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 w:ascii="Arial" w:hAnsi="Arial"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Alcm"/>
        <w:rPr>
          <w:rFonts w:ascii="Arial" w:hAnsi="Arial" w:cs="Arial"/>
          <w:b/>
          <w:b/>
          <w:color w:val="000000"/>
          <w:szCs w:val="28"/>
          <w:u w:val="none"/>
        </w:rPr>
      </w:pPr>
      <w:r>
        <w:rPr>
          <w:rFonts w:cs="Arial" w:ascii="Arial" w:hAnsi="Arial"/>
          <w:b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</w:t>
      </w:r>
      <w:r>
        <w:rPr>
          <w:rFonts w:cs="Arial" w:ascii="Arial" w:hAnsi="Arial"/>
          <w:b/>
          <w:color w:val="000000"/>
          <w:sz w:val="28"/>
          <w:szCs w:val="28"/>
        </w:rPr>
        <w:t>15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  <w:r>
        <w:rPr>
          <w:rFonts w:cs="Arial" w:ascii="Arial" w:hAnsi="Arial"/>
          <w:b/>
          <w:color w:val="000000"/>
          <w:sz w:val="28"/>
          <w:szCs w:val="28"/>
        </w:rPr>
        <w:t>10</w:t>
      </w:r>
      <w:r>
        <w:rPr>
          <w:rFonts w:cs="Arial" w:ascii="Arial" w:hAnsi="Arial"/>
          <w:b/>
          <w:color w:val="000000"/>
          <w:sz w:val="28"/>
          <w:szCs w:val="28"/>
        </w:rPr>
        <w:t>.1</w:t>
      </w:r>
      <w:r>
        <w:rPr>
          <w:rFonts w:cs="Arial" w:ascii="Arial" w:hAnsi="Arial"/>
          <w:b/>
          <w:color w:val="000000"/>
          <w:sz w:val="28"/>
          <w:szCs w:val="28"/>
        </w:rPr>
        <w:t>5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tabs>
          <w:tab w:val="left" w:pos="345" w:leader="none"/>
        </w:tabs>
        <w:jc w:val="center"/>
        <w:rPr>
          <w:rFonts w:ascii="Arial" w:hAnsi="Arial" w:eastAsia="Arial" w:cs="Arial"/>
          <w:b/>
          <w:b/>
          <w:b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Javaslat a DVG Dunaújvárosi Vagyonkezelő Zrt.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által üzemeltetett műfüves futballpályák működési költségeinek megtérítésére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2014. június 16. - december 1. között</w:t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Előadó:</w:t>
      </w:r>
      <w:r>
        <w:rPr>
          <w:rFonts w:cs="Arial" w:ascii="Arial" w:hAnsi="Arial"/>
          <w:color w:val="000000"/>
          <w:sz w:val="22"/>
          <w:szCs w:val="22"/>
        </w:rPr>
        <w:tab/>
        <w:t>a gazdasági és területfejlesztési bizottság elnöke</w:t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none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 pénzügyi bizottság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/>
        </w:rPr>
        <w:t xml:space="preserve"> bizottság elnöke</w:t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none"/>
        </w:rPr>
        <w:tab/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az oktatási, kulturális, ifjúsági és sportbizottság elnöke</w:t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Dr. Vántus Judit osztályvezető</w:t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Tóthné dr. Kaja Edit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ügyintéző</w:t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/>
          <w:bCs w:val="false"/>
          <w:color w:val="000000"/>
          <w:sz w:val="22"/>
          <w:szCs w:val="22"/>
          <w:u w:val="none"/>
        </w:rPr>
        <w:t>Mádai Balázs elnök-vezérigazgató, DVG Zrt.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 w:val="false"/>
          <w:color w:val="000000"/>
          <w:sz w:val="22"/>
          <w:szCs w:val="22"/>
          <w:u w:val="none"/>
        </w:rPr>
        <w:tab/>
        <w:t>2400 Dunaújváros, Kenyérgyári út 1.</w:t>
      </w:r>
    </w:p>
    <w:p>
      <w:pPr>
        <w:pStyle w:val="Normal"/>
        <w:tabs>
          <w:tab w:val="left" w:pos="2340" w:leader="none"/>
          <w:tab w:val="left" w:pos="7380" w:leader="none"/>
        </w:tabs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Véleményező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bizottságok: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gazdasági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és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területfejlesztési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bizottság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10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13.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highlight w:val="yellow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>pénzügyi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 xml:space="preserve"> bizottság</w:t>
        <w:tab/>
        <w:t>201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 xml:space="preserve">5.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>10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 xml:space="preserve">.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>1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>2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>.</w:t>
      </w:r>
    </w:p>
    <w:p>
      <w:pPr>
        <w:pStyle w:val="Normal"/>
        <w:widowControl/>
        <w:tabs>
          <w:tab w:val="left" w:pos="2340" w:leader="none"/>
        </w:tabs>
        <w:suppressAutoHyphens w:val="false"/>
        <w:spacing w:before="0" w:after="0"/>
        <w:jc w:val="both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oktatási, kulturális, ifjúsági és sportbizottság</w:t>
        <w:tab/>
        <w:tab/>
        <w:tab/>
        <w:tab/>
        <w:tab/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 xml:space="preserve">  2015. 10.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13.</w:t>
      </w:r>
    </w:p>
    <w:p>
      <w:pPr>
        <w:pStyle w:val="Normal"/>
        <w:tabs>
          <w:tab w:val="left" w:pos="-504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-504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napirendi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pont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rövid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tartalma: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DMJV Önkormányzata, </w:t>
      </w:r>
      <w:r>
        <w:rPr>
          <w:rFonts w:eastAsia="Arial" w:cs="Arial" w:ascii="Arial" w:hAnsi="Arial"/>
          <w:color w:val="000000"/>
          <w:sz w:val="22"/>
          <w:szCs w:val="22"/>
        </w:rPr>
        <w:t>a Dunaújváros-Pálhalma Agrospeciál Sportegyesület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és a DVG Zrt. között 2014. június 16. napján megállapodás jött létre a műfüves futballpályák üzemeltetésére vonatkozóan. Az ingatlan teljes közművesítését tartalmazó kivitelezési munka 2014. november 29-én került átadásra, mely feltétele volt a létesítmény üzembe helyezésének. A DVG Zrt. azonban már a megállapodás aláírás</w:t>
      </w:r>
      <w:r>
        <w:rPr>
          <w:rFonts w:eastAsia="Arial" w:cs="Arial" w:ascii="Arial" w:hAnsi="Arial"/>
          <w:color w:val="000000"/>
          <w:sz w:val="22"/>
          <w:szCs w:val="22"/>
        </w:rPr>
        <w:t>át követően azonnal üzemeltetni kezdte. A pályák használatra alkalmasak voltak, azokon edzéseket, mérkőzéseket tartottak. A DVG Zrt. elvégezte a napi, heti, havi karbantartási munkákat. Ezek alapján indokoltnak tartják működési költségeik megtérítését.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-252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napirendi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pont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előkészítőinek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Osztály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neve:</w:t>
        <w:tab/>
        <w:t>vagyonkezelési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osztály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Ügyintéző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neve:</w:t>
        <w:tab/>
        <w:t>Tóthné dr. Kaja Edit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ügyintéző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E-mail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címe:</w:t>
        <w:tab/>
        <w:t>kajaedit@pmh.dunanet.hu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Telefonszáma:</w:t>
        <w:tab/>
        <w:t>06-25-544-</w:t>
      </w:r>
      <w:r>
        <w:rPr>
          <w:rFonts w:eastAsia="Arial" w:cs="Arial" w:ascii="Arial" w:hAnsi="Arial"/>
          <w:color w:val="000000"/>
          <w:sz w:val="22"/>
          <w:szCs w:val="22"/>
        </w:rPr>
        <w:t>214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Iktatószám:</w:t>
        <w:tab/>
      </w:r>
      <w:r>
        <w:rPr>
          <w:rFonts w:cs="Arial" w:ascii="Arial" w:hAnsi="Arial"/>
          <w:color w:val="000000"/>
          <w:sz w:val="22"/>
          <w:szCs w:val="22"/>
        </w:rPr>
        <w:t>27951/2015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6480" w:leader="none"/>
        </w:tabs>
        <w:ind w:left="4500" w:right="0" w:hanging="4500"/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Előkészítő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aláírása:</w:t>
        <w:tab/>
      </w:r>
      <w:r>
        <w:rPr>
          <w:rFonts w:eastAsia="Arial" w:cs="Arial" w:ascii="Arial" w:hAnsi="Arial"/>
          <w:color w:val="000000"/>
          <w:sz w:val="22"/>
          <w:szCs w:val="22"/>
        </w:rPr>
        <w:t>Tóthné dr. Kaja Edit</w:t>
      </w:r>
    </w:p>
    <w:p>
      <w:pPr>
        <w:pStyle w:val="Normal"/>
        <w:tabs>
          <w:tab w:val="left" w:pos="6480" w:leader="none"/>
        </w:tabs>
        <w:ind w:left="4500" w:right="0" w:hanging="4500"/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Igazgató/Osztályvezető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aláírása:</w:t>
        <w:tab/>
        <w:t xml:space="preserve">Dr. Vántus Judit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törvényességi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ellenőrzésre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vonatkozó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adatok: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ellenőrzést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végző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személy:</w:t>
        <w:tab/>
      </w:r>
      <w:r>
        <w:rPr>
          <w:rFonts w:cs="Arial" w:ascii="Arial" w:hAnsi="Arial"/>
          <w:color w:val="000000"/>
          <w:sz w:val="22"/>
          <w:szCs w:val="22"/>
        </w:rPr>
        <w:t>Dr. Petánszki Lajos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Leadás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dátuma: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5.</w:t>
      </w:r>
      <w:r>
        <w:rPr>
          <w:rFonts w:cs="Arial" w:ascii="Arial" w:hAnsi="Arial"/>
          <w:color w:val="000000"/>
          <w:sz w:val="22"/>
          <w:szCs w:val="22"/>
        </w:rPr>
        <w:t>10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07.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Ellenőrzés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dátuma: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5.</w:t>
      </w:r>
      <w:r>
        <w:rPr>
          <w:rFonts w:cs="Arial" w:ascii="Arial" w:hAnsi="Arial"/>
          <w:color w:val="000000"/>
          <w:sz w:val="22"/>
          <w:szCs w:val="22"/>
        </w:rPr>
        <w:t>10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07.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észrevétel:</w:t>
        <w:tab/>
        <w:t>Van</w:t>
      </w:r>
      <w:r>
        <w:rPr>
          <w:rFonts w:cs="Arial" w:ascii="Arial" w:hAnsi="Arial"/>
          <w:color w:val="000000"/>
          <w:sz w:val="22"/>
          <w:szCs w:val="22"/>
          <w:u w:val="none"/>
        </w:rPr>
        <w:t>/Nincs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Amennyiben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van: </w:t>
      </w:r>
      <w:r>
        <w:rPr>
          <w:rFonts w:cs="Arial" w:ascii="Arial" w:hAnsi="Arial"/>
          <w:color w:val="000000"/>
          <w:sz w:val="22"/>
          <w:szCs w:val="22"/>
        </w:rPr>
        <w:t>A bizottságok üléséig a forrást meg kell jelölni és a kiegészített határozati javaslatot a közgyűlésen kiosztani.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Az elfogadáshoz szükséges szavazati arány:</w:t>
        <w:tab/>
      </w:r>
      <w:r>
        <w:rPr>
          <w:rFonts w:cs="Arial" w:ascii="Arial" w:hAnsi="Arial"/>
          <w:color w:val="000000"/>
          <w:sz w:val="22"/>
          <w:szCs w:val="22"/>
          <w:u w:val="none"/>
        </w:rPr>
        <w:t>egyszerű/minősített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tárgyalás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módja: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b/>
          <w:color w:val="000000"/>
          <w:sz w:val="22"/>
          <w:szCs w:val="22"/>
        </w:rPr>
        <w:t>Nyílt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ülés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Egyéb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megjegyzések: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left" w:pos="345" w:leader="none"/>
        </w:tabs>
        <w:jc w:val="center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eastAsia="Arial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Javaslat a DVG Dunaújvárosi Vagyonkezelő Zrt. </w:t>
      </w:r>
      <w:r>
        <w:rPr>
          <w:rFonts w:eastAsia="Arial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által üzemeltetett műfüves futballpályák működési költségeinek megtérítésére </w:t>
      </w:r>
      <w:r>
        <w:rPr>
          <w:rFonts w:eastAsia="Arial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2014. június 16. - december 1. között</w:t>
      </w:r>
    </w:p>
    <w:p>
      <w:pPr>
        <w:pStyle w:val="Normal"/>
        <w:jc w:val="center"/>
        <w:rPr>
          <w:rFonts w:ascii="Times New Roman" w:hAnsi="Times New Roman" w:eastAsia="Lucida Sans Unicode" w:cs="Arial"/>
          <w:b/>
          <w:b/>
          <w:color w:val="auto"/>
          <w:sz w:val="24"/>
          <w:szCs w:val="24"/>
          <w:lang w:val="hu-HU" w:eastAsia="zxx" w:bidi="zxx"/>
        </w:rPr>
      </w:pPr>
      <w:r>
        <w:rPr>
          <w:rFonts w:eastAsia="Lucida Sans Unicode" w:cs="Arial"/>
          <w:b/>
          <w:color w:val="auto"/>
          <w:sz w:val="24"/>
          <w:szCs w:val="24"/>
          <w:lang w:val="hu-HU" w:eastAsia="zxx" w:bidi="zxx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Arial"/>
          <w:b/>
          <w:color w:val="auto"/>
          <w:sz w:val="24"/>
          <w:szCs w:val="24"/>
          <w:lang w:val="hu-HU" w:eastAsia="zxx" w:bidi="zxx"/>
        </w:rPr>
        <w:t>Tisztelt</w:t>
      </w:r>
      <w:r>
        <w:rPr>
          <w:rFonts w:eastAsia="Arial" w:cs="Arial"/>
          <w:b/>
          <w:color w:val="auto"/>
          <w:sz w:val="24"/>
          <w:szCs w:val="24"/>
          <w:lang w:val="hu-HU" w:eastAsia="zxx" w:bidi="zxx"/>
        </w:rPr>
        <w:t xml:space="preserve"> </w:t>
      </w:r>
      <w:r>
        <w:rPr>
          <w:rFonts w:cs="Arial"/>
          <w:b/>
          <w:color w:val="auto"/>
          <w:sz w:val="24"/>
          <w:szCs w:val="24"/>
          <w:lang w:val="hu-HU" w:eastAsia="zxx" w:bidi="zxx"/>
        </w:rPr>
        <w:t>Közgyűlés!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color w:val="auto"/>
          <w:sz w:val="24"/>
          <w:szCs w:val="24"/>
          <w:lang w:val="hu-HU" w:eastAsia="zxx" w:bidi="zxx"/>
        </w:rPr>
      </w:pPr>
      <w:r>
        <w:rPr>
          <w:rFonts w:cs="Arial"/>
          <w:b/>
          <w:color w:val="auto"/>
          <w:sz w:val="24"/>
          <w:szCs w:val="24"/>
          <w:lang w:val="hu-HU" w:eastAsia="zxx" w:bidi="zxx"/>
        </w:rPr>
        <w:t>I. Előzmények:</w:t>
      </w:r>
    </w:p>
    <w:p>
      <w:pPr>
        <w:pStyle w:val="Normal"/>
        <w:jc w:val="both"/>
        <w:rPr>
          <w:rFonts w:ascii="Times New Roman" w:hAnsi="Times New Roman" w:cs="Arial"/>
          <w:b/>
          <w:b/>
          <w:color w:val="auto"/>
          <w:sz w:val="24"/>
          <w:szCs w:val="24"/>
          <w:lang w:val="hu-HU" w:eastAsia="zxx" w:bidi="zxx"/>
        </w:rPr>
      </w:pPr>
      <w:r>
        <w:rPr>
          <w:rFonts w:cs="Arial"/>
          <w:b/>
          <w:color w:val="auto"/>
          <w:sz w:val="24"/>
          <w:szCs w:val="24"/>
          <w:lang w:val="hu-HU" w:eastAsia="zxx" w:bidi="zxx"/>
        </w:rPr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>D</w:t>
      </w:r>
      <w:r>
        <w:rPr>
          <w:rFonts w:eastAsia="Lucida Sans Unicode" w:cs="Tahoma"/>
          <w:b w:val="false"/>
          <w:bCs w:val="false"/>
          <w:sz w:val="22"/>
          <w:szCs w:val="22"/>
        </w:rPr>
        <w:t>unaújváros Megyei Jogú Város Önkormányzata, a Dunaújváros-Pálhalma Agrospeciál Sportegyesület és a DVG Zrt. között együttműködési megállapodás (</w:t>
      </w:r>
      <w:r>
        <w:rPr>
          <w:rFonts w:eastAsia="Lucida Sans Unicode" w:cs="Tahoma"/>
          <w:b/>
          <w:bCs/>
          <w:sz w:val="22"/>
          <w:szCs w:val="22"/>
        </w:rPr>
        <w:t>1. sz. melléklet)</w:t>
      </w:r>
      <w:r>
        <w:rPr>
          <w:rFonts w:eastAsia="Lucida Sans Unicode" w:cs="Tahoma"/>
          <w:b w:val="false"/>
          <w:bCs w:val="false"/>
          <w:sz w:val="22"/>
          <w:szCs w:val="22"/>
        </w:rPr>
        <w:t xml:space="preserve"> jött létre 2014. június 16. napján a DMJV Önkormányzata kizárólagos tulajdonát képező, dunaújvárosi 317/2 helyrajzi számú, kivett vidámpark, erdő megnevezésű ingatlan, melyen műfüves futballpályák kerültek kialakításra.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 xml:space="preserve">A DVG Zrt. tájékoztatása </w:t>
      </w:r>
      <w:r>
        <w:rPr>
          <w:rFonts w:eastAsia="Lucida Sans Unicode" w:cs="Tahoma"/>
          <w:b w:val="false"/>
          <w:bCs w:val="false"/>
          <w:sz w:val="22"/>
          <w:szCs w:val="22"/>
        </w:rPr>
        <w:t>(</w:t>
      </w:r>
      <w:r>
        <w:rPr>
          <w:rFonts w:eastAsia="Lucida Sans Unicode" w:cs="Tahoma"/>
          <w:b/>
          <w:bCs/>
          <w:sz w:val="22"/>
          <w:szCs w:val="22"/>
        </w:rPr>
        <w:t>2. sz. melléklet</w:t>
      </w:r>
      <w:r>
        <w:rPr>
          <w:rFonts w:eastAsia="Lucida Sans Unicode" w:cs="Tahoma"/>
          <w:b w:val="false"/>
          <w:bCs w:val="false"/>
          <w:sz w:val="22"/>
          <w:szCs w:val="22"/>
        </w:rPr>
        <w:t xml:space="preserve">) </w:t>
      </w:r>
      <w:r>
        <w:rPr>
          <w:rFonts w:eastAsia="Lucida Sans Unicode" w:cs="Tahoma"/>
          <w:b w:val="false"/>
          <w:bCs w:val="false"/>
          <w:sz w:val="22"/>
          <w:szCs w:val="22"/>
        </w:rPr>
        <w:t>szerint 2014. november 29-én került átadásra az ingatlan teljes közművesítését tartalmazó kivitelezési munka, mely feltétele volt a létesítmény üzembe helyezésének.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Lucida Sans Unicode" w:cs="Tahoma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 xml:space="preserve">A DVG Zrt. azonban az együttműködési megállapodás aláírása után azonnal üzemeltetni kezdte </w:t>
      </w:r>
      <w:r>
        <w:rPr>
          <w:rFonts w:eastAsia="Lucida Sans Unicode" w:cs="Tahoma"/>
          <w:b w:val="false"/>
          <w:bCs w:val="false"/>
          <w:sz w:val="22"/>
          <w:szCs w:val="22"/>
        </w:rPr>
        <w:t>a műfüves pályákat.</w:t>
      </w:r>
      <w:r>
        <w:rPr>
          <w:rFonts w:eastAsia="Lucida Sans Unicode" w:cs="Tahoma"/>
          <w:b w:val="false"/>
          <w:bCs w:val="false"/>
          <w:sz w:val="22"/>
          <w:szCs w:val="22"/>
        </w:rPr>
        <w:t xml:space="preserve"> Dokumentumokkal igazolták, hogy a pályák használatra alkalmas állapotban voltak és azokon folyamatosan edzéseket és mérkőzéseket tartottak. A pályák napi, heti, havi karbantartását a kezelési utasítás szerint rendszeresen elvégezték, valamint az ingatlanhoz tartozó zöld felületeket, fákat, bokrokat folyamatosa nyírták, ápolták.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 xml:space="preserve">A fentiek alapján indokoltnak tartják </w:t>
      </w:r>
      <w:r>
        <w:rPr>
          <w:rFonts w:eastAsia="Lucida Sans Unicode" w:cs="Tahoma"/>
          <w:b w:val="false"/>
          <w:bCs w:val="false"/>
          <w:sz w:val="22"/>
          <w:szCs w:val="22"/>
        </w:rPr>
        <w:t>a 2014. június 16. - és 2014. december 1. közötti időszakban az alábbi működési költségeket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Lucida Sans Unicode" w:cs="Tahoma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>A működési költséget a meghatározott havi üzemeltetési díj figyelembe vételével állapították meg, úgy hogy azt csökkentették a kiszolgáló épület takarítási és fenntartási költségeivel, melyek magukba foglalják a  tisztító és tisztálkodó szereket is, valamint szem előtt tartva azt a tényt is, hogy az üzemeltetési díj átalány alapon tartalmazza a rezsi költségeket.</w:t>
      </w:r>
    </w:p>
    <w:p>
      <w:pPr>
        <w:pStyle w:val="Normal"/>
        <w:numPr>
          <w:ilvl w:val="0"/>
          <w:numId w:val="2"/>
        </w:numPr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Lucida Sans Unicode" w:cs="Tahoma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>2014. június hó             958.735.-Ft+ Áfa</w:t>
      </w:r>
    </w:p>
    <w:p>
      <w:pPr>
        <w:pStyle w:val="Normal"/>
        <w:numPr>
          <w:ilvl w:val="0"/>
          <w:numId w:val="2"/>
        </w:numPr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Lucida Sans Unicode" w:cs="Tahoma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>2014. július hó           1.917.469.-Ft+ Áfa</w:t>
      </w:r>
    </w:p>
    <w:p>
      <w:pPr>
        <w:pStyle w:val="Normal"/>
        <w:numPr>
          <w:ilvl w:val="0"/>
          <w:numId w:val="2"/>
        </w:numPr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Lucida Sans Unicode" w:cs="Tahoma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>2014. augusztus hó   1.917.469.-Ft+ Áfa</w:t>
      </w:r>
    </w:p>
    <w:p>
      <w:pPr>
        <w:pStyle w:val="Normal"/>
        <w:numPr>
          <w:ilvl w:val="0"/>
          <w:numId w:val="2"/>
        </w:numPr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Lucida Sans Unicode" w:cs="Tahoma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>2014. szeptember hó 1.917.469.-Ft+ Áfa</w:t>
      </w:r>
    </w:p>
    <w:p>
      <w:pPr>
        <w:pStyle w:val="Normal"/>
        <w:numPr>
          <w:ilvl w:val="0"/>
          <w:numId w:val="2"/>
        </w:numPr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Lucida Sans Unicode" w:cs="Tahoma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>2014. október hó        1.917.469.-Ft+ Áfa</w:t>
      </w:r>
    </w:p>
    <w:p>
      <w:pPr>
        <w:pStyle w:val="Normal"/>
        <w:numPr>
          <w:ilvl w:val="0"/>
          <w:numId w:val="2"/>
        </w:numPr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Lucida Sans Unicode" w:cs="Tahoma"/>
          <w:b w:val="false"/>
          <w:b w:val="false"/>
          <w:bCs w:val="false"/>
          <w:sz w:val="22"/>
          <w:szCs w:val="22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>2014. november hó    1.917.469.-Ft+ Áfa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/>
        </w:rPr>
      </w:pPr>
      <w:r>
        <w:rPr>
          <w:rFonts w:eastAsia="Lucida Sans Unicode" w:cs="Tahoma"/>
          <w:b w:val="false"/>
          <w:bCs w:val="false"/>
          <w:sz w:val="22"/>
          <w:szCs w:val="22"/>
        </w:rPr>
        <w:t xml:space="preserve">     </w:t>
      </w:r>
      <w:r>
        <w:rPr>
          <w:rFonts w:eastAsia="Lucida Sans Unicode" w:cs="Tahoma"/>
          <w:b/>
          <w:bCs/>
          <w:sz w:val="22"/>
          <w:szCs w:val="22"/>
        </w:rPr>
        <w:t xml:space="preserve"> </w:t>
      </w:r>
      <w:r>
        <w:rPr>
          <w:rFonts w:eastAsia="Lucida Sans Unicode" w:cs="Tahoma"/>
          <w:b/>
          <w:bCs/>
          <w:sz w:val="22"/>
          <w:szCs w:val="22"/>
        </w:rPr>
        <w:t>Összesen:                     10.546.080.-Ft+ Áfa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Times New Roman" w:hAnsi="Times New Roman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A megállapodás IX. 3. pontja alapján az üzembe helyezéstől DMJV Önkormányzata havi 2.042.469.-</w:t>
      </w:r>
      <w:r>
        <w:rPr>
          <w:rFonts w:cs="Arial"/>
          <w:sz w:val="22"/>
          <w:szCs w:val="22"/>
        </w:rPr>
        <w:t>F</w:t>
      </w:r>
      <w:r>
        <w:rPr>
          <w:rFonts w:cs="Arial"/>
          <w:sz w:val="22"/>
          <w:szCs w:val="22"/>
        </w:rPr>
        <w:t>t+ Áfa összeget fizet a DVG Zrt. részére üzemeltetési díjként.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Mivel az üzembe helyezés csak 2014. november 29. napján történt meg, de a DVG Zrt. már 2014. június 16-tól üzemeltette a pályákat ezért ezen költségek megtérítéséről dönteni szükséges.</w:t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>Tekintettel az összeg nagyságára és arra, hogy a</w:t>
      </w:r>
      <w:r>
        <w:rPr>
          <w:rFonts w:cs="Arial"/>
          <w:b w:val="false"/>
          <w:bCs w:val="false"/>
          <w:sz w:val="22"/>
          <w:szCs w:val="22"/>
        </w:rPr>
        <w:t xml:space="preserve"> költségvetésben nem áll rendelkezésre előirányzat ezen költségek megtérítésére, ezért a működési költségek megtérítéséről a Közgyűlés dönt.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Az előterjesztést tárgyalta a Gazdasági és Területfejlesztési Bizottság,</w:t>
      </w:r>
      <w:r>
        <w:rPr>
          <w:rFonts w:cs="Arial"/>
          <w:sz w:val="22"/>
          <w:szCs w:val="22"/>
        </w:rPr>
        <w:t xml:space="preserve"> a Pénzügyi</w:t>
      </w:r>
      <w:r>
        <w:rPr>
          <w:rFonts w:eastAsia="Arial" w:cs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 xml:space="preserve"> bizottság </w:t>
      </w:r>
      <w:r>
        <w:rPr>
          <w:rFonts w:eastAsia="Arial" w:cs="Arial"/>
          <w:b w:val="false"/>
          <w:bCs w:val="false"/>
          <w:color w:val="000000"/>
          <w:sz w:val="22"/>
          <w:szCs w:val="22"/>
          <w:highlight w:val="white"/>
          <w:u w:val="none"/>
          <w:lang w:val="hu-HU" w:eastAsia="zxx" w:bidi="zxx"/>
        </w:rPr>
        <w:t>és az Oktatási, kulturális, ifjúsági és sportbizottság.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Bizottságok vélemény</w:t>
      </w:r>
      <w:r>
        <w:rPr>
          <w:rFonts w:cs="Arial"/>
          <w:sz w:val="22"/>
          <w:szCs w:val="22"/>
        </w:rPr>
        <w:t>ét a bizottsági elnökök szóban ismertetik a Közgyűlésen.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A fentiek alapján az alábbi határozati javaslatot terjesztjük e</w:t>
      </w:r>
      <w:r>
        <w:rPr>
          <w:rFonts w:cs="Arial"/>
          <w:sz w:val="22"/>
          <w:szCs w:val="22"/>
        </w:rPr>
        <w:t>lő: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I. HATÁROZATI JAVASLAT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Dunaújváros Megyei Jogú Város Közgyűlésének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........../201</w:t>
      </w:r>
      <w:r>
        <w:rPr>
          <w:rFonts w:cs="Arial"/>
          <w:b/>
          <w:bCs/>
          <w:sz w:val="22"/>
          <w:szCs w:val="22"/>
          <w:u w:val="single"/>
        </w:rPr>
        <w:t>5</w:t>
      </w:r>
      <w:r>
        <w:rPr>
          <w:rFonts w:cs="Arial"/>
          <w:b/>
          <w:bCs/>
          <w:sz w:val="22"/>
          <w:szCs w:val="22"/>
          <w:u w:val="single"/>
        </w:rPr>
        <w:t>. (</w:t>
      </w:r>
      <w:r>
        <w:rPr>
          <w:rFonts w:cs="Arial"/>
          <w:b/>
          <w:bCs/>
          <w:sz w:val="22"/>
          <w:szCs w:val="22"/>
          <w:u w:val="single"/>
        </w:rPr>
        <w:t>X</w:t>
      </w:r>
      <w:r>
        <w:rPr>
          <w:rFonts w:cs="Arial"/>
          <w:b/>
          <w:bCs/>
          <w:sz w:val="22"/>
          <w:szCs w:val="22"/>
          <w:u w:val="single"/>
        </w:rPr>
        <w:t>.1</w:t>
      </w:r>
      <w:r>
        <w:rPr>
          <w:rFonts w:cs="Arial"/>
          <w:b/>
          <w:bCs/>
          <w:sz w:val="22"/>
          <w:szCs w:val="22"/>
          <w:u w:val="single"/>
        </w:rPr>
        <w:t>5</w:t>
      </w:r>
      <w:r>
        <w:rPr>
          <w:rFonts w:cs="Arial"/>
          <w:b/>
          <w:bCs/>
          <w:sz w:val="22"/>
          <w:szCs w:val="22"/>
          <w:u w:val="single"/>
        </w:rPr>
        <w:t>.) határozata</w:t>
      </w:r>
    </w:p>
    <w:p>
      <w:pPr>
        <w:pStyle w:val="Normal"/>
        <w:tabs>
          <w:tab w:val="left" w:pos="345" w:leader="none"/>
        </w:tabs>
        <w:jc w:val="center"/>
        <w:rPr>
          <w:rFonts w:ascii="Times New Roman" w:hAnsi="Times New Roman" w:eastAsia="Arial" w:cs="Arial"/>
          <w:b/>
          <w:b/>
          <w:b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Javaslat a DVG Dunaújvárosi Vagyonkezelő Zrt. </w:t>
      </w:r>
      <w:r>
        <w:rPr>
          <w:rFonts w:eastAsia="Arial" w:cs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által üzemeltetett műfüves futballpályák működési költségeinek megtérítésére </w:t>
      </w:r>
      <w:r>
        <w:rPr>
          <w:rFonts w:eastAsia="Arial" w:cs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2014. június 16. - december 1. között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/>
          <w:sz w:val="22"/>
          <w:szCs w:val="22"/>
        </w:rPr>
        <w:t>1.</w:t>
      </w:r>
      <w:r>
        <w:rPr>
          <w:rFonts w:eastAsia="Times New Roman" w:cs="Arial"/>
          <w:b w:val="false"/>
          <w:bCs w:val="false"/>
          <w:color w:val="00000A"/>
          <w:spacing w:val="-2"/>
          <w:position w:val="2"/>
          <w:sz w:val="22"/>
          <w:szCs w:val="22"/>
          <w:u w:val="none"/>
          <w:lang w:val="hu-HU" w:eastAsia="hu-HU" w:bidi="hu-HU"/>
        </w:rPr>
        <w:t xml:space="preserve"> </w:t>
      </w:r>
      <w:r>
        <w:rPr>
          <w:rFonts w:eastAsia="Arial" w:cs="Arial"/>
          <w:sz w:val="22"/>
          <w:szCs w:val="22"/>
        </w:rPr>
        <w:t>Dunaújváros Megyei Jogú Város Közg</w:t>
      </w:r>
      <w:r>
        <w:rPr>
          <w:rFonts w:eastAsia="Arial" w:cs="Arial"/>
          <w:b w:val="false"/>
          <w:bCs w:val="false"/>
          <w:sz w:val="22"/>
          <w:szCs w:val="22"/>
        </w:rPr>
        <w:t xml:space="preserve">yűlése </w:t>
      </w:r>
      <w:r>
        <w:rPr>
          <w:rFonts w:eastAsia="Arial" w:cs="Arial"/>
          <w:b w:val="false"/>
          <w:bCs w:val="false"/>
          <w:sz w:val="22"/>
          <w:szCs w:val="22"/>
        </w:rPr>
        <w:t>megtéríti a DVG Zrt. részére a a dunaújvárosi 317/2 helyrajzi számon létrejött műfüves futballpályák működési költségeit 2014. június 16. - december 1. között 10.546.080.-Ft+ Áfa összegbe</w:t>
      </w:r>
      <w:r>
        <w:rPr>
          <w:rFonts w:eastAsia="Arial" w:cs="Arial"/>
          <w:b w:val="false"/>
          <w:bCs w:val="false"/>
          <w:sz w:val="22"/>
          <w:szCs w:val="22"/>
        </w:rPr>
        <w:t xml:space="preserve">n </w:t>
      </w:r>
      <w:r>
        <w:rPr>
          <w:rFonts w:eastAsia="Arial" w:cs="Arial"/>
          <w:b w:val="false"/>
          <w:bCs w:val="false"/>
          <w:sz w:val="22"/>
          <w:szCs w:val="22"/>
        </w:rPr>
        <w:t xml:space="preserve">a </w:t>
      </w:r>
      <w:r>
        <w:rPr>
          <w:rFonts w:eastAsia="Arial" w:cs="Arial"/>
          <w:b w:val="false"/>
          <w:bCs w:val="false"/>
          <w:sz w:val="22"/>
          <w:szCs w:val="22"/>
        </w:rPr>
        <w:t xml:space="preserve">Dunaújváros </w:t>
      </w:r>
      <w:r>
        <w:rPr>
          <w:rFonts w:eastAsia="Arial" w:cs="Arial"/>
          <w:b w:val="false"/>
          <w:bCs w:val="false"/>
          <w:sz w:val="22"/>
          <w:szCs w:val="22"/>
        </w:rPr>
        <w:t>M</w:t>
      </w:r>
      <w:r>
        <w:rPr>
          <w:rFonts w:eastAsia="Arial" w:cs="Arial"/>
          <w:b w:val="false"/>
          <w:bCs w:val="false"/>
          <w:sz w:val="22"/>
          <w:szCs w:val="22"/>
        </w:rPr>
        <w:t xml:space="preserve">egyei </w:t>
      </w:r>
      <w:r>
        <w:rPr>
          <w:rFonts w:eastAsia="Arial" w:cs="Arial"/>
          <w:b w:val="false"/>
          <w:bCs w:val="false"/>
          <w:sz w:val="22"/>
          <w:szCs w:val="22"/>
        </w:rPr>
        <w:t>J</w:t>
      </w:r>
      <w:r>
        <w:rPr>
          <w:rFonts w:eastAsia="Arial" w:cs="Arial"/>
          <w:b w:val="false"/>
          <w:bCs w:val="false"/>
          <w:sz w:val="22"/>
          <w:szCs w:val="22"/>
        </w:rPr>
        <w:t xml:space="preserve">ogú Városi Önkormányzat 2015. évi költségvetéséről és annak végrehajtásáról szóló 2/2015. (II.20.) rendelet </w:t>
      </w:r>
      <w:r>
        <w:rPr>
          <w:rFonts w:eastAsia="Arial" w:cs="Arial"/>
          <w:b w:val="false"/>
          <w:bCs w:val="false"/>
          <w:sz w:val="22"/>
          <w:szCs w:val="22"/>
        </w:rPr>
        <w:t xml:space="preserve">…................................ </w:t>
      </w:r>
      <w:r>
        <w:rPr>
          <w:rFonts w:eastAsia="Arial" w:cs="Arial"/>
          <w:b w:val="false"/>
          <w:bCs w:val="false"/>
          <w:sz w:val="22"/>
          <w:szCs w:val="22"/>
        </w:rPr>
        <w:t>előirányzata terhére.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/>
          <w:color w:val="000000"/>
          <w:spacing w:val="-2"/>
          <w:position w:val="2"/>
          <w:sz w:val="22"/>
          <w:szCs w:val="22"/>
          <w:lang w:val="hu-HU" w:eastAsia="zxx" w:bidi="zxx"/>
        </w:rPr>
        <w:t xml:space="preserve">2. </w:t>
      </w:r>
      <w:r>
        <w:rPr>
          <w:rFonts w:eastAsia="Times New Roman" w:cs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Közgyűlése </w:t>
      </w:r>
      <w:r>
        <w:rPr>
          <w:rFonts w:eastAsia="Times New Roman" w:cs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felkéri a polgármestert a határozat közlésére,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valamint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hogy jelen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határozat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alapján gondoskodjon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kötelezettségvállalás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pénzügyi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teljesítésér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ől.</w:t>
      </w:r>
    </w:p>
    <w:p>
      <w:pPr>
        <w:pStyle w:val="Szvegtrzs2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u w:val="single"/>
        </w:rPr>
        <w:t xml:space="preserve">Felelős: </w:t>
      </w:r>
      <w:r>
        <w:rPr>
          <w:rFonts w:eastAsia="Arial" w:cs="Arial"/>
          <w:sz w:val="22"/>
          <w:szCs w:val="22"/>
        </w:rPr>
        <w:t>- a határozat közléséért és végrehajtásáért: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  </w:t>
      </w:r>
      <w:r>
        <w:rPr>
          <w:rFonts w:eastAsia="Arial" w:cs="Arial"/>
          <w:sz w:val="22"/>
          <w:szCs w:val="22"/>
        </w:rPr>
        <w:t xml:space="preserve">a polgármester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</w:t>
      </w:r>
      <w:r>
        <w:rPr>
          <w:rFonts w:eastAsia="Arial" w:cs="Arial"/>
          <w:sz w:val="22"/>
          <w:szCs w:val="22"/>
        </w:rPr>
        <w:t xml:space="preserve">- a határozat közlésében </w:t>
      </w:r>
      <w:r>
        <w:rPr>
          <w:rFonts w:eastAsia="Arial" w:cs="Arial"/>
          <w:sz w:val="22"/>
          <w:szCs w:val="22"/>
        </w:rPr>
        <w:t>és a kötelezettségvállalás teljesítésében való közreműködésért: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 </w:t>
      </w:r>
      <w:r>
        <w:rPr>
          <w:rFonts w:eastAsia="Arial" w:cs="Arial"/>
          <w:sz w:val="22"/>
          <w:szCs w:val="22"/>
        </w:rPr>
        <w:t>a Vagyonkezelési osztály vezetője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</w:t>
      </w:r>
      <w:r>
        <w:rPr>
          <w:rFonts w:eastAsia="Arial" w:cs="Arial"/>
          <w:sz w:val="22"/>
          <w:szCs w:val="22"/>
        </w:rPr>
        <w:t xml:space="preserve">- a határozat </w:t>
      </w:r>
      <w:r>
        <w:rPr>
          <w:rFonts w:eastAsia="Arial" w:cs="Arial"/>
          <w:sz w:val="22"/>
          <w:szCs w:val="22"/>
        </w:rPr>
        <w:t>végrehajtásában való közreműködésért: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 </w:t>
      </w:r>
      <w:r>
        <w:rPr>
          <w:rFonts w:eastAsia="Arial" w:cs="Arial"/>
          <w:sz w:val="22"/>
          <w:szCs w:val="22"/>
        </w:rPr>
        <w:t xml:space="preserve">a </w:t>
      </w:r>
      <w:r>
        <w:rPr>
          <w:rFonts w:eastAsia="Arial" w:cs="Arial"/>
          <w:sz w:val="22"/>
          <w:szCs w:val="22"/>
        </w:rPr>
        <w:t>Költségvetési és Pénzügyi</w:t>
      </w:r>
      <w:r>
        <w:rPr>
          <w:rFonts w:eastAsia="Arial" w:cs="Arial"/>
          <w:sz w:val="22"/>
          <w:szCs w:val="22"/>
        </w:rPr>
        <w:t xml:space="preserve"> osztály osztályvezetője </w:t>
      </w:r>
    </w:p>
    <w:p>
      <w:pPr>
        <w:pStyle w:val="Normal"/>
        <w:tabs>
          <w:tab w:val="left" w:pos="5580" w:leader="none"/>
        </w:tabs>
        <w:spacing w:lineRule="auto" w:line="240"/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</w:r>
    </w:p>
    <w:p>
      <w:pPr>
        <w:pStyle w:val="Normal"/>
        <w:tabs>
          <w:tab w:val="left" w:pos="-15" w:leader="none"/>
        </w:tabs>
        <w:spacing w:lineRule="auto" w:line="240" w:before="0" w:after="283"/>
        <w:ind w:left="0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Lucida Sans Unicode" w:cs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single"/>
          <w:lang w:val="hu-HU" w:eastAsia="zxx" w:bidi="zxx"/>
        </w:rPr>
        <w:t xml:space="preserve">Határidő: </w:t>
      </w:r>
      <w:r>
        <w:rPr>
          <w:rFonts w:eastAsia="Lucida Sans Unicode" w:cs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</w:t>
      </w:r>
      <w:r>
        <w:rPr>
          <w:rFonts w:eastAsia="Arial" w:cs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-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a határozat közlésére: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az előkészítő osztálynak való megküldését követő 8 napon belül                 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</w:t>
        <w:tab/>
        <w:t xml:space="preserve">        - a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működési költség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utalására: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a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határozat közlését követő 15 napon belül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>3</w:t>
      </w: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>. Dunaújváros Megyei Jogú Város Közgyűlése utasítja a jegyzőt, hogy a</w:t>
      </w: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>z</w:t>
      </w: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>1</w:t>
      </w: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>. pontban rögzített kötelezettségvállalást a 201</w:t>
      </w: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>5</w:t>
      </w: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>. évi önkormányzati költségvetés soron következő módosításakor vegye figyelembe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</w:p>
    <w:p>
      <w:pPr>
        <w:pStyle w:val="Normal"/>
        <w:spacing w:lineRule="exact" w:line="240"/>
        <w:jc w:val="both"/>
        <w:rPr>
          <w:rFonts w:ascii="Times New Roman" w:hAnsi="Times New Roman" w:cs="Arial"/>
          <w:b w:val="false"/>
          <w:b w:val="false"/>
          <w:bCs w:val="false"/>
          <w:spacing w:val="-2"/>
          <w:position w:val="2"/>
          <w:sz w:val="22"/>
          <w:szCs w:val="22"/>
          <w:lang w:bidi="zxx"/>
        </w:rPr>
      </w:pPr>
      <w:r>
        <w:rPr>
          <w:rFonts w:cs="Arial"/>
          <w:b w:val="false"/>
          <w:bCs w:val="false"/>
          <w:spacing w:val="-2"/>
          <w:position w:val="2"/>
          <w:sz w:val="22"/>
          <w:szCs w:val="22"/>
          <w:lang w:bidi="zxx"/>
        </w:rPr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/>
          <w:b/>
          <w:bCs/>
          <w:color w:val="auto"/>
          <w:sz w:val="22"/>
          <w:szCs w:val="22"/>
          <w:u w:val="none"/>
          <w:lang w:val="hu-HU"/>
        </w:rPr>
        <w:t>Felelős: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- a kötelezettségvállalás teljesítéséért: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a polgármester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- a költségvetés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módosításának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tervezéséért: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a jegyző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- a költségvetés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módosításának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>tervezésében való közreműködésért: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>a gazdasági és területfejlesztési bizottság elnöke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a pénzügyi bizottság elnöke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az ügyrendi, igazgatási és jogi bizottság elnöke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                </w:t>
      </w:r>
      <w:r>
        <w:rPr>
          <w:rFonts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a Gazdasági Igazgatóság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Költségvetési,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Pénzügyi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Osztály</w:t>
      </w: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cs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vezetője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Határidő:</w:t>
      </w:r>
      <w:r>
        <w:rPr>
          <w:rFonts w:eastAsia="Arial" w:cs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201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5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évi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költségvetés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módosításának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időpontja</w:t>
      </w:r>
    </w:p>
    <w:p>
      <w:pPr>
        <w:pStyle w:val="Normal"/>
        <w:tabs>
          <w:tab w:val="left" w:pos="1950" w:leader="none"/>
          <w:tab w:val="left" w:pos="2233" w:leader="none"/>
        </w:tabs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pP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r>
    </w:p>
    <w:p>
      <w:pPr>
        <w:pStyle w:val="Normal"/>
        <w:tabs>
          <w:tab w:val="left" w:pos="5580" w:leader="none"/>
        </w:tabs>
        <w:ind w:left="-15" w:right="60" w:hanging="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pP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            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  <w:t>Dunaújváros,</w:t>
      </w:r>
      <w:r>
        <w:rPr>
          <w:rFonts w:eastAsia="Arial" w:cs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201</w:t>
      </w:r>
      <w:r>
        <w:rPr>
          <w:rFonts w:eastAsia="Arial" w:cs="Arial"/>
          <w:color w:val="auto"/>
          <w:spacing w:val="-2"/>
          <w:position w:val="2"/>
          <w:sz w:val="22"/>
          <w:szCs w:val="22"/>
          <w:lang w:val="hu-HU" w:eastAsia="zxx" w:bidi="zxx"/>
        </w:rPr>
        <w:t>5</w:t>
      </w:r>
      <w:r>
        <w:rPr>
          <w:rFonts w:eastAsia="Arial" w:cs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. </w:t>
      </w:r>
      <w:r>
        <w:rPr>
          <w:rFonts w:eastAsia="Arial" w:cs="Arial"/>
          <w:color w:val="auto"/>
          <w:spacing w:val="-2"/>
          <w:position w:val="2"/>
          <w:sz w:val="22"/>
          <w:szCs w:val="22"/>
          <w:lang w:val="hu-HU" w:eastAsia="zxx" w:bidi="zxx"/>
        </w:rPr>
        <w:t>október 15.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cs="Arial"/>
          <w:color w:val="auto"/>
          <w:spacing w:val="-2"/>
          <w:position w:val="2"/>
          <w:sz w:val="22"/>
          <w:szCs w:val="22"/>
          <w:lang w:val="hu-HU" w:eastAsia="zxx" w:bidi="zxx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cs="Arial"/>
          <w:color w:val="auto"/>
          <w:spacing w:val="-2"/>
          <w:position w:val="2"/>
          <w:sz w:val="22"/>
          <w:szCs w:val="22"/>
          <w:lang w:val="hu-HU" w:eastAsia="zxx" w:bidi="zxx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26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Tblzattartalom"/>
              <w:snapToGrid w:val="false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Hingyi László s.k.</w:t>
            </w:r>
          </w:p>
          <w:p>
            <w:pPr>
              <w:pStyle w:val="Tblzattartalom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 gazdasági és területfejlesztési bizottság elnöke</w:t>
            </w:r>
          </w:p>
          <w:p>
            <w:pPr>
              <w:pStyle w:val="Tblzattartalom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Tblzattartalom"/>
              <w:jc w:val="both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Sztankovics László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s.k. 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Times New Roman" w:hAnsi="Times New Roman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pacing w:val="-2"/>
                <w:position w:val="2"/>
                <w:sz w:val="22"/>
                <w:szCs w:val="22"/>
                <w:lang w:val="hu-HU" w:eastAsia="zxx" w:bidi="zxx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color w:val="auto"/>
                <w:spacing w:val="-2"/>
                <w:position w:val="2"/>
                <w:sz w:val="22"/>
                <w:szCs w:val="22"/>
                <w:lang w:val="hu-HU" w:eastAsia="zxx" w:bidi="zxx"/>
              </w:rPr>
              <w:t>oktatási, kulturális, ifjúsági és sportbizottság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Times New Roman" w:hAnsi="Times New Roman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pacing w:val="-2"/>
                <w:position w:val="2"/>
                <w:sz w:val="22"/>
                <w:szCs w:val="22"/>
                <w:lang w:val="hu-HU" w:eastAsia="zxx" w:bidi="zxx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color w:val="auto"/>
                <w:spacing w:val="-2"/>
                <w:position w:val="2"/>
                <w:sz w:val="22"/>
                <w:szCs w:val="22"/>
                <w:lang w:val="hu-HU" w:eastAsia="zxx" w:bidi="zxx"/>
              </w:rPr>
              <w:t>elnöke</w:t>
            </w:r>
          </w:p>
        </w:tc>
        <w:tc>
          <w:tcPr>
            <w:tcW w:w="4826" w:type="dxa"/>
            <w:tcBorders/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Pintér Attila </w:t>
            </w:r>
            <w:r>
              <w:rPr>
                <w:rFonts w:cs="Arial"/>
                <w:b/>
                <w:bCs/>
                <w:sz w:val="22"/>
                <w:szCs w:val="22"/>
              </w:rPr>
              <w:t>s.k.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cs="Arial"/>
                <w:b/>
                <w:bCs/>
                <w:sz w:val="22"/>
                <w:szCs w:val="22"/>
              </w:rPr>
              <w:t>pénzügyi bizottság elnöke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Tblzattartalom"/>
              <w:snapToGrid w:val="false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  <w:tc>
          <w:tcPr>
            <w:tcW w:w="482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1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Garamond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jc w:val="center"/>
    </w:pPr>
    <w:rPr>
      <w:rFonts w:ascii="Garamond" w:hAnsi="Garamond" w:cs="Garamond"/>
      <w:b/>
      <w:bCs/>
    </w:rPr>
  </w:style>
  <w:style w:type="paragraph" w:styleId="Alcm">
    <w:name w:val="Alcím"/>
    <w:basedOn w:val="Normal"/>
    <w:next w:val="Szvegtrzs"/>
    <w:pPr>
      <w:widowControl w:val="false"/>
      <w:suppressAutoHyphens w:val="true"/>
      <w:jc w:val="center"/>
    </w:pPr>
    <w:rPr>
      <w:rFonts w:cs="OpenSymbol;Arial Unicode MS"/>
      <w:sz w:val="28"/>
      <w:szCs w:val="20"/>
      <w:u w:val="single"/>
      <w:lang w:val="hu-HU" w:bidi="hi-IN"/>
    </w:rPr>
  </w:style>
  <w:style w:type="paragraph" w:styleId="WWSzvegtrzsbehzssal3">
    <w:name w:val="WW-Szövegtörzs behúzással 3"/>
    <w:basedOn w:val="Normal"/>
    <w:qFormat/>
    <w:pPr>
      <w:spacing w:lineRule="auto" w:line="216"/>
      <w:ind w:left="0" w:right="284" w:firstLine="567"/>
      <w:jc w:val="both"/>
    </w:pPr>
    <w:rPr>
      <w:spacing w:val="-2"/>
      <w:position w:val="2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Lbjegyzet">
    <w:name w:val="Lábjegyze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Szvegtrzs2">
    <w:name w:val="Szövegtörzs 2"/>
    <w:basedOn w:val="Normal"/>
    <w:qFormat/>
    <w:pPr>
      <w:ind w:left="0" w:right="615" w:hanging="0"/>
      <w:jc w:val="both"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17066</TotalTime>
  <Application>LibreOffice/5.0.1.2$Windows_x86 LibreOffice_project/81898c9f5c0d43f3473ba111d7b351050be20261</Application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2014-03-27T09:52:53Z</dcterms:created>
  <dc:language>hu-HU</dc:language>
  <cp:lastPrinted>2015-10-08T10:32:32Z</cp:lastPrinted>
  <dcterms:modified xsi:type="dcterms:W3CDTF">2015-10-08T10:36:26Z</dcterms:modified>
  <cp:revision>36</cp:revision>
</cp:coreProperties>
</file>