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F7A24EB" w14:textId="33EC5B4D" w:rsidR="000474D8" w:rsidRPr="00FE7674" w:rsidRDefault="000474D8" w:rsidP="007141E1">
      <w:pPr>
        <w:pStyle w:val="Lbjegyzetszveg"/>
        <w:ind w:left="-993"/>
        <w:rPr>
          <w:rFonts w:ascii="Times New Roman" w:hAnsi="Times New Roman" w:cs="Times New Roman"/>
          <w:sz w:val="24"/>
          <w:szCs w:val="24"/>
        </w:rPr>
      </w:pPr>
      <w:bookmarkStart w:id="0" w:name="_GoBack"/>
      <w:bookmarkEnd w:id="0"/>
    </w:p>
    <w:p w14:paraId="1D68DBD8" w14:textId="77777777" w:rsidR="000474D8" w:rsidRPr="00FE7674" w:rsidRDefault="000474D8" w:rsidP="00D94131">
      <w:pPr>
        <w:spacing w:before="120" w:after="120" w:line="276" w:lineRule="auto"/>
        <w:jc w:val="center"/>
        <w:rPr>
          <w:rFonts w:ascii="Times New Roman" w:hAnsi="Times New Roman" w:cs="Times New Roman"/>
          <w:b/>
          <w:bCs/>
          <w:sz w:val="24"/>
          <w:szCs w:val="24"/>
        </w:rPr>
      </w:pPr>
    </w:p>
    <w:p w14:paraId="59D37194" w14:textId="5757F0DE" w:rsidR="000474D8" w:rsidRPr="00FE7674" w:rsidRDefault="000474D8" w:rsidP="00D94131">
      <w:pPr>
        <w:spacing w:before="120" w:after="120" w:line="276" w:lineRule="auto"/>
        <w:jc w:val="center"/>
        <w:rPr>
          <w:rFonts w:ascii="Times New Roman" w:hAnsi="Times New Roman" w:cs="Times New Roman"/>
          <w:b/>
          <w:bCs/>
          <w:sz w:val="24"/>
          <w:szCs w:val="24"/>
        </w:rPr>
      </w:pPr>
    </w:p>
    <w:p w14:paraId="1A808E2C" w14:textId="50DAF40B" w:rsidR="000474D8" w:rsidRPr="00FE7674" w:rsidRDefault="000474D8" w:rsidP="00D94131">
      <w:pPr>
        <w:spacing w:before="120" w:after="120" w:line="276" w:lineRule="auto"/>
        <w:jc w:val="center"/>
        <w:rPr>
          <w:rFonts w:ascii="Times New Roman" w:hAnsi="Times New Roman" w:cs="Times New Roman"/>
          <w:b/>
          <w:bCs/>
          <w:sz w:val="24"/>
          <w:szCs w:val="24"/>
        </w:rPr>
      </w:pPr>
    </w:p>
    <w:p w14:paraId="7AD11D77" w14:textId="77777777" w:rsidR="000474D8" w:rsidRPr="00FE7674" w:rsidRDefault="000474D8" w:rsidP="00D94131">
      <w:pPr>
        <w:spacing w:before="120" w:after="120" w:line="276" w:lineRule="auto"/>
        <w:jc w:val="center"/>
        <w:rPr>
          <w:rFonts w:ascii="Times New Roman" w:hAnsi="Times New Roman" w:cs="Times New Roman"/>
          <w:b/>
          <w:bCs/>
          <w:sz w:val="24"/>
          <w:szCs w:val="24"/>
        </w:rPr>
      </w:pPr>
    </w:p>
    <w:p w14:paraId="298BCC94" w14:textId="77777777" w:rsidR="0081274E" w:rsidRPr="00FE7674" w:rsidRDefault="0081274E" w:rsidP="00D94131">
      <w:pPr>
        <w:spacing w:before="120" w:after="120" w:line="276" w:lineRule="auto"/>
        <w:jc w:val="center"/>
        <w:rPr>
          <w:rFonts w:ascii="Times New Roman" w:hAnsi="Times New Roman" w:cs="Times New Roman"/>
          <w:b/>
          <w:bCs/>
          <w:sz w:val="36"/>
          <w:szCs w:val="36"/>
        </w:rPr>
      </w:pPr>
    </w:p>
    <w:p w14:paraId="2F83A2CC" w14:textId="77777777" w:rsidR="0081274E" w:rsidRPr="00FE7674" w:rsidRDefault="0081274E" w:rsidP="00D94131">
      <w:pPr>
        <w:spacing w:before="120" w:after="120" w:line="276" w:lineRule="auto"/>
        <w:jc w:val="center"/>
        <w:rPr>
          <w:rFonts w:ascii="Times New Roman" w:hAnsi="Times New Roman" w:cs="Times New Roman"/>
          <w:b/>
          <w:bCs/>
          <w:sz w:val="36"/>
          <w:szCs w:val="36"/>
        </w:rPr>
      </w:pPr>
    </w:p>
    <w:p w14:paraId="436EF3BF" w14:textId="577C35C9" w:rsidR="0081274E" w:rsidRPr="00FE7674" w:rsidRDefault="00646803" w:rsidP="00D94131">
      <w:pPr>
        <w:spacing w:before="120" w:after="120" w:line="276" w:lineRule="auto"/>
        <w:jc w:val="center"/>
        <w:rPr>
          <w:rFonts w:ascii="Times New Roman" w:hAnsi="Times New Roman" w:cs="Times New Roman"/>
          <w:b/>
          <w:bCs/>
          <w:sz w:val="36"/>
          <w:szCs w:val="36"/>
        </w:rPr>
      </w:pPr>
      <w:r w:rsidRPr="00FE7674">
        <w:rPr>
          <w:rFonts w:ascii="Times New Roman" w:hAnsi="Times New Roman" w:cs="Times New Roman"/>
          <w:b/>
          <w:bCs/>
          <w:sz w:val="56"/>
          <w:szCs w:val="56"/>
        </w:rPr>
        <w:t>Dunaújváros Megyei Jogú Város</w:t>
      </w:r>
    </w:p>
    <w:p w14:paraId="4DC5466C" w14:textId="27784033" w:rsidR="000474D8" w:rsidRPr="00FE7674" w:rsidRDefault="00503C2A" w:rsidP="00D94131">
      <w:pPr>
        <w:spacing w:before="120" w:after="120" w:line="276" w:lineRule="auto"/>
        <w:jc w:val="center"/>
        <w:rPr>
          <w:rFonts w:ascii="Times New Roman" w:hAnsi="Times New Roman" w:cs="Times New Roman"/>
          <w:b/>
          <w:bCs/>
          <w:sz w:val="36"/>
          <w:szCs w:val="36"/>
        </w:rPr>
      </w:pPr>
      <w:r w:rsidRPr="00FE7674">
        <w:rPr>
          <w:rFonts w:ascii="Times New Roman" w:hAnsi="Times New Roman" w:cs="Times New Roman"/>
          <w:b/>
          <w:bCs/>
          <w:sz w:val="36"/>
          <w:szCs w:val="36"/>
        </w:rPr>
        <w:t>Fenntartható Város</w:t>
      </w:r>
      <w:r w:rsidR="000474D8" w:rsidRPr="00FE7674">
        <w:rPr>
          <w:rFonts w:ascii="Times New Roman" w:hAnsi="Times New Roman" w:cs="Times New Roman"/>
          <w:b/>
          <w:bCs/>
          <w:sz w:val="36"/>
          <w:szCs w:val="36"/>
        </w:rPr>
        <w:t>fejlesztési Stratégia 2021-2027</w:t>
      </w:r>
    </w:p>
    <w:p w14:paraId="4FF50A39" w14:textId="232F7575" w:rsidR="000474D8" w:rsidRPr="00FE7674" w:rsidRDefault="000474D8" w:rsidP="00D94131">
      <w:pPr>
        <w:spacing w:before="120" w:after="120" w:line="276" w:lineRule="auto"/>
        <w:jc w:val="center"/>
        <w:rPr>
          <w:rFonts w:ascii="Times New Roman" w:hAnsi="Times New Roman" w:cs="Times New Roman"/>
          <w:b/>
          <w:bCs/>
        </w:rPr>
      </w:pPr>
    </w:p>
    <w:p w14:paraId="6EB9CCF0" w14:textId="68F7FF4F" w:rsidR="000474D8" w:rsidRPr="00FE7674" w:rsidRDefault="000474D8" w:rsidP="00D94131">
      <w:pPr>
        <w:spacing w:before="120" w:after="120" w:line="276" w:lineRule="auto"/>
        <w:jc w:val="center"/>
        <w:rPr>
          <w:rFonts w:ascii="Times New Roman" w:hAnsi="Times New Roman" w:cs="Times New Roman"/>
          <w:b/>
          <w:bCs/>
        </w:rPr>
      </w:pPr>
    </w:p>
    <w:p w14:paraId="4C8FA558" w14:textId="3DC70440" w:rsidR="000474D8" w:rsidRPr="00FE7674" w:rsidRDefault="000474D8" w:rsidP="00D94131">
      <w:pPr>
        <w:spacing w:before="120" w:after="120" w:line="276" w:lineRule="auto"/>
        <w:jc w:val="center"/>
        <w:rPr>
          <w:rFonts w:ascii="Times New Roman" w:hAnsi="Times New Roman" w:cs="Times New Roman"/>
          <w:b/>
          <w:bCs/>
        </w:rPr>
      </w:pPr>
    </w:p>
    <w:p w14:paraId="16FAD894" w14:textId="72ADCCDD" w:rsidR="000474D8" w:rsidRPr="00FE7674" w:rsidRDefault="00646803" w:rsidP="00D94131">
      <w:pPr>
        <w:spacing w:before="120" w:after="120" w:line="276" w:lineRule="auto"/>
        <w:jc w:val="center"/>
        <w:rPr>
          <w:rFonts w:ascii="Times New Roman" w:hAnsi="Times New Roman" w:cs="Times New Roman"/>
          <w:b/>
          <w:bCs/>
        </w:rPr>
      </w:pPr>
      <w:r w:rsidRPr="00FE7674">
        <w:rPr>
          <w:rFonts w:ascii="Times New Roman" w:hAnsi="Times New Roman" w:cs="Times New Roman"/>
          <w:noProof/>
          <w:lang w:eastAsia="hu-HU"/>
        </w:rPr>
        <w:drawing>
          <wp:inline distT="0" distB="0" distL="0" distR="0" wp14:anchorId="109922F7" wp14:editId="5DDF07C4">
            <wp:extent cx="980001" cy="1224000"/>
            <wp:effectExtent l="0" t="0" r="0" b="0"/>
            <wp:docPr id="2" name="Kép 2" descr="A képhez nem tartozik alternatív szöv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képhez nem tartozik alternatív szöve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980001" cy="1224000"/>
                    </a:xfrm>
                    <a:prstGeom prst="rect">
                      <a:avLst/>
                    </a:prstGeom>
                    <a:noFill/>
                    <a:ln>
                      <a:noFill/>
                    </a:ln>
                  </pic:spPr>
                </pic:pic>
              </a:graphicData>
            </a:graphic>
          </wp:inline>
        </w:drawing>
      </w:r>
    </w:p>
    <w:p w14:paraId="512E2C47" w14:textId="4B848FC0" w:rsidR="00F20431" w:rsidRDefault="00F20431" w:rsidP="00F20431">
      <w:pPr>
        <w:spacing w:before="120" w:after="120" w:line="276" w:lineRule="auto"/>
        <w:rPr>
          <w:rFonts w:ascii="Times New Roman" w:hAnsi="Times New Roman" w:cs="Times New Roman"/>
          <w:b/>
          <w:bCs/>
        </w:rPr>
      </w:pPr>
    </w:p>
    <w:p w14:paraId="378B87BA" w14:textId="77777777" w:rsidR="00F20431" w:rsidRDefault="00F20431" w:rsidP="00F20431">
      <w:pPr>
        <w:spacing w:before="120" w:after="120" w:line="276" w:lineRule="auto"/>
        <w:rPr>
          <w:rFonts w:ascii="Times New Roman" w:hAnsi="Times New Roman" w:cs="Times New Roman"/>
          <w:b/>
          <w:bCs/>
        </w:rPr>
      </w:pPr>
    </w:p>
    <w:p w14:paraId="33D3E3F7" w14:textId="1E468A91" w:rsidR="00F20431" w:rsidRPr="00F20431" w:rsidRDefault="00F20431" w:rsidP="00F20431">
      <w:pPr>
        <w:spacing w:before="120" w:after="120" w:line="276" w:lineRule="auto"/>
        <w:jc w:val="center"/>
        <w:rPr>
          <w:rFonts w:ascii="Times New Roman" w:hAnsi="Times New Roman" w:cs="Times New Roman"/>
          <w:b/>
          <w:bCs/>
        </w:rPr>
      </w:pPr>
      <w:r w:rsidRPr="00F20431">
        <w:rPr>
          <w:rFonts w:ascii="Times New Roman" w:hAnsi="Times New Roman" w:cs="Times New Roman"/>
          <w:b/>
          <w:bCs/>
        </w:rPr>
        <w:t>Közgyűlési határozat száma és dátuma</w:t>
      </w:r>
    </w:p>
    <w:p w14:paraId="7AF02C2F" w14:textId="09F6E9BE" w:rsidR="005E46B1" w:rsidRDefault="005E46B1" w:rsidP="00D94131">
      <w:pPr>
        <w:spacing w:before="120" w:after="120" w:line="276" w:lineRule="auto"/>
        <w:jc w:val="center"/>
        <w:rPr>
          <w:rFonts w:ascii="Times New Roman" w:hAnsi="Times New Roman" w:cs="Times New Roman"/>
          <w:b/>
          <w:bCs/>
        </w:rPr>
      </w:pPr>
    </w:p>
    <w:p w14:paraId="6071D9AA" w14:textId="77777777" w:rsidR="00D30941" w:rsidRPr="00FE7674" w:rsidRDefault="00D30941" w:rsidP="00D94131">
      <w:pPr>
        <w:spacing w:before="120" w:after="120" w:line="276" w:lineRule="auto"/>
        <w:jc w:val="center"/>
        <w:rPr>
          <w:rFonts w:ascii="Times New Roman" w:hAnsi="Times New Roman" w:cs="Times New Roman"/>
          <w:b/>
          <w:bCs/>
        </w:rPr>
      </w:pPr>
    </w:p>
    <w:p w14:paraId="18507AFD" w14:textId="7502DC7A" w:rsidR="005E46B1" w:rsidRDefault="005E46B1" w:rsidP="00D94131">
      <w:pPr>
        <w:spacing w:before="120" w:after="120" w:line="276" w:lineRule="auto"/>
        <w:jc w:val="center"/>
        <w:rPr>
          <w:rFonts w:ascii="Times New Roman" w:hAnsi="Times New Roman" w:cs="Times New Roman"/>
          <w:b/>
          <w:bCs/>
        </w:rPr>
      </w:pPr>
    </w:p>
    <w:p w14:paraId="09D11C1A" w14:textId="556D619F" w:rsidR="00F20431" w:rsidRDefault="00F20431" w:rsidP="00D94131">
      <w:pPr>
        <w:spacing w:before="120" w:after="120" w:line="276" w:lineRule="auto"/>
        <w:jc w:val="center"/>
        <w:rPr>
          <w:rFonts w:ascii="Times New Roman" w:hAnsi="Times New Roman" w:cs="Times New Roman"/>
          <w:b/>
          <w:bCs/>
        </w:rPr>
      </w:pPr>
    </w:p>
    <w:p w14:paraId="6046E787" w14:textId="0997866A" w:rsidR="00F20431" w:rsidRDefault="00F20431" w:rsidP="00D94131">
      <w:pPr>
        <w:spacing w:before="120" w:after="120" w:line="276" w:lineRule="auto"/>
        <w:jc w:val="center"/>
        <w:rPr>
          <w:rFonts w:ascii="Times New Roman" w:hAnsi="Times New Roman" w:cs="Times New Roman"/>
          <w:b/>
          <w:bCs/>
        </w:rPr>
      </w:pPr>
    </w:p>
    <w:p w14:paraId="150C4AF4" w14:textId="77777777" w:rsidR="00F20431" w:rsidRPr="00FE7674" w:rsidRDefault="00F20431" w:rsidP="00D94131">
      <w:pPr>
        <w:spacing w:before="120" w:after="120" w:line="276" w:lineRule="auto"/>
        <w:jc w:val="center"/>
        <w:rPr>
          <w:rFonts w:ascii="Times New Roman" w:hAnsi="Times New Roman" w:cs="Times New Roman"/>
          <w:b/>
          <w:bCs/>
        </w:rPr>
      </w:pPr>
    </w:p>
    <w:p w14:paraId="7E352462" w14:textId="66893F9B" w:rsidR="000474D8" w:rsidRPr="00FE7674" w:rsidRDefault="000474D8" w:rsidP="00D94131">
      <w:pPr>
        <w:spacing w:before="120" w:after="120" w:line="276" w:lineRule="auto"/>
        <w:jc w:val="center"/>
        <w:rPr>
          <w:rFonts w:ascii="Times New Roman" w:hAnsi="Times New Roman" w:cs="Times New Roman"/>
          <w:b/>
          <w:bCs/>
        </w:rPr>
      </w:pPr>
      <w:r w:rsidRPr="00FE7674">
        <w:rPr>
          <w:rFonts w:ascii="Times New Roman" w:hAnsi="Times New Roman" w:cs="Times New Roman"/>
          <w:b/>
          <w:bCs/>
        </w:rPr>
        <w:t>202</w:t>
      </w:r>
      <w:r w:rsidR="00BF3D0E" w:rsidRPr="00FE7674">
        <w:rPr>
          <w:rFonts w:ascii="Times New Roman" w:hAnsi="Times New Roman" w:cs="Times New Roman"/>
          <w:b/>
          <w:bCs/>
        </w:rPr>
        <w:t>4</w:t>
      </w:r>
      <w:r w:rsidRPr="00FE7674">
        <w:rPr>
          <w:rFonts w:ascii="Times New Roman" w:hAnsi="Times New Roman" w:cs="Times New Roman"/>
          <w:b/>
          <w:bCs/>
        </w:rPr>
        <w:br w:type="page"/>
      </w:r>
    </w:p>
    <w:sdt>
      <w:sdtPr>
        <w:rPr>
          <w:rFonts w:asciiTheme="minorHAnsi" w:eastAsiaTheme="minorHAnsi" w:hAnsiTheme="minorHAnsi" w:cstheme="minorBidi"/>
          <w:color w:val="auto"/>
          <w:sz w:val="22"/>
          <w:szCs w:val="22"/>
          <w:lang w:eastAsia="en-US"/>
        </w:rPr>
        <w:id w:val="1636378745"/>
        <w:docPartObj>
          <w:docPartGallery w:val="Table of Contents"/>
          <w:docPartUnique/>
        </w:docPartObj>
      </w:sdtPr>
      <w:sdtEndPr>
        <w:rPr>
          <w:b/>
          <w:bCs/>
          <w:sz w:val="24"/>
          <w:szCs w:val="24"/>
        </w:rPr>
      </w:sdtEndPr>
      <w:sdtContent>
        <w:p w14:paraId="5314CE53" w14:textId="7BC7884E" w:rsidR="00CD4C00" w:rsidRPr="00FE7674" w:rsidRDefault="00CD4C00" w:rsidP="00D94131">
          <w:pPr>
            <w:pStyle w:val="Tartalomjegyzkcmsora"/>
            <w:spacing w:before="120" w:after="120" w:line="276" w:lineRule="auto"/>
          </w:pPr>
          <w:r w:rsidRPr="00FE7674">
            <w:t>Tartalom</w:t>
          </w:r>
        </w:p>
        <w:p w14:paraId="1472FD16" w14:textId="77777777" w:rsidR="00124843" w:rsidRPr="00FE7674" w:rsidRDefault="00124843" w:rsidP="00D94131">
          <w:pPr>
            <w:pStyle w:val="TJ1"/>
            <w:tabs>
              <w:tab w:val="right" w:leader="dot" w:pos="9062"/>
            </w:tabs>
            <w:spacing w:before="120" w:after="120" w:line="276" w:lineRule="auto"/>
            <w:rPr>
              <w:rFonts w:ascii="Times New Roman" w:hAnsi="Times New Roman" w:cs="Times New Roman"/>
              <w:sz w:val="24"/>
              <w:szCs w:val="24"/>
            </w:rPr>
          </w:pPr>
        </w:p>
        <w:p w14:paraId="3B07A654" w14:textId="18270946" w:rsidR="00FE7674" w:rsidRPr="00F31E79" w:rsidRDefault="00CD4C00">
          <w:pPr>
            <w:pStyle w:val="TJ1"/>
            <w:tabs>
              <w:tab w:val="right" w:leader="dot" w:pos="9062"/>
            </w:tabs>
            <w:rPr>
              <w:rFonts w:ascii="Times New Roman" w:eastAsiaTheme="minorEastAsia" w:hAnsi="Times New Roman" w:cs="Times New Roman"/>
              <w:noProof/>
              <w:lang w:eastAsia="hu-HU"/>
            </w:rPr>
          </w:pPr>
          <w:r w:rsidRPr="00FE7674">
            <w:rPr>
              <w:rFonts w:ascii="Times New Roman" w:hAnsi="Times New Roman" w:cs="Times New Roman"/>
              <w:sz w:val="24"/>
              <w:szCs w:val="24"/>
            </w:rPr>
            <w:fldChar w:fldCharType="begin"/>
          </w:r>
          <w:r w:rsidRPr="00FE7674">
            <w:rPr>
              <w:rFonts w:ascii="Times New Roman" w:hAnsi="Times New Roman" w:cs="Times New Roman"/>
              <w:sz w:val="24"/>
              <w:szCs w:val="24"/>
            </w:rPr>
            <w:instrText xml:space="preserve"> TOC \o "1-4" \h \z \u </w:instrText>
          </w:r>
          <w:r w:rsidRPr="00FE7674">
            <w:rPr>
              <w:rFonts w:ascii="Times New Roman" w:hAnsi="Times New Roman" w:cs="Times New Roman"/>
              <w:sz w:val="24"/>
              <w:szCs w:val="24"/>
            </w:rPr>
            <w:fldChar w:fldCharType="separate"/>
          </w:r>
          <w:hyperlink w:anchor="_Toc180770271" w:history="1">
            <w:r w:rsidR="00FE7674" w:rsidRPr="00F31E79">
              <w:rPr>
                <w:rStyle w:val="Hiperhivatkozs"/>
                <w:rFonts w:ascii="Times New Roman" w:hAnsi="Times New Roman" w:cs="Times New Roman"/>
                <w:noProof/>
              </w:rPr>
              <w:t>Vezetői összefoglaló</w:t>
            </w:r>
            <w:r w:rsidR="00FE7674" w:rsidRPr="00F31E79">
              <w:rPr>
                <w:rFonts w:ascii="Times New Roman" w:hAnsi="Times New Roman" w:cs="Times New Roman"/>
                <w:noProof/>
                <w:webHidden/>
              </w:rPr>
              <w:tab/>
            </w:r>
            <w:r w:rsidR="00FE7674" w:rsidRPr="00F31E79">
              <w:rPr>
                <w:rFonts w:ascii="Times New Roman" w:hAnsi="Times New Roman" w:cs="Times New Roman"/>
                <w:noProof/>
                <w:webHidden/>
              </w:rPr>
              <w:fldChar w:fldCharType="begin"/>
            </w:r>
            <w:r w:rsidR="00FE7674" w:rsidRPr="00F31E79">
              <w:rPr>
                <w:rFonts w:ascii="Times New Roman" w:hAnsi="Times New Roman" w:cs="Times New Roman"/>
                <w:noProof/>
                <w:webHidden/>
              </w:rPr>
              <w:instrText xml:space="preserve"> PAGEREF _Toc180770271 \h </w:instrText>
            </w:r>
            <w:r w:rsidR="00FE7674" w:rsidRPr="00F31E79">
              <w:rPr>
                <w:rFonts w:ascii="Times New Roman" w:hAnsi="Times New Roman" w:cs="Times New Roman"/>
                <w:noProof/>
                <w:webHidden/>
              </w:rPr>
            </w:r>
            <w:r w:rsidR="00FE7674" w:rsidRPr="00F31E79">
              <w:rPr>
                <w:rFonts w:ascii="Times New Roman" w:hAnsi="Times New Roman" w:cs="Times New Roman"/>
                <w:noProof/>
                <w:webHidden/>
              </w:rPr>
              <w:fldChar w:fldCharType="separate"/>
            </w:r>
            <w:r w:rsidR="00265D62">
              <w:rPr>
                <w:rFonts w:ascii="Times New Roman" w:hAnsi="Times New Roman" w:cs="Times New Roman"/>
                <w:noProof/>
                <w:webHidden/>
              </w:rPr>
              <w:t>9</w:t>
            </w:r>
            <w:r w:rsidR="00FE7674" w:rsidRPr="00F31E79">
              <w:rPr>
                <w:rFonts w:ascii="Times New Roman" w:hAnsi="Times New Roman" w:cs="Times New Roman"/>
                <w:noProof/>
                <w:webHidden/>
              </w:rPr>
              <w:fldChar w:fldCharType="end"/>
            </w:r>
          </w:hyperlink>
        </w:p>
        <w:p w14:paraId="2F84C181" w14:textId="2294362D" w:rsidR="00FE7674" w:rsidRPr="00F31E79" w:rsidRDefault="000D439B">
          <w:pPr>
            <w:pStyle w:val="TJ1"/>
            <w:tabs>
              <w:tab w:val="left" w:pos="440"/>
              <w:tab w:val="right" w:leader="dot" w:pos="9062"/>
            </w:tabs>
            <w:rPr>
              <w:rFonts w:ascii="Times New Roman" w:eastAsiaTheme="minorEastAsia" w:hAnsi="Times New Roman" w:cs="Times New Roman"/>
              <w:noProof/>
              <w:lang w:eastAsia="hu-HU"/>
            </w:rPr>
          </w:pPr>
          <w:hyperlink w:anchor="_Toc180770272" w:history="1">
            <w:r w:rsidR="00FE7674" w:rsidRPr="00F31E79">
              <w:rPr>
                <w:rStyle w:val="Hiperhivatkozs"/>
                <w:rFonts w:ascii="Times New Roman" w:hAnsi="Times New Roman" w:cs="Times New Roman"/>
                <w:noProof/>
              </w:rPr>
              <w:t>1</w:t>
            </w:r>
            <w:r w:rsidR="00FE7674" w:rsidRPr="00F31E79">
              <w:rPr>
                <w:rFonts w:ascii="Times New Roman" w:eastAsiaTheme="minorEastAsia" w:hAnsi="Times New Roman" w:cs="Times New Roman"/>
                <w:noProof/>
                <w:lang w:eastAsia="hu-HU"/>
              </w:rPr>
              <w:tab/>
            </w:r>
            <w:r w:rsidR="00FE7674" w:rsidRPr="00F31E79">
              <w:rPr>
                <w:rStyle w:val="Hiperhivatkozs"/>
                <w:rFonts w:ascii="Times New Roman" w:hAnsi="Times New Roman" w:cs="Times New Roman"/>
                <w:noProof/>
              </w:rPr>
              <w:t>A partnerségi folyamat ismertetése az FVS tervezés időszakára vonatkozóan</w:t>
            </w:r>
            <w:r w:rsidR="00FE7674" w:rsidRPr="00F31E79">
              <w:rPr>
                <w:rFonts w:ascii="Times New Roman" w:hAnsi="Times New Roman" w:cs="Times New Roman"/>
                <w:noProof/>
                <w:webHidden/>
              </w:rPr>
              <w:tab/>
            </w:r>
            <w:r w:rsidR="00FE7674" w:rsidRPr="00F31E79">
              <w:rPr>
                <w:rFonts w:ascii="Times New Roman" w:hAnsi="Times New Roman" w:cs="Times New Roman"/>
                <w:noProof/>
                <w:webHidden/>
              </w:rPr>
              <w:fldChar w:fldCharType="begin"/>
            </w:r>
            <w:r w:rsidR="00FE7674" w:rsidRPr="00F31E79">
              <w:rPr>
                <w:rFonts w:ascii="Times New Roman" w:hAnsi="Times New Roman" w:cs="Times New Roman"/>
                <w:noProof/>
                <w:webHidden/>
              </w:rPr>
              <w:instrText xml:space="preserve"> PAGEREF _Toc180770272 \h </w:instrText>
            </w:r>
            <w:r w:rsidR="00FE7674" w:rsidRPr="00F31E79">
              <w:rPr>
                <w:rFonts w:ascii="Times New Roman" w:hAnsi="Times New Roman" w:cs="Times New Roman"/>
                <w:noProof/>
                <w:webHidden/>
              </w:rPr>
            </w:r>
            <w:r w:rsidR="00FE7674" w:rsidRPr="00F31E79">
              <w:rPr>
                <w:rFonts w:ascii="Times New Roman" w:hAnsi="Times New Roman" w:cs="Times New Roman"/>
                <w:noProof/>
                <w:webHidden/>
              </w:rPr>
              <w:fldChar w:fldCharType="separate"/>
            </w:r>
            <w:r w:rsidR="00265D62">
              <w:rPr>
                <w:rFonts w:ascii="Times New Roman" w:hAnsi="Times New Roman" w:cs="Times New Roman"/>
                <w:noProof/>
                <w:webHidden/>
              </w:rPr>
              <w:t>9</w:t>
            </w:r>
            <w:r w:rsidR="00FE7674" w:rsidRPr="00F31E79">
              <w:rPr>
                <w:rFonts w:ascii="Times New Roman" w:hAnsi="Times New Roman" w:cs="Times New Roman"/>
                <w:noProof/>
                <w:webHidden/>
              </w:rPr>
              <w:fldChar w:fldCharType="end"/>
            </w:r>
          </w:hyperlink>
        </w:p>
        <w:p w14:paraId="1300354D" w14:textId="326F6A1B" w:rsidR="00FE7674" w:rsidRPr="00F31E79" w:rsidRDefault="000D439B">
          <w:pPr>
            <w:pStyle w:val="TJ2"/>
            <w:tabs>
              <w:tab w:val="left" w:pos="880"/>
              <w:tab w:val="right" w:leader="dot" w:pos="9062"/>
            </w:tabs>
            <w:rPr>
              <w:rFonts w:ascii="Times New Roman" w:eastAsiaTheme="minorEastAsia" w:hAnsi="Times New Roman" w:cs="Times New Roman"/>
              <w:noProof/>
              <w:lang w:eastAsia="hu-HU"/>
            </w:rPr>
          </w:pPr>
          <w:hyperlink w:anchor="_Toc180770273" w:history="1">
            <w:r w:rsidR="00FE7674" w:rsidRPr="00F31E79">
              <w:rPr>
                <w:rStyle w:val="Hiperhivatkozs"/>
                <w:rFonts w:ascii="Times New Roman" w:hAnsi="Times New Roman" w:cs="Times New Roman"/>
                <w:noProof/>
              </w:rPr>
              <w:t>1.1</w:t>
            </w:r>
            <w:r w:rsidR="00FE7674" w:rsidRPr="00F31E79">
              <w:rPr>
                <w:rFonts w:ascii="Times New Roman" w:eastAsiaTheme="minorEastAsia" w:hAnsi="Times New Roman" w:cs="Times New Roman"/>
                <w:noProof/>
                <w:lang w:eastAsia="hu-HU"/>
              </w:rPr>
              <w:tab/>
            </w:r>
            <w:r w:rsidR="00FE7674" w:rsidRPr="00F31E79">
              <w:rPr>
                <w:rStyle w:val="Hiperhivatkozs"/>
                <w:rFonts w:ascii="Times New Roman" w:hAnsi="Times New Roman" w:cs="Times New Roman"/>
                <w:noProof/>
              </w:rPr>
              <w:t>Partnerek definiálása</w:t>
            </w:r>
            <w:r w:rsidR="00FE7674" w:rsidRPr="00F31E79">
              <w:rPr>
                <w:rFonts w:ascii="Times New Roman" w:hAnsi="Times New Roman" w:cs="Times New Roman"/>
                <w:noProof/>
                <w:webHidden/>
              </w:rPr>
              <w:tab/>
            </w:r>
            <w:r w:rsidR="00FE7674" w:rsidRPr="00F31E79">
              <w:rPr>
                <w:rFonts w:ascii="Times New Roman" w:hAnsi="Times New Roman" w:cs="Times New Roman"/>
                <w:noProof/>
                <w:webHidden/>
              </w:rPr>
              <w:fldChar w:fldCharType="begin"/>
            </w:r>
            <w:r w:rsidR="00FE7674" w:rsidRPr="00F31E79">
              <w:rPr>
                <w:rFonts w:ascii="Times New Roman" w:hAnsi="Times New Roman" w:cs="Times New Roman"/>
                <w:noProof/>
                <w:webHidden/>
              </w:rPr>
              <w:instrText xml:space="preserve"> PAGEREF _Toc180770273 \h </w:instrText>
            </w:r>
            <w:r w:rsidR="00FE7674" w:rsidRPr="00F31E79">
              <w:rPr>
                <w:rFonts w:ascii="Times New Roman" w:hAnsi="Times New Roman" w:cs="Times New Roman"/>
                <w:noProof/>
                <w:webHidden/>
              </w:rPr>
            </w:r>
            <w:r w:rsidR="00FE7674" w:rsidRPr="00F31E79">
              <w:rPr>
                <w:rFonts w:ascii="Times New Roman" w:hAnsi="Times New Roman" w:cs="Times New Roman"/>
                <w:noProof/>
                <w:webHidden/>
              </w:rPr>
              <w:fldChar w:fldCharType="separate"/>
            </w:r>
            <w:r w:rsidR="00265D62">
              <w:rPr>
                <w:rFonts w:ascii="Times New Roman" w:hAnsi="Times New Roman" w:cs="Times New Roman"/>
                <w:noProof/>
                <w:webHidden/>
              </w:rPr>
              <w:t>9</w:t>
            </w:r>
            <w:r w:rsidR="00FE7674" w:rsidRPr="00F31E79">
              <w:rPr>
                <w:rFonts w:ascii="Times New Roman" w:hAnsi="Times New Roman" w:cs="Times New Roman"/>
                <w:noProof/>
                <w:webHidden/>
              </w:rPr>
              <w:fldChar w:fldCharType="end"/>
            </w:r>
          </w:hyperlink>
        </w:p>
        <w:p w14:paraId="0A0990BC" w14:textId="633F7A42" w:rsidR="00FE7674" w:rsidRPr="00F31E79" w:rsidRDefault="000D439B">
          <w:pPr>
            <w:pStyle w:val="TJ2"/>
            <w:tabs>
              <w:tab w:val="left" w:pos="880"/>
              <w:tab w:val="right" w:leader="dot" w:pos="9062"/>
            </w:tabs>
            <w:rPr>
              <w:rFonts w:ascii="Times New Roman" w:eastAsiaTheme="minorEastAsia" w:hAnsi="Times New Roman" w:cs="Times New Roman"/>
              <w:noProof/>
              <w:lang w:eastAsia="hu-HU"/>
            </w:rPr>
          </w:pPr>
          <w:hyperlink w:anchor="_Toc180770274" w:history="1">
            <w:r w:rsidR="00FE7674" w:rsidRPr="00F31E79">
              <w:rPr>
                <w:rStyle w:val="Hiperhivatkozs"/>
                <w:rFonts w:ascii="Times New Roman" w:hAnsi="Times New Roman" w:cs="Times New Roman"/>
                <w:noProof/>
              </w:rPr>
              <w:t>1.2</w:t>
            </w:r>
            <w:r w:rsidR="00FE7674" w:rsidRPr="00F31E79">
              <w:rPr>
                <w:rFonts w:ascii="Times New Roman" w:eastAsiaTheme="minorEastAsia" w:hAnsi="Times New Roman" w:cs="Times New Roman"/>
                <w:noProof/>
                <w:lang w:eastAsia="hu-HU"/>
              </w:rPr>
              <w:tab/>
            </w:r>
            <w:r w:rsidR="00FE7674" w:rsidRPr="00F31E79">
              <w:rPr>
                <w:rStyle w:val="Hiperhivatkozs"/>
                <w:rFonts w:ascii="Times New Roman" w:hAnsi="Times New Roman" w:cs="Times New Roman"/>
                <w:noProof/>
              </w:rPr>
              <w:t>Partnerségi akciók, azok tartalma és ütemezése a tervezési folyamatban</w:t>
            </w:r>
            <w:r w:rsidR="00FE7674" w:rsidRPr="00F31E79">
              <w:rPr>
                <w:rFonts w:ascii="Times New Roman" w:hAnsi="Times New Roman" w:cs="Times New Roman"/>
                <w:noProof/>
                <w:webHidden/>
              </w:rPr>
              <w:tab/>
            </w:r>
            <w:r w:rsidR="00FE7674" w:rsidRPr="00F31E79">
              <w:rPr>
                <w:rFonts w:ascii="Times New Roman" w:hAnsi="Times New Roman" w:cs="Times New Roman"/>
                <w:noProof/>
                <w:webHidden/>
              </w:rPr>
              <w:fldChar w:fldCharType="begin"/>
            </w:r>
            <w:r w:rsidR="00FE7674" w:rsidRPr="00F31E79">
              <w:rPr>
                <w:rFonts w:ascii="Times New Roman" w:hAnsi="Times New Roman" w:cs="Times New Roman"/>
                <w:noProof/>
                <w:webHidden/>
              </w:rPr>
              <w:instrText xml:space="preserve"> PAGEREF _Toc180770274 \h </w:instrText>
            </w:r>
            <w:r w:rsidR="00FE7674" w:rsidRPr="00F31E79">
              <w:rPr>
                <w:rFonts w:ascii="Times New Roman" w:hAnsi="Times New Roman" w:cs="Times New Roman"/>
                <w:noProof/>
                <w:webHidden/>
              </w:rPr>
            </w:r>
            <w:r w:rsidR="00FE7674" w:rsidRPr="00F31E79">
              <w:rPr>
                <w:rFonts w:ascii="Times New Roman" w:hAnsi="Times New Roman" w:cs="Times New Roman"/>
                <w:noProof/>
                <w:webHidden/>
              </w:rPr>
              <w:fldChar w:fldCharType="separate"/>
            </w:r>
            <w:r w:rsidR="00265D62">
              <w:rPr>
                <w:rFonts w:ascii="Times New Roman" w:hAnsi="Times New Roman" w:cs="Times New Roman"/>
                <w:noProof/>
                <w:webHidden/>
              </w:rPr>
              <w:t>11</w:t>
            </w:r>
            <w:r w:rsidR="00FE7674" w:rsidRPr="00F31E79">
              <w:rPr>
                <w:rFonts w:ascii="Times New Roman" w:hAnsi="Times New Roman" w:cs="Times New Roman"/>
                <w:noProof/>
                <w:webHidden/>
              </w:rPr>
              <w:fldChar w:fldCharType="end"/>
            </w:r>
          </w:hyperlink>
        </w:p>
        <w:p w14:paraId="2C0233E5" w14:textId="269E65F9" w:rsidR="00FE7674" w:rsidRPr="00F31E79" w:rsidRDefault="000D439B">
          <w:pPr>
            <w:pStyle w:val="TJ1"/>
            <w:tabs>
              <w:tab w:val="left" w:pos="440"/>
              <w:tab w:val="right" w:leader="dot" w:pos="9062"/>
            </w:tabs>
            <w:rPr>
              <w:rFonts w:ascii="Times New Roman" w:eastAsiaTheme="minorEastAsia" w:hAnsi="Times New Roman" w:cs="Times New Roman"/>
              <w:noProof/>
              <w:lang w:eastAsia="hu-HU"/>
            </w:rPr>
          </w:pPr>
          <w:hyperlink w:anchor="_Toc180770275" w:history="1">
            <w:r w:rsidR="00FE7674" w:rsidRPr="00F31E79">
              <w:rPr>
                <w:rStyle w:val="Hiperhivatkozs"/>
                <w:rFonts w:ascii="Times New Roman" w:hAnsi="Times New Roman" w:cs="Times New Roman"/>
                <w:noProof/>
              </w:rPr>
              <w:t>2</w:t>
            </w:r>
            <w:r w:rsidR="00FE7674" w:rsidRPr="00F31E79">
              <w:rPr>
                <w:rFonts w:ascii="Times New Roman" w:eastAsiaTheme="minorEastAsia" w:hAnsi="Times New Roman" w:cs="Times New Roman"/>
                <w:noProof/>
                <w:lang w:eastAsia="hu-HU"/>
              </w:rPr>
              <w:tab/>
            </w:r>
            <w:r w:rsidR="00FE7674" w:rsidRPr="00F31E79">
              <w:rPr>
                <w:rStyle w:val="Hiperhivatkozs"/>
                <w:rFonts w:ascii="Times New Roman" w:hAnsi="Times New Roman" w:cs="Times New Roman"/>
                <w:noProof/>
              </w:rPr>
              <w:t>Megalapozó munkarész: Helyzetfeltárás és helyzetértékelés</w:t>
            </w:r>
            <w:r w:rsidR="00FE7674" w:rsidRPr="00F31E79">
              <w:rPr>
                <w:rFonts w:ascii="Times New Roman" w:hAnsi="Times New Roman" w:cs="Times New Roman"/>
                <w:noProof/>
                <w:webHidden/>
              </w:rPr>
              <w:tab/>
            </w:r>
            <w:r w:rsidR="00FE7674" w:rsidRPr="00F31E79">
              <w:rPr>
                <w:rFonts w:ascii="Times New Roman" w:hAnsi="Times New Roman" w:cs="Times New Roman"/>
                <w:noProof/>
                <w:webHidden/>
              </w:rPr>
              <w:fldChar w:fldCharType="begin"/>
            </w:r>
            <w:r w:rsidR="00FE7674" w:rsidRPr="00F31E79">
              <w:rPr>
                <w:rFonts w:ascii="Times New Roman" w:hAnsi="Times New Roman" w:cs="Times New Roman"/>
                <w:noProof/>
                <w:webHidden/>
              </w:rPr>
              <w:instrText xml:space="preserve"> PAGEREF _Toc180770275 \h </w:instrText>
            </w:r>
            <w:r w:rsidR="00FE7674" w:rsidRPr="00F31E79">
              <w:rPr>
                <w:rFonts w:ascii="Times New Roman" w:hAnsi="Times New Roman" w:cs="Times New Roman"/>
                <w:noProof/>
                <w:webHidden/>
              </w:rPr>
            </w:r>
            <w:r w:rsidR="00FE7674" w:rsidRPr="00F31E79">
              <w:rPr>
                <w:rFonts w:ascii="Times New Roman" w:hAnsi="Times New Roman" w:cs="Times New Roman"/>
                <w:noProof/>
                <w:webHidden/>
              </w:rPr>
              <w:fldChar w:fldCharType="separate"/>
            </w:r>
            <w:r w:rsidR="00265D62">
              <w:rPr>
                <w:rFonts w:ascii="Times New Roman" w:hAnsi="Times New Roman" w:cs="Times New Roman"/>
                <w:noProof/>
                <w:webHidden/>
              </w:rPr>
              <w:t>13</w:t>
            </w:r>
            <w:r w:rsidR="00FE7674" w:rsidRPr="00F31E79">
              <w:rPr>
                <w:rFonts w:ascii="Times New Roman" w:hAnsi="Times New Roman" w:cs="Times New Roman"/>
                <w:noProof/>
                <w:webHidden/>
              </w:rPr>
              <w:fldChar w:fldCharType="end"/>
            </w:r>
          </w:hyperlink>
        </w:p>
        <w:p w14:paraId="6B8DA97C" w14:textId="0A2B9EED" w:rsidR="00FE7674" w:rsidRPr="00F31E79" w:rsidRDefault="000D439B">
          <w:pPr>
            <w:pStyle w:val="TJ2"/>
            <w:tabs>
              <w:tab w:val="left" w:pos="880"/>
              <w:tab w:val="right" w:leader="dot" w:pos="9062"/>
            </w:tabs>
            <w:rPr>
              <w:rFonts w:ascii="Times New Roman" w:eastAsiaTheme="minorEastAsia" w:hAnsi="Times New Roman" w:cs="Times New Roman"/>
              <w:noProof/>
              <w:lang w:eastAsia="hu-HU"/>
            </w:rPr>
          </w:pPr>
          <w:hyperlink w:anchor="_Toc180770276" w:history="1">
            <w:r w:rsidR="00FE7674" w:rsidRPr="00F31E79">
              <w:rPr>
                <w:rStyle w:val="Hiperhivatkozs"/>
                <w:rFonts w:ascii="Times New Roman" w:hAnsi="Times New Roman" w:cs="Times New Roman"/>
                <w:noProof/>
              </w:rPr>
              <w:t>2.1</w:t>
            </w:r>
            <w:r w:rsidR="00FE7674" w:rsidRPr="00F31E79">
              <w:rPr>
                <w:rFonts w:ascii="Times New Roman" w:eastAsiaTheme="minorEastAsia" w:hAnsi="Times New Roman" w:cs="Times New Roman"/>
                <w:noProof/>
                <w:lang w:eastAsia="hu-HU"/>
              </w:rPr>
              <w:tab/>
            </w:r>
            <w:r w:rsidR="00FE7674" w:rsidRPr="00F31E79">
              <w:rPr>
                <w:rStyle w:val="Hiperhivatkozs"/>
                <w:rFonts w:ascii="Times New Roman" w:hAnsi="Times New Roman" w:cs="Times New Roman"/>
                <w:noProof/>
              </w:rPr>
              <w:t>Helyzetfeltárás</w:t>
            </w:r>
            <w:r w:rsidR="00FE7674" w:rsidRPr="00F31E79">
              <w:rPr>
                <w:rFonts w:ascii="Times New Roman" w:hAnsi="Times New Roman" w:cs="Times New Roman"/>
                <w:noProof/>
                <w:webHidden/>
              </w:rPr>
              <w:tab/>
            </w:r>
            <w:r w:rsidR="00FE7674" w:rsidRPr="00F31E79">
              <w:rPr>
                <w:rFonts w:ascii="Times New Roman" w:hAnsi="Times New Roman" w:cs="Times New Roman"/>
                <w:noProof/>
                <w:webHidden/>
              </w:rPr>
              <w:fldChar w:fldCharType="begin"/>
            </w:r>
            <w:r w:rsidR="00FE7674" w:rsidRPr="00F31E79">
              <w:rPr>
                <w:rFonts w:ascii="Times New Roman" w:hAnsi="Times New Roman" w:cs="Times New Roman"/>
                <w:noProof/>
                <w:webHidden/>
              </w:rPr>
              <w:instrText xml:space="preserve"> PAGEREF _Toc180770276 \h </w:instrText>
            </w:r>
            <w:r w:rsidR="00FE7674" w:rsidRPr="00F31E79">
              <w:rPr>
                <w:rFonts w:ascii="Times New Roman" w:hAnsi="Times New Roman" w:cs="Times New Roman"/>
                <w:noProof/>
                <w:webHidden/>
              </w:rPr>
            </w:r>
            <w:r w:rsidR="00FE7674" w:rsidRPr="00F31E79">
              <w:rPr>
                <w:rFonts w:ascii="Times New Roman" w:hAnsi="Times New Roman" w:cs="Times New Roman"/>
                <w:noProof/>
                <w:webHidden/>
              </w:rPr>
              <w:fldChar w:fldCharType="separate"/>
            </w:r>
            <w:r w:rsidR="00265D62">
              <w:rPr>
                <w:rFonts w:ascii="Times New Roman" w:hAnsi="Times New Roman" w:cs="Times New Roman"/>
                <w:noProof/>
                <w:webHidden/>
              </w:rPr>
              <w:t>13</w:t>
            </w:r>
            <w:r w:rsidR="00FE7674" w:rsidRPr="00F31E79">
              <w:rPr>
                <w:rFonts w:ascii="Times New Roman" w:hAnsi="Times New Roman" w:cs="Times New Roman"/>
                <w:noProof/>
                <w:webHidden/>
              </w:rPr>
              <w:fldChar w:fldCharType="end"/>
            </w:r>
          </w:hyperlink>
        </w:p>
        <w:p w14:paraId="34ABFD52" w14:textId="36625A51" w:rsidR="00FE7674" w:rsidRPr="00F31E79" w:rsidRDefault="000D439B">
          <w:pPr>
            <w:pStyle w:val="TJ3"/>
            <w:tabs>
              <w:tab w:val="left" w:pos="1320"/>
              <w:tab w:val="right" w:leader="dot" w:pos="9062"/>
            </w:tabs>
            <w:rPr>
              <w:rFonts w:ascii="Times New Roman" w:eastAsiaTheme="minorEastAsia" w:hAnsi="Times New Roman" w:cs="Times New Roman"/>
              <w:noProof/>
              <w:lang w:eastAsia="hu-HU"/>
            </w:rPr>
          </w:pPr>
          <w:hyperlink w:anchor="_Toc180770277" w:history="1">
            <w:r w:rsidR="00FE7674" w:rsidRPr="00F31E79">
              <w:rPr>
                <w:rStyle w:val="Hiperhivatkozs"/>
                <w:rFonts w:ascii="Times New Roman" w:hAnsi="Times New Roman" w:cs="Times New Roman"/>
                <w:noProof/>
              </w:rPr>
              <w:t>2.1.1</w:t>
            </w:r>
            <w:r w:rsidR="00FE7674" w:rsidRPr="00F31E79">
              <w:rPr>
                <w:rFonts w:ascii="Times New Roman" w:eastAsiaTheme="minorEastAsia" w:hAnsi="Times New Roman" w:cs="Times New Roman"/>
                <w:noProof/>
                <w:lang w:eastAsia="hu-HU"/>
              </w:rPr>
              <w:tab/>
            </w:r>
            <w:r w:rsidR="00FE7674" w:rsidRPr="00F31E79">
              <w:rPr>
                <w:rStyle w:val="Hiperhivatkozs"/>
                <w:rFonts w:ascii="Times New Roman" w:hAnsi="Times New Roman" w:cs="Times New Roman"/>
                <w:noProof/>
              </w:rPr>
              <w:t>Településhálózati összefüggések, a település helye a településhálózatban, térségi kapcsolatok</w:t>
            </w:r>
            <w:r w:rsidR="00FE7674" w:rsidRPr="00F31E79">
              <w:rPr>
                <w:rFonts w:ascii="Times New Roman" w:hAnsi="Times New Roman" w:cs="Times New Roman"/>
                <w:noProof/>
                <w:webHidden/>
              </w:rPr>
              <w:tab/>
            </w:r>
            <w:r w:rsidR="00FE7674" w:rsidRPr="00F31E79">
              <w:rPr>
                <w:rFonts w:ascii="Times New Roman" w:hAnsi="Times New Roman" w:cs="Times New Roman"/>
                <w:noProof/>
                <w:webHidden/>
              </w:rPr>
              <w:fldChar w:fldCharType="begin"/>
            </w:r>
            <w:r w:rsidR="00FE7674" w:rsidRPr="00F31E79">
              <w:rPr>
                <w:rFonts w:ascii="Times New Roman" w:hAnsi="Times New Roman" w:cs="Times New Roman"/>
                <w:noProof/>
                <w:webHidden/>
              </w:rPr>
              <w:instrText xml:space="preserve"> PAGEREF _Toc180770277 \h </w:instrText>
            </w:r>
            <w:r w:rsidR="00FE7674" w:rsidRPr="00F31E79">
              <w:rPr>
                <w:rFonts w:ascii="Times New Roman" w:hAnsi="Times New Roman" w:cs="Times New Roman"/>
                <w:noProof/>
                <w:webHidden/>
              </w:rPr>
            </w:r>
            <w:r w:rsidR="00FE7674" w:rsidRPr="00F31E79">
              <w:rPr>
                <w:rFonts w:ascii="Times New Roman" w:hAnsi="Times New Roman" w:cs="Times New Roman"/>
                <w:noProof/>
                <w:webHidden/>
              </w:rPr>
              <w:fldChar w:fldCharType="separate"/>
            </w:r>
            <w:r w:rsidR="00265D62">
              <w:rPr>
                <w:rFonts w:ascii="Times New Roman" w:hAnsi="Times New Roman" w:cs="Times New Roman"/>
                <w:noProof/>
                <w:webHidden/>
              </w:rPr>
              <w:t>13</w:t>
            </w:r>
            <w:r w:rsidR="00FE7674" w:rsidRPr="00F31E79">
              <w:rPr>
                <w:rFonts w:ascii="Times New Roman" w:hAnsi="Times New Roman" w:cs="Times New Roman"/>
                <w:noProof/>
                <w:webHidden/>
              </w:rPr>
              <w:fldChar w:fldCharType="end"/>
            </w:r>
          </w:hyperlink>
        </w:p>
        <w:p w14:paraId="4522159F" w14:textId="1BC2F3A4" w:rsidR="00FE7674" w:rsidRPr="00F31E79" w:rsidRDefault="000D439B">
          <w:pPr>
            <w:pStyle w:val="TJ3"/>
            <w:tabs>
              <w:tab w:val="left" w:pos="1320"/>
              <w:tab w:val="right" w:leader="dot" w:pos="9062"/>
            </w:tabs>
            <w:rPr>
              <w:rFonts w:ascii="Times New Roman" w:eastAsiaTheme="minorEastAsia" w:hAnsi="Times New Roman" w:cs="Times New Roman"/>
              <w:noProof/>
              <w:lang w:eastAsia="hu-HU"/>
            </w:rPr>
          </w:pPr>
          <w:hyperlink w:anchor="_Toc180770278" w:history="1">
            <w:r w:rsidR="00FE7674" w:rsidRPr="00F31E79">
              <w:rPr>
                <w:rStyle w:val="Hiperhivatkozs"/>
                <w:rFonts w:ascii="Times New Roman" w:hAnsi="Times New Roman" w:cs="Times New Roman"/>
                <w:noProof/>
              </w:rPr>
              <w:t>2.1.2</w:t>
            </w:r>
            <w:r w:rsidR="00FE7674" w:rsidRPr="00F31E79">
              <w:rPr>
                <w:rFonts w:ascii="Times New Roman" w:eastAsiaTheme="minorEastAsia" w:hAnsi="Times New Roman" w:cs="Times New Roman"/>
                <w:noProof/>
                <w:lang w:eastAsia="hu-HU"/>
              </w:rPr>
              <w:tab/>
            </w:r>
            <w:r w:rsidR="00FE7674" w:rsidRPr="00F31E79">
              <w:rPr>
                <w:rStyle w:val="Hiperhivatkozs"/>
                <w:rFonts w:ascii="Times New Roman" w:hAnsi="Times New Roman" w:cs="Times New Roman"/>
                <w:noProof/>
              </w:rPr>
              <w:t>A területfejlesztési dokumentumokkal való összefüggések vizsgálata</w:t>
            </w:r>
            <w:r w:rsidR="00FE7674" w:rsidRPr="00F31E79">
              <w:rPr>
                <w:rFonts w:ascii="Times New Roman" w:hAnsi="Times New Roman" w:cs="Times New Roman"/>
                <w:noProof/>
                <w:webHidden/>
              </w:rPr>
              <w:tab/>
            </w:r>
            <w:r w:rsidR="00FE7674" w:rsidRPr="00F31E79">
              <w:rPr>
                <w:rFonts w:ascii="Times New Roman" w:hAnsi="Times New Roman" w:cs="Times New Roman"/>
                <w:noProof/>
                <w:webHidden/>
              </w:rPr>
              <w:fldChar w:fldCharType="begin"/>
            </w:r>
            <w:r w:rsidR="00FE7674" w:rsidRPr="00F31E79">
              <w:rPr>
                <w:rFonts w:ascii="Times New Roman" w:hAnsi="Times New Roman" w:cs="Times New Roman"/>
                <w:noProof/>
                <w:webHidden/>
              </w:rPr>
              <w:instrText xml:space="preserve"> PAGEREF _Toc180770278 \h </w:instrText>
            </w:r>
            <w:r w:rsidR="00FE7674" w:rsidRPr="00F31E79">
              <w:rPr>
                <w:rFonts w:ascii="Times New Roman" w:hAnsi="Times New Roman" w:cs="Times New Roman"/>
                <w:noProof/>
                <w:webHidden/>
              </w:rPr>
            </w:r>
            <w:r w:rsidR="00FE7674" w:rsidRPr="00F31E79">
              <w:rPr>
                <w:rFonts w:ascii="Times New Roman" w:hAnsi="Times New Roman" w:cs="Times New Roman"/>
                <w:noProof/>
                <w:webHidden/>
              </w:rPr>
              <w:fldChar w:fldCharType="separate"/>
            </w:r>
            <w:r w:rsidR="00265D62">
              <w:rPr>
                <w:rFonts w:ascii="Times New Roman" w:hAnsi="Times New Roman" w:cs="Times New Roman"/>
                <w:noProof/>
                <w:webHidden/>
              </w:rPr>
              <w:t>19</w:t>
            </w:r>
            <w:r w:rsidR="00FE7674" w:rsidRPr="00F31E79">
              <w:rPr>
                <w:rFonts w:ascii="Times New Roman" w:hAnsi="Times New Roman" w:cs="Times New Roman"/>
                <w:noProof/>
                <w:webHidden/>
              </w:rPr>
              <w:fldChar w:fldCharType="end"/>
            </w:r>
          </w:hyperlink>
        </w:p>
        <w:p w14:paraId="47A43EA4" w14:textId="0753787C" w:rsidR="00FE7674" w:rsidRPr="00F31E79" w:rsidRDefault="000D439B">
          <w:pPr>
            <w:pStyle w:val="TJ3"/>
            <w:tabs>
              <w:tab w:val="left" w:pos="1320"/>
              <w:tab w:val="right" w:leader="dot" w:pos="9062"/>
            </w:tabs>
            <w:rPr>
              <w:rFonts w:ascii="Times New Roman" w:eastAsiaTheme="minorEastAsia" w:hAnsi="Times New Roman" w:cs="Times New Roman"/>
              <w:noProof/>
              <w:lang w:eastAsia="hu-HU"/>
            </w:rPr>
          </w:pPr>
          <w:hyperlink w:anchor="_Toc180770279" w:history="1">
            <w:r w:rsidR="00FE7674" w:rsidRPr="00F31E79">
              <w:rPr>
                <w:rStyle w:val="Hiperhivatkozs"/>
                <w:rFonts w:ascii="Times New Roman" w:hAnsi="Times New Roman" w:cs="Times New Roman"/>
                <w:noProof/>
              </w:rPr>
              <w:t>2.1.3</w:t>
            </w:r>
            <w:r w:rsidR="00FE7674" w:rsidRPr="00F31E79">
              <w:rPr>
                <w:rFonts w:ascii="Times New Roman" w:eastAsiaTheme="minorEastAsia" w:hAnsi="Times New Roman" w:cs="Times New Roman"/>
                <w:noProof/>
                <w:lang w:eastAsia="hu-HU"/>
              </w:rPr>
              <w:tab/>
            </w:r>
            <w:r w:rsidR="00FE7674" w:rsidRPr="00F31E79">
              <w:rPr>
                <w:rStyle w:val="Hiperhivatkozs"/>
                <w:rFonts w:ascii="Times New Roman" w:hAnsi="Times New Roman" w:cs="Times New Roman"/>
                <w:noProof/>
              </w:rPr>
              <w:t>A területrendezési tervekkel való összefüggések vizsgálata</w:t>
            </w:r>
            <w:r w:rsidR="00FE7674" w:rsidRPr="00F31E79">
              <w:rPr>
                <w:rFonts w:ascii="Times New Roman" w:hAnsi="Times New Roman" w:cs="Times New Roman"/>
                <w:noProof/>
                <w:webHidden/>
              </w:rPr>
              <w:tab/>
            </w:r>
            <w:r w:rsidR="00FE7674" w:rsidRPr="00F31E79">
              <w:rPr>
                <w:rFonts w:ascii="Times New Roman" w:hAnsi="Times New Roman" w:cs="Times New Roman"/>
                <w:noProof/>
                <w:webHidden/>
              </w:rPr>
              <w:fldChar w:fldCharType="begin"/>
            </w:r>
            <w:r w:rsidR="00FE7674" w:rsidRPr="00F31E79">
              <w:rPr>
                <w:rFonts w:ascii="Times New Roman" w:hAnsi="Times New Roman" w:cs="Times New Roman"/>
                <w:noProof/>
                <w:webHidden/>
              </w:rPr>
              <w:instrText xml:space="preserve"> PAGEREF _Toc180770279 \h </w:instrText>
            </w:r>
            <w:r w:rsidR="00FE7674" w:rsidRPr="00F31E79">
              <w:rPr>
                <w:rFonts w:ascii="Times New Roman" w:hAnsi="Times New Roman" w:cs="Times New Roman"/>
                <w:noProof/>
                <w:webHidden/>
              </w:rPr>
            </w:r>
            <w:r w:rsidR="00FE7674" w:rsidRPr="00F31E79">
              <w:rPr>
                <w:rFonts w:ascii="Times New Roman" w:hAnsi="Times New Roman" w:cs="Times New Roman"/>
                <w:noProof/>
                <w:webHidden/>
              </w:rPr>
              <w:fldChar w:fldCharType="separate"/>
            </w:r>
            <w:r w:rsidR="00265D62">
              <w:rPr>
                <w:rFonts w:ascii="Times New Roman" w:hAnsi="Times New Roman" w:cs="Times New Roman"/>
                <w:noProof/>
                <w:webHidden/>
              </w:rPr>
              <w:t>22</w:t>
            </w:r>
            <w:r w:rsidR="00FE7674" w:rsidRPr="00F31E79">
              <w:rPr>
                <w:rFonts w:ascii="Times New Roman" w:hAnsi="Times New Roman" w:cs="Times New Roman"/>
                <w:noProof/>
                <w:webHidden/>
              </w:rPr>
              <w:fldChar w:fldCharType="end"/>
            </w:r>
          </w:hyperlink>
        </w:p>
        <w:p w14:paraId="0303F72B" w14:textId="02F5FEDB" w:rsidR="00FE7674" w:rsidRPr="00F31E79" w:rsidRDefault="000D439B">
          <w:pPr>
            <w:pStyle w:val="TJ3"/>
            <w:tabs>
              <w:tab w:val="left" w:pos="1320"/>
              <w:tab w:val="right" w:leader="dot" w:pos="9062"/>
            </w:tabs>
            <w:rPr>
              <w:rFonts w:ascii="Times New Roman" w:eastAsiaTheme="minorEastAsia" w:hAnsi="Times New Roman" w:cs="Times New Roman"/>
              <w:noProof/>
              <w:lang w:eastAsia="hu-HU"/>
            </w:rPr>
          </w:pPr>
          <w:hyperlink w:anchor="_Toc180770280" w:history="1">
            <w:r w:rsidR="00FE7674" w:rsidRPr="00F31E79">
              <w:rPr>
                <w:rStyle w:val="Hiperhivatkozs"/>
                <w:rFonts w:ascii="Times New Roman" w:hAnsi="Times New Roman" w:cs="Times New Roman"/>
                <w:noProof/>
              </w:rPr>
              <w:t>2.1.4</w:t>
            </w:r>
            <w:r w:rsidR="00FE7674" w:rsidRPr="00F31E79">
              <w:rPr>
                <w:rFonts w:ascii="Times New Roman" w:eastAsiaTheme="minorEastAsia" w:hAnsi="Times New Roman" w:cs="Times New Roman"/>
                <w:noProof/>
                <w:lang w:eastAsia="hu-HU"/>
              </w:rPr>
              <w:tab/>
            </w:r>
            <w:r w:rsidR="00FE7674" w:rsidRPr="00F31E79">
              <w:rPr>
                <w:rStyle w:val="Hiperhivatkozs"/>
                <w:rFonts w:ascii="Times New Roman" w:hAnsi="Times New Roman" w:cs="Times New Roman"/>
                <w:noProof/>
              </w:rPr>
              <w:t>A szomszédos települések hatályos településszerkezeti terveinek - az adott település fejlesztését befolyásoló - vonatkozó megállapításai</w:t>
            </w:r>
            <w:r w:rsidR="00FE7674" w:rsidRPr="00F31E79">
              <w:rPr>
                <w:rFonts w:ascii="Times New Roman" w:hAnsi="Times New Roman" w:cs="Times New Roman"/>
                <w:noProof/>
                <w:webHidden/>
              </w:rPr>
              <w:tab/>
            </w:r>
            <w:r w:rsidR="00FE7674" w:rsidRPr="00F31E79">
              <w:rPr>
                <w:rFonts w:ascii="Times New Roman" w:hAnsi="Times New Roman" w:cs="Times New Roman"/>
                <w:noProof/>
                <w:webHidden/>
              </w:rPr>
              <w:fldChar w:fldCharType="begin"/>
            </w:r>
            <w:r w:rsidR="00FE7674" w:rsidRPr="00F31E79">
              <w:rPr>
                <w:rFonts w:ascii="Times New Roman" w:hAnsi="Times New Roman" w:cs="Times New Roman"/>
                <w:noProof/>
                <w:webHidden/>
              </w:rPr>
              <w:instrText xml:space="preserve"> PAGEREF _Toc180770280 \h </w:instrText>
            </w:r>
            <w:r w:rsidR="00FE7674" w:rsidRPr="00F31E79">
              <w:rPr>
                <w:rFonts w:ascii="Times New Roman" w:hAnsi="Times New Roman" w:cs="Times New Roman"/>
                <w:noProof/>
                <w:webHidden/>
              </w:rPr>
            </w:r>
            <w:r w:rsidR="00FE7674" w:rsidRPr="00F31E79">
              <w:rPr>
                <w:rFonts w:ascii="Times New Roman" w:hAnsi="Times New Roman" w:cs="Times New Roman"/>
                <w:noProof/>
                <w:webHidden/>
              </w:rPr>
              <w:fldChar w:fldCharType="separate"/>
            </w:r>
            <w:r w:rsidR="00265D62">
              <w:rPr>
                <w:rFonts w:ascii="Times New Roman" w:hAnsi="Times New Roman" w:cs="Times New Roman"/>
                <w:noProof/>
                <w:webHidden/>
              </w:rPr>
              <w:t>26</w:t>
            </w:r>
            <w:r w:rsidR="00FE7674" w:rsidRPr="00F31E79">
              <w:rPr>
                <w:rFonts w:ascii="Times New Roman" w:hAnsi="Times New Roman" w:cs="Times New Roman"/>
                <w:noProof/>
                <w:webHidden/>
              </w:rPr>
              <w:fldChar w:fldCharType="end"/>
            </w:r>
          </w:hyperlink>
        </w:p>
        <w:p w14:paraId="4A2DDB14" w14:textId="2C9B79FB" w:rsidR="00FE7674" w:rsidRPr="00F31E79" w:rsidRDefault="000D439B">
          <w:pPr>
            <w:pStyle w:val="TJ3"/>
            <w:tabs>
              <w:tab w:val="left" w:pos="1320"/>
              <w:tab w:val="right" w:leader="dot" w:pos="9062"/>
            </w:tabs>
            <w:rPr>
              <w:rFonts w:ascii="Times New Roman" w:eastAsiaTheme="minorEastAsia" w:hAnsi="Times New Roman" w:cs="Times New Roman"/>
              <w:noProof/>
              <w:lang w:eastAsia="hu-HU"/>
            </w:rPr>
          </w:pPr>
          <w:hyperlink w:anchor="_Toc180770281" w:history="1">
            <w:r w:rsidR="00FE7674" w:rsidRPr="00F31E79">
              <w:rPr>
                <w:rStyle w:val="Hiperhivatkozs"/>
                <w:rFonts w:ascii="Times New Roman" w:hAnsi="Times New Roman" w:cs="Times New Roman"/>
                <w:noProof/>
              </w:rPr>
              <w:t>2.1.5</w:t>
            </w:r>
            <w:r w:rsidR="00FE7674" w:rsidRPr="00F31E79">
              <w:rPr>
                <w:rFonts w:ascii="Times New Roman" w:eastAsiaTheme="minorEastAsia" w:hAnsi="Times New Roman" w:cs="Times New Roman"/>
                <w:noProof/>
                <w:lang w:eastAsia="hu-HU"/>
              </w:rPr>
              <w:tab/>
            </w:r>
            <w:r w:rsidR="00FE7674" w:rsidRPr="00F31E79">
              <w:rPr>
                <w:rStyle w:val="Hiperhivatkozs"/>
                <w:rFonts w:ascii="Times New Roman" w:hAnsi="Times New Roman" w:cs="Times New Roman"/>
                <w:noProof/>
              </w:rPr>
              <w:t>Hatályos településfejlesztési döntések bemutatása és településrendezési tervi előzményeinek vizsgálata</w:t>
            </w:r>
            <w:r w:rsidR="00FE7674" w:rsidRPr="00F31E79">
              <w:rPr>
                <w:rFonts w:ascii="Times New Roman" w:hAnsi="Times New Roman" w:cs="Times New Roman"/>
                <w:noProof/>
                <w:webHidden/>
              </w:rPr>
              <w:tab/>
            </w:r>
            <w:r w:rsidR="00FE7674" w:rsidRPr="00F31E79">
              <w:rPr>
                <w:rFonts w:ascii="Times New Roman" w:hAnsi="Times New Roman" w:cs="Times New Roman"/>
                <w:noProof/>
                <w:webHidden/>
              </w:rPr>
              <w:fldChar w:fldCharType="begin"/>
            </w:r>
            <w:r w:rsidR="00FE7674" w:rsidRPr="00F31E79">
              <w:rPr>
                <w:rFonts w:ascii="Times New Roman" w:hAnsi="Times New Roman" w:cs="Times New Roman"/>
                <w:noProof/>
                <w:webHidden/>
              </w:rPr>
              <w:instrText xml:space="preserve"> PAGEREF _Toc180770281 \h </w:instrText>
            </w:r>
            <w:r w:rsidR="00FE7674" w:rsidRPr="00F31E79">
              <w:rPr>
                <w:rFonts w:ascii="Times New Roman" w:hAnsi="Times New Roman" w:cs="Times New Roman"/>
                <w:noProof/>
                <w:webHidden/>
              </w:rPr>
            </w:r>
            <w:r w:rsidR="00FE7674" w:rsidRPr="00F31E79">
              <w:rPr>
                <w:rFonts w:ascii="Times New Roman" w:hAnsi="Times New Roman" w:cs="Times New Roman"/>
                <w:noProof/>
                <w:webHidden/>
              </w:rPr>
              <w:fldChar w:fldCharType="separate"/>
            </w:r>
            <w:r w:rsidR="00265D62">
              <w:rPr>
                <w:rFonts w:ascii="Times New Roman" w:hAnsi="Times New Roman" w:cs="Times New Roman"/>
                <w:noProof/>
                <w:webHidden/>
              </w:rPr>
              <w:t>29</w:t>
            </w:r>
            <w:r w:rsidR="00FE7674" w:rsidRPr="00F31E79">
              <w:rPr>
                <w:rFonts w:ascii="Times New Roman" w:hAnsi="Times New Roman" w:cs="Times New Roman"/>
                <w:noProof/>
                <w:webHidden/>
              </w:rPr>
              <w:fldChar w:fldCharType="end"/>
            </w:r>
          </w:hyperlink>
        </w:p>
        <w:p w14:paraId="5C3A596B" w14:textId="0EECD9EF" w:rsidR="00FE7674" w:rsidRPr="00F31E79" w:rsidRDefault="000D439B">
          <w:pPr>
            <w:pStyle w:val="TJ3"/>
            <w:tabs>
              <w:tab w:val="left" w:pos="1320"/>
              <w:tab w:val="right" w:leader="dot" w:pos="9062"/>
            </w:tabs>
            <w:rPr>
              <w:rFonts w:ascii="Times New Roman" w:eastAsiaTheme="minorEastAsia" w:hAnsi="Times New Roman" w:cs="Times New Roman"/>
              <w:noProof/>
              <w:lang w:eastAsia="hu-HU"/>
            </w:rPr>
          </w:pPr>
          <w:hyperlink w:anchor="_Toc180770282" w:history="1">
            <w:r w:rsidR="00FE7674" w:rsidRPr="00F31E79">
              <w:rPr>
                <w:rStyle w:val="Hiperhivatkozs"/>
                <w:rFonts w:ascii="Times New Roman" w:hAnsi="Times New Roman" w:cs="Times New Roman"/>
                <w:noProof/>
              </w:rPr>
              <w:t>2.1.6</w:t>
            </w:r>
            <w:r w:rsidR="00FE7674" w:rsidRPr="00F31E79">
              <w:rPr>
                <w:rFonts w:ascii="Times New Roman" w:eastAsiaTheme="minorEastAsia" w:hAnsi="Times New Roman" w:cs="Times New Roman"/>
                <w:noProof/>
                <w:lang w:eastAsia="hu-HU"/>
              </w:rPr>
              <w:tab/>
            </w:r>
            <w:r w:rsidR="00FE7674" w:rsidRPr="00F31E79">
              <w:rPr>
                <w:rStyle w:val="Hiperhivatkozs"/>
                <w:rFonts w:ascii="Times New Roman" w:hAnsi="Times New Roman" w:cs="Times New Roman"/>
                <w:noProof/>
              </w:rPr>
              <w:t>A település társadalma</w:t>
            </w:r>
            <w:r w:rsidR="00FE7674" w:rsidRPr="00F31E79">
              <w:rPr>
                <w:rFonts w:ascii="Times New Roman" w:hAnsi="Times New Roman" w:cs="Times New Roman"/>
                <w:noProof/>
                <w:webHidden/>
              </w:rPr>
              <w:tab/>
            </w:r>
            <w:r w:rsidR="00FE7674" w:rsidRPr="00F31E79">
              <w:rPr>
                <w:rFonts w:ascii="Times New Roman" w:hAnsi="Times New Roman" w:cs="Times New Roman"/>
                <w:noProof/>
                <w:webHidden/>
              </w:rPr>
              <w:fldChar w:fldCharType="begin"/>
            </w:r>
            <w:r w:rsidR="00FE7674" w:rsidRPr="00F31E79">
              <w:rPr>
                <w:rFonts w:ascii="Times New Roman" w:hAnsi="Times New Roman" w:cs="Times New Roman"/>
                <w:noProof/>
                <w:webHidden/>
              </w:rPr>
              <w:instrText xml:space="preserve"> PAGEREF _Toc180770282 \h </w:instrText>
            </w:r>
            <w:r w:rsidR="00FE7674" w:rsidRPr="00F31E79">
              <w:rPr>
                <w:rFonts w:ascii="Times New Roman" w:hAnsi="Times New Roman" w:cs="Times New Roman"/>
                <w:noProof/>
                <w:webHidden/>
              </w:rPr>
            </w:r>
            <w:r w:rsidR="00FE7674" w:rsidRPr="00F31E79">
              <w:rPr>
                <w:rFonts w:ascii="Times New Roman" w:hAnsi="Times New Roman" w:cs="Times New Roman"/>
                <w:noProof/>
                <w:webHidden/>
              </w:rPr>
              <w:fldChar w:fldCharType="separate"/>
            </w:r>
            <w:r w:rsidR="00265D62">
              <w:rPr>
                <w:rFonts w:ascii="Times New Roman" w:hAnsi="Times New Roman" w:cs="Times New Roman"/>
                <w:noProof/>
                <w:webHidden/>
              </w:rPr>
              <w:t>31</w:t>
            </w:r>
            <w:r w:rsidR="00FE7674" w:rsidRPr="00F31E79">
              <w:rPr>
                <w:rFonts w:ascii="Times New Roman" w:hAnsi="Times New Roman" w:cs="Times New Roman"/>
                <w:noProof/>
                <w:webHidden/>
              </w:rPr>
              <w:fldChar w:fldCharType="end"/>
            </w:r>
          </w:hyperlink>
        </w:p>
        <w:p w14:paraId="458555D5" w14:textId="2AB24E30" w:rsidR="00FE7674" w:rsidRPr="00F31E79" w:rsidRDefault="000D439B">
          <w:pPr>
            <w:pStyle w:val="TJ3"/>
            <w:tabs>
              <w:tab w:val="left" w:pos="1320"/>
              <w:tab w:val="right" w:leader="dot" w:pos="9062"/>
            </w:tabs>
            <w:rPr>
              <w:rFonts w:ascii="Times New Roman" w:eastAsiaTheme="minorEastAsia" w:hAnsi="Times New Roman" w:cs="Times New Roman"/>
              <w:noProof/>
              <w:lang w:eastAsia="hu-HU"/>
            </w:rPr>
          </w:pPr>
          <w:hyperlink w:anchor="_Toc180770283" w:history="1">
            <w:r w:rsidR="00FE7674" w:rsidRPr="00F31E79">
              <w:rPr>
                <w:rStyle w:val="Hiperhivatkozs"/>
                <w:rFonts w:ascii="Times New Roman" w:hAnsi="Times New Roman" w:cs="Times New Roman"/>
                <w:noProof/>
              </w:rPr>
              <w:t>2.1.7</w:t>
            </w:r>
            <w:r w:rsidR="00FE7674" w:rsidRPr="00F31E79">
              <w:rPr>
                <w:rFonts w:ascii="Times New Roman" w:eastAsiaTheme="minorEastAsia" w:hAnsi="Times New Roman" w:cs="Times New Roman"/>
                <w:noProof/>
                <w:lang w:eastAsia="hu-HU"/>
              </w:rPr>
              <w:tab/>
            </w:r>
            <w:r w:rsidR="00FE7674" w:rsidRPr="00F31E79">
              <w:rPr>
                <w:rStyle w:val="Hiperhivatkozs"/>
                <w:rFonts w:ascii="Times New Roman" w:hAnsi="Times New Roman" w:cs="Times New Roman"/>
                <w:noProof/>
              </w:rPr>
              <w:t>A település humán infrastruktúrája</w:t>
            </w:r>
            <w:r w:rsidR="00FE7674" w:rsidRPr="00F31E79">
              <w:rPr>
                <w:rFonts w:ascii="Times New Roman" w:hAnsi="Times New Roman" w:cs="Times New Roman"/>
                <w:noProof/>
                <w:webHidden/>
              </w:rPr>
              <w:tab/>
            </w:r>
            <w:r w:rsidR="00FE7674" w:rsidRPr="00F31E79">
              <w:rPr>
                <w:rFonts w:ascii="Times New Roman" w:hAnsi="Times New Roman" w:cs="Times New Roman"/>
                <w:noProof/>
                <w:webHidden/>
              </w:rPr>
              <w:fldChar w:fldCharType="begin"/>
            </w:r>
            <w:r w:rsidR="00FE7674" w:rsidRPr="00F31E79">
              <w:rPr>
                <w:rFonts w:ascii="Times New Roman" w:hAnsi="Times New Roman" w:cs="Times New Roman"/>
                <w:noProof/>
                <w:webHidden/>
              </w:rPr>
              <w:instrText xml:space="preserve"> PAGEREF _Toc180770283 \h </w:instrText>
            </w:r>
            <w:r w:rsidR="00FE7674" w:rsidRPr="00F31E79">
              <w:rPr>
                <w:rFonts w:ascii="Times New Roman" w:hAnsi="Times New Roman" w:cs="Times New Roman"/>
                <w:noProof/>
                <w:webHidden/>
              </w:rPr>
            </w:r>
            <w:r w:rsidR="00FE7674" w:rsidRPr="00F31E79">
              <w:rPr>
                <w:rFonts w:ascii="Times New Roman" w:hAnsi="Times New Roman" w:cs="Times New Roman"/>
                <w:noProof/>
                <w:webHidden/>
              </w:rPr>
              <w:fldChar w:fldCharType="separate"/>
            </w:r>
            <w:r w:rsidR="00265D62">
              <w:rPr>
                <w:rFonts w:ascii="Times New Roman" w:hAnsi="Times New Roman" w:cs="Times New Roman"/>
                <w:noProof/>
                <w:webHidden/>
              </w:rPr>
              <w:t>47</w:t>
            </w:r>
            <w:r w:rsidR="00FE7674" w:rsidRPr="00F31E79">
              <w:rPr>
                <w:rFonts w:ascii="Times New Roman" w:hAnsi="Times New Roman" w:cs="Times New Roman"/>
                <w:noProof/>
                <w:webHidden/>
              </w:rPr>
              <w:fldChar w:fldCharType="end"/>
            </w:r>
          </w:hyperlink>
        </w:p>
        <w:p w14:paraId="273A9ECD" w14:textId="464915F5" w:rsidR="00FE7674" w:rsidRPr="00F31E79" w:rsidRDefault="000D439B">
          <w:pPr>
            <w:pStyle w:val="TJ3"/>
            <w:tabs>
              <w:tab w:val="left" w:pos="1320"/>
              <w:tab w:val="right" w:leader="dot" w:pos="9062"/>
            </w:tabs>
            <w:rPr>
              <w:rFonts w:ascii="Times New Roman" w:eastAsiaTheme="minorEastAsia" w:hAnsi="Times New Roman" w:cs="Times New Roman"/>
              <w:noProof/>
              <w:lang w:eastAsia="hu-HU"/>
            </w:rPr>
          </w:pPr>
          <w:hyperlink w:anchor="_Toc180770284" w:history="1">
            <w:r w:rsidR="00FE7674" w:rsidRPr="00F31E79">
              <w:rPr>
                <w:rStyle w:val="Hiperhivatkozs"/>
                <w:rFonts w:ascii="Times New Roman" w:hAnsi="Times New Roman" w:cs="Times New Roman"/>
                <w:noProof/>
              </w:rPr>
              <w:t>2.1.8</w:t>
            </w:r>
            <w:r w:rsidR="00FE7674" w:rsidRPr="00F31E79">
              <w:rPr>
                <w:rFonts w:ascii="Times New Roman" w:eastAsiaTheme="minorEastAsia" w:hAnsi="Times New Roman" w:cs="Times New Roman"/>
                <w:noProof/>
                <w:lang w:eastAsia="hu-HU"/>
              </w:rPr>
              <w:tab/>
            </w:r>
            <w:r w:rsidR="00FE7674" w:rsidRPr="00F31E79">
              <w:rPr>
                <w:rStyle w:val="Hiperhivatkozs"/>
                <w:rFonts w:ascii="Times New Roman" w:hAnsi="Times New Roman" w:cs="Times New Roman"/>
                <w:noProof/>
              </w:rPr>
              <w:t>A település gazdasága</w:t>
            </w:r>
            <w:r w:rsidR="00FE7674" w:rsidRPr="00F31E79">
              <w:rPr>
                <w:rFonts w:ascii="Times New Roman" w:hAnsi="Times New Roman" w:cs="Times New Roman"/>
                <w:noProof/>
                <w:webHidden/>
              </w:rPr>
              <w:tab/>
            </w:r>
            <w:r w:rsidR="00FE7674" w:rsidRPr="00F31E79">
              <w:rPr>
                <w:rFonts w:ascii="Times New Roman" w:hAnsi="Times New Roman" w:cs="Times New Roman"/>
                <w:noProof/>
                <w:webHidden/>
              </w:rPr>
              <w:fldChar w:fldCharType="begin"/>
            </w:r>
            <w:r w:rsidR="00FE7674" w:rsidRPr="00F31E79">
              <w:rPr>
                <w:rFonts w:ascii="Times New Roman" w:hAnsi="Times New Roman" w:cs="Times New Roman"/>
                <w:noProof/>
                <w:webHidden/>
              </w:rPr>
              <w:instrText xml:space="preserve"> PAGEREF _Toc180770284 \h </w:instrText>
            </w:r>
            <w:r w:rsidR="00FE7674" w:rsidRPr="00F31E79">
              <w:rPr>
                <w:rFonts w:ascii="Times New Roman" w:hAnsi="Times New Roman" w:cs="Times New Roman"/>
                <w:noProof/>
                <w:webHidden/>
              </w:rPr>
            </w:r>
            <w:r w:rsidR="00FE7674" w:rsidRPr="00F31E79">
              <w:rPr>
                <w:rFonts w:ascii="Times New Roman" w:hAnsi="Times New Roman" w:cs="Times New Roman"/>
                <w:noProof/>
                <w:webHidden/>
              </w:rPr>
              <w:fldChar w:fldCharType="separate"/>
            </w:r>
            <w:r w:rsidR="00265D62">
              <w:rPr>
                <w:rFonts w:ascii="Times New Roman" w:hAnsi="Times New Roman" w:cs="Times New Roman"/>
                <w:noProof/>
                <w:webHidden/>
              </w:rPr>
              <w:t>61</w:t>
            </w:r>
            <w:r w:rsidR="00FE7674" w:rsidRPr="00F31E79">
              <w:rPr>
                <w:rFonts w:ascii="Times New Roman" w:hAnsi="Times New Roman" w:cs="Times New Roman"/>
                <w:noProof/>
                <w:webHidden/>
              </w:rPr>
              <w:fldChar w:fldCharType="end"/>
            </w:r>
          </w:hyperlink>
        </w:p>
        <w:p w14:paraId="0EEAF0D2" w14:textId="25CD2484" w:rsidR="00FE7674" w:rsidRPr="00F31E79" w:rsidRDefault="000D439B">
          <w:pPr>
            <w:pStyle w:val="TJ3"/>
            <w:tabs>
              <w:tab w:val="left" w:pos="1320"/>
              <w:tab w:val="right" w:leader="dot" w:pos="9062"/>
            </w:tabs>
            <w:rPr>
              <w:rFonts w:ascii="Times New Roman" w:eastAsiaTheme="minorEastAsia" w:hAnsi="Times New Roman" w:cs="Times New Roman"/>
              <w:noProof/>
              <w:lang w:eastAsia="hu-HU"/>
            </w:rPr>
          </w:pPr>
          <w:hyperlink w:anchor="_Toc180770285" w:history="1">
            <w:r w:rsidR="00FE7674" w:rsidRPr="00F31E79">
              <w:rPr>
                <w:rStyle w:val="Hiperhivatkozs"/>
                <w:rFonts w:ascii="Times New Roman" w:hAnsi="Times New Roman" w:cs="Times New Roman"/>
                <w:noProof/>
              </w:rPr>
              <w:t>2.1.9</w:t>
            </w:r>
            <w:r w:rsidR="00FE7674" w:rsidRPr="00F31E79">
              <w:rPr>
                <w:rFonts w:ascii="Times New Roman" w:eastAsiaTheme="minorEastAsia" w:hAnsi="Times New Roman" w:cs="Times New Roman"/>
                <w:noProof/>
                <w:lang w:eastAsia="hu-HU"/>
              </w:rPr>
              <w:tab/>
            </w:r>
            <w:r w:rsidR="00FE7674" w:rsidRPr="00F31E79">
              <w:rPr>
                <w:rStyle w:val="Hiperhivatkozs"/>
                <w:rFonts w:ascii="Times New Roman" w:hAnsi="Times New Roman" w:cs="Times New Roman"/>
                <w:noProof/>
              </w:rPr>
              <w:t>Az önkormányzat gazdálkodása, a településfejlesztés eszköz- és intézményrendszere</w:t>
            </w:r>
            <w:r w:rsidR="00FE7674" w:rsidRPr="00F31E79">
              <w:rPr>
                <w:rFonts w:ascii="Times New Roman" w:hAnsi="Times New Roman" w:cs="Times New Roman"/>
                <w:noProof/>
                <w:webHidden/>
              </w:rPr>
              <w:tab/>
            </w:r>
            <w:r w:rsidR="00FE7674" w:rsidRPr="00F31E79">
              <w:rPr>
                <w:rFonts w:ascii="Times New Roman" w:hAnsi="Times New Roman" w:cs="Times New Roman"/>
                <w:noProof/>
                <w:webHidden/>
              </w:rPr>
              <w:fldChar w:fldCharType="begin"/>
            </w:r>
            <w:r w:rsidR="00FE7674" w:rsidRPr="00F31E79">
              <w:rPr>
                <w:rFonts w:ascii="Times New Roman" w:hAnsi="Times New Roman" w:cs="Times New Roman"/>
                <w:noProof/>
                <w:webHidden/>
              </w:rPr>
              <w:instrText xml:space="preserve"> PAGEREF _Toc180770285 \h </w:instrText>
            </w:r>
            <w:r w:rsidR="00FE7674" w:rsidRPr="00F31E79">
              <w:rPr>
                <w:rFonts w:ascii="Times New Roman" w:hAnsi="Times New Roman" w:cs="Times New Roman"/>
                <w:noProof/>
                <w:webHidden/>
              </w:rPr>
            </w:r>
            <w:r w:rsidR="00FE7674" w:rsidRPr="00F31E79">
              <w:rPr>
                <w:rFonts w:ascii="Times New Roman" w:hAnsi="Times New Roman" w:cs="Times New Roman"/>
                <w:noProof/>
                <w:webHidden/>
              </w:rPr>
              <w:fldChar w:fldCharType="separate"/>
            </w:r>
            <w:r w:rsidR="00265D62">
              <w:rPr>
                <w:rFonts w:ascii="Times New Roman" w:hAnsi="Times New Roman" w:cs="Times New Roman"/>
                <w:noProof/>
                <w:webHidden/>
              </w:rPr>
              <w:t>73</w:t>
            </w:r>
            <w:r w:rsidR="00FE7674" w:rsidRPr="00F31E79">
              <w:rPr>
                <w:rFonts w:ascii="Times New Roman" w:hAnsi="Times New Roman" w:cs="Times New Roman"/>
                <w:noProof/>
                <w:webHidden/>
              </w:rPr>
              <w:fldChar w:fldCharType="end"/>
            </w:r>
          </w:hyperlink>
        </w:p>
        <w:p w14:paraId="662573AA" w14:textId="4677F922" w:rsidR="00FE7674" w:rsidRPr="00FE7674" w:rsidRDefault="000D439B">
          <w:pPr>
            <w:pStyle w:val="TJ3"/>
            <w:tabs>
              <w:tab w:val="left" w:pos="1320"/>
              <w:tab w:val="right" w:leader="dot" w:pos="9062"/>
            </w:tabs>
            <w:rPr>
              <w:rFonts w:ascii="Times New Roman" w:eastAsiaTheme="minorEastAsia" w:hAnsi="Times New Roman" w:cs="Times New Roman"/>
              <w:noProof/>
              <w:lang w:eastAsia="hu-HU"/>
            </w:rPr>
          </w:pPr>
          <w:hyperlink w:anchor="_Toc180770286" w:history="1">
            <w:r w:rsidR="00FE7674" w:rsidRPr="00F31E79">
              <w:rPr>
                <w:rStyle w:val="Hiperhivatkozs"/>
                <w:rFonts w:ascii="Times New Roman" w:hAnsi="Times New Roman" w:cs="Times New Roman"/>
                <w:noProof/>
              </w:rPr>
              <w:t>2.1.10</w:t>
            </w:r>
            <w:r w:rsidR="00FE7674" w:rsidRPr="00F31E79">
              <w:rPr>
                <w:rFonts w:ascii="Times New Roman" w:eastAsiaTheme="minorEastAsia" w:hAnsi="Times New Roman" w:cs="Times New Roman"/>
                <w:noProof/>
                <w:lang w:eastAsia="hu-HU"/>
              </w:rPr>
              <w:tab/>
            </w:r>
            <w:r w:rsidR="00FE7674" w:rsidRPr="00F31E79">
              <w:rPr>
                <w:rStyle w:val="Hiperhivatkozs"/>
                <w:rFonts w:ascii="Times New Roman" w:hAnsi="Times New Roman" w:cs="Times New Roman"/>
                <w:noProof/>
              </w:rPr>
              <w:t>Lakásállomány állapota</w:t>
            </w:r>
            <w:r w:rsidR="00FE7674" w:rsidRPr="00F31E79">
              <w:rPr>
                <w:rFonts w:ascii="Times New Roman" w:hAnsi="Times New Roman" w:cs="Times New Roman"/>
                <w:noProof/>
                <w:webHidden/>
              </w:rPr>
              <w:tab/>
            </w:r>
            <w:r w:rsidR="00FE7674" w:rsidRPr="00F31E79">
              <w:rPr>
                <w:rFonts w:ascii="Times New Roman" w:hAnsi="Times New Roman" w:cs="Times New Roman"/>
                <w:noProof/>
                <w:webHidden/>
              </w:rPr>
              <w:fldChar w:fldCharType="begin"/>
            </w:r>
            <w:r w:rsidR="00FE7674" w:rsidRPr="00F31E79">
              <w:rPr>
                <w:rFonts w:ascii="Times New Roman" w:hAnsi="Times New Roman" w:cs="Times New Roman"/>
                <w:noProof/>
                <w:webHidden/>
              </w:rPr>
              <w:instrText xml:space="preserve"> PAGEREF _Toc180770286 \h </w:instrText>
            </w:r>
            <w:r w:rsidR="00FE7674" w:rsidRPr="00F31E79">
              <w:rPr>
                <w:rFonts w:ascii="Times New Roman" w:hAnsi="Times New Roman" w:cs="Times New Roman"/>
                <w:noProof/>
                <w:webHidden/>
              </w:rPr>
            </w:r>
            <w:r w:rsidR="00FE7674" w:rsidRPr="00F31E79">
              <w:rPr>
                <w:rFonts w:ascii="Times New Roman" w:hAnsi="Times New Roman" w:cs="Times New Roman"/>
                <w:noProof/>
                <w:webHidden/>
              </w:rPr>
              <w:fldChar w:fldCharType="separate"/>
            </w:r>
            <w:r w:rsidR="00265D62">
              <w:rPr>
                <w:rFonts w:ascii="Times New Roman" w:hAnsi="Times New Roman" w:cs="Times New Roman"/>
                <w:noProof/>
                <w:webHidden/>
              </w:rPr>
              <w:t>75</w:t>
            </w:r>
            <w:r w:rsidR="00FE7674" w:rsidRPr="00F31E79">
              <w:rPr>
                <w:rFonts w:ascii="Times New Roman" w:hAnsi="Times New Roman" w:cs="Times New Roman"/>
                <w:noProof/>
                <w:webHidden/>
              </w:rPr>
              <w:fldChar w:fldCharType="end"/>
            </w:r>
          </w:hyperlink>
        </w:p>
        <w:p w14:paraId="45D3369F" w14:textId="47282482" w:rsidR="00FE7674" w:rsidRPr="00FE7674" w:rsidRDefault="000D439B">
          <w:pPr>
            <w:pStyle w:val="TJ3"/>
            <w:tabs>
              <w:tab w:val="left" w:pos="1320"/>
              <w:tab w:val="right" w:leader="dot" w:pos="9062"/>
            </w:tabs>
            <w:rPr>
              <w:rFonts w:ascii="Times New Roman" w:eastAsiaTheme="minorEastAsia" w:hAnsi="Times New Roman" w:cs="Times New Roman"/>
              <w:noProof/>
              <w:lang w:eastAsia="hu-HU"/>
            </w:rPr>
          </w:pPr>
          <w:hyperlink w:anchor="_Toc180770287" w:history="1">
            <w:r w:rsidR="00FE7674" w:rsidRPr="00FE7674">
              <w:rPr>
                <w:rStyle w:val="Hiperhivatkozs"/>
                <w:rFonts w:ascii="Times New Roman" w:hAnsi="Times New Roman" w:cs="Times New Roman"/>
                <w:noProof/>
              </w:rPr>
              <w:t>2.1.11</w:t>
            </w:r>
            <w:r w:rsidR="00FE7674" w:rsidRPr="00FE7674">
              <w:rPr>
                <w:rFonts w:ascii="Times New Roman" w:eastAsiaTheme="minorEastAsia" w:hAnsi="Times New Roman" w:cs="Times New Roman"/>
                <w:noProof/>
                <w:lang w:eastAsia="hu-HU"/>
              </w:rPr>
              <w:tab/>
            </w:r>
            <w:r w:rsidR="00FE7674" w:rsidRPr="00FE7674">
              <w:rPr>
                <w:rStyle w:val="Hiperhivatkozs"/>
                <w:rFonts w:ascii="Times New Roman" w:hAnsi="Times New Roman" w:cs="Times New Roman"/>
                <w:noProof/>
              </w:rPr>
              <w:t>Településüzemeltetési szolgáltatások, okos város települési szolgáltatások</w:t>
            </w:r>
            <w:r w:rsidR="00FE7674" w:rsidRPr="00FE7674">
              <w:rPr>
                <w:rFonts w:ascii="Times New Roman" w:hAnsi="Times New Roman" w:cs="Times New Roman"/>
                <w:noProof/>
                <w:webHidden/>
              </w:rPr>
              <w:tab/>
            </w:r>
            <w:r w:rsidR="00FE7674" w:rsidRPr="00FE7674">
              <w:rPr>
                <w:rFonts w:ascii="Times New Roman" w:hAnsi="Times New Roman" w:cs="Times New Roman"/>
                <w:noProof/>
                <w:webHidden/>
              </w:rPr>
              <w:fldChar w:fldCharType="begin"/>
            </w:r>
            <w:r w:rsidR="00FE7674" w:rsidRPr="00FE7674">
              <w:rPr>
                <w:rFonts w:ascii="Times New Roman" w:hAnsi="Times New Roman" w:cs="Times New Roman"/>
                <w:noProof/>
                <w:webHidden/>
              </w:rPr>
              <w:instrText xml:space="preserve"> PAGEREF _Toc180770287 \h </w:instrText>
            </w:r>
            <w:r w:rsidR="00FE7674" w:rsidRPr="00FE7674">
              <w:rPr>
                <w:rFonts w:ascii="Times New Roman" w:hAnsi="Times New Roman" w:cs="Times New Roman"/>
                <w:noProof/>
                <w:webHidden/>
              </w:rPr>
            </w:r>
            <w:r w:rsidR="00FE7674" w:rsidRPr="00FE7674">
              <w:rPr>
                <w:rFonts w:ascii="Times New Roman" w:hAnsi="Times New Roman" w:cs="Times New Roman"/>
                <w:noProof/>
                <w:webHidden/>
              </w:rPr>
              <w:fldChar w:fldCharType="separate"/>
            </w:r>
            <w:r w:rsidR="00265D62">
              <w:rPr>
                <w:rFonts w:ascii="Times New Roman" w:hAnsi="Times New Roman" w:cs="Times New Roman"/>
                <w:noProof/>
                <w:webHidden/>
              </w:rPr>
              <w:t>78</w:t>
            </w:r>
            <w:r w:rsidR="00FE7674" w:rsidRPr="00FE7674">
              <w:rPr>
                <w:rFonts w:ascii="Times New Roman" w:hAnsi="Times New Roman" w:cs="Times New Roman"/>
                <w:noProof/>
                <w:webHidden/>
              </w:rPr>
              <w:fldChar w:fldCharType="end"/>
            </w:r>
          </w:hyperlink>
        </w:p>
        <w:p w14:paraId="52E340E3" w14:textId="214AAE6B" w:rsidR="00FE7674" w:rsidRPr="00FE7674" w:rsidRDefault="000D439B">
          <w:pPr>
            <w:pStyle w:val="TJ3"/>
            <w:tabs>
              <w:tab w:val="left" w:pos="1320"/>
              <w:tab w:val="right" w:leader="dot" w:pos="9062"/>
            </w:tabs>
            <w:rPr>
              <w:rFonts w:ascii="Times New Roman" w:eastAsiaTheme="minorEastAsia" w:hAnsi="Times New Roman" w:cs="Times New Roman"/>
              <w:noProof/>
              <w:lang w:eastAsia="hu-HU"/>
            </w:rPr>
          </w:pPr>
          <w:hyperlink w:anchor="_Toc180770288" w:history="1">
            <w:r w:rsidR="00FE7674" w:rsidRPr="00FE7674">
              <w:rPr>
                <w:rStyle w:val="Hiperhivatkozs"/>
                <w:rFonts w:ascii="Times New Roman" w:hAnsi="Times New Roman" w:cs="Times New Roman"/>
                <w:noProof/>
              </w:rPr>
              <w:t>2.1.12</w:t>
            </w:r>
            <w:r w:rsidR="00FE7674" w:rsidRPr="00FE7674">
              <w:rPr>
                <w:rFonts w:ascii="Times New Roman" w:eastAsiaTheme="minorEastAsia" w:hAnsi="Times New Roman" w:cs="Times New Roman"/>
                <w:noProof/>
                <w:lang w:eastAsia="hu-HU"/>
              </w:rPr>
              <w:tab/>
            </w:r>
            <w:r w:rsidR="00FE7674" w:rsidRPr="00FE7674">
              <w:rPr>
                <w:rStyle w:val="Hiperhivatkozs"/>
                <w:rFonts w:ascii="Times New Roman" w:hAnsi="Times New Roman" w:cs="Times New Roman"/>
                <w:noProof/>
              </w:rPr>
              <w:t>A táji és természeti adottságok vizsgálata</w:t>
            </w:r>
            <w:r w:rsidR="00FE7674" w:rsidRPr="00FE7674">
              <w:rPr>
                <w:rFonts w:ascii="Times New Roman" w:hAnsi="Times New Roman" w:cs="Times New Roman"/>
                <w:noProof/>
                <w:webHidden/>
              </w:rPr>
              <w:tab/>
            </w:r>
            <w:r w:rsidR="00FE7674" w:rsidRPr="00FE7674">
              <w:rPr>
                <w:rFonts w:ascii="Times New Roman" w:hAnsi="Times New Roman" w:cs="Times New Roman"/>
                <w:noProof/>
                <w:webHidden/>
              </w:rPr>
              <w:fldChar w:fldCharType="begin"/>
            </w:r>
            <w:r w:rsidR="00FE7674" w:rsidRPr="00FE7674">
              <w:rPr>
                <w:rFonts w:ascii="Times New Roman" w:hAnsi="Times New Roman" w:cs="Times New Roman"/>
                <w:noProof/>
                <w:webHidden/>
              </w:rPr>
              <w:instrText xml:space="preserve"> PAGEREF _Toc180770288 \h </w:instrText>
            </w:r>
            <w:r w:rsidR="00FE7674" w:rsidRPr="00FE7674">
              <w:rPr>
                <w:rFonts w:ascii="Times New Roman" w:hAnsi="Times New Roman" w:cs="Times New Roman"/>
                <w:noProof/>
                <w:webHidden/>
              </w:rPr>
            </w:r>
            <w:r w:rsidR="00FE7674" w:rsidRPr="00FE7674">
              <w:rPr>
                <w:rFonts w:ascii="Times New Roman" w:hAnsi="Times New Roman" w:cs="Times New Roman"/>
                <w:noProof/>
                <w:webHidden/>
              </w:rPr>
              <w:fldChar w:fldCharType="separate"/>
            </w:r>
            <w:r w:rsidR="00265D62">
              <w:rPr>
                <w:rFonts w:ascii="Times New Roman" w:hAnsi="Times New Roman" w:cs="Times New Roman"/>
                <w:noProof/>
                <w:webHidden/>
              </w:rPr>
              <w:t>83</w:t>
            </w:r>
            <w:r w:rsidR="00FE7674" w:rsidRPr="00FE7674">
              <w:rPr>
                <w:rFonts w:ascii="Times New Roman" w:hAnsi="Times New Roman" w:cs="Times New Roman"/>
                <w:noProof/>
                <w:webHidden/>
              </w:rPr>
              <w:fldChar w:fldCharType="end"/>
            </w:r>
          </w:hyperlink>
        </w:p>
        <w:p w14:paraId="733D171C" w14:textId="50A210F8" w:rsidR="00FE7674" w:rsidRPr="00FE7674" w:rsidRDefault="000D439B">
          <w:pPr>
            <w:pStyle w:val="TJ3"/>
            <w:tabs>
              <w:tab w:val="left" w:pos="1320"/>
              <w:tab w:val="right" w:leader="dot" w:pos="9062"/>
            </w:tabs>
            <w:rPr>
              <w:rFonts w:ascii="Times New Roman" w:eastAsiaTheme="minorEastAsia" w:hAnsi="Times New Roman" w:cs="Times New Roman"/>
              <w:noProof/>
              <w:lang w:eastAsia="hu-HU"/>
            </w:rPr>
          </w:pPr>
          <w:hyperlink w:anchor="_Toc180770289" w:history="1">
            <w:r w:rsidR="00FE7674" w:rsidRPr="00FE7674">
              <w:rPr>
                <w:rStyle w:val="Hiperhivatkozs"/>
                <w:rFonts w:ascii="Times New Roman" w:hAnsi="Times New Roman" w:cs="Times New Roman"/>
                <w:noProof/>
              </w:rPr>
              <w:t>2.1.13</w:t>
            </w:r>
            <w:r w:rsidR="00FE7674" w:rsidRPr="00FE7674">
              <w:rPr>
                <w:rFonts w:ascii="Times New Roman" w:eastAsiaTheme="minorEastAsia" w:hAnsi="Times New Roman" w:cs="Times New Roman"/>
                <w:noProof/>
                <w:lang w:eastAsia="hu-HU"/>
              </w:rPr>
              <w:tab/>
            </w:r>
            <w:r w:rsidR="00FE7674" w:rsidRPr="00FE7674">
              <w:rPr>
                <w:rStyle w:val="Hiperhivatkozs"/>
                <w:rFonts w:ascii="Times New Roman" w:hAnsi="Times New Roman" w:cs="Times New Roman"/>
                <w:noProof/>
              </w:rPr>
              <w:t>Zöldfelületi rendszer vizsgálata</w:t>
            </w:r>
            <w:r w:rsidR="00FE7674" w:rsidRPr="00FE7674">
              <w:rPr>
                <w:rFonts w:ascii="Times New Roman" w:hAnsi="Times New Roman" w:cs="Times New Roman"/>
                <w:noProof/>
                <w:webHidden/>
              </w:rPr>
              <w:tab/>
            </w:r>
            <w:r w:rsidR="00FE7674" w:rsidRPr="00FE7674">
              <w:rPr>
                <w:rFonts w:ascii="Times New Roman" w:hAnsi="Times New Roman" w:cs="Times New Roman"/>
                <w:noProof/>
                <w:webHidden/>
              </w:rPr>
              <w:fldChar w:fldCharType="begin"/>
            </w:r>
            <w:r w:rsidR="00FE7674" w:rsidRPr="00FE7674">
              <w:rPr>
                <w:rFonts w:ascii="Times New Roman" w:hAnsi="Times New Roman" w:cs="Times New Roman"/>
                <w:noProof/>
                <w:webHidden/>
              </w:rPr>
              <w:instrText xml:space="preserve"> PAGEREF _Toc180770289 \h </w:instrText>
            </w:r>
            <w:r w:rsidR="00FE7674" w:rsidRPr="00FE7674">
              <w:rPr>
                <w:rFonts w:ascii="Times New Roman" w:hAnsi="Times New Roman" w:cs="Times New Roman"/>
                <w:noProof/>
                <w:webHidden/>
              </w:rPr>
            </w:r>
            <w:r w:rsidR="00FE7674" w:rsidRPr="00FE7674">
              <w:rPr>
                <w:rFonts w:ascii="Times New Roman" w:hAnsi="Times New Roman" w:cs="Times New Roman"/>
                <w:noProof/>
                <w:webHidden/>
              </w:rPr>
              <w:fldChar w:fldCharType="separate"/>
            </w:r>
            <w:r w:rsidR="00265D62">
              <w:rPr>
                <w:rFonts w:ascii="Times New Roman" w:hAnsi="Times New Roman" w:cs="Times New Roman"/>
                <w:noProof/>
                <w:webHidden/>
              </w:rPr>
              <w:t>87</w:t>
            </w:r>
            <w:r w:rsidR="00FE7674" w:rsidRPr="00FE7674">
              <w:rPr>
                <w:rFonts w:ascii="Times New Roman" w:hAnsi="Times New Roman" w:cs="Times New Roman"/>
                <w:noProof/>
                <w:webHidden/>
              </w:rPr>
              <w:fldChar w:fldCharType="end"/>
            </w:r>
          </w:hyperlink>
        </w:p>
        <w:p w14:paraId="09AC746D" w14:textId="4E9A00F6" w:rsidR="00FE7674" w:rsidRPr="00FE7674" w:rsidRDefault="000D439B">
          <w:pPr>
            <w:pStyle w:val="TJ3"/>
            <w:tabs>
              <w:tab w:val="left" w:pos="1320"/>
              <w:tab w:val="right" w:leader="dot" w:pos="9062"/>
            </w:tabs>
            <w:rPr>
              <w:rFonts w:ascii="Times New Roman" w:eastAsiaTheme="minorEastAsia" w:hAnsi="Times New Roman" w:cs="Times New Roman"/>
              <w:noProof/>
              <w:lang w:eastAsia="hu-HU"/>
            </w:rPr>
          </w:pPr>
          <w:hyperlink w:anchor="_Toc180770290" w:history="1">
            <w:r w:rsidR="00FE7674" w:rsidRPr="00FE7674">
              <w:rPr>
                <w:rStyle w:val="Hiperhivatkozs"/>
                <w:rFonts w:ascii="Times New Roman" w:hAnsi="Times New Roman" w:cs="Times New Roman"/>
                <w:noProof/>
              </w:rPr>
              <w:t>2.1.14</w:t>
            </w:r>
            <w:r w:rsidR="00FE7674" w:rsidRPr="00FE7674">
              <w:rPr>
                <w:rFonts w:ascii="Times New Roman" w:eastAsiaTheme="minorEastAsia" w:hAnsi="Times New Roman" w:cs="Times New Roman"/>
                <w:noProof/>
                <w:lang w:eastAsia="hu-HU"/>
              </w:rPr>
              <w:tab/>
            </w:r>
            <w:r w:rsidR="00FE7674" w:rsidRPr="00FE7674">
              <w:rPr>
                <w:rStyle w:val="Hiperhivatkozs"/>
                <w:rFonts w:ascii="Times New Roman" w:hAnsi="Times New Roman" w:cs="Times New Roman"/>
                <w:noProof/>
              </w:rPr>
              <w:t>Az épített környezet vizsgálata</w:t>
            </w:r>
            <w:r w:rsidR="00FE7674" w:rsidRPr="00FE7674">
              <w:rPr>
                <w:rFonts w:ascii="Times New Roman" w:hAnsi="Times New Roman" w:cs="Times New Roman"/>
                <w:noProof/>
                <w:webHidden/>
              </w:rPr>
              <w:tab/>
            </w:r>
            <w:r w:rsidR="00FE7674" w:rsidRPr="00FE7674">
              <w:rPr>
                <w:rFonts w:ascii="Times New Roman" w:hAnsi="Times New Roman" w:cs="Times New Roman"/>
                <w:noProof/>
                <w:webHidden/>
              </w:rPr>
              <w:fldChar w:fldCharType="begin"/>
            </w:r>
            <w:r w:rsidR="00FE7674" w:rsidRPr="00FE7674">
              <w:rPr>
                <w:rFonts w:ascii="Times New Roman" w:hAnsi="Times New Roman" w:cs="Times New Roman"/>
                <w:noProof/>
                <w:webHidden/>
              </w:rPr>
              <w:instrText xml:space="preserve"> PAGEREF _Toc180770290 \h </w:instrText>
            </w:r>
            <w:r w:rsidR="00FE7674" w:rsidRPr="00FE7674">
              <w:rPr>
                <w:rFonts w:ascii="Times New Roman" w:hAnsi="Times New Roman" w:cs="Times New Roman"/>
                <w:noProof/>
                <w:webHidden/>
              </w:rPr>
            </w:r>
            <w:r w:rsidR="00FE7674" w:rsidRPr="00FE7674">
              <w:rPr>
                <w:rFonts w:ascii="Times New Roman" w:hAnsi="Times New Roman" w:cs="Times New Roman"/>
                <w:noProof/>
                <w:webHidden/>
              </w:rPr>
              <w:fldChar w:fldCharType="separate"/>
            </w:r>
            <w:r w:rsidR="00265D62">
              <w:rPr>
                <w:rFonts w:ascii="Times New Roman" w:hAnsi="Times New Roman" w:cs="Times New Roman"/>
                <w:noProof/>
                <w:webHidden/>
              </w:rPr>
              <w:t>91</w:t>
            </w:r>
            <w:r w:rsidR="00FE7674" w:rsidRPr="00FE7674">
              <w:rPr>
                <w:rFonts w:ascii="Times New Roman" w:hAnsi="Times New Roman" w:cs="Times New Roman"/>
                <w:noProof/>
                <w:webHidden/>
              </w:rPr>
              <w:fldChar w:fldCharType="end"/>
            </w:r>
          </w:hyperlink>
        </w:p>
        <w:p w14:paraId="37FB389D" w14:textId="45A2C4A7" w:rsidR="00FE7674" w:rsidRPr="00FE7674" w:rsidRDefault="000D439B">
          <w:pPr>
            <w:pStyle w:val="TJ3"/>
            <w:tabs>
              <w:tab w:val="left" w:pos="1320"/>
              <w:tab w:val="right" w:leader="dot" w:pos="9062"/>
            </w:tabs>
            <w:rPr>
              <w:rFonts w:ascii="Times New Roman" w:eastAsiaTheme="minorEastAsia" w:hAnsi="Times New Roman" w:cs="Times New Roman"/>
              <w:noProof/>
              <w:lang w:eastAsia="hu-HU"/>
            </w:rPr>
          </w:pPr>
          <w:hyperlink w:anchor="_Toc180770291" w:history="1">
            <w:r w:rsidR="00FE7674" w:rsidRPr="00FE7674">
              <w:rPr>
                <w:rStyle w:val="Hiperhivatkozs"/>
                <w:rFonts w:ascii="Times New Roman" w:hAnsi="Times New Roman" w:cs="Times New Roman"/>
                <w:noProof/>
              </w:rPr>
              <w:t>2.1.15</w:t>
            </w:r>
            <w:r w:rsidR="00FE7674" w:rsidRPr="00FE7674">
              <w:rPr>
                <w:rFonts w:ascii="Times New Roman" w:eastAsiaTheme="minorEastAsia" w:hAnsi="Times New Roman" w:cs="Times New Roman"/>
                <w:noProof/>
                <w:lang w:eastAsia="hu-HU"/>
              </w:rPr>
              <w:tab/>
            </w:r>
            <w:r w:rsidR="00FE7674" w:rsidRPr="00FE7674">
              <w:rPr>
                <w:rStyle w:val="Hiperhivatkozs"/>
                <w:rFonts w:ascii="Times New Roman" w:hAnsi="Times New Roman" w:cs="Times New Roman"/>
                <w:noProof/>
              </w:rPr>
              <w:t>Közlekedés</w:t>
            </w:r>
            <w:r w:rsidR="00FE7674" w:rsidRPr="00FE7674">
              <w:rPr>
                <w:rFonts w:ascii="Times New Roman" w:hAnsi="Times New Roman" w:cs="Times New Roman"/>
                <w:noProof/>
                <w:webHidden/>
              </w:rPr>
              <w:tab/>
            </w:r>
            <w:r w:rsidR="00FE7674" w:rsidRPr="00FE7674">
              <w:rPr>
                <w:rFonts w:ascii="Times New Roman" w:hAnsi="Times New Roman" w:cs="Times New Roman"/>
                <w:noProof/>
                <w:webHidden/>
              </w:rPr>
              <w:fldChar w:fldCharType="begin"/>
            </w:r>
            <w:r w:rsidR="00FE7674" w:rsidRPr="00FE7674">
              <w:rPr>
                <w:rFonts w:ascii="Times New Roman" w:hAnsi="Times New Roman" w:cs="Times New Roman"/>
                <w:noProof/>
                <w:webHidden/>
              </w:rPr>
              <w:instrText xml:space="preserve"> PAGEREF _Toc180770291 \h </w:instrText>
            </w:r>
            <w:r w:rsidR="00FE7674" w:rsidRPr="00FE7674">
              <w:rPr>
                <w:rFonts w:ascii="Times New Roman" w:hAnsi="Times New Roman" w:cs="Times New Roman"/>
                <w:noProof/>
                <w:webHidden/>
              </w:rPr>
            </w:r>
            <w:r w:rsidR="00FE7674" w:rsidRPr="00FE7674">
              <w:rPr>
                <w:rFonts w:ascii="Times New Roman" w:hAnsi="Times New Roman" w:cs="Times New Roman"/>
                <w:noProof/>
                <w:webHidden/>
              </w:rPr>
              <w:fldChar w:fldCharType="separate"/>
            </w:r>
            <w:r w:rsidR="00265D62">
              <w:rPr>
                <w:rFonts w:ascii="Times New Roman" w:hAnsi="Times New Roman" w:cs="Times New Roman"/>
                <w:noProof/>
                <w:webHidden/>
              </w:rPr>
              <w:t>94</w:t>
            </w:r>
            <w:r w:rsidR="00FE7674" w:rsidRPr="00FE7674">
              <w:rPr>
                <w:rFonts w:ascii="Times New Roman" w:hAnsi="Times New Roman" w:cs="Times New Roman"/>
                <w:noProof/>
                <w:webHidden/>
              </w:rPr>
              <w:fldChar w:fldCharType="end"/>
            </w:r>
          </w:hyperlink>
        </w:p>
        <w:p w14:paraId="3BB7AFA9" w14:textId="282FED18" w:rsidR="00FE7674" w:rsidRPr="00FE7674" w:rsidRDefault="000D439B">
          <w:pPr>
            <w:pStyle w:val="TJ3"/>
            <w:tabs>
              <w:tab w:val="left" w:pos="1320"/>
              <w:tab w:val="right" w:leader="dot" w:pos="9062"/>
            </w:tabs>
            <w:rPr>
              <w:rFonts w:ascii="Times New Roman" w:eastAsiaTheme="minorEastAsia" w:hAnsi="Times New Roman" w:cs="Times New Roman"/>
              <w:noProof/>
              <w:lang w:eastAsia="hu-HU"/>
            </w:rPr>
          </w:pPr>
          <w:hyperlink w:anchor="_Toc180770292" w:history="1">
            <w:r w:rsidR="00FE7674" w:rsidRPr="00FE7674">
              <w:rPr>
                <w:rStyle w:val="Hiperhivatkozs"/>
                <w:rFonts w:ascii="Times New Roman" w:hAnsi="Times New Roman" w:cs="Times New Roman"/>
                <w:noProof/>
              </w:rPr>
              <w:t>2.1.16</w:t>
            </w:r>
            <w:r w:rsidR="00FE7674" w:rsidRPr="00FE7674">
              <w:rPr>
                <w:rFonts w:ascii="Times New Roman" w:eastAsiaTheme="minorEastAsia" w:hAnsi="Times New Roman" w:cs="Times New Roman"/>
                <w:noProof/>
                <w:lang w:eastAsia="hu-HU"/>
              </w:rPr>
              <w:tab/>
            </w:r>
            <w:r w:rsidR="00FE7674" w:rsidRPr="00FE7674">
              <w:rPr>
                <w:rStyle w:val="Hiperhivatkozs"/>
                <w:rFonts w:ascii="Times New Roman" w:hAnsi="Times New Roman" w:cs="Times New Roman"/>
                <w:noProof/>
              </w:rPr>
              <w:t>Közművesítés</w:t>
            </w:r>
            <w:r w:rsidR="00FE7674" w:rsidRPr="00FE7674">
              <w:rPr>
                <w:rFonts w:ascii="Times New Roman" w:hAnsi="Times New Roman" w:cs="Times New Roman"/>
                <w:noProof/>
                <w:webHidden/>
              </w:rPr>
              <w:tab/>
            </w:r>
            <w:r w:rsidR="00FE7674" w:rsidRPr="00FE7674">
              <w:rPr>
                <w:rFonts w:ascii="Times New Roman" w:hAnsi="Times New Roman" w:cs="Times New Roman"/>
                <w:noProof/>
                <w:webHidden/>
              </w:rPr>
              <w:fldChar w:fldCharType="begin"/>
            </w:r>
            <w:r w:rsidR="00FE7674" w:rsidRPr="00FE7674">
              <w:rPr>
                <w:rFonts w:ascii="Times New Roman" w:hAnsi="Times New Roman" w:cs="Times New Roman"/>
                <w:noProof/>
                <w:webHidden/>
              </w:rPr>
              <w:instrText xml:space="preserve"> PAGEREF _Toc180770292 \h </w:instrText>
            </w:r>
            <w:r w:rsidR="00FE7674" w:rsidRPr="00FE7674">
              <w:rPr>
                <w:rFonts w:ascii="Times New Roman" w:hAnsi="Times New Roman" w:cs="Times New Roman"/>
                <w:noProof/>
                <w:webHidden/>
              </w:rPr>
            </w:r>
            <w:r w:rsidR="00FE7674" w:rsidRPr="00FE7674">
              <w:rPr>
                <w:rFonts w:ascii="Times New Roman" w:hAnsi="Times New Roman" w:cs="Times New Roman"/>
                <w:noProof/>
                <w:webHidden/>
              </w:rPr>
              <w:fldChar w:fldCharType="separate"/>
            </w:r>
            <w:r w:rsidR="00265D62">
              <w:rPr>
                <w:rFonts w:ascii="Times New Roman" w:hAnsi="Times New Roman" w:cs="Times New Roman"/>
                <w:noProof/>
                <w:webHidden/>
              </w:rPr>
              <w:t>101</w:t>
            </w:r>
            <w:r w:rsidR="00FE7674" w:rsidRPr="00FE7674">
              <w:rPr>
                <w:rFonts w:ascii="Times New Roman" w:hAnsi="Times New Roman" w:cs="Times New Roman"/>
                <w:noProof/>
                <w:webHidden/>
              </w:rPr>
              <w:fldChar w:fldCharType="end"/>
            </w:r>
          </w:hyperlink>
        </w:p>
        <w:p w14:paraId="10DAAAF5" w14:textId="2037E5F0" w:rsidR="00FE7674" w:rsidRPr="00FE7674" w:rsidRDefault="000D439B">
          <w:pPr>
            <w:pStyle w:val="TJ3"/>
            <w:tabs>
              <w:tab w:val="left" w:pos="1320"/>
              <w:tab w:val="right" w:leader="dot" w:pos="9062"/>
            </w:tabs>
            <w:rPr>
              <w:rFonts w:ascii="Times New Roman" w:eastAsiaTheme="minorEastAsia" w:hAnsi="Times New Roman" w:cs="Times New Roman"/>
              <w:noProof/>
              <w:lang w:eastAsia="hu-HU"/>
            </w:rPr>
          </w:pPr>
          <w:hyperlink w:anchor="_Toc180770293" w:history="1">
            <w:r w:rsidR="00FE7674" w:rsidRPr="00FE7674">
              <w:rPr>
                <w:rStyle w:val="Hiperhivatkozs"/>
                <w:rFonts w:ascii="Times New Roman" w:hAnsi="Times New Roman" w:cs="Times New Roman"/>
                <w:noProof/>
              </w:rPr>
              <w:t>2.1.17</w:t>
            </w:r>
            <w:r w:rsidR="00FE7674" w:rsidRPr="00FE7674">
              <w:rPr>
                <w:rFonts w:ascii="Times New Roman" w:eastAsiaTheme="minorEastAsia" w:hAnsi="Times New Roman" w:cs="Times New Roman"/>
                <w:noProof/>
                <w:lang w:eastAsia="hu-HU"/>
              </w:rPr>
              <w:tab/>
            </w:r>
            <w:r w:rsidR="00FE7674" w:rsidRPr="00FE7674">
              <w:rPr>
                <w:rStyle w:val="Hiperhivatkozs"/>
                <w:rFonts w:ascii="Times New Roman" w:hAnsi="Times New Roman" w:cs="Times New Roman"/>
                <w:noProof/>
              </w:rPr>
              <w:t>Környezetvédelem</w:t>
            </w:r>
            <w:r w:rsidR="00FE7674" w:rsidRPr="00FE7674">
              <w:rPr>
                <w:rFonts w:ascii="Times New Roman" w:hAnsi="Times New Roman" w:cs="Times New Roman"/>
                <w:noProof/>
                <w:webHidden/>
              </w:rPr>
              <w:tab/>
            </w:r>
            <w:r w:rsidR="00FE7674" w:rsidRPr="00FE7674">
              <w:rPr>
                <w:rFonts w:ascii="Times New Roman" w:hAnsi="Times New Roman" w:cs="Times New Roman"/>
                <w:noProof/>
                <w:webHidden/>
              </w:rPr>
              <w:fldChar w:fldCharType="begin"/>
            </w:r>
            <w:r w:rsidR="00FE7674" w:rsidRPr="00FE7674">
              <w:rPr>
                <w:rFonts w:ascii="Times New Roman" w:hAnsi="Times New Roman" w:cs="Times New Roman"/>
                <w:noProof/>
                <w:webHidden/>
              </w:rPr>
              <w:instrText xml:space="preserve"> PAGEREF _Toc180770293 \h </w:instrText>
            </w:r>
            <w:r w:rsidR="00FE7674" w:rsidRPr="00FE7674">
              <w:rPr>
                <w:rFonts w:ascii="Times New Roman" w:hAnsi="Times New Roman" w:cs="Times New Roman"/>
                <w:noProof/>
                <w:webHidden/>
              </w:rPr>
            </w:r>
            <w:r w:rsidR="00FE7674" w:rsidRPr="00FE7674">
              <w:rPr>
                <w:rFonts w:ascii="Times New Roman" w:hAnsi="Times New Roman" w:cs="Times New Roman"/>
                <w:noProof/>
                <w:webHidden/>
              </w:rPr>
              <w:fldChar w:fldCharType="separate"/>
            </w:r>
            <w:r w:rsidR="00265D62">
              <w:rPr>
                <w:rFonts w:ascii="Times New Roman" w:hAnsi="Times New Roman" w:cs="Times New Roman"/>
                <w:noProof/>
                <w:webHidden/>
              </w:rPr>
              <w:t>105</w:t>
            </w:r>
            <w:r w:rsidR="00FE7674" w:rsidRPr="00FE7674">
              <w:rPr>
                <w:rFonts w:ascii="Times New Roman" w:hAnsi="Times New Roman" w:cs="Times New Roman"/>
                <w:noProof/>
                <w:webHidden/>
              </w:rPr>
              <w:fldChar w:fldCharType="end"/>
            </w:r>
          </w:hyperlink>
        </w:p>
        <w:p w14:paraId="2FDD3433" w14:textId="23B86FC1" w:rsidR="00FE7674" w:rsidRPr="00FE7674" w:rsidRDefault="000D439B">
          <w:pPr>
            <w:pStyle w:val="TJ3"/>
            <w:tabs>
              <w:tab w:val="left" w:pos="1320"/>
              <w:tab w:val="right" w:leader="dot" w:pos="9062"/>
            </w:tabs>
            <w:rPr>
              <w:rFonts w:ascii="Times New Roman" w:eastAsiaTheme="minorEastAsia" w:hAnsi="Times New Roman" w:cs="Times New Roman"/>
              <w:noProof/>
              <w:lang w:eastAsia="hu-HU"/>
            </w:rPr>
          </w:pPr>
          <w:hyperlink w:anchor="_Toc180770294" w:history="1">
            <w:r w:rsidR="00FE7674" w:rsidRPr="00FE7674">
              <w:rPr>
                <w:rStyle w:val="Hiperhivatkozs"/>
                <w:rFonts w:ascii="Times New Roman" w:hAnsi="Times New Roman" w:cs="Times New Roman"/>
                <w:noProof/>
              </w:rPr>
              <w:t>2.1.18</w:t>
            </w:r>
            <w:r w:rsidR="00FE7674" w:rsidRPr="00FE7674">
              <w:rPr>
                <w:rFonts w:ascii="Times New Roman" w:eastAsiaTheme="minorEastAsia" w:hAnsi="Times New Roman" w:cs="Times New Roman"/>
                <w:noProof/>
                <w:lang w:eastAsia="hu-HU"/>
              </w:rPr>
              <w:tab/>
            </w:r>
            <w:r w:rsidR="00FE7674" w:rsidRPr="00FE7674">
              <w:rPr>
                <w:rStyle w:val="Hiperhivatkozs"/>
                <w:rFonts w:ascii="Times New Roman" w:hAnsi="Times New Roman" w:cs="Times New Roman"/>
                <w:noProof/>
              </w:rPr>
              <w:t>Katasztrófavédelem (területfelhasználást, beépítést, befolyásoló vagy korlátozó tényezők)</w:t>
            </w:r>
            <w:r w:rsidR="00FE7674" w:rsidRPr="00FE7674">
              <w:rPr>
                <w:rFonts w:ascii="Times New Roman" w:hAnsi="Times New Roman" w:cs="Times New Roman"/>
                <w:noProof/>
                <w:webHidden/>
              </w:rPr>
              <w:tab/>
            </w:r>
            <w:r w:rsidR="00D22ED1">
              <w:rPr>
                <w:rFonts w:ascii="Times New Roman" w:hAnsi="Times New Roman" w:cs="Times New Roman"/>
                <w:noProof/>
                <w:webHidden/>
              </w:rPr>
              <w:tab/>
            </w:r>
            <w:r w:rsidR="00FE7674" w:rsidRPr="00FE7674">
              <w:rPr>
                <w:rFonts w:ascii="Times New Roman" w:hAnsi="Times New Roman" w:cs="Times New Roman"/>
                <w:noProof/>
                <w:webHidden/>
              </w:rPr>
              <w:fldChar w:fldCharType="begin"/>
            </w:r>
            <w:r w:rsidR="00FE7674" w:rsidRPr="00FE7674">
              <w:rPr>
                <w:rFonts w:ascii="Times New Roman" w:hAnsi="Times New Roman" w:cs="Times New Roman"/>
                <w:noProof/>
                <w:webHidden/>
              </w:rPr>
              <w:instrText xml:space="preserve"> PAGEREF _Toc180770294 \h </w:instrText>
            </w:r>
            <w:r w:rsidR="00FE7674" w:rsidRPr="00FE7674">
              <w:rPr>
                <w:rFonts w:ascii="Times New Roman" w:hAnsi="Times New Roman" w:cs="Times New Roman"/>
                <w:noProof/>
                <w:webHidden/>
              </w:rPr>
            </w:r>
            <w:r w:rsidR="00FE7674" w:rsidRPr="00FE7674">
              <w:rPr>
                <w:rFonts w:ascii="Times New Roman" w:hAnsi="Times New Roman" w:cs="Times New Roman"/>
                <w:noProof/>
                <w:webHidden/>
              </w:rPr>
              <w:fldChar w:fldCharType="separate"/>
            </w:r>
            <w:r w:rsidR="00265D62">
              <w:rPr>
                <w:rFonts w:ascii="Times New Roman" w:hAnsi="Times New Roman" w:cs="Times New Roman"/>
                <w:noProof/>
                <w:webHidden/>
              </w:rPr>
              <w:t>113</w:t>
            </w:r>
            <w:r w:rsidR="00FE7674" w:rsidRPr="00FE7674">
              <w:rPr>
                <w:rFonts w:ascii="Times New Roman" w:hAnsi="Times New Roman" w:cs="Times New Roman"/>
                <w:noProof/>
                <w:webHidden/>
              </w:rPr>
              <w:fldChar w:fldCharType="end"/>
            </w:r>
          </w:hyperlink>
        </w:p>
        <w:p w14:paraId="54284F09" w14:textId="30B7B8D6" w:rsidR="00FE7674" w:rsidRPr="00FE7674" w:rsidRDefault="000D439B">
          <w:pPr>
            <w:pStyle w:val="TJ3"/>
            <w:tabs>
              <w:tab w:val="left" w:pos="1320"/>
              <w:tab w:val="right" w:leader="dot" w:pos="9062"/>
            </w:tabs>
            <w:rPr>
              <w:rFonts w:ascii="Times New Roman" w:eastAsiaTheme="minorEastAsia" w:hAnsi="Times New Roman" w:cs="Times New Roman"/>
              <w:noProof/>
              <w:lang w:eastAsia="hu-HU"/>
            </w:rPr>
          </w:pPr>
          <w:hyperlink w:anchor="_Toc180770295" w:history="1">
            <w:r w:rsidR="00FE7674" w:rsidRPr="00FE7674">
              <w:rPr>
                <w:rStyle w:val="Hiperhivatkozs"/>
                <w:rFonts w:ascii="Times New Roman" w:hAnsi="Times New Roman" w:cs="Times New Roman"/>
                <w:noProof/>
              </w:rPr>
              <w:t>2.1.19</w:t>
            </w:r>
            <w:r w:rsidR="00FE7674" w:rsidRPr="00FE7674">
              <w:rPr>
                <w:rFonts w:ascii="Times New Roman" w:eastAsiaTheme="minorEastAsia" w:hAnsi="Times New Roman" w:cs="Times New Roman"/>
                <w:noProof/>
                <w:lang w:eastAsia="hu-HU"/>
              </w:rPr>
              <w:tab/>
            </w:r>
            <w:r w:rsidR="00FE7674" w:rsidRPr="00FE7674">
              <w:rPr>
                <w:rStyle w:val="Hiperhivatkozs"/>
                <w:rFonts w:ascii="Times New Roman" w:hAnsi="Times New Roman" w:cs="Times New Roman"/>
                <w:noProof/>
              </w:rPr>
              <w:t>Ásványi nyersanyag lelőhely</w:t>
            </w:r>
            <w:r w:rsidR="00FE7674" w:rsidRPr="00FE7674">
              <w:rPr>
                <w:rFonts w:ascii="Times New Roman" w:hAnsi="Times New Roman" w:cs="Times New Roman"/>
                <w:noProof/>
                <w:webHidden/>
              </w:rPr>
              <w:tab/>
            </w:r>
            <w:r w:rsidR="00FE7674" w:rsidRPr="00FE7674">
              <w:rPr>
                <w:rFonts w:ascii="Times New Roman" w:hAnsi="Times New Roman" w:cs="Times New Roman"/>
                <w:noProof/>
                <w:webHidden/>
              </w:rPr>
              <w:fldChar w:fldCharType="begin"/>
            </w:r>
            <w:r w:rsidR="00FE7674" w:rsidRPr="00FE7674">
              <w:rPr>
                <w:rFonts w:ascii="Times New Roman" w:hAnsi="Times New Roman" w:cs="Times New Roman"/>
                <w:noProof/>
                <w:webHidden/>
              </w:rPr>
              <w:instrText xml:space="preserve"> PAGEREF _Toc180770295 \h </w:instrText>
            </w:r>
            <w:r w:rsidR="00FE7674" w:rsidRPr="00FE7674">
              <w:rPr>
                <w:rFonts w:ascii="Times New Roman" w:hAnsi="Times New Roman" w:cs="Times New Roman"/>
                <w:noProof/>
                <w:webHidden/>
              </w:rPr>
            </w:r>
            <w:r w:rsidR="00FE7674" w:rsidRPr="00FE7674">
              <w:rPr>
                <w:rFonts w:ascii="Times New Roman" w:hAnsi="Times New Roman" w:cs="Times New Roman"/>
                <w:noProof/>
                <w:webHidden/>
              </w:rPr>
              <w:fldChar w:fldCharType="separate"/>
            </w:r>
            <w:r w:rsidR="00265D62">
              <w:rPr>
                <w:rFonts w:ascii="Times New Roman" w:hAnsi="Times New Roman" w:cs="Times New Roman"/>
                <w:noProof/>
                <w:webHidden/>
              </w:rPr>
              <w:t>115</w:t>
            </w:r>
            <w:r w:rsidR="00FE7674" w:rsidRPr="00FE7674">
              <w:rPr>
                <w:rFonts w:ascii="Times New Roman" w:hAnsi="Times New Roman" w:cs="Times New Roman"/>
                <w:noProof/>
                <w:webHidden/>
              </w:rPr>
              <w:fldChar w:fldCharType="end"/>
            </w:r>
          </w:hyperlink>
        </w:p>
        <w:p w14:paraId="296CE330" w14:textId="4CA82841" w:rsidR="00FE7674" w:rsidRPr="00FE7674" w:rsidRDefault="000D439B">
          <w:pPr>
            <w:pStyle w:val="TJ3"/>
            <w:tabs>
              <w:tab w:val="left" w:pos="1320"/>
              <w:tab w:val="right" w:leader="dot" w:pos="9062"/>
            </w:tabs>
            <w:rPr>
              <w:rFonts w:ascii="Times New Roman" w:eastAsiaTheme="minorEastAsia" w:hAnsi="Times New Roman" w:cs="Times New Roman"/>
              <w:noProof/>
              <w:lang w:eastAsia="hu-HU"/>
            </w:rPr>
          </w:pPr>
          <w:hyperlink w:anchor="_Toc180770296" w:history="1">
            <w:r w:rsidR="00FE7674" w:rsidRPr="00FE7674">
              <w:rPr>
                <w:rStyle w:val="Hiperhivatkozs"/>
                <w:rFonts w:ascii="Times New Roman" w:hAnsi="Times New Roman" w:cs="Times New Roman"/>
                <w:noProof/>
              </w:rPr>
              <w:t>2.1.20</w:t>
            </w:r>
            <w:r w:rsidR="00FE7674" w:rsidRPr="00FE7674">
              <w:rPr>
                <w:rFonts w:ascii="Times New Roman" w:eastAsiaTheme="minorEastAsia" w:hAnsi="Times New Roman" w:cs="Times New Roman"/>
                <w:noProof/>
                <w:lang w:eastAsia="hu-HU"/>
              </w:rPr>
              <w:tab/>
            </w:r>
            <w:r w:rsidR="00FE7674" w:rsidRPr="00FE7674">
              <w:rPr>
                <w:rStyle w:val="Hiperhivatkozs"/>
                <w:rFonts w:ascii="Times New Roman" w:hAnsi="Times New Roman" w:cs="Times New Roman"/>
                <w:noProof/>
              </w:rPr>
              <w:t>Városi klíma</w:t>
            </w:r>
            <w:r w:rsidR="00FE7674" w:rsidRPr="00FE7674">
              <w:rPr>
                <w:rFonts w:ascii="Times New Roman" w:hAnsi="Times New Roman" w:cs="Times New Roman"/>
                <w:noProof/>
                <w:webHidden/>
              </w:rPr>
              <w:tab/>
            </w:r>
            <w:r w:rsidR="00FE7674" w:rsidRPr="00FE7674">
              <w:rPr>
                <w:rFonts w:ascii="Times New Roman" w:hAnsi="Times New Roman" w:cs="Times New Roman"/>
                <w:noProof/>
                <w:webHidden/>
              </w:rPr>
              <w:fldChar w:fldCharType="begin"/>
            </w:r>
            <w:r w:rsidR="00FE7674" w:rsidRPr="00FE7674">
              <w:rPr>
                <w:rFonts w:ascii="Times New Roman" w:hAnsi="Times New Roman" w:cs="Times New Roman"/>
                <w:noProof/>
                <w:webHidden/>
              </w:rPr>
              <w:instrText xml:space="preserve"> PAGEREF _Toc180770296 \h </w:instrText>
            </w:r>
            <w:r w:rsidR="00FE7674" w:rsidRPr="00FE7674">
              <w:rPr>
                <w:rFonts w:ascii="Times New Roman" w:hAnsi="Times New Roman" w:cs="Times New Roman"/>
                <w:noProof/>
                <w:webHidden/>
              </w:rPr>
            </w:r>
            <w:r w:rsidR="00FE7674" w:rsidRPr="00FE7674">
              <w:rPr>
                <w:rFonts w:ascii="Times New Roman" w:hAnsi="Times New Roman" w:cs="Times New Roman"/>
                <w:noProof/>
                <w:webHidden/>
              </w:rPr>
              <w:fldChar w:fldCharType="separate"/>
            </w:r>
            <w:r w:rsidR="00265D62">
              <w:rPr>
                <w:rFonts w:ascii="Times New Roman" w:hAnsi="Times New Roman" w:cs="Times New Roman"/>
                <w:noProof/>
                <w:webHidden/>
              </w:rPr>
              <w:t>116</w:t>
            </w:r>
            <w:r w:rsidR="00FE7674" w:rsidRPr="00FE7674">
              <w:rPr>
                <w:rFonts w:ascii="Times New Roman" w:hAnsi="Times New Roman" w:cs="Times New Roman"/>
                <w:noProof/>
                <w:webHidden/>
              </w:rPr>
              <w:fldChar w:fldCharType="end"/>
            </w:r>
          </w:hyperlink>
        </w:p>
        <w:p w14:paraId="515476E3" w14:textId="7AC53161" w:rsidR="00FE7674" w:rsidRPr="00FE7674" w:rsidRDefault="000D439B">
          <w:pPr>
            <w:pStyle w:val="TJ2"/>
            <w:tabs>
              <w:tab w:val="left" w:pos="880"/>
              <w:tab w:val="right" w:leader="dot" w:pos="9062"/>
            </w:tabs>
            <w:rPr>
              <w:rFonts w:ascii="Times New Roman" w:eastAsiaTheme="minorEastAsia" w:hAnsi="Times New Roman" w:cs="Times New Roman"/>
              <w:noProof/>
              <w:lang w:eastAsia="hu-HU"/>
            </w:rPr>
          </w:pPr>
          <w:hyperlink w:anchor="_Toc180770297" w:history="1">
            <w:r w:rsidR="00FE7674" w:rsidRPr="00FE7674">
              <w:rPr>
                <w:rStyle w:val="Hiperhivatkozs"/>
                <w:rFonts w:ascii="Times New Roman" w:hAnsi="Times New Roman" w:cs="Times New Roman"/>
                <w:noProof/>
              </w:rPr>
              <w:t>2.2</w:t>
            </w:r>
            <w:r w:rsidR="00FE7674" w:rsidRPr="00FE7674">
              <w:rPr>
                <w:rFonts w:ascii="Times New Roman" w:eastAsiaTheme="minorEastAsia" w:hAnsi="Times New Roman" w:cs="Times New Roman"/>
                <w:noProof/>
                <w:lang w:eastAsia="hu-HU"/>
              </w:rPr>
              <w:tab/>
            </w:r>
            <w:r w:rsidR="00FE7674" w:rsidRPr="00FE7674">
              <w:rPr>
                <w:rStyle w:val="Hiperhivatkozs"/>
                <w:rFonts w:ascii="Times New Roman" w:hAnsi="Times New Roman" w:cs="Times New Roman"/>
                <w:noProof/>
              </w:rPr>
              <w:t>Területi lehatárolás</w:t>
            </w:r>
            <w:r w:rsidR="00FE7674" w:rsidRPr="00FE7674">
              <w:rPr>
                <w:rFonts w:ascii="Times New Roman" w:hAnsi="Times New Roman" w:cs="Times New Roman"/>
                <w:noProof/>
                <w:webHidden/>
              </w:rPr>
              <w:tab/>
            </w:r>
            <w:r w:rsidR="00FE7674" w:rsidRPr="00FE7674">
              <w:rPr>
                <w:rFonts w:ascii="Times New Roman" w:hAnsi="Times New Roman" w:cs="Times New Roman"/>
                <w:noProof/>
                <w:webHidden/>
              </w:rPr>
              <w:fldChar w:fldCharType="begin"/>
            </w:r>
            <w:r w:rsidR="00FE7674" w:rsidRPr="00FE7674">
              <w:rPr>
                <w:rFonts w:ascii="Times New Roman" w:hAnsi="Times New Roman" w:cs="Times New Roman"/>
                <w:noProof/>
                <w:webHidden/>
              </w:rPr>
              <w:instrText xml:space="preserve"> PAGEREF _Toc180770297 \h </w:instrText>
            </w:r>
            <w:r w:rsidR="00FE7674" w:rsidRPr="00FE7674">
              <w:rPr>
                <w:rFonts w:ascii="Times New Roman" w:hAnsi="Times New Roman" w:cs="Times New Roman"/>
                <w:noProof/>
                <w:webHidden/>
              </w:rPr>
            </w:r>
            <w:r w:rsidR="00FE7674" w:rsidRPr="00FE7674">
              <w:rPr>
                <w:rFonts w:ascii="Times New Roman" w:hAnsi="Times New Roman" w:cs="Times New Roman"/>
                <w:noProof/>
                <w:webHidden/>
              </w:rPr>
              <w:fldChar w:fldCharType="separate"/>
            </w:r>
            <w:r w:rsidR="00265D62">
              <w:rPr>
                <w:rFonts w:ascii="Times New Roman" w:hAnsi="Times New Roman" w:cs="Times New Roman"/>
                <w:noProof/>
                <w:webHidden/>
              </w:rPr>
              <w:t>118</w:t>
            </w:r>
            <w:r w:rsidR="00FE7674" w:rsidRPr="00FE7674">
              <w:rPr>
                <w:rFonts w:ascii="Times New Roman" w:hAnsi="Times New Roman" w:cs="Times New Roman"/>
                <w:noProof/>
                <w:webHidden/>
              </w:rPr>
              <w:fldChar w:fldCharType="end"/>
            </w:r>
          </w:hyperlink>
        </w:p>
        <w:p w14:paraId="3061C320" w14:textId="1072A176" w:rsidR="00FE7674" w:rsidRPr="00FE7674" w:rsidRDefault="000D439B">
          <w:pPr>
            <w:pStyle w:val="TJ3"/>
            <w:tabs>
              <w:tab w:val="left" w:pos="1320"/>
              <w:tab w:val="right" w:leader="dot" w:pos="9062"/>
            </w:tabs>
            <w:rPr>
              <w:rFonts w:ascii="Times New Roman" w:eastAsiaTheme="minorEastAsia" w:hAnsi="Times New Roman" w:cs="Times New Roman"/>
              <w:noProof/>
              <w:lang w:eastAsia="hu-HU"/>
            </w:rPr>
          </w:pPr>
          <w:hyperlink w:anchor="_Toc180770298" w:history="1">
            <w:r w:rsidR="00FE7674" w:rsidRPr="00FE7674">
              <w:rPr>
                <w:rStyle w:val="Hiperhivatkozs"/>
                <w:rFonts w:ascii="Times New Roman" w:hAnsi="Times New Roman" w:cs="Times New Roman"/>
                <w:noProof/>
              </w:rPr>
              <w:t>2.2.1</w:t>
            </w:r>
            <w:r w:rsidR="00FE7674" w:rsidRPr="00FE7674">
              <w:rPr>
                <w:rFonts w:ascii="Times New Roman" w:eastAsiaTheme="minorEastAsia" w:hAnsi="Times New Roman" w:cs="Times New Roman"/>
                <w:noProof/>
                <w:lang w:eastAsia="hu-HU"/>
              </w:rPr>
              <w:tab/>
            </w:r>
            <w:r w:rsidR="00FE7674" w:rsidRPr="00FE7674">
              <w:rPr>
                <w:rStyle w:val="Hiperhivatkozs"/>
                <w:rFonts w:ascii="Times New Roman" w:hAnsi="Times New Roman" w:cs="Times New Roman"/>
                <w:noProof/>
              </w:rPr>
              <w:t>A várostérség lehatárolása, bemutatása</w:t>
            </w:r>
            <w:r w:rsidR="00FE7674" w:rsidRPr="00FE7674">
              <w:rPr>
                <w:rFonts w:ascii="Times New Roman" w:hAnsi="Times New Roman" w:cs="Times New Roman"/>
                <w:noProof/>
                <w:webHidden/>
              </w:rPr>
              <w:tab/>
            </w:r>
            <w:r w:rsidR="00FE7674" w:rsidRPr="00FE7674">
              <w:rPr>
                <w:rFonts w:ascii="Times New Roman" w:hAnsi="Times New Roman" w:cs="Times New Roman"/>
                <w:noProof/>
                <w:webHidden/>
              </w:rPr>
              <w:fldChar w:fldCharType="begin"/>
            </w:r>
            <w:r w:rsidR="00FE7674" w:rsidRPr="00FE7674">
              <w:rPr>
                <w:rFonts w:ascii="Times New Roman" w:hAnsi="Times New Roman" w:cs="Times New Roman"/>
                <w:noProof/>
                <w:webHidden/>
              </w:rPr>
              <w:instrText xml:space="preserve"> PAGEREF _Toc180770298 \h </w:instrText>
            </w:r>
            <w:r w:rsidR="00FE7674" w:rsidRPr="00FE7674">
              <w:rPr>
                <w:rFonts w:ascii="Times New Roman" w:hAnsi="Times New Roman" w:cs="Times New Roman"/>
                <w:noProof/>
                <w:webHidden/>
              </w:rPr>
            </w:r>
            <w:r w:rsidR="00FE7674" w:rsidRPr="00FE7674">
              <w:rPr>
                <w:rFonts w:ascii="Times New Roman" w:hAnsi="Times New Roman" w:cs="Times New Roman"/>
                <w:noProof/>
                <w:webHidden/>
              </w:rPr>
              <w:fldChar w:fldCharType="separate"/>
            </w:r>
            <w:r w:rsidR="00265D62">
              <w:rPr>
                <w:rFonts w:ascii="Times New Roman" w:hAnsi="Times New Roman" w:cs="Times New Roman"/>
                <w:noProof/>
                <w:webHidden/>
              </w:rPr>
              <w:t>118</w:t>
            </w:r>
            <w:r w:rsidR="00FE7674" w:rsidRPr="00FE7674">
              <w:rPr>
                <w:rFonts w:ascii="Times New Roman" w:hAnsi="Times New Roman" w:cs="Times New Roman"/>
                <w:noProof/>
                <w:webHidden/>
              </w:rPr>
              <w:fldChar w:fldCharType="end"/>
            </w:r>
          </w:hyperlink>
        </w:p>
        <w:p w14:paraId="3187623E" w14:textId="2153873B" w:rsidR="00FE7674" w:rsidRPr="00FE7674" w:rsidRDefault="000D439B">
          <w:pPr>
            <w:pStyle w:val="TJ2"/>
            <w:tabs>
              <w:tab w:val="left" w:pos="880"/>
              <w:tab w:val="right" w:leader="dot" w:pos="9062"/>
            </w:tabs>
            <w:rPr>
              <w:rFonts w:ascii="Times New Roman" w:eastAsiaTheme="minorEastAsia" w:hAnsi="Times New Roman" w:cs="Times New Roman"/>
              <w:noProof/>
              <w:lang w:eastAsia="hu-HU"/>
            </w:rPr>
          </w:pPr>
          <w:hyperlink w:anchor="_Toc180770299" w:history="1">
            <w:r w:rsidR="00FE7674" w:rsidRPr="00FE7674">
              <w:rPr>
                <w:rStyle w:val="Hiperhivatkozs"/>
                <w:rFonts w:ascii="Times New Roman" w:hAnsi="Times New Roman" w:cs="Times New Roman"/>
                <w:noProof/>
              </w:rPr>
              <w:t>2.3</w:t>
            </w:r>
            <w:r w:rsidR="00FE7674" w:rsidRPr="00FE7674">
              <w:rPr>
                <w:rFonts w:ascii="Times New Roman" w:eastAsiaTheme="minorEastAsia" w:hAnsi="Times New Roman" w:cs="Times New Roman"/>
                <w:noProof/>
                <w:lang w:eastAsia="hu-HU"/>
              </w:rPr>
              <w:tab/>
            </w:r>
            <w:r w:rsidR="00FE7674" w:rsidRPr="00FE7674">
              <w:rPr>
                <w:rStyle w:val="Hiperhivatkozs"/>
                <w:rFonts w:ascii="Times New Roman" w:hAnsi="Times New Roman" w:cs="Times New Roman"/>
                <w:noProof/>
              </w:rPr>
              <w:t>Helyzetértékelés, szintézis</w:t>
            </w:r>
            <w:r w:rsidR="00FE7674" w:rsidRPr="00FE7674">
              <w:rPr>
                <w:rFonts w:ascii="Times New Roman" w:hAnsi="Times New Roman" w:cs="Times New Roman"/>
                <w:noProof/>
                <w:webHidden/>
              </w:rPr>
              <w:tab/>
            </w:r>
            <w:r w:rsidR="00FE7674" w:rsidRPr="00FE7674">
              <w:rPr>
                <w:rFonts w:ascii="Times New Roman" w:hAnsi="Times New Roman" w:cs="Times New Roman"/>
                <w:noProof/>
                <w:webHidden/>
              </w:rPr>
              <w:fldChar w:fldCharType="begin"/>
            </w:r>
            <w:r w:rsidR="00FE7674" w:rsidRPr="00FE7674">
              <w:rPr>
                <w:rFonts w:ascii="Times New Roman" w:hAnsi="Times New Roman" w:cs="Times New Roman"/>
                <w:noProof/>
                <w:webHidden/>
              </w:rPr>
              <w:instrText xml:space="preserve"> PAGEREF _Toc180770299 \h </w:instrText>
            </w:r>
            <w:r w:rsidR="00FE7674" w:rsidRPr="00FE7674">
              <w:rPr>
                <w:rFonts w:ascii="Times New Roman" w:hAnsi="Times New Roman" w:cs="Times New Roman"/>
                <w:noProof/>
                <w:webHidden/>
              </w:rPr>
            </w:r>
            <w:r w:rsidR="00FE7674" w:rsidRPr="00FE7674">
              <w:rPr>
                <w:rFonts w:ascii="Times New Roman" w:hAnsi="Times New Roman" w:cs="Times New Roman"/>
                <w:noProof/>
                <w:webHidden/>
              </w:rPr>
              <w:fldChar w:fldCharType="separate"/>
            </w:r>
            <w:r w:rsidR="00265D62">
              <w:rPr>
                <w:rFonts w:ascii="Times New Roman" w:hAnsi="Times New Roman" w:cs="Times New Roman"/>
                <w:noProof/>
                <w:webHidden/>
              </w:rPr>
              <w:t>124</w:t>
            </w:r>
            <w:r w:rsidR="00FE7674" w:rsidRPr="00FE7674">
              <w:rPr>
                <w:rFonts w:ascii="Times New Roman" w:hAnsi="Times New Roman" w:cs="Times New Roman"/>
                <w:noProof/>
                <w:webHidden/>
              </w:rPr>
              <w:fldChar w:fldCharType="end"/>
            </w:r>
          </w:hyperlink>
        </w:p>
        <w:p w14:paraId="31D0A02B" w14:textId="33881444" w:rsidR="00FE7674" w:rsidRPr="00FE7674" w:rsidRDefault="000D439B">
          <w:pPr>
            <w:pStyle w:val="TJ3"/>
            <w:tabs>
              <w:tab w:val="left" w:pos="1320"/>
              <w:tab w:val="right" w:leader="dot" w:pos="9062"/>
            </w:tabs>
            <w:rPr>
              <w:rFonts w:ascii="Times New Roman" w:eastAsiaTheme="minorEastAsia" w:hAnsi="Times New Roman" w:cs="Times New Roman"/>
              <w:noProof/>
              <w:lang w:eastAsia="hu-HU"/>
            </w:rPr>
          </w:pPr>
          <w:hyperlink w:anchor="_Toc180770300" w:history="1">
            <w:r w:rsidR="00FE7674" w:rsidRPr="00FE7674">
              <w:rPr>
                <w:rStyle w:val="Hiperhivatkozs"/>
                <w:rFonts w:ascii="Times New Roman" w:hAnsi="Times New Roman" w:cs="Times New Roman"/>
                <w:noProof/>
              </w:rPr>
              <w:t>2.3.1</w:t>
            </w:r>
            <w:r w:rsidR="00FE7674" w:rsidRPr="00FE7674">
              <w:rPr>
                <w:rFonts w:ascii="Times New Roman" w:eastAsiaTheme="minorEastAsia" w:hAnsi="Times New Roman" w:cs="Times New Roman"/>
                <w:noProof/>
                <w:lang w:eastAsia="hu-HU"/>
              </w:rPr>
              <w:tab/>
            </w:r>
            <w:r w:rsidR="00FE7674" w:rsidRPr="00FE7674">
              <w:rPr>
                <w:rStyle w:val="Hiperhivatkozs"/>
                <w:rFonts w:ascii="Times New Roman" w:hAnsi="Times New Roman" w:cs="Times New Roman"/>
                <w:noProof/>
              </w:rPr>
              <w:t>Prosperáló város</w:t>
            </w:r>
            <w:r w:rsidR="00FE7674" w:rsidRPr="00FE7674">
              <w:rPr>
                <w:rFonts w:ascii="Times New Roman" w:hAnsi="Times New Roman" w:cs="Times New Roman"/>
                <w:noProof/>
                <w:webHidden/>
              </w:rPr>
              <w:tab/>
            </w:r>
            <w:r w:rsidR="00FE7674" w:rsidRPr="00FE7674">
              <w:rPr>
                <w:rFonts w:ascii="Times New Roman" w:hAnsi="Times New Roman" w:cs="Times New Roman"/>
                <w:noProof/>
                <w:webHidden/>
              </w:rPr>
              <w:fldChar w:fldCharType="begin"/>
            </w:r>
            <w:r w:rsidR="00FE7674" w:rsidRPr="00FE7674">
              <w:rPr>
                <w:rFonts w:ascii="Times New Roman" w:hAnsi="Times New Roman" w:cs="Times New Roman"/>
                <w:noProof/>
                <w:webHidden/>
              </w:rPr>
              <w:instrText xml:space="preserve"> PAGEREF _Toc180770300 \h </w:instrText>
            </w:r>
            <w:r w:rsidR="00FE7674" w:rsidRPr="00FE7674">
              <w:rPr>
                <w:rFonts w:ascii="Times New Roman" w:hAnsi="Times New Roman" w:cs="Times New Roman"/>
                <w:noProof/>
                <w:webHidden/>
              </w:rPr>
            </w:r>
            <w:r w:rsidR="00FE7674" w:rsidRPr="00FE7674">
              <w:rPr>
                <w:rFonts w:ascii="Times New Roman" w:hAnsi="Times New Roman" w:cs="Times New Roman"/>
                <w:noProof/>
                <w:webHidden/>
              </w:rPr>
              <w:fldChar w:fldCharType="separate"/>
            </w:r>
            <w:r w:rsidR="00265D62">
              <w:rPr>
                <w:rFonts w:ascii="Times New Roman" w:hAnsi="Times New Roman" w:cs="Times New Roman"/>
                <w:noProof/>
                <w:webHidden/>
              </w:rPr>
              <w:t>124</w:t>
            </w:r>
            <w:r w:rsidR="00FE7674" w:rsidRPr="00FE7674">
              <w:rPr>
                <w:rFonts w:ascii="Times New Roman" w:hAnsi="Times New Roman" w:cs="Times New Roman"/>
                <w:noProof/>
                <w:webHidden/>
              </w:rPr>
              <w:fldChar w:fldCharType="end"/>
            </w:r>
          </w:hyperlink>
        </w:p>
        <w:p w14:paraId="2B9D5B94" w14:textId="338A1F58" w:rsidR="00FE7674" w:rsidRPr="00FE7674" w:rsidRDefault="000D439B">
          <w:pPr>
            <w:pStyle w:val="TJ3"/>
            <w:tabs>
              <w:tab w:val="left" w:pos="1320"/>
              <w:tab w:val="right" w:leader="dot" w:pos="9062"/>
            </w:tabs>
            <w:rPr>
              <w:rFonts w:ascii="Times New Roman" w:eastAsiaTheme="minorEastAsia" w:hAnsi="Times New Roman" w:cs="Times New Roman"/>
              <w:noProof/>
              <w:lang w:eastAsia="hu-HU"/>
            </w:rPr>
          </w:pPr>
          <w:hyperlink w:anchor="_Toc180770301" w:history="1">
            <w:r w:rsidR="00FE7674" w:rsidRPr="00FE7674">
              <w:rPr>
                <w:rStyle w:val="Hiperhivatkozs"/>
                <w:rFonts w:ascii="Times New Roman" w:hAnsi="Times New Roman" w:cs="Times New Roman"/>
                <w:noProof/>
              </w:rPr>
              <w:t>2.3.2</w:t>
            </w:r>
            <w:r w:rsidR="00FE7674" w:rsidRPr="00FE7674">
              <w:rPr>
                <w:rFonts w:ascii="Times New Roman" w:eastAsiaTheme="minorEastAsia" w:hAnsi="Times New Roman" w:cs="Times New Roman"/>
                <w:noProof/>
                <w:lang w:eastAsia="hu-HU"/>
              </w:rPr>
              <w:tab/>
            </w:r>
            <w:r w:rsidR="00FE7674" w:rsidRPr="00FE7674">
              <w:rPr>
                <w:rStyle w:val="Hiperhivatkozs"/>
                <w:rFonts w:ascii="Times New Roman" w:hAnsi="Times New Roman" w:cs="Times New Roman"/>
                <w:noProof/>
              </w:rPr>
              <w:t>Zöldülő város</w:t>
            </w:r>
            <w:r w:rsidR="00FE7674" w:rsidRPr="00FE7674">
              <w:rPr>
                <w:rFonts w:ascii="Times New Roman" w:hAnsi="Times New Roman" w:cs="Times New Roman"/>
                <w:noProof/>
                <w:webHidden/>
              </w:rPr>
              <w:tab/>
            </w:r>
            <w:r w:rsidR="00FE7674" w:rsidRPr="00FE7674">
              <w:rPr>
                <w:rFonts w:ascii="Times New Roman" w:hAnsi="Times New Roman" w:cs="Times New Roman"/>
                <w:noProof/>
                <w:webHidden/>
              </w:rPr>
              <w:fldChar w:fldCharType="begin"/>
            </w:r>
            <w:r w:rsidR="00FE7674" w:rsidRPr="00FE7674">
              <w:rPr>
                <w:rFonts w:ascii="Times New Roman" w:hAnsi="Times New Roman" w:cs="Times New Roman"/>
                <w:noProof/>
                <w:webHidden/>
              </w:rPr>
              <w:instrText xml:space="preserve"> PAGEREF _Toc180770301 \h </w:instrText>
            </w:r>
            <w:r w:rsidR="00FE7674" w:rsidRPr="00FE7674">
              <w:rPr>
                <w:rFonts w:ascii="Times New Roman" w:hAnsi="Times New Roman" w:cs="Times New Roman"/>
                <w:noProof/>
                <w:webHidden/>
              </w:rPr>
            </w:r>
            <w:r w:rsidR="00FE7674" w:rsidRPr="00FE7674">
              <w:rPr>
                <w:rFonts w:ascii="Times New Roman" w:hAnsi="Times New Roman" w:cs="Times New Roman"/>
                <w:noProof/>
                <w:webHidden/>
              </w:rPr>
              <w:fldChar w:fldCharType="separate"/>
            </w:r>
            <w:r w:rsidR="00265D62">
              <w:rPr>
                <w:rFonts w:ascii="Times New Roman" w:hAnsi="Times New Roman" w:cs="Times New Roman"/>
                <w:noProof/>
                <w:webHidden/>
              </w:rPr>
              <w:t>126</w:t>
            </w:r>
            <w:r w:rsidR="00FE7674" w:rsidRPr="00FE7674">
              <w:rPr>
                <w:rFonts w:ascii="Times New Roman" w:hAnsi="Times New Roman" w:cs="Times New Roman"/>
                <w:noProof/>
                <w:webHidden/>
              </w:rPr>
              <w:fldChar w:fldCharType="end"/>
            </w:r>
          </w:hyperlink>
        </w:p>
        <w:p w14:paraId="4ECEFAF5" w14:textId="637D2529" w:rsidR="00FE7674" w:rsidRPr="00FE7674" w:rsidRDefault="000D439B">
          <w:pPr>
            <w:pStyle w:val="TJ3"/>
            <w:tabs>
              <w:tab w:val="left" w:pos="1320"/>
              <w:tab w:val="right" w:leader="dot" w:pos="9062"/>
            </w:tabs>
            <w:rPr>
              <w:rFonts w:ascii="Times New Roman" w:eastAsiaTheme="minorEastAsia" w:hAnsi="Times New Roman" w:cs="Times New Roman"/>
              <w:noProof/>
              <w:lang w:eastAsia="hu-HU"/>
            </w:rPr>
          </w:pPr>
          <w:hyperlink w:anchor="_Toc180770302" w:history="1">
            <w:r w:rsidR="00FE7674" w:rsidRPr="00FE7674">
              <w:rPr>
                <w:rStyle w:val="Hiperhivatkozs"/>
                <w:rFonts w:ascii="Times New Roman" w:hAnsi="Times New Roman" w:cs="Times New Roman"/>
                <w:noProof/>
              </w:rPr>
              <w:t>2.3.3</w:t>
            </w:r>
            <w:r w:rsidR="00FE7674" w:rsidRPr="00FE7674">
              <w:rPr>
                <w:rFonts w:ascii="Times New Roman" w:eastAsiaTheme="minorEastAsia" w:hAnsi="Times New Roman" w:cs="Times New Roman"/>
                <w:noProof/>
                <w:lang w:eastAsia="hu-HU"/>
              </w:rPr>
              <w:tab/>
            </w:r>
            <w:r w:rsidR="00FE7674" w:rsidRPr="00FE7674">
              <w:rPr>
                <w:rStyle w:val="Hiperhivatkozs"/>
                <w:rFonts w:ascii="Times New Roman" w:hAnsi="Times New Roman" w:cs="Times New Roman"/>
                <w:noProof/>
              </w:rPr>
              <w:t>Digitális város</w:t>
            </w:r>
            <w:r w:rsidR="00FE7674" w:rsidRPr="00FE7674">
              <w:rPr>
                <w:rFonts w:ascii="Times New Roman" w:hAnsi="Times New Roman" w:cs="Times New Roman"/>
                <w:noProof/>
                <w:webHidden/>
              </w:rPr>
              <w:tab/>
            </w:r>
            <w:r w:rsidR="00FE7674" w:rsidRPr="00FE7674">
              <w:rPr>
                <w:rFonts w:ascii="Times New Roman" w:hAnsi="Times New Roman" w:cs="Times New Roman"/>
                <w:noProof/>
                <w:webHidden/>
              </w:rPr>
              <w:fldChar w:fldCharType="begin"/>
            </w:r>
            <w:r w:rsidR="00FE7674" w:rsidRPr="00FE7674">
              <w:rPr>
                <w:rFonts w:ascii="Times New Roman" w:hAnsi="Times New Roman" w:cs="Times New Roman"/>
                <w:noProof/>
                <w:webHidden/>
              </w:rPr>
              <w:instrText xml:space="preserve"> PAGEREF _Toc180770302 \h </w:instrText>
            </w:r>
            <w:r w:rsidR="00FE7674" w:rsidRPr="00FE7674">
              <w:rPr>
                <w:rFonts w:ascii="Times New Roman" w:hAnsi="Times New Roman" w:cs="Times New Roman"/>
                <w:noProof/>
                <w:webHidden/>
              </w:rPr>
            </w:r>
            <w:r w:rsidR="00FE7674" w:rsidRPr="00FE7674">
              <w:rPr>
                <w:rFonts w:ascii="Times New Roman" w:hAnsi="Times New Roman" w:cs="Times New Roman"/>
                <w:noProof/>
                <w:webHidden/>
              </w:rPr>
              <w:fldChar w:fldCharType="separate"/>
            </w:r>
            <w:r w:rsidR="00265D62">
              <w:rPr>
                <w:rFonts w:ascii="Times New Roman" w:hAnsi="Times New Roman" w:cs="Times New Roman"/>
                <w:noProof/>
                <w:webHidden/>
              </w:rPr>
              <w:t>129</w:t>
            </w:r>
            <w:r w:rsidR="00FE7674" w:rsidRPr="00FE7674">
              <w:rPr>
                <w:rFonts w:ascii="Times New Roman" w:hAnsi="Times New Roman" w:cs="Times New Roman"/>
                <w:noProof/>
                <w:webHidden/>
              </w:rPr>
              <w:fldChar w:fldCharType="end"/>
            </w:r>
          </w:hyperlink>
        </w:p>
        <w:p w14:paraId="757E59B3" w14:textId="62CBA922" w:rsidR="00FE7674" w:rsidRPr="00FE7674" w:rsidRDefault="000D439B">
          <w:pPr>
            <w:pStyle w:val="TJ3"/>
            <w:tabs>
              <w:tab w:val="left" w:pos="1320"/>
              <w:tab w:val="right" w:leader="dot" w:pos="9062"/>
            </w:tabs>
            <w:rPr>
              <w:rFonts w:ascii="Times New Roman" w:eastAsiaTheme="minorEastAsia" w:hAnsi="Times New Roman" w:cs="Times New Roman"/>
              <w:noProof/>
              <w:lang w:eastAsia="hu-HU"/>
            </w:rPr>
          </w:pPr>
          <w:hyperlink w:anchor="_Toc180770303" w:history="1">
            <w:r w:rsidR="00FE7674" w:rsidRPr="00FE7674">
              <w:rPr>
                <w:rStyle w:val="Hiperhivatkozs"/>
                <w:rFonts w:ascii="Times New Roman" w:hAnsi="Times New Roman" w:cs="Times New Roman"/>
                <w:noProof/>
              </w:rPr>
              <w:t>2.3.4</w:t>
            </w:r>
            <w:r w:rsidR="00FE7674" w:rsidRPr="00FE7674">
              <w:rPr>
                <w:rFonts w:ascii="Times New Roman" w:eastAsiaTheme="minorEastAsia" w:hAnsi="Times New Roman" w:cs="Times New Roman"/>
                <w:noProof/>
                <w:lang w:eastAsia="hu-HU"/>
              </w:rPr>
              <w:tab/>
            </w:r>
            <w:r w:rsidR="00FE7674" w:rsidRPr="00FE7674">
              <w:rPr>
                <w:rStyle w:val="Hiperhivatkozs"/>
                <w:rFonts w:ascii="Times New Roman" w:hAnsi="Times New Roman" w:cs="Times New Roman"/>
                <w:noProof/>
              </w:rPr>
              <w:t>Megtartó város</w:t>
            </w:r>
            <w:r w:rsidR="00FE7674" w:rsidRPr="00FE7674">
              <w:rPr>
                <w:rFonts w:ascii="Times New Roman" w:hAnsi="Times New Roman" w:cs="Times New Roman"/>
                <w:noProof/>
                <w:webHidden/>
              </w:rPr>
              <w:tab/>
            </w:r>
            <w:r w:rsidR="00FE7674" w:rsidRPr="00FE7674">
              <w:rPr>
                <w:rFonts w:ascii="Times New Roman" w:hAnsi="Times New Roman" w:cs="Times New Roman"/>
                <w:noProof/>
                <w:webHidden/>
              </w:rPr>
              <w:fldChar w:fldCharType="begin"/>
            </w:r>
            <w:r w:rsidR="00FE7674" w:rsidRPr="00FE7674">
              <w:rPr>
                <w:rFonts w:ascii="Times New Roman" w:hAnsi="Times New Roman" w:cs="Times New Roman"/>
                <w:noProof/>
                <w:webHidden/>
              </w:rPr>
              <w:instrText xml:space="preserve"> PAGEREF _Toc180770303 \h </w:instrText>
            </w:r>
            <w:r w:rsidR="00FE7674" w:rsidRPr="00FE7674">
              <w:rPr>
                <w:rFonts w:ascii="Times New Roman" w:hAnsi="Times New Roman" w:cs="Times New Roman"/>
                <w:noProof/>
                <w:webHidden/>
              </w:rPr>
            </w:r>
            <w:r w:rsidR="00FE7674" w:rsidRPr="00FE7674">
              <w:rPr>
                <w:rFonts w:ascii="Times New Roman" w:hAnsi="Times New Roman" w:cs="Times New Roman"/>
                <w:noProof/>
                <w:webHidden/>
              </w:rPr>
              <w:fldChar w:fldCharType="separate"/>
            </w:r>
            <w:r w:rsidR="00265D62">
              <w:rPr>
                <w:rFonts w:ascii="Times New Roman" w:hAnsi="Times New Roman" w:cs="Times New Roman"/>
                <w:noProof/>
                <w:webHidden/>
              </w:rPr>
              <w:t>132</w:t>
            </w:r>
            <w:r w:rsidR="00FE7674" w:rsidRPr="00FE7674">
              <w:rPr>
                <w:rFonts w:ascii="Times New Roman" w:hAnsi="Times New Roman" w:cs="Times New Roman"/>
                <w:noProof/>
                <w:webHidden/>
              </w:rPr>
              <w:fldChar w:fldCharType="end"/>
            </w:r>
          </w:hyperlink>
        </w:p>
        <w:p w14:paraId="0B4419EC" w14:textId="2461C8BA" w:rsidR="00FE7674" w:rsidRPr="00FE7674" w:rsidRDefault="000D439B">
          <w:pPr>
            <w:pStyle w:val="TJ3"/>
            <w:tabs>
              <w:tab w:val="left" w:pos="1320"/>
              <w:tab w:val="right" w:leader="dot" w:pos="9062"/>
            </w:tabs>
            <w:rPr>
              <w:rFonts w:ascii="Times New Roman" w:eastAsiaTheme="minorEastAsia" w:hAnsi="Times New Roman" w:cs="Times New Roman"/>
              <w:noProof/>
              <w:lang w:eastAsia="hu-HU"/>
            </w:rPr>
          </w:pPr>
          <w:hyperlink w:anchor="_Toc180770304" w:history="1">
            <w:r w:rsidR="00FE7674" w:rsidRPr="00FE7674">
              <w:rPr>
                <w:rStyle w:val="Hiperhivatkozs"/>
                <w:rFonts w:ascii="Times New Roman" w:hAnsi="Times New Roman" w:cs="Times New Roman"/>
                <w:noProof/>
              </w:rPr>
              <w:t>2.3.5</w:t>
            </w:r>
            <w:r w:rsidR="00FE7674" w:rsidRPr="00FE7674">
              <w:rPr>
                <w:rFonts w:ascii="Times New Roman" w:eastAsiaTheme="minorEastAsia" w:hAnsi="Times New Roman" w:cs="Times New Roman"/>
                <w:noProof/>
                <w:lang w:eastAsia="hu-HU"/>
              </w:rPr>
              <w:tab/>
            </w:r>
            <w:r w:rsidR="00FE7674" w:rsidRPr="00FE7674">
              <w:rPr>
                <w:rStyle w:val="Hiperhivatkozs"/>
                <w:rFonts w:ascii="Times New Roman" w:hAnsi="Times New Roman" w:cs="Times New Roman"/>
                <w:noProof/>
              </w:rPr>
              <w:t>Kiszolgáló város</w:t>
            </w:r>
            <w:r w:rsidR="00FE7674" w:rsidRPr="00FE7674">
              <w:rPr>
                <w:rFonts w:ascii="Times New Roman" w:hAnsi="Times New Roman" w:cs="Times New Roman"/>
                <w:noProof/>
                <w:webHidden/>
              </w:rPr>
              <w:tab/>
            </w:r>
            <w:r w:rsidR="00FE7674" w:rsidRPr="00FE7674">
              <w:rPr>
                <w:rFonts w:ascii="Times New Roman" w:hAnsi="Times New Roman" w:cs="Times New Roman"/>
                <w:noProof/>
                <w:webHidden/>
              </w:rPr>
              <w:fldChar w:fldCharType="begin"/>
            </w:r>
            <w:r w:rsidR="00FE7674" w:rsidRPr="00FE7674">
              <w:rPr>
                <w:rFonts w:ascii="Times New Roman" w:hAnsi="Times New Roman" w:cs="Times New Roman"/>
                <w:noProof/>
                <w:webHidden/>
              </w:rPr>
              <w:instrText xml:space="preserve"> PAGEREF _Toc180770304 \h </w:instrText>
            </w:r>
            <w:r w:rsidR="00FE7674" w:rsidRPr="00FE7674">
              <w:rPr>
                <w:rFonts w:ascii="Times New Roman" w:hAnsi="Times New Roman" w:cs="Times New Roman"/>
                <w:noProof/>
                <w:webHidden/>
              </w:rPr>
            </w:r>
            <w:r w:rsidR="00FE7674" w:rsidRPr="00FE7674">
              <w:rPr>
                <w:rFonts w:ascii="Times New Roman" w:hAnsi="Times New Roman" w:cs="Times New Roman"/>
                <w:noProof/>
                <w:webHidden/>
              </w:rPr>
              <w:fldChar w:fldCharType="separate"/>
            </w:r>
            <w:r w:rsidR="00265D62">
              <w:rPr>
                <w:rFonts w:ascii="Times New Roman" w:hAnsi="Times New Roman" w:cs="Times New Roman"/>
                <w:noProof/>
                <w:webHidden/>
              </w:rPr>
              <w:t>137</w:t>
            </w:r>
            <w:r w:rsidR="00FE7674" w:rsidRPr="00FE7674">
              <w:rPr>
                <w:rFonts w:ascii="Times New Roman" w:hAnsi="Times New Roman" w:cs="Times New Roman"/>
                <w:noProof/>
                <w:webHidden/>
              </w:rPr>
              <w:fldChar w:fldCharType="end"/>
            </w:r>
          </w:hyperlink>
        </w:p>
        <w:p w14:paraId="4EA329CE" w14:textId="7A1CF53B" w:rsidR="00FE7674" w:rsidRPr="00FE7674" w:rsidRDefault="000D439B">
          <w:pPr>
            <w:pStyle w:val="TJ2"/>
            <w:tabs>
              <w:tab w:val="left" w:pos="880"/>
              <w:tab w:val="right" w:leader="dot" w:pos="9062"/>
            </w:tabs>
            <w:rPr>
              <w:rFonts w:ascii="Times New Roman" w:eastAsiaTheme="minorEastAsia" w:hAnsi="Times New Roman" w:cs="Times New Roman"/>
              <w:noProof/>
              <w:lang w:eastAsia="hu-HU"/>
            </w:rPr>
          </w:pPr>
          <w:hyperlink w:anchor="_Toc180770305" w:history="1">
            <w:r w:rsidR="00FE7674" w:rsidRPr="00FE7674">
              <w:rPr>
                <w:rStyle w:val="Hiperhivatkozs"/>
                <w:rFonts w:ascii="Times New Roman" w:hAnsi="Times New Roman" w:cs="Times New Roman"/>
                <w:noProof/>
              </w:rPr>
              <w:t>2.4</w:t>
            </w:r>
            <w:r w:rsidR="00FE7674" w:rsidRPr="00FE7674">
              <w:rPr>
                <w:rFonts w:ascii="Times New Roman" w:eastAsiaTheme="minorEastAsia" w:hAnsi="Times New Roman" w:cs="Times New Roman"/>
                <w:noProof/>
                <w:lang w:eastAsia="hu-HU"/>
              </w:rPr>
              <w:tab/>
            </w:r>
            <w:r w:rsidR="00FE7674" w:rsidRPr="00FE7674">
              <w:rPr>
                <w:rStyle w:val="Hiperhivatkozs"/>
                <w:rFonts w:ascii="Times New Roman" w:hAnsi="Times New Roman" w:cs="Times New Roman"/>
                <w:noProof/>
              </w:rPr>
              <w:t>A város irányítási és működési modellje</w:t>
            </w:r>
            <w:r w:rsidR="00FE7674" w:rsidRPr="00FE7674">
              <w:rPr>
                <w:rFonts w:ascii="Times New Roman" w:hAnsi="Times New Roman" w:cs="Times New Roman"/>
                <w:noProof/>
                <w:webHidden/>
              </w:rPr>
              <w:tab/>
            </w:r>
            <w:r w:rsidR="00FE7674" w:rsidRPr="00FE7674">
              <w:rPr>
                <w:rFonts w:ascii="Times New Roman" w:hAnsi="Times New Roman" w:cs="Times New Roman"/>
                <w:noProof/>
                <w:webHidden/>
              </w:rPr>
              <w:fldChar w:fldCharType="begin"/>
            </w:r>
            <w:r w:rsidR="00FE7674" w:rsidRPr="00FE7674">
              <w:rPr>
                <w:rFonts w:ascii="Times New Roman" w:hAnsi="Times New Roman" w:cs="Times New Roman"/>
                <w:noProof/>
                <w:webHidden/>
              </w:rPr>
              <w:instrText xml:space="preserve"> PAGEREF _Toc180770305 \h </w:instrText>
            </w:r>
            <w:r w:rsidR="00FE7674" w:rsidRPr="00FE7674">
              <w:rPr>
                <w:rFonts w:ascii="Times New Roman" w:hAnsi="Times New Roman" w:cs="Times New Roman"/>
                <w:noProof/>
                <w:webHidden/>
              </w:rPr>
            </w:r>
            <w:r w:rsidR="00FE7674" w:rsidRPr="00FE7674">
              <w:rPr>
                <w:rFonts w:ascii="Times New Roman" w:hAnsi="Times New Roman" w:cs="Times New Roman"/>
                <w:noProof/>
                <w:webHidden/>
              </w:rPr>
              <w:fldChar w:fldCharType="separate"/>
            </w:r>
            <w:r w:rsidR="00265D62">
              <w:rPr>
                <w:rFonts w:ascii="Times New Roman" w:hAnsi="Times New Roman" w:cs="Times New Roman"/>
                <w:noProof/>
                <w:webHidden/>
              </w:rPr>
              <w:t>145</w:t>
            </w:r>
            <w:r w:rsidR="00FE7674" w:rsidRPr="00FE7674">
              <w:rPr>
                <w:rFonts w:ascii="Times New Roman" w:hAnsi="Times New Roman" w:cs="Times New Roman"/>
                <w:noProof/>
                <w:webHidden/>
              </w:rPr>
              <w:fldChar w:fldCharType="end"/>
            </w:r>
          </w:hyperlink>
        </w:p>
        <w:p w14:paraId="6487B114" w14:textId="3DE36838" w:rsidR="00FE7674" w:rsidRPr="00FE7674" w:rsidRDefault="000D439B">
          <w:pPr>
            <w:pStyle w:val="TJ3"/>
            <w:tabs>
              <w:tab w:val="left" w:pos="1320"/>
              <w:tab w:val="right" w:leader="dot" w:pos="9062"/>
            </w:tabs>
            <w:rPr>
              <w:rFonts w:ascii="Times New Roman" w:eastAsiaTheme="minorEastAsia" w:hAnsi="Times New Roman" w:cs="Times New Roman"/>
              <w:noProof/>
              <w:lang w:eastAsia="hu-HU"/>
            </w:rPr>
          </w:pPr>
          <w:hyperlink w:anchor="_Toc180770306" w:history="1">
            <w:r w:rsidR="00FE7674" w:rsidRPr="00FE7674">
              <w:rPr>
                <w:rStyle w:val="Hiperhivatkozs"/>
                <w:rFonts w:ascii="Times New Roman" w:hAnsi="Times New Roman" w:cs="Times New Roman"/>
                <w:noProof/>
              </w:rPr>
              <w:t>2.4.1</w:t>
            </w:r>
            <w:r w:rsidR="00FE7674" w:rsidRPr="00FE7674">
              <w:rPr>
                <w:rFonts w:ascii="Times New Roman" w:eastAsiaTheme="minorEastAsia" w:hAnsi="Times New Roman" w:cs="Times New Roman"/>
                <w:noProof/>
                <w:lang w:eastAsia="hu-HU"/>
              </w:rPr>
              <w:tab/>
            </w:r>
            <w:r w:rsidR="00FE7674" w:rsidRPr="00FE7674">
              <w:rPr>
                <w:rStyle w:val="Hiperhivatkozs"/>
                <w:rFonts w:ascii="Times New Roman" w:hAnsi="Times New Roman" w:cs="Times New Roman"/>
                <w:noProof/>
              </w:rPr>
              <w:t>Irányítási modell</w:t>
            </w:r>
            <w:r w:rsidR="00FE7674" w:rsidRPr="00FE7674">
              <w:rPr>
                <w:rFonts w:ascii="Times New Roman" w:hAnsi="Times New Roman" w:cs="Times New Roman"/>
                <w:noProof/>
                <w:webHidden/>
              </w:rPr>
              <w:tab/>
            </w:r>
            <w:r w:rsidR="00FE7674" w:rsidRPr="00FE7674">
              <w:rPr>
                <w:rFonts w:ascii="Times New Roman" w:hAnsi="Times New Roman" w:cs="Times New Roman"/>
                <w:noProof/>
                <w:webHidden/>
              </w:rPr>
              <w:fldChar w:fldCharType="begin"/>
            </w:r>
            <w:r w:rsidR="00FE7674" w:rsidRPr="00FE7674">
              <w:rPr>
                <w:rFonts w:ascii="Times New Roman" w:hAnsi="Times New Roman" w:cs="Times New Roman"/>
                <w:noProof/>
                <w:webHidden/>
              </w:rPr>
              <w:instrText xml:space="preserve"> PAGEREF _Toc180770306 \h </w:instrText>
            </w:r>
            <w:r w:rsidR="00FE7674" w:rsidRPr="00FE7674">
              <w:rPr>
                <w:rFonts w:ascii="Times New Roman" w:hAnsi="Times New Roman" w:cs="Times New Roman"/>
                <w:noProof/>
                <w:webHidden/>
              </w:rPr>
            </w:r>
            <w:r w:rsidR="00FE7674" w:rsidRPr="00FE7674">
              <w:rPr>
                <w:rFonts w:ascii="Times New Roman" w:hAnsi="Times New Roman" w:cs="Times New Roman"/>
                <w:noProof/>
                <w:webHidden/>
              </w:rPr>
              <w:fldChar w:fldCharType="separate"/>
            </w:r>
            <w:r w:rsidR="00265D62">
              <w:rPr>
                <w:rFonts w:ascii="Times New Roman" w:hAnsi="Times New Roman" w:cs="Times New Roman"/>
                <w:noProof/>
                <w:webHidden/>
              </w:rPr>
              <w:t>145</w:t>
            </w:r>
            <w:r w:rsidR="00FE7674" w:rsidRPr="00FE7674">
              <w:rPr>
                <w:rFonts w:ascii="Times New Roman" w:hAnsi="Times New Roman" w:cs="Times New Roman"/>
                <w:noProof/>
                <w:webHidden/>
              </w:rPr>
              <w:fldChar w:fldCharType="end"/>
            </w:r>
          </w:hyperlink>
        </w:p>
        <w:p w14:paraId="44A14606" w14:textId="2BE3EFCB" w:rsidR="00FE7674" w:rsidRPr="00FE7674" w:rsidRDefault="000D439B">
          <w:pPr>
            <w:pStyle w:val="TJ3"/>
            <w:tabs>
              <w:tab w:val="left" w:pos="1320"/>
              <w:tab w:val="right" w:leader="dot" w:pos="9062"/>
            </w:tabs>
            <w:rPr>
              <w:rFonts w:ascii="Times New Roman" w:eastAsiaTheme="minorEastAsia" w:hAnsi="Times New Roman" w:cs="Times New Roman"/>
              <w:noProof/>
              <w:lang w:eastAsia="hu-HU"/>
            </w:rPr>
          </w:pPr>
          <w:hyperlink w:anchor="_Toc180770307" w:history="1">
            <w:r w:rsidR="00FE7674" w:rsidRPr="00FE7674">
              <w:rPr>
                <w:rStyle w:val="Hiperhivatkozs"/>
                <w:rFonts w:ascii="Times New Roman" w:hAnsi="Times New Roman" w:cs="Times New Roman"/>
                <w:noProof/>
              </w:rPr>
              <w:t>2.4.2</w:t>
            </w:r>
            <w:r w:rsidR="00FE7674" w:rsidRPr="00FE7674">
              <w:rPr>
                <w:rFonts w:ascii="Times New Roman" w:eastAsiaTheme="minorEastAsia" w:hAnsi="Times New Roman" w:cs="Times New Roman"/>
                <w:noProof/>
                <w:lang w:eastAsia="hu-HU"/>
              </w:rPr>
              <w:tab/>
            </w:r>
            <w:r w:rsidR="00FE7674" w:rsidRPr="00FE7674">
              <w:rPr>
                <w:rStyle w:val="Hiperhivatkozs"/>
                <w:rFonts w:ascii="Times New Roman" w:hAnsi="Times New Roman" w:cs="Times New Roman"/>
                <w:noProof/>
              </w:rPr>
              <w:t>Működési modell</w:t>
            </w:r>
            <w:r w:rsidR="00FE7674" w:rsidRPr="00FE7674">
              <w:rPr>
                <w:rFonts w:ascii="Times New Roman" w:hAnsi="Times New Roman" w:cs="Times New Roman"/>
                <w:noProof/>
                <w:webHidden/>
              </w:rPr>
              <w:tab/>
            </w:r>
            <w:r w:rsidR="00FE7674" w:rsidRPr="00FE7674">
              <w:rPr>
                <w:rFonts w:ascii="Times New Roman" w:hAnsi="Times New Roman" w:cs="Times New Roman"/>
                <w:noProof/>
                <w:webHidden/>
              </w:rPr>
              <w:fldChar w:fldCharType="begin"/>
            </w:r>
            <w:r w:rsidR="00FE7674" w:rsidRPr="00FE7674">
              <w:rPr>
                <w:rFonts w:ascii="Times New Roman" w:hAnsi="Times New Roman" w:cs="Times New Roman"/>
                <w:noProof/>
                <w:webHidden/>
              </w:rPr>
              <w:instrText xml:space="preserve"> PAGEREF _Toc180770307 \h </w:instrText>
            </w:r>
            <w:r w:rsidR="00FE7674" w:rsidRPr="00FE7674">
              <w:rPr>
                <w:rFonts w:ascii="Times New Roman" w:hAnsi="Times New Roman" w:cs="Times New Roman"/>
                <w:noProof/>
                <w:webHidden/>
              </w:rPr>
            </w:r>
            <w:r w:rsidR="00FE7674" w:rsidRPr="00FE7674">
              <w:rPr>
                <w:rFonts w:ascii="Times New Roman" w:hAnsi="Times New Roman" w:cs="Times New Roman"/>
                <w:noProof/>
                <w:webHidden/>
              </w:rPr>
              <w:fldChar w:fldCharType="separate"/>
            </w:r>
            <w:r w:rsidR="00265D62">
              <w:rPr>
                <w:rFonts w:ascii="Times New Roman" w:hAnsi="Times New Roman" w:cs="Times New Roman"/>
                <w:noProof/>
                <w:webHidden/>
              </w:rPr>
              <w:t>150</w:t>
            </w:r>
            <w:r w:rsidR="00FE7674" w:rsidRPr="00FE7674">
              <w:rPr>
                <w:rFonts w:ascii="Times New Roman" w:hAnsi="Times New Roman" w:cs="Times New Roman"/>
                <w:noProof/>
                <w:webHidden/>
              </w:rPr>
              <w:fldChar w:fldCharType="end"/>
            </w:r>
          </w:hyperlink>
        </w:p>
        <w:p w14:paraId="7A083462" w14:textId="6FC8DA9C" w:rsidR="00FE7674" w:rsidRPr="00FE7674" w:rsidRDefault="000D439B">
          <w:pPr>
            <w:pStyle w:val="TJ3"/>
            <w:tabs>
              <w:tab w:val="left" w:pos="1320"/>
              <w:tab w:val="right" w:leader="dot" w:pos="9062"/>
            </w:tabs>
            <w:rPr>
              <w:rFonts w:ascii="Times New Roman" w:eastAsiaTheme="minorEastAsia" w:hAnsi="Times New Roman" w:cs="Times New Roman"/>
              <w:noProof/>
              <w:lang w:eastAsia="hu-HU"/>
            </w:rPr>
          </w:pPr>
          <w:hyperlink w:anchor="_Toc180770308" w:history="1">
            <w:r w:rsidR="00FE7674" w:rsidRPr="00FE7674">
              <w:rPr>
                <w:rStyle w:val="Hiperhivatkozs"/>
                <w:rFonts w:ascii="Times New Roman" w:hAnsi="Times New Roman" w:cs="Times New Roman"/>
                <w:noProof/>
              </w:rPr>
              <w:t>2.4.3</w:t>
            </w:r>
            <w:r w:rsidR="00FE7674" w:rsidRPr="00FE7674">
              <w:rPr>
                <w:rFonts w:ascii="Times New Roman" w:eastAsiaTheme="minorEastAsia" w:hAnsi="Times New Roman" w:cs="Times New Roman"/>
                <w:noProof/>
                <w:lang w:eastAsia="hu-HU"/>
              </w:rPr>
              <w:tab/>
            </w:r>
            <w:r w:rsidR="00FE7674" w:rsidRPr="00FE7674">
              <w:rPr>
                <w:rStyle w:val="Hiperhivatkozs"/>
                <w:rFonts w:ascii="Times New Roman" w:hAnsi="Times New Roman" w:cs="Times New Roman"/>
                <w:noProof/>
              </w:rPr>
              <w:t>Várostérségi koordináció</w:t>
            </w:r>
            <w:r w:rsidR="00FE7674" w:rsidRPr="00FE7674">
              <w:rPr>
                <w:rFonts w:ascii="Times New Roman" w:hAnsi="Times New Roman" w:cs="Times New Roman"/>
                <w:noProof/>
                <w:webHidden/>
              </w:rPr>
              <w:tab/>
            </w:r>
            <w:r w:rsidR="00FE7674" w:rsidRPr="00FE7674">
              <w:rPr>
                <w:rFonts w:ascii="Times New Roman" w:hAnsi="Times New Roman" w:cs="Times New Roman"/>
                <w:noProof/>
                <w:webHidden/>
              </w:rPr>
              <w:fldChar w:fldCharType="begin"/>
            </w:r>
            <w:r w:rsidR="00FE7674" w:rsidRPr="00FE7674">
              <w:rPr>
                <w:rFonts w:ascii="Times New Roman" w:hAnsi="Times New Roman" w:cs="Times New Roman"/>
                <w:noProof/>
                <w:webHidden/>
              </w:rPr>
              <w:instrText xml:space="preserve"> PAGEREF _Toc180770308 \h </w:instrText>
            </w:r>
            <w:r w:rsidR="00FE7674" w:rsidRPr="00FE7674">
              <w:rPr>
                <w:rFonts w:ascii="Times New Roman" w:hAnsi="Times New Roman" w:cs="Times New Roman"/>
                <w:noProof/>
                <w:webHidden/>
              </w:rPr>
            </w:r>
            <w:r w:rsidR="00FE7674" w:rsidRPr="00FE7674">
              <w:rPr>
                <w:rFonts w:ascii="Times New Roman" w:hAnsi="Times New Roman" w:cs="Times New Roman"/>
                <w:noProof/>
                <w:webHidden/>
              </w:rPr>
              <w:fldChar w:fldCharType="separate"/>
            </w:r>
            <w:r w:rsidR="00265D62">
              <w:rPr>
                <w:rFonts w:ascii="Times New Roman" w:hAnsi="Times New Roman" w:cs="Times New Roman"/>
                <w:noProof/>
                <w:webHidden/>
              </w:rPr>
              <w:t>153</w:t>
            </w:r>
            <w:r w:rsidR="00FE7674" w:rsidRPr="00FE7674">
              <w:rPr>
                <w:rFonts w:ascii="Times New Roman" w:hAnsi="Times New Roman" w:cs="Times New Roman"/>
                <w:noProof/>
                <w:webHidden/>
              </w:rPr>
              <w:fldChar w:fldCharType="end"/>
            </w:r>
          </w:hyperlink>
        </w:p>
        <w:p w14:paraId="27CE9C7F" w14:textId="0CC4012B" w:rsidR="00FE7674" w:rsidRPr="00FE7674" w:rsidRDefault="000D439B">
          <w:pPr>
            <w:pStyle w:val="TJ2"/>
            <w:tabs>
              <w:tab w:val="left" w:pos="880"/>
              <w:tab w:val="right" w:leader="dot" w:pos="9062"/>
            </w:tabs>
            <w:rPr>
              <w:rFonts w:ascii="Times New Roman" w:eastAsiaTheme="minorEastAsia" w:hAnsi="Times New Roman" w:cs="Times New Roman"/>
              <w:noProof/>
              <w:lang w:eastAsia="hu-HU"/>
            </w:rPr>
          </w:pPr>
          <w:hyperlink w:anchor="_Toc180770309" w:history="1">
            <w:r w:rsidR="00FE7674" w:rsidRPr="00FE7674">
              <w:rPr>
                <w:rStyle w:val="Hiperhivatkozs"/>
                <w:rFonts w:ascii="Times New Roman" w:hAnsi="Times New Roman" w:cs="Times New Roman"/>
                <w:noProof/>
              </w:rPr>
              <w:t>2.5</w:t>
            </w:r>
            <w:r w:rsidR="00FE7674" w:rsidRPr="00FE7674">
              <w:rPr>
                <w:rFonts w:ascii="Times New Roman" w:eastAsiaTheme="minorEastAsia" w:hAnsi="Times New Roman" w:cs="Times New Roman"/>
                <w:noProof/>
                <w:lang w:eastAsia="hu-HU"/>
              </w:rPr>
              <w:tab/>
            </w:r>
            <w:r w:rsidR="00FE7674" w:rsidRPr="00FE7674">
              <w:rPr>
                <w:rStyle w:val="Hiperhivatkozs"/>
                <w:rFonts w:ascii="Times New Roman" w:hAnsi="Times New Roman" w:cs="Times New Roman"/>
                <w:noProof/>
              </w:rPr>
              <w:t>Kockázatok és lehetőségek értékelése</w:t>
            </w:r>
            <w:r w:rsidR="00FE7674" w:rsidRPr="00FE7674">
              <w:rPr>
                <w:rFonts w:ascii="Times New Roman" w:hAnsi="Times New Roman" w:cs="Times New Roman"/>
                <w:noProof/>
                <w:webHidden/>
              </w:rPr>
              <w:tab/>
            </w:r>
            <w:r w:rsidR="00FE7674" w:rsidRPr="00FE7674">
              <w:rPr>
                <w:rFonts w:ascii="Times New Roman" w:hAnsi="Times New Roman" w:cs="Times New Roman"/>
                <w:noProof/>
                <w:webHidden/>
              </w:rPr>
              <w:fldChar w:fldCharType="begin"/>
            </w:r>
            <w:r w:rsidR="00FE7674" w:rsidRPr="00FE7674">
              <w:rPr>
                <w:rFonts w:ascii="Times New Roman" w:hAnsi="Times New Roman" w:cs="Times New Roman"/>
                <w:noProof/>
                <w:webHidden/>
              </w:rPr>
              <w:instrText xml:space="preserve"> PAGEREF _Toc180770309 \h </w:instrText>
            </w:r>
            <w:r w:rsidR="00FE7674" w:rsidRPr="00FE7674">
              <w:rPr>
                <w:rFonts w:ascii="Times New Roman" w:hAnsi="Times New Roman" w:cs="Times New Roman"/>
                <w:noProof/>
                <w:webHidden/>
              </w:rPr>
            </w:r>
            <w:r w:rsidR="00FE7674" w:rsidRPr="00FE7674">
              <w:rPr>
                <w:rFonts w:ascii="Times New Roman" w:hAnsi="Times New Roman" w:cs="Times New Roman"/>
                <w:noProof/>
                <w:webHidden/>
              </w:rPr>
              <w:fldChar w:fldCharType="separate"/>
            </w:r>
            <w:r w:rsidR="00265D62">
              <w:rPr>
                <w:rFonts w:ascii="Times New Roman" w:hAnsi="Times New Roman" w:cs="Times New Roman"/>
                <w:noProof/>
                <w:webHidden/>
              </w:rPr>
              <w:t>154</w:t>
            </w:r>
            <w:r w:rsidR="00FE7674" w:rsidRPr="00FE7674">
              <w:rPr>
                <w:rFonts w:ascii="Times New Roman" w:hAnsi="Times New Roman" w:cs="Times New Roman"/>
                <w:noProof/>
                <w:webHidden/>
              </w:rPr>
              <w:fldChar w:fldCharType="end"/>
            </w:r>
          </w:hyperlink>
        </w:p>
        <w:p w14:paraId="3C568895" w14:textId="43BFD843" w:rsidR="00FE7674" w:rsidRPr="00FE7674" w:rsidRDefault="000D439B">
          <w:pPr>
            <w:pStyle w:val="TJ3"/>
            <w:tabs>
              <w:tab w:val="left" w:pos="1320"/>
              <w:tab w:val="right" w:leader="dot" w:pos="9062"/>
            </w:tabs>
            <w:rPr>
              <w:rFonts w:ascii="Times New Roman" w:eastAsiaTheme="minorEastAsia" w:hAnsi="Times New Roman" w:cs="Times New Roman"/>
              <w:noProof/>
              <w:lang w:eastAsia="hu-HU"/>
            </w:rPr>
          </w:pPr>
          <w:hyperlink w:anchor="_Toc180770310" w:history="1">
            <w:r w:rsidR="00FE7674" w:rsidRPr="00FE7674">
              <w:rPr>
                <w:rStyle w:val="Hiperhivatkozs"/>
                <w:rFonts w:ascii="Times New Roman" w:hAnsi="Times New Roman" w:cs="Times New Roman"/>
                <w:noProof/>
              </w:rPr>
              <w:t>2.5.1</w:t>
            </w:r>
            <w:r w:rsidR="00FE7674" w:rsidRPr="00FE7674">
              <w:rPr>
                <w:rFonts w:ascii="Times New Roman" w:eastAsiaTheme="minorEastAsia" w:hAnsi="Times New Roman" w:cs="Times New Roman"/>
                <w:noProof/>
                <w:lang w:eastAsia="hu-HU"/>
              </w:rPr>
              <w:tab/>
            </w:r>
            <w:r w:rsidR="00FE7674" w:rsidRPr="00FE7674">
              <w:rPr>
                <w:rStyle w:val="Hiperhivatkozs"/>
                <w:rFonts w:ascii="Times New Roman" w:hAnsi="Times New Roman" w:cs="Times New Roman"/>
                <w:noProof/>
              </w:rPr>
              <w:t>Prosperáló város</w:t>
            </w:r>
            <w:r w:rsidR="00FE7674" w:rsidRPr="00FE7674">
              <w:rPr>
                <w:rFonts w:ascii="Times New Roman" w:hAnsi="Times New Roman" w:cs="Times New Roman"/>
                <w:noProof/>
                <w:webHidden/>
              </w:rPr>
              <w:tab/>
            </w:r>
            <w:r w:rsidR="00FE7674" w:rsidRPr="00FE7674">
              <w:rPr>
                <w:rFonts w:ascii="Times New Roman" w:hAnsi="Times New Roman" w:cs="Times New Roman"/>
                <w:noProof/>
                <w:webHidden/>
              </w:rPr>
              <w:fldChar w:fldCharType="begin"/>
            </w:r>
            <w:r w:rsidR="00FE7674" w:rsidRPr="00FE7674">
              <w:rPr>
                <w:rFonts w:ascii="Times New Roman" w:hAnsi="Times New Roman" w:cs="Times New Roman"/>
                <w:noProof/>
                <w:webHidden/>
              </w:rPr>
              <w:instrText xml:space="preserve"> PAGEREF _Toc180770310 \h </w:instrText>
            </w:r>
            <w:r w:rsidR="00FE7674" w:rsidRPr="00FE7674">
              <w:rPr>
                <w:rFonts w:ascii="Times New Roman" w:hAnsi="Times New Roman" w:cs="Times New Roman"/>
                <w:noProof/>
                <w:webHidden/>
              </w:rPr>
            </w:r>
            <w:r w:rsidR="00FE7674" w:rsidRPr="00FE7674">
              <w:rPr>
                <w:rFonts w:ascii="Times New Roman" w:hAnsi="Times New Roman" w:cs="Times New Roman"/>
                <w:noProof/>
                <w:webHidden/>
              </w:rPr>
              <w:fldChar w:fldCharType="separate"/>
            </w:r>
            <w:r w:rsidR="00265D62">
              <w:rPr>
                <w:rFonts w:ascii="Times New Roman" w:hAnsi="Times New Roman" w:cs="Times New Roman"/>
                <w:noProof/>
                <w:webHidden/>
              </w:rPr>
              <w:t>154</w:t>
            </w:r>
            <w:r w:rsidR="00FE7674" w:rsidRPr="00FE7674">
              <w:rPr>
                <w:rFonts w:ascii="Times New Roman" w:hAnsi="Times New Roman" w:cs="Times New Roman"/>
                <w:noProof/>
                <w:webHidden/>
              </w:rPr>
              <w:fldChar w:fldCharType="end"/>
            </w:r>
          </w:hyperlink>
        </w:p>
        <w:p w14:paraId="5EC28ACD" w14:textId="52301B15" w:rsidR="00FE7674" w:rsidRPr="00FE7674" w:rsidRDefault="000D439B">
          <w:pPr>
            <w:pStyle w:val="TJ3"/>
            <w:tabs>
              <w:tab w:val="left" w:pos="1320"/>
              <w:tab w:val="right" w:leader="dot" w:pos="9062"/>
            </w:tabs>
            <w:rPr>
              <w:rFonts w:ascii="Times New Roman" w:eastAsiaTheme="minorEastAsia" w:hAnsi="Times New Roman" w:cs="Times New Roman"/>
              <w:noProof/>
              <w:lang w:eastAsia="hu-HU"/>
            </w:rPr>
          </w:pPr>
          <w:hyperlink w:anchor="_Toc180770311" w:history="1">
            <w:r w:rsidR="00FE7674" w:rsidRPr="00FE7674">
              <w:rPr>
                <w:rStyle w:val="Hiperhivatkozs"/>
                <w:rFonts w:ascii="Times New Roman" w:hAnsi="Times New Roman" w:cs="Times New Roman"/>
                <w:noProof/>
              </w:rPr>
              <w:t>2.5.2</w:t>
            </w:r>
            <w:r w:rsidR="00FE7674" w:rsidRPr="00FE7674">
              <w:rPr>
                <w:rFonts w:ascii="Times New Roman" w:eastAsiaTheme="minorEastAsia" w:hAnsi="Times New Roman" w:cs="Times New Roman"/>
                <w:noProof/>
                <w:lang w:eastAsia="hu-HU"/>
              </w:rPr>
              <w:tab/>
            </w:r>
            <w:r w:rsidR="00FE7674" w:rsidRPr="00FE7674">
              <w:rPr>
                <w:rStyle w:val="Hiperhivatkozs"/>
                <w:rFonts w:ascii="Times New Roman" w:hAnsi="Times New Roman" w:cs="Times New Roman"/>
                <w:noProof/>
              </w:rPr>
              <w:t>Zöldülő város</w:t>
            </w:r>
            <w:r w:rsidR="00FE7674" w:rsidRPr="00FE7674">
              <w:rPr>
                <w:rFonts w:ascii="Times New Roman" w:hAnsi="Times New Roman" w:cs="Times New Roman"/>
                <w:noProof/>
                <w:webHidden/>
              </w:rPr>
              <w:tab/>
            </w:r>
            <w:r w:rsidR="00FE7674" w:rsidRPr="00FE7674">
              <w:rPr>
                <w:rFonts w:ascii="Times New Roman" w:hAnsi="Times New Roman" w:cs="Times New Roman"/>
                <w:noProof/>
                <w:webHidden/>
              </w:rPr>
              <w:fldChar w:fldCharType="begin"/>
            </w:r>
            <w:r w:rsidR="00FE7674" w:rsidRPr="00FE7674">
              <w:rPr>
                <w:rFonts w:ascii="Times New Roman" w:hAnsi="Times New Roman" w:cs="Times New Roman"/>
                <w:noProof/>
                <w:webHidden/>
              </w:rPr>
              <w:instrText xml:space="preserve"> PAGEREF _Toc180770311 \h </w:instrText>
            </w:r>
            <w:r w:rsidR="00FE7674" w:rsidRPr="00FE7674">
              <w:rPr>
                <w:rFonts w:ascii="Times New Roman" w:hAnsi="Times New Roman" w:cs="Times New Roman"/>
                <w:noProof/>
                <w:webHidden/>
              </w:rPr>
            </w:r>
            <w:r w:rsidR="00FE7674" w:rsidRPr="00FE7674">
              <w:rPr>
                <w:rFonts w:ascii="Times New Roman" w:hAnsi="Times New Roman" w:cs="Times New Roman"/>
                <w:noProof/>
                <w:webHidden/>
              </w:rPr>
              <w:fldChar w:fldCharType="separate"/>
            </w:r>
            <w:r w:rsidR="00265D62">
              <w:rPr>
                <w:rFonts w:ascii="Times New Roman" w:hAnsi="Times New Roman" w:cs="Times New Roman"/>
                <w:noProof/>
                <w:webHidden/>
              </w:rPr>
              <w:t>155</w:t>
            </w:r>
            <w:r w:rsidR="00FE7674" w:rsidRPr="00FE7674">
              <w:rPr>
                <w:rFonts w:ascii="Times New Roman" w:hAnsi="Times New Roman" w:cs="Times New Roman"/>
                <w:noProof/>
                <w:webHidden/>
              </w:rPr>
              <w:fldChar w:fldCharType="end"/>
            </w:r>
          </w:hyperlink>
        </w:p>
        <w:p w14:paraId="6853D008" w14:textId="036521C6" w:rsidR="00FE7674" w:rsidRPr="00FE7674" w:rsidRDefault="000D439B">
          <w:pPr>
            <w:pStyle w:val="TJ3"/>
            <w:tabs>
              <w:tab w:val="left" w:pos="1320"/>
              <w:tab w:val="right" w:leader="dot" w:pos="9062"/>
            </w:tabs>
            <w:rPr>
              <w:rFonts w:ascii="Times New Roman" w:eastAsiaTheme="minorEastAsia" w:hAnsi="Times New Roman" w:cs="Times New Roman"/>
              <w:noProof/>
              <w:lang w:eastAsia="hu-HU"/>
            </w:rPr>
          </w:pPr>
          <w:hyperlink w:anchor="_Toc180770312" w:history="1">
            <w:r w:rsidR="00FE7674" w:rsidRPr="00FE7674">
              <w:rPr>
                <w:rStyle w:val="Hiperhivatkozs"/>
                <w:rFonts w:ascii="Times New Roman" w:hAnsi="Times New Roman" w:cs="Times New Roman"/>
                <w:noProof/>
              </w:rPr>
              <w:t>2.5.3</w:t>
            </w:r>
            <w:r w:rsidR="00FE7674" w:rsidRPr="00FE7674">
              <w:rPr>
                <w:rFonts w:ascii="Times New Roman" w:eastAsiaTheme="minorEastAsia" w:hAnsi="Times New Roman" w:cs="Times New Roman"/>
                <w:noProof/>
                <w:lang w:eastAsia="hu-HU"/>
              </w:rPr>
              <w:tab/>
            </w:r>
            <w:r w:rsidR="00FE7674" w:rsidRPr="00FE7674">
              <w:rPr>
                <w:rStyle w:val="Hiperhivatkozs"/>
                <w:rFonts w:ascii="Times New Roman" w:hAnsi="Times New Roman" w:cs="Times New Roman"/>
                <w:noProof/>
              </w:rPr>
              <w:t>Digitális város</w:t>
            </w:r>
            <w:r w:rsidR="00FE7674" w:rsidRPr="00FE7674">
              <w:rPr>
                <w:rFonts w:ascii="Times New Roman" w:hAnsi="Times New Roman" w:cs="Times New Roman"/>
                <w:noProof/>
                <w:webHidden/>
              </w:rPr>
              <w:tab/>
            </w:r>
            <w:r w:rsidR="00FE7674" w:rsidRPr="00FE7674">
              <w:rPr>
                <w:rFonts w:ascii="Times New Roman" w:hAnsi="Times New Roman" w:cs="Times New Roman"/>
                <w:noProof/>
                <w:webHidden/>
              </w:rPr>
              <w:fldChar w:fldCharType="begin"/>
            </w:r>
            <w:r w:rsidR="00FE7674" w:rsidRPr="00FE7674">
              <w:rPr>
                <w:rFonts w:ascii="Times New Roman" w:hAnsi="Times New Roman" w:cs="Times New Roman"/>
                <w:noProof/>
                <w:webHidden/>
              </w:rPr>
              <w:instrText xml:space="preserve"> PAGEREF _Toc180770312 \h </w:instrText>
            </w:r>
            <w:r w:rsidR="00FE7674" w:rsidRPr="00FE7674">
              <w:rPr>
                <w:rFonts w:ascii="Times New Roman" w:hAnsi="Times New Roman" w:cs="Times New Roman"/>
                <w:noProof/>
                <w:webHidden/>
              </w:rPr>
            </w:r>
            <w:r w:rsidR="00FE7674" w:rsidRPr="00FE7674">
              <w:rPr>
                <w:rFonts w:ascii="Times New Roman" w:hAnsi="Times New Roman" w:cs="Times New Roman"/>
                <w:noProof/>
                <w:webHidden/>
              </w:rPr>
              <w:fldChar w:fldCharType="separate"/>
            </w:r>
            <w:r w:rsidR="00265D62">
              <w:rPr>
                <w:rFonts w:ascii="Times New Roman" w:hAnsi="Times New Roman" w:cs="Times New Roman"/>
                <w:noProof/>
                <w:webHidden/>
              </w:rPr>
              <w:t>156</w:t>
            </w:r>
            <w:r w:rsidR="00FE7674" w:rsidRPr="00FE7674">
              <w:rPr>
                <w:rFonts w:ascii="Times New Roman" w:hAnsi="Times New Roman" w:cs="Times New Roman"/>
                <w:noProof/>
                <w:webHidden/>
              </w:rPr>
              <w:fldChar w:fldCharType="end"/>
            </w:r>
          </w:hyperlink>
        </w:p>
        <w:p w14:paraId="7260C2E2" w14:textId="37532876" w:rsidR="00FE7674" w:rsidRPr="00FE7674" w:rsidRDefault="000D439B">
          <w:pPr>
            <w:pStyle w:val="TJ3"/>
            <w:tabs>
              <w:tab w:val="left" w:pos="1320"/>
              <w:tab w:val="right" w:leader="dot" w:pos="9062"/>
            </w:tabs>
            <w:rPr>
              <w:rFonts w:ascii="Times New Roman" w:eastAsiaTheme="minorEastAsia" w:hAnsi="Times New Roman" w:cs="Times New Roman"/>
              <w:noProof/>
              <w:lang w:eastAsia="hu-HU"/>
            </w:rPr>
          </w:pPr>
          <w:hyperlink w:anchor="_Toc180770313" w:history="1">
            <w:r w:rsidR="00FE7674" w:rsidRPr="00FE7674">
              <w:rPr>
                <w:rStyle w:val="Hiperhivatkozs"/>
                <w:rFonts w:ascii="Times New Roman" w:hAnsi="Times New Roman" w:cs="Times New Roman"/>
                <w:noProof/>
              </w:rPr>
              <w:t>2.5.4</w:t>
            </w:r>
            <w:r w:rsidR="00FE7674" w:rsidRPr="00FE7674">
              <w:rPr>
                <w:rFonts w:ascii="Times New Roman" w:eastAsiaTheme="minorEastAsia" w:hAnsi="Times New Roman" w:cs="Times New Roman"/>
                <w:noProof/>
                <w:lang w:eastAsia="hu-HU"/>
              </w:rPr>
              <w:tab/>
            </w:r>
            <w:r w:rsidR="00FE7674" w:rsidRPr="00FE7674">
              <w:rPr>
                <w:rStyle w:val="Hiperhivatkozs"/>
                <w:rFonts w:ascii="Times New Roman" w:hAnsi="Times New Roman" w:cs="Times New Roman"/>
                <w:noProof/>
              </w:rPr>
              <w:t>Megtartó város</w:t>
            </w:r>
            <w:r w:rsidR="00FE7674" w:rsidRPr="00FE7674">
              <w:rPr>
                <w:rFonts w:ascii="Times New Roman" w:hAnsi="Times New Roman" w:cs="Times New Roman"/>
                <w:noProof/>
                <w:webHidden/>
              </w:rPr>
              <w:tab/>
            </w:r>
            <w:r w:rsidR="00FE7674" w:rsidRPr="00FE7674">
              <w:rPr>
                <w:rFonts w:ascii="Times New Roman" w:hAnsi="Times New Roman" w:cs="Times New Roman"/>
                <w:noProof/>
                <w:webHidden/>
              </w:rPr>
              <w:fldChar w:fldCharType="begin"/>
            </w:r>
            <w:r w:rsidR="00FE7674" w:rsidRPr="00FE7674">
              <w:rPr>
                <w:rFonts w:ascii="Times New Roman" w:hAnsi="Times New Roman" w:cs="Times New Roman"/>
                <w:noProof/>
                <w:webHidden/>
              </w:rPr>
              <w:instrText xml:space="preserve"> PAGEREF _Toc180770313 \h </w:instrText>
            </w:r>
            <w:r w:rsidR="00FE7674" w:rsidRPr="00FE7674">
              <w:rPr>
                <w:rFonts w:ascii="Times New Roman" w:hAnsi="Times New Roman" w:cs="Times New Roman"/>
                <w:noProof/>
                <w:webHidden/>
              </w:rPr>
            </w:r>
            <w:r w:rsidR="00FE7674" w:rsidRPr="00FE7674">
              <w:rPr>
                <w:rFonts w:ascii="Times New Roman" w:hAnsi="Times New Roman" w:cs="Times New Roman"/>
                <w:noProof/>
                <w:webHidden/>
              </w:rPr>
              <w:fldChar w:fldCharType="separate"/>
            </w:r>
            <w:r w:rsidR="00265D62">
              <w:rPr>
                <w:rFonts w:ascii="Times New Roman" w:hAnsi="Times New Roman" w:cs="Times New Roman"/>
                <w:noProof/>
                <w:webHidden/>
              </w:rPr>
              <w:t>157</w:t>
            </w:r>
            <w:r w:rsidR="00FE7674" w:rsidRPr="00FE7674">
              <w:rPr>
                <w:rFonts w:ascii="Times New Roman" w:hAnsi="Times New Roman" w:cs="Times New Roman"/>
                <w:noProof/>
                <w:webHidden/>
              </w:rPr>
              <w:fldChar w:fldCharType="end"/>
            </w:r>
          </w:hyperlink>
        </w:p>
        <w:p w14:paraId="05213B3C" w14:textId="296FEADE" w:rsidR="00FE7674" w:rsidRPr="00FE7674" w:rsidRDefault="000D439B">
          <w:pPr>
            <w:pStyle w:val="TJ3"/>
            <w:tabs>
              <w:tab w:val="left" w:pos="1320"/>
              <w:tab w:val="right" w:leader="dot" w:pos="9062"/>
            </w:tabs>
            <w:rPr>
              <w:rFonts w:ascii="Times New Roman" w:eastAsiaTheme="minorEastAsia" w:hAnsi="Times New Roman" w:cs="Times New Roman"/>
              <w:noProof/>
              <w:lang w:eastAsia="hu-HU"/>
            </w:rPr>
          </w:pPr>
          <w:hyperlink w:anchor="_Toc180770314" w:history="1">
            <w:r w:rsidR="00FE7674" w:rsidRPr="00FE7674">
              <w:rPr>
                <w:rStyle w:val="Hiperhivatkozs"/>
                <w:rFonts w:ascii="Times New Roman" w:hAnsi="Times New Roman" w:cs="Times New Roman"/>
                <w:noProof/>
              </w:rPr>
              <w:t>2.5.5</w:t>
            </w:r>
            <w:r w:rsidR="00FE7674" w:rsidRPr="00FE7674">
              <w:rPr>
                <w:rFonts w:ascii="Times New Roman" w:eastAsiaTheme="minorEastAsia" w:hAnsi="Times New Roman" w:cs="Times New Roman"/>
                <w:noProof/>
                <w:lang w:eastAsia="hu-HU"/>
              </w:rPr>
              <w:tab/>
            </w:r>
            <w:r w:rsidR="00FE7674" w:rsidRPr="00FE7674">
              <w:rPr>
                <w:rStyle w:val="Hiperhivatkozs"/>
                <w:rFonts w:ascii="Times New Roman" w:hAnsi="Times New Roman" w:cs="Times New Roman"/>
                <w:noProof/>
              </w:rPr>
              <w:t>Kiszolgáló város</w:t>
            </w:r>
            <w:r w:rsidR="00FE7674" w:rsidRPr="00FE7674">
              <w:rPr>
                <w:rFonts w:ascii="Times New Roman" w:hAnsi="Times New Roman" w:cs="Times New Roman"/>
                <w:noProof/>
                <w:webHidden/>
              </w:rPr>
              <w:tab/>
            </w:r>
            <w:r w:rsidR="00FE7674" w:rsidRPr="00FE7674">
              <w:rPr>
                <w:rFonts w:ascii="Times New Roman" w:hAnsi="Times New Roman" w:cs="Times New Roman"/>
                <w:noProof/>
                <w:webHidden/>
              </w:rPr>
              <w:fldChar w:fldCharType="begin"/>
            </w:r>
            <w:r w:rsidR="00FE7674" w:rsidRPr="00FE7674">
              <w:rPr>
                <w:rFonts w:ascii="Times New Roman" w:hAnsi="Times New Roman" w:cs="Times New Roman"/>
                <w:noProof/>
                <w:webHidden/>
              </w:rPr>
              <w:instrText xml:space="preserve"> PAGEREF _Toc180770314 \h </w:instrText>
            </w:r>
            <w:r w:rsidR="00FE7674" w:rsidRPr="00FE7674">
              <w:rPr>
                <w:rFonts w:ascii="Times New Roman" w:hAnsi="Times New Roman" w:cs="Times New Roman"/>
                <w:noProof/>
                <w:webHidden/>
              </w:rPr>
            </w:r>
            <w:r w:rsidR="00FE7674" w:rsidRPr="00FE7674">
              <w:rPr>
                <w:rFonts w:ascii="Times New Roman" w:hAnsi="Times New Roman" w:cs="Times New Roman"/>
                <w:noProof/>
                <w:webHidden/>
              </w:rPr>
              <w:fldChar w:fldCharType="separate"/>
            </w:r>
            <w:r w:rsidR="00265D62">
              <w:rPr>
                <w:rFonts w:ascii="Times New Roman" w:hAnsi="Times New Roman" w:cs="Times New Roman"/>
                <w:noProof/>
                <w:webHidden/>
              </w:rPr>
              <w:t>158</w:t>
            </w:r>
            <w:r w:rsidR="00FE7674" w:rsidRPr="00FE7674">
              <w:rPr>
                <w:rFonts w:ascii="Times New Roman" w:hAnsi="Times New Roman" w:cs="Times New Roman"/>
                <w:noProof/>
                <w:webHidden/>
              </w:rPr>
              <w:fldChar w:fldCharType="end"/>
            </w:r>
          </w:hyperlink>
        </w:p>
        <w:p w14:paraId="66EA2C42" w14:textId="10FB1856" w:rsidR="00FE7674" w:rsidRPr="00FE7674" w:rsidRDefault="000D439B">
          <w:pPr>
            <w:pStyle w:val="TJ1"/>
            <w:tabs>
              <w:tab w:val="left" w:pos="440"/>
              <w:tab w:val="right" w:leader="dot" w:pos="9062"/>
            </w:tabs>
            <w:rPr>
              <w:rFonts w:ascii="Times New Roman" w:eastAsiaTheme="minorEastAsia" w:hAnsi="Times New Roman" w:cs="Times New Roman"/>
              <w:noProof/>
              <w:lang w:eastAsia="hu-HU"/>
            </w:rPr>
          </w:pPr>
          <w:hyperlink w:anchor="_Toc180770315" w:history="1">
            <w:r w:rsidR="00FE7674" w:rsidRPr="00FE7674">
              <w:rPr>
                <w:rStyle w:val="Hiperhivatkozs"/>
                <w:rFonts w:ascii="Times New Roman" w:hAnsi="Times New Roman" w:cs="Times New Roman"/>
                <w:noProof/>
              </w:rPr>
              <w:t>3</w:t>
            </w:r>
            <w:r w:rsidR="00FE7674" w:rsidRPr="00FE7674">
              <w:rPr>
                <w:rFonts w:ascii="Times New Roman" w:eastAsiaTheme="minorEastAsia" w:hAnsi="Times New Roman" w:cs="Times New Roman"/>
                <w:noProof/>
                <w:lang w:eastAsia="hu-HU"/>
              </w:rPr>
              <w:tab/>
            </w:r>
            <w:r w:rsidR="00FE7674" w:rsidRPr="00FE7674">
              <w:rPr>
                <w:rStyle w:val="Hiperhivatkozs"/>
                <w:rFonts w:ascii="Times New Roman" w:hAnsi="Times New Roman" w:cs="Times New Roman"/>
                <w:noProof/>
              </w:rPr>
              <w:t>Stratégiai munkarész</w:t>
            </w:r>
            <w:r w:rsidR="00FE7674" w:rsidRPr="00FE7674">
              <w:rPr>
                <w:rFonts w:ascii="Times New Roman" w:hAnsi="Times New Roman" w:cs="Times New Roman"/>
                <w:noProof/>
                <w:webHidden/>
              </w:rPr>
              <w:tab/>
            </w:r>
            <w:r w:rsidR="00FE7674" w:rsidRPr="00FE7674">
              <w:rPr>
                <w:rFonts w:ascii="Times New Roman" w:hAnsi="Times New Roman" w:cs="Times New Roman"/>
                <w:noProof/>
                <w:webHidden/>
              </w:rPr>
              <w:fldChar w:fldCharType="begin"/>
            </w:r>
            <w:r w:rsidR="00FE7674" w:rsidRPr="00FE7674">
              <w:rPr>
                <w:rFonts w:ascii="Times New Roman" w:hAnsi="Times New Roman" w:cs="Times New Roman"/>
                <w:noProof/>
                <w:webHidden/>
              </w:rPr>
              <w:instrText xml:space="preserve"> PAGEREF _Toc180770315 \h </w:instrText>
            </w:r>
            <w:r w:rsidR="00FE7674" w:rsidRPr="00FE7674">
              <w:rPr>
                <w:rFonts w:ascii="Times New Roman" w:hAnsi="Times New Roman" w:cs="Times New Roman"/>
                <w:noProof/>
                <w:webHidden/>
              </w:rPr>
            </w:r>
            <w:r w:rsidR="00FE7674" w:rsidRPr="00FE7674">
              <w:rPr>
                <w:rFonts w:ascii="Times New Roman" w:hAnsi="Times New Roman" w:cs="Times New Roman"/>
                <w:noProof/>
                <w:webHidden/>
              </w:rPr>
              <w:fldChar w:fldCharType="separate"/>
            </w:r>
            <w:r w:rsidR="00265D62">
              <w:rPr>
                <w:rFonts w:ascii="Times New Roman" w:hAnsi="Times New Roman" w:cs="Times New Roman"/>
                <w:noProof/>
                <w:webHidden/>
              </w:rPr>
              <w:t>160</w:t>
            </w:r>
            <w:r w:rsidR="00FE7674" w:rsidRPr="00FE7674">
              <w:rPr>
                <w:rFonts w:ascii="Times New Roman" w:hAnsi="Times New Roman" w:cs="Times New Roman"/>
                <w:noProof/>
                <w:webHidden/>
              </w:rPr>
              <w:fldChar w:fldCharType="end"/>
            </w:r>
          </w:hyperlink>
        </w:p>
        <w:p w14:paraId="40B0DA69" w14:textId="5F814466" w:rsidR="00FE7674" w:rsidRPr="00FE7674" w:rsidRDefault="000D439B">
          <w:pPr>
            <w:pStyle w:val="TJ2"/>
            <w:tabs>
              <w:tab w:val="left" w:pos="880"/>
              <w:tab w:val="right" w:leader="dot" w:pos="9062"/>
            </w:tabs>
            <w:rPr>
              <w:rFonts w:ascii="Times New Roman" w:eastAsiaTheme="minorEastAsia" w:hAnsi="Times New Roman" w:cs="Times New Roman"/>
              <w:noProof/>
              <w:lang w:eastAsia="hu-HU"/>
            </w:rPr>
          </w:pPr>
          <w:hyperlink w:anchor="_Toc180770316" w:history="1">
            <w:r w:rsidR="00FE7674" w:rsidRPr="00FE7674">
              <w:rPr>
                <w:rStyle w:val="Hiperhivatkozs"/>
                <w:rFonts w:ascii="Times New Roman" w:hAnsi="Times New Roman" w:cs="Times New Roman"/>
                <w:noProof/>
              </w:rPr>
              <w:t>3.1</w:t>
            </w:r>
            <w:r w:rsidR="00FE7674" w:rsidRPr="00FE7674">
              <w:rPr>
                <w:rFonts w:ascii="Times New Roman" w:eastAsiaTheme="minorEastAsia" w:hAnsi="Times New Roman" w:cs="Times New Roman"/>
                <w:noProof/>
                <w:lang w:eastAsia="hu-HU"/>
              </w:rPr>
              <w:tab/>
            </w:r>
            <w:r w:rsidR="00FE7674" w:rsidRPr="00FE7674">
              <w:rPr>
                <w:rStyle w:val="Hiperhivatkozs"/>
                <w:rFonts w:ascii="Times New Roman" w:hAnsi="Times New Roman" w:cs="Times New Roman"/>
                <w:noProof/>
              </w:rPr>
              <w:t>Forgatókönyv elemzés</w:t>
            </w:r>
            <w:r w:rsidR="00FE7674" w:rsidRPr="00FE7674">
              <w:rPr>
                <w:rFonts w:ascii="Times New Roman" w:hAnsi="Times New Roman" w:cs="Times New Roman"/>
                <w:noProof/>
                <w:webHidden/>
              </w:rPr>
              <w:tab/>
            </w:r>
            <w:r w:rsidR="00FE7674" w:rsidRPr="00FE7674">
              <w:rPr>
                <w:rFonts w:ascii="Times New Roman" w:hAnsi="Times New Roman" w:cs="Times New Roman"/>
                <w:noProof/>
                <w:webHidden/>
              </w:rPr>
              <w:fldChar w:fldCharType="begin"/>
            </w:r>
            <w:r w:rsidR="00FE7674" w:rsidRPr="00FE7674">
              <w:rPr>
                <w:rFonts w:ascii="Times New Roman" w:hAnsi="Times New Roman" w:cs="Times New Roman"/>
                <w:noProof/>
                <w:webHidden/>
              </w:rPr>
              <w:instrText xml:space="preserve"> PAGEREF _Toc180770316 \h </w:instrText>
            </w:r>
            <w:r w:rsidR="00FE7674" w:rsidRPr="00FE7674">
              <w:rPr>
                <w:rFonts w:ascii="Times New Roman" w:hAnsi="Times New Roman" w:cs="Times New Roman"/>
                <w:noProof/>
                <w:webHidden/>
              </w:rPr>
            </w:r>
            <w:r w:rsidR="00FE7674" w:rsidRPr="00FE7674">
              <w:rPr>
                <w:rFonts w:ascii="Times New Roman" w:hAnsi="Times New Roman" w:cs="Times New Roman"/>
                <w:noProof/>
                <w:webHidden/>
              </w:rPr>
              <w:fldChar w:fldCharType="separate"/>
            </w:r>
            <w:r w:rsidR="00265D62">
              <w:rPr>
                <w:rFonts w:ascii="Times New Roman" w:hAnsi="Times New Roman" w:cs="Times New Roman"/>
                <w:noProof/>
                <w:webHidden/>
              </w:rPr>
              <w:t>160</w:t>
            </w:r>
            <w:r w:rsidR="00FE7674" w:rsidRPr="00FE7674">
              <w:rPr>
                <w:rFonts w:ascii="Times New Roman" w:hAnsi="Times New Roman" w:cs="Times New Roman"/>
                <w:noProof/>
                <w:webHidden/>
              </w:rPr>
              <w:fldChar w:fldCharType="end"/>
            </w:r>
          </w:hyperlink>
        </w:p>
        <w:p w14:paraId="5BB7C057" w14:textId="4CB517DE" w:rsidR="00FE7674" w:rsidRPr="00FE7674" w:rsidRDefault="000D439B">
          <w:pPr>
            <w:pStyle w:val="TJ2"/>
            <w:tabs>
              <w:tab w:val="left" w:pos="880"/>
              <w:tab w:val="right" w:leader="dot" w:pos="9062"/>
            </w:tabs>
            <w:rPr>
              <w:rFonts w:ascii="Times New Roman" w:eastAsiaTheme="minorEastAsia" w:hAnsi="Times New Roman" w:cs="Times New Roman"/>
              <w:noProof/>
              <w:lang w:eastAsia="hu-HU"/>
            </w:rPr>
          </w:pPr>
          <w:hyperlink w:anchor="_Toc180770317" w:history="1">
            <w:r w:rsidR="00FE7674" w:rsidRPr="00FE7674">
              <w:rPr>
                <w:rStyle w:val="Hiperhivatkozs"/>
                <w:rFonts w:ascii="Times New Roman" w:hAnsi="Times New Roman" w:cs="Times New Roman"/>
                <w:noProof/>
              </w:rPr>
              <w:t>3.2</w:t>
            </w:r>
            <w:r w:rsidR="00FE7674" w:rsidRPr="00FE7674">
              <w:rPr>
                <w:rFonts w:ascii="Times New Roman" w:eastAsiaTheme="minorEastAsia" w:hAnsi="Times New Roman" w:cs="Times New Roman"/>
                <w:noProof/>
                <w:lang w:eastAsia="hu-HU"/>
              </w:rPr>
              <w:tab/>
            </w:r>
            <w:r w:rsidR="00FE7674" w:rsidRPr="00FE7674">
              <w:rPr>
                <w:rStyle w:val="Hiperhivatkozs"/>
                <w:rFonts w:ascii="Times New Roman" w:hAnsi="Times New Roman" w:cs="Times New Roman"/>
                <w:noProof/>
              </w:rPr>
              <w:t>Jövőkép</w:t>
            </w:r>
            <w:r w:rsidR="00FE7674" w:rsidRPr="00FE7674">
              <w:rPr>
                <w:rFonts w:ascii="Times New Roman" w:hAnsi="Times New Roman" w:cs="Times New Roman"/>
                <w:noProof/>
                <w:webHidden/>
              </w:rPr>
              <w:tab/>
            </w:r>
            <w:r w:rsidR="00FE7674" w:rsidRPr="00FE7674">
              <w:rPr>
                <w:rFonts w:ascii="Times New Roman" w:hAnsi="Times New Roman" w:cs="Times New Roman"/>
                <w:noProof/>
                <w:webHidden/>
              </w:rPr>
              <w:fldChar w:fldCharType="begin"/>
            </w:r>
            <w:r w:rsidR="00FE7674" w:rsidRPr="00FE7674">
              <w:rPr>
                <w:rFonts w:ascii="Times New Roman" w:hAnsi="Times New Roman" w:cs="Times New Roman"/>
                <w:noProof/>
                <w:webHidden/>
              </w:rPr>
              <w:instrText xml:space="preserve"> PAGEREF _Toc180770317 \h </w:instrText>
            </w:r>
            <w:r w:rsidR="00FE7674" w:rsidRPr="00FE7674">
              <w:rPr>
                <w:rFonts w:ascii="Times New Roman" w:hAnsi="Times New Roman" w:cs="Times New Roman"/>
                <w:noProof/>
                <w:webHidden/>
              </w:rPr>
            </w:r>
            <w:r w:rsidR="00FE7674" w:rsidRPr="00FE7674">
              <w:rPr>
                <w:rFonts w:ascii="Times New Roman" w:hAnsi="Times New Roman" w:cs="Times New Roman"/>
                <w:noProof/>
                <w:webHidden/>
              </w:rPr>
              <w:fldChar w:fldCharType="separate"/>
            </w:r>
            <w:r w:rsidR="00265D62">
              <w:rPr>
                <w:rFonts w:ascii="Times New Roman" w:hAnsi="Times New Roman" w:cs="Times New Roman"/>
                <w:noProof/>
                <w:webHidden/>
              </w:rPr>
              <w:t>165</w:t>
            </w:r>
            <w:r w:rsidR="00FE7674" w:rsidRPr="00FE7674">
              <w:rPr>
                <w:rFonts w:ascii="Times New Roman" w:hAnsi="Times New Roman" w:cs="Times New Roman"/>
                <w:noProof/>
                <w:webHidden/>
              </w:rPr>
              <w:fldChar w:fldCharType="end"/>
            </w:r>
          </w:hyperlink>
        </w:p>
        <w:p w14:paraId="335AAD69" w14:textId="68228638" w:rsidR="00FE7674" w:rsidRPr="00FE7674" w:rsidRDefault="000D439B">
          <w:pPr>
            <w:pStyle w:val="TJ2"/>
            <w:tabs>
              <w:tab w:val="left" w:pos="880"/>
              <w:tab w:val="right" w:leader="dot" w:pos="9062"/>
            </w:tabs>
            <w:rPr>
              <w:rFonts w:ascii="Times New Roman" w:eastAsiaTheme="minorEastAsia" w:hAnsi="Times New Roman" w:cs="Times New Roman"/>
              <w:noProof/>
              <w:lang w:eastAsia="hu-HU"/>
            </w:rPr>
          </w:pPr>
          <w:hyperlink w:anchor="_Toc180770318" w:history="1">
            <w:r w:rsidR="00FE7674" w:rsidRPr="00FE7674">
              <w:rPr>
                <w:rStyle w:val="Hiperhivatkozs"/>
                <w:rFonts w:ascii="Times New Roman" w:hAnsi="Times New Roman" w:cs="Times New Roman"/>
                <w:noProof/>
              </w:rPr>
              <w:t>3.3</w:t>
            </w:r>
            <w:r w:rsidR="00FE7674" w:rsidRPr="00FE7674">
              <w:rPr>
                <w:rFonts w:ascii="Times New Roman" w:eastAsiaTheme="minorEastAsia" w:hAnsi="Times New Roman" w:cs="Times New Roman"/>
                <w:noProof/>
                <w:lang w:eastAsia="hu-HU"/>
              </w:rPr>
              <w:tab/>
            </w:r>
            <w:r w:rsidR="00FE7674" w:rsidRPr="00FE7674">
              <w:rPr>
                <w:rStyle w:val="Hiperhivatkozs"/>
                <w:rFonts w:ascii="Times New Roman" w:hAnsi="Times New Roman" w:cs="Times New Roman"/>
                <w:noProof/>
              </w:rPr>
              <w:t>A stratégia célrendszere</w:t>
            </w:r>
            <w:r w:rsidR="00FE7674" w:rsidRPr="00FE7674">
              <w:rPr>
                <w:rFonts w:ascii="Times New Roman" w:hAnsi="Times New Roman" w:cs="Times New Roman"/>
                <w:noProof/>
                <w:webHidden/>
              </w:rPr>
              <w:tab/>
            </w:r>
            <w:r w:rsidR="00FE7674" w:rsidRPr="00FE7674">
              <w:rPr>
                <w:rFonts w:ascii="Times New Roman" w:hAnsi="Times New Roman" w:cs="Times New Roman"/>
                <w:noProof/>
                <w:webHidden/>
              </w:rPr>
              <w:fldChar w:fldCharType="begin"/>
            </w:r>
            <w:r w:rsidR="00FE7674" w:rsidRPr="00FE7674">
              <w:rPr>
                <w:rFonts w:ascii="Times New Roman" w:hAnsi="Times New Roman" w:cs="Times New Roman"/>
                <w:noProof/>
                <w:webHidden/>
              </w:rPr>
              <w:instrText xml:space="preserve"> PAGEREF _Toc180770318 \h </w:instrText>
            </w:r>
            <w:r w:rsidR="00FE7674" w:rsidRPr="00FE7674">
              <w:rPr>
                <w:rFonts w:ascii="Times New Roman" w:hAnsi="Times New Roman" w:cs="Times New Roman"/>
                <w:noProof/>
                <w:webHidden/>
              </w:rPr>
            </w:r>
            <w:r w:rsidR="00FE7674" w:rsidRPr="00FE7674">
              <w:rPr>
                <w:rFonts w:ascii="Times New Roman" w:hAnsi="Times New Roman" w:cs="Times New Roman"/>
                <w:noProof/>
                <w:webHidden/>
              </w:rPr>
              <w:fldChar w:fldCharType="separate"/>
            </w:r>
            <w:r w:rsidR="00265D62">
              <w:rPr>
                <w:rFonts w:ascii="Times New Roman" w:hAnsi="Times New Roman" w:cs="Times New Roman"/>
                <w:noProof/>
                <w:webHidden/>
              </w:rPr>
              <w:t>167</w:t>
            </w:r>
            <w:r w:rsidR="00FE7674" w:rsidRPr="00FE7674">
              <w:rPr>
                <w:rFonts w:ascii="Times New Roman" w:hAnsi="Times New Roman" w:cs="Times New Roman"/>
                <w:noProof/>
                <w:webHidden/>
              </w:rPr>
              <w:fldChar w:fldCharType="end"/>
            </w:r>
          </w:hyperlink>
        </w:p>
        <w:p w14:paraId="38BB6CE3" w14:textId="557B3C8D" w:rsidR="00FE7674" w:rsidRPr="00FE7674" w:rsidRDefault="000D439B">
          <w:pPr>
            <w:pStyle w:val="TJ2"/>
            <w:tabs>
              <w:tab w:val="left" w:pos="880"/>
              <w:tab w:val="right" w:leader="dot" w:pos="9062"/>
            </w:tabs>
            <w:rPr>
              <w:rFonts w:ascii="Times New Roman" w:eastAsiaTheme="minorEastAsia" w:hAnsi="Times New Roman" w:cs="Times New Roman"/>
              <w:noProof/>
              <w:lang w:eastAsia="hu-HU"/>
            </w:rPr>
          </w:pPr>
          <w:hyperlink w:anchor="_Toc180770319" w:history="1">
            <w:r w:rsidR="00FE7674" w:rsidRPr="00FE7674">
              <w:rPr>
                <w:rStyle w:val="Hiperhivatkozs"/>
                <w:rFonts w:ascii="Times New Roman" w:hAnsi="Times New Roman" w:cs="Times New Roman"/>
                <w:noProof/>
              </w:rPr>
              <w:t>3.4</w:t>
            </w:r>
            <w:r w:rsidR="00FE7674" w:rsidRPr="00FE7674">
              <w:rPr>
                <w:rFonts w:ascii="Times New Roman" w:eastAsiaTheme="minorEastAsia" w:hAnsi="Times New Roman" w:cs="Times New Roman"/>
                <w:noProof/>
                <w:lang w:eastAsia="hu-HU"/>
              </w:rPr>
              <w:tab/>
            </w:r>
            <w:r w:rsidR="00FE7674" w:rsidRPr="00FE7674">
              <w:rPr>
                <w:rStyle w:val="Hiperhivatkozs"/>
                <w:rFonts w:ascii="Times New Roman" w:hAnsi="Times New Roman" w:cs="Times New Roman"/>
                <w:noProof/>
              </w:rPr>
              <w:t>A reziliens város a stratégiai célrendszerben</w:t>
            </w:r>
            <w:r w:rsidR="00FE7674" w:rsidRPr="00FE7674">
              <w:rPr>
                <w:rFonts w:ascii="Times New Roman" w:hAnsi="Times New Roman" w:cs="Times New Roman"/>
                <w:noProof/>
                <w:webHidden/>
              </w:rPr>
              <w:tab/>
            </w:r>
            <w:r w:rsidR="00FE7674" w:rsidRPr="00FE7674">
              <w:rPr>
                <w:rFonts w:ascii="Times New Roman" w:hAnsi="Times New Roman" w:cs="Times New Roman"/>
                <w:noProof/>
                <w:webHidden/>
              </w:rPr>
              <w:fldChar w:fldCharType="begin"/>
            </w:r>
            <w:r w:rsidR="00FE7674" w:rsidRPr="00FE7674">
              <w:rPr>
                <w:rFonts w:ascii="Times New Roman" w:hAnsi="Times New Roman" w:cs="Times New Roman"/>
                <w:noProof/>
                <w:webHidden/>
              </w:rPr>
              <w:instrText xml:space="preserve"> PAGEREF _Toc180770319 \h </w:instrText>
            </w:r>
            <w:r w:rsidR="00FE7674" w:rsidRPr="00FE7674">
              <w:rPr>
                <w:rFonts w:ascii="Times New Roman" w:hAnsi="Times New Roman" w:cs="Times New Roman"/>
                <w:noProof/>
                <w:webHidden/>
              </w:rPr>
            </w:r>
            <w:r w:rsidR="00FE7674" w:rsidRPr="00FE7674">
              <w:rPr>
                <w:rFonts w:ascii="Times New Roman" w:hAnsi="Times New Roman" w:cs="Times New Roman"/>
                <w:noProof/>
                <w:webHidden/>
              </w:rPr>
              <w:fldChar w:fldCharType="separate"/>
            </w:r>
            <w:r w:rsidR="00265D62">
              <w:rPr>
                <w:rFonts w:ascii="Times New Roman" w:hAnsi="Times New Roman" w:cs="Times New Roman"/>
                <w:noProof/>
                <w:webHidden/>
              </w:rPr>
              <w:t>182</w:t>
            </w:r>
            <w:r w:rsidR="00FE7674" w:rsidRPr="00FE7674">
              <w:rPr>
                <w:rFonts w:ascii="Times New Roman" w:hAnsi="Times New Roman" w:cs="Times New Roman"/>
                <w:noProof/>
                <w:webHidden/>
              </w:rPr>
              <w:fldChar w:fldCharType="end"/>
            </w:r>
          </w:hyperlink>
        </w:p>
        <w:p w14:paraId="094D0ED8" w14:textId="61FEDCB8" w:rsidR="00FE7674" w:rsidRPr="00FE7674" w:rsidRDefault="000D439B">
          <w:pPr>
            <w:pStyle w:val="TJ3"/>
            <w:tabs>
              <w:tab w:val="left" w:pos="1320"/>
              <w:tab w:val="right" w:leader="dot" w:pos="9062"/>
            </w:tabs>
            <w:rPr>
              <w:rFonts w:ascii="Times New Roman" w:eastAsiaTheme="minorEastAsia" w:hAnsi="Times New Roman" w:cs="Times New Roman"/>
              <w:noProof/>
              <w:lang w:eastAsia="hu-HU"/>
            </w:rPr>
          </w:pPr>
          <w:hyperlink w:anchor="_Toc180770320" w:history="1">
            <w:r w:rsidR="00FE7674" w:rsidRPr="00FE7674">
              <w:rPr>
                <w:rStyle w:val="Hiperhivatkozs"/>
                <w:rFonts w:ascii="Times New Roman" w:hAnsi="Times New Roman" w:cs="Times New Roman"/>
                <w:noProof/>
              </w:rPr>
              <w:t>3.4.1</w:t>
            </w:r>
            <w:r w:rsidR="00FE7674" w:rsidRPr="00FE7674">
              <w:rPr>
                <w:rFonts w:ascii="Times New Roman" w:eastAsiaTheme="minorEastAsia" w:hAnsi="Times New Roman" w:cs="Times New Roman"/>
                <w:noProof/>
                <w:lang w:eastAsia="hu-HU"/>
              </w:rPr>
              <w:tab/>
            </w:r>
            <w:r w:rsidR="00FE7674" w:rsidRPr="00FE7674">
              <w:rPr>
                <w:rStyle w:val="Hiperhivatkozs"/>
                <w:rFonts w:ascii="Times New Roman" w:hAnsi="Times New Roman" w:cs="Times New Roman"/>
                <w:noProof/>
              </w:rPr>
              <w:t>Prosperáló város</w:t>
            </w:r>
            <w:r w:rsidR="00FE7674" w:rsidRPr="00FE7674">
              <w:rPr>
                <w:rFonts w:ascii="Times New Roman" w:hAnsi="Times New Roman" w:cs="Times New Roman"/>
                <w:noProof/>
                <w:webHidden/>
              </w:rPr>
              <w:tab/>
            </w:r>
            <w:r w:rsidR="00FE7674" w:rsidRPr="00FE7674">
              <w:rPr>
                <w:rFonts w:ascii="Times New Roman" w:hAnsi="Times New Roman" w:cs="Times New Roman"/>
                <w:noProof/>
                <w:webHidden/>
              </w:rPr>
              <w:fldChar w:fldCharType="begin"/>
            </w:r>
            <w:r w:rsidR="00FE7674" w:rsidRPr="00FE7674">
              <w:rPr>
                <w:rFonts w:ascii="Times New Roman" w:hAnsi="Times New Roman" w:cs="Times New Roman"/>
                <w:noProof/>
                <w:webHidden/>
              </w:rPr>
              <w:instrText xml:space="preserve"> PAGEREF _Toc180770320 \h </w:instrText>
            </w:r>
            <w:r w:rsidR="00FE7674" w:rsidRPr="00FE7674">
              <w:rPr>
                <w:rFonts w:ascii="Times New Roman" w:hAnsi="Times New Roman" w:cs="Times New Roman"/>
                <w:noProof/>
                <w:webHidden/>
              </w:rPr>
            </w:r>
            <w:r w:rsidR="00FE7674" w:rsidRPr="00FE7674">
              <w:rPr>
                <w:rFonts w:ascii="Times New Roman" w:hAnsi="Times New Roman" w:cs="Times New Roman"/>
                <w:noProof/>
                <w:webHidden/>
              </w:rPr>
              <w:fldChar w:fldCharType="separate"/>
            </w:r>
            <w:r w:rsidR="00265D62">
              <w:rPr>
                <w:rFonts w:ascii="Times New Roman" w:hAnsi="Times New Roman" w:cs="Times New Roman"/>
                <w:noProof/>
                <w:webHidden/>
              </w:rPr>
              <w:t>184</w:t>
            </w:r>
            <w:r w:rsidR="00FE7674" w:rsidRPr="00FE7674">
              <w:rPr>
                <w:rFonts w:ascii="Times New Roman" w:hAnsi="Times New Roman" w:cs="Times New Roman"/>
                <w:noProof/>
                <w:webHidden/>
              </w:rPr>
              <w:fldChar w:fldCharType="end"/>
            </w:r>
          </w:hyperlink>
        </w:p>
        <w:p w14:paraId="6C3F27CB" w14:textId="39FCD9DD" w:rsidR="00FE7674" w:rsidRPr="00FE7674" w:rsidRDefault="000D439B">
          <w:pPr>
            <w:pStyle w:val="TJ3"/>
            <w:tabs>
              <w:tab w:val="left" w:pos="1320"/>
              <w:tab w:val="right" w:leader="dot" w:pos="9062"/>
            </w:tabs>
            <w:rPr>
              <w:rFonts w:ascii="Times New Roman" w:eastAsiaTheme="minorEastAsia" w:hAnsi="Times New Roman" w:cs="Times New Roman"/>
              <w:noProof/>
              <w:lang w:eastAsia="hu-HU"/>
            </w:rPr>
          </w:pPr>
          <w:hyperlink w:anchor="_Toc180770321" w:history="1">
            <w:r w:rsidR="00FE7674" w:rsidRPr="00FE7674">
              <w:rPr>
                <w:rStyle w:val="Hiperhivatkozs"/>
                <w:rFonts w:ascii="Times New Roman" w:hAnsi="Times New Roman" w:cs="Times New Roman"/>
                <w:noProof/>
              </w:rPr>
              <w:t>3.4.2</w:t>
            </w:r>
            <w:r w:rsidR="00FE7674" w:rsidRPr="00FE7674">
              <w:rPr>
                <w:rFonts w:ascii="Times New Roman" w:eastAsiaTheme="minorEastAsia" w:hAnsi="Times New Roman" w:cs="Times New Roman"/>
                <w:noProof/>
                <w:lang w:eastAsia="hu-HU"/>
              </w:rPr>
              <w:tab/>
            </w:r>
            <w:r w:rsidR="00FE7674" w:rsidRPr="00FE7674">
              <w:rPr>
                <w:rStyle w:val="Hiperhivatkozs"/>
                <w:rFonts w:ascii="Times New Roman" w:hAnsi="Times New Roman" w:cs="Times New Roman"/>
                <w:noProof/>
              </w:rPr>
              <w:t>Zöldülő város</w:t>
            </w:r>
            <w:r w:rsidR="00FE7674" w:rsidRPr="00FE7674">
              <w:rPr>
                <w:rFonts w:ascii="Times New Roman" w:hAnsi="Times New Roman" w:cs="Times New Roman"/>
                <w:noProof/>
                <w:webHidden/>
              </w:rPr>
              <w:tab/>
            </w:r>
            <w:r w:rsidR="00FE7674" w:rsidRPr="00FE7674">
              <w:rPr>
                <w:rFonts w:ascii="Times New Roman" w:hAnsi="Times New Roman" w:cs="Times New Roman"/>
                <w:noProof/>
                <w:webHidden/>
              </w:rPr>
              <w:fldChar w:fldCharType="begin"/>
            </w:r>
            <w:r w:rsidR="00FE7674" w:rsidRPr="00FE7674">
              <w:rPr>
                <w:rFonts w:ascii="Times New Roman" w:hAnsi="Times New Roman" w:cs="Times New Roman"/>
                <w:noProof/>
                <w:webHidden/>
              </w:rPr>
              <w:instrText xml:space="preserve"> PAGEREF _Toc180770321 \h </w:instrText>
            </w:r>
            <w:r w:rsidR="00FE7674" w:rsidRPr="00FE7674">
              <w:rPr>
                <w:rFonts w:ascii="Times New Roman" w:hAnsi="Times New Roman" w:cs="Times New Roman"/>
                <w:noProof/>
                <w:webHidden/>
              </w:rPr>
            </w:r>
            <w:r w:rsidR="00FE7674" w:rsidRPr="00FE7674">
              <w:rPr>
                <w:rFonts w:ascii="Times New Roman" w:hAnsi="Times New Roman" w:cs="Times New Roman"/>
                <w:noProof/>
                <w:webHidden/>
              </w:rPr>
              <w:fldChar w:fldCharType="separate"/>
            </w:r>
            <w:r w:rsidR="00265D62">
              <w:rPr>
                <w:rFonts w:ascii="Times New Roman" w:hAnsi="Times New Roman" w:cs="Times New Roman"/>
                <w:noProof/>
                <w:webHidden/>
              </w:rPr>
              <w:t>186</w:t>
            </w:r>
            <w:r w:rsidR="00FE7674" w:rsidRPr="00FE7674">
              <w:rPr>
                <w:rFonts w:ascii="Times New Roman" w:hAnsi="Times New Roman" w:cs="Times New Roman"/>
                <w:noProof/>
                <w:webHidden/>
              </w:rPr>
              <w:fldChar w:fldCharType="end"/>
            </w:r>
          </w:hyperlink>
        </w:p>
        <w:p w14:paraId="4DE680D8" w14:textId="6616EFE7" w:rsidR="00FE7674" w:rsidRPr="00FE7674" w:rsidRDefault="000D439B">
          <w:pPr>
            <w:pStyle w:val="TJ3"/>
            <w:tabs>
              <w:tab w:val="left" w:pos="1320"/>
              <w:tab w:val="right" w:leader="dot" w:pos="9062"/>
            </w:tabs>
            <w:rPr>
              <w:rFonts w:ascii="Times New Roman" w:eastAsiaTheme="minorEastAsia" w:hAnsi="Times New Roman" w:cs="Times New Roman"/>
              <w:noProof/>
              <w:lang w:eastAsia="hu-HU"/>
            </w:rPr>
          </w:pPr>
          <w:hyperlink w:anchor="_Toc180770322" w:history="1">
            <w:r w:rsidR="00FE7674" w:rsidRPr="00FE7674">
              <w:rPr>
                <w:rStyle w:val="Hiperhivatkozs"/>
                <w:rFonts w:ascii="Times New Roman" w:hAnsi="Times New Roman" w:cs="Times New Roman"/>
                <w:noProof/>
              </w:rPr>
              <w:t>3.4.3</w:t>
            </w:r>
            <w:r w:rsidR="00FE7674" w:rsidRPr="00FE7674">
              <w:rPr>
                <w:rFonts w:ascii="Times New Roman" w:eastAsiaTheme="minorEastAsia" w:hAnsi="Times New Roman" w:cs="Times New Roman"/>
                <w:noProof/>
                <w:lang w:eastAsia="hu-HU"/>
              </w:rPr>
              <w:tab/>
            </w:r>
            <w:r w:rsidR="00FE7674" w:rsidRPr="00FE7674">
              <w:rPr>
                <w:rStyle w:val="Hiperhivatkozs"/>
                <w:rFonts w:ascii="Times New Roman" w:hAnsi="Times New Roman" w:cs="Times New Roman"/>
                <w:noProof/>
              </w:rPr>
              <w:t>Digitális város</w:t>
            </w:r>
            <w:r w:rsidR="00FE7674" w:rsidRPr="00FE7674">
              <w:rPr>
                <w:rFonts w:ascii="Times New Roman" w:hAnsi="Times New Roman" w:cs="Times New Roman"/>
                <w:noProof/>
                <w:webHidden/>
              </w:rPr>
              <w:tab/>
            </w:r>
            <w:r w:rsidR="00FE7674" w:rsidRPr="00FE7674">
              <w:rPr>
                <w:rFonts w:ascii="Times New Roman" w:hAnsi="Times New Roman" w:cs="Times New Roman"/>
                <w:noProof/>
                <w:webHidden/>
              </w:rPr>
              <w:fldChar w:fldCharType="begin"/>
            </w:r>
            <w:r w:rsidR="00FE7674" w:rsidRPr="00FE7674">
              <w:rPr>
                <w:rFonts w:ascii="Times New Roman" w:hAnsi="Times New Roman" w:cs="Times New Roman"/>
                <w:noProof/>
                <w:webHidden/>
              </w:rPr>
              <w:instrText xml:space="preserve"> PAGEREF _Toc180770322 \h </w:instrText>
            </w:r>
            <w:r w:rsidR="00FE7674" w:rsidRPr="00FE7674">
              <w:rPr>
                <w:rFonts w:ascii="Times New Roman" w:hAnsi="Times New Roman" w:cs="Times New Roman"/>
                <w:noProof/>
                <w:webHidden/>
              </w:rPr>
            </w:r>
            <w:r w:rsidR="00FE7674" w:rsidRPr="00FE7674">
              <w:rPr>
                <w:rFonts w:ascii="Times New Roman" w:hAnsi="Times New Roman" w:cs="Times New Roman"/>
                <w:noProof/>
                <w:webHidden/>
              </w:rPr>
              <w:fldChar w:fldCharType="separate"/>
            </w:r>
            <w:r w:rsidR="00265D62">
              <w:rPr>
                <w:rFonts w:ascii="Times New Roman" w:hAnsi="Times New Roman" w:cs="Times New Roman"/>
                <w:noProof/>
                <w:webHidden/>
              </w:rPr>
              <w:t>188</w:t>
            </w:r>
            <w:r w:rsidR="00FE7674" w:rsidRPr="00FE7674">
              <w:rPr>
                <w:rFonts w:ascii="Times New Roman" w:hAnsi="Times New Roman" w:cs="Times New Roman"/>
                <w:noProof/>
                <w:webHidden/>
              </w:rPr>
              <w:fldChar w:fldCharType="end"/>
            </w:r>
          </w:hyperlink>
        </w:p>
        <w:p w14:paraId="1EE9C01A" w14:textId="70023513" w:rsidR="00FE7674" w:rsidRPr="00FE7674" w:rsidRDefault="000D439B">
          <w:pPr>
            <w:pStyle w:val="TJ3"/>
            <w:tabs>
              <w:tab w:val="left" w:pos="1320"/>
              <w:tab w:val="right" w:leader="dot" w:pos="9062"/>
            </w:tabs>
            <w:rPr>
              <w:rFonts w:ascii="Times New Roman" w:eastAsiaTheme="minorEastAsia" w:hAnsi="Times New Roman" w:cs="Times New Roman"/>
              <w:noProof/>
              <w:lang w:eastAsia="hu-HU"/>
            </w:rPr>
          </w:pPr>
          <w:hyperlink w:anchor="_Toc180770323" w:history="1">
            <w:r w:rsidR="00FE7674" w:rsidRPr="00FE7674">
              <w:rPr>
                <w:rStyle w:val="Hiperhivatkozs"/>
                <w:rFonts w:ascii="Times New Roman" w:hAnsi="Times New Roman" w:cs="Times New Roman"/>
                <w:noProof/>
              </w:rPr>
              <w:t>3.4.4</w:t>
            </w:r>
            <w:r w:rsidR="00FE7674" w:rsidRPr="00FE7674">
              <w:rPr>
                <w:rFonts w:ascii="Times New Roman" w:eastAsiaTheme="minorEastAsia" w:hAnsi="Times New Roman" w:cs="Times New Roman"/>
                <w:noProof/>
                <w:lang w:eastAsia="hu-HU"/>
              </w:rPr>
              <w:tab/>
            </w:r>
            <w:r w:rsidR="00FE7674" w:rsidRPr="00FE7674">
              <w:rPr>
                <w:rStyle w:val="Hiperhivatkozs"/>
                <w:rFonts w:ascii="Times New Roman" w:hAnsi="Times New Roman" w:cs="Times New Roman"/>
                <w:noProof/>
              </w:rPr>
              <w:t>Megtartó város</w:t>
            </w:r>
            <w:r w:rsidR="00FE7674" w:rsidRPr="00FE7674">
              <w:rPr>
                <w:rFonts w:ascii="Times New Roman" w:hAnsi="Times New Roman" w:cs="Times New Roman"/>
                <w:noProof/>
                <w:webHidden/>
              </w:rPr>
              <w:tab/>
            </w:r>
            <w:r w:rsidR="00FE7674" w:rsidRPr="00FE7674">
              <w:rPr>
                <w:rFonts w:ascii="Times New Roman" w:hAnsi="Times New Roman" w:cs="Times New Roman"/>
                <w:noProof/>
                <w:webHidden/>
              </w:rPr>
              <w:fldChar w:fldCharType="begin"/>
            </w:r>
            <w:r w:rsidR="00FE7674" w:rsidRPr="00FE7674">
              <w:rPr>
                <w:rFonts w:ascii="Times New Roman" w:hAnsi="Times New Roman" w:cs="Times New Roman"/>
                <w:noProof/>
                <w:webHidden/>
              </w:rPr>
              <w:instrText xml:space="preserve"> PAGEREF _Toc180770323 \h </w:instrText>
            </w:r>
            <w:r w:rsidR="00FE7674" w:rsidRPr="00FE7674">
              <w:rPr>
                <w:rFonts w:ascii="Times New Roman" w:hAnsi="Times New Roman" w:cs="Times New Roman"/>
                <w:noProof/>
                <w:webHidden/>
              </w:rPr>
            </w:r>
            <w:r w:rsidR="00FE7674" w:rsidRPr="00FE7674">
              <w:rPr>
                <w:rFonts w:ascii="Times New Roman" w:hAnsi="Times New Roman" w:cs="Times New Roman"/>
                <w:noProof/>
                <w:webHidden/>
              </w:rPr>
              <w:fldChar w:fldCharType="separate"/>
            </w:r>
            <w:r w:rsidR="00265D62">
              <w:rPr>
                <w:rFonts w:ascii="Times New Roman" w:hAnsi="Times New Roman" w:cs="Times New Roman"/>
                <w:noProof/>
                <w:webHidden/>
              </w:rPr>
              <w:t>190</w:t>
            </w:r>
            <w:r w:rsidR="00FE7674" w:rsidRPr="00FE7674">
              <w:rPr>
                <w:rFonts w:ascii="Times New Roman" w:hAnsi="Times New Roman" w:cs="Times New Roman"/>
                <w:noProof/>
                <w:webHidden/>
              </w:rPr>
              <w:fldChar w:fldCharType="end"/>
            </w:r>
          </w:hyperlink>
        </w:p>
        <w:p w14:paraId="087B72ED" w14:textId="66CB9C3A" w:rsidR="00FE7674" w:rsidRPr="00FE7674" w:rsidRDefault="000D439B">
          <w:pPr>
            <w:pStyle w:val="TJ3"/>
            <w:tabs>
              <w:tab w:val="left" w:pos="1320"/>
              <w:tab w:val="right" w:leader="dot" w:pos="9062"/>
            </w:tabs>
            <w:rPr>
              <w:rFonts w:ascii="Times New Roman" w:eastAsiaTheme="minorEastAsia" w:hAnsi="Times New Roman" w:cs="Times New Roman"/>
              <w:noProof/>
              <w:lang w:eastAsia="hu-HU"/>
            </w:rPr>
          </w:pPr>
          <w:hyperlink w:anchor="_Toc180770324" w:history="1">
            <w:r w:rsidR="00FE7674" w:rsidRPr="00FE7674">
              <w:rPr>
                <w:rStyle w:val="Hiperhivatkozs"/>
                <w:rFonts w:ascii="Times New Roman" w:hAnsi="Times New Roman" w:cs="Times New Roman"/>
                <w:noProof/>
              </w:rPr>
              <w:t>3.4.5</w:t>
            </w:r>
            <w:r w:rsidR="00FE7674" w:rsidRPr="00FE7674">
              <w:rPr>
                <w:rFonts w:ascii="Times New Roman" w:eastAsiaTheme="minorEastAsia" w:hAnsi="Times New Roman" w:cs="Times New Roman"/>
                <w:noProof/>
                <w:lang w:eastAsia="hu-HU"/>
              </w:rPr>
              <w:tab/>
            </w:r>
            <w:r w:rsidR="00FE7674" w:rsidRPr="00FE7674">
              <w:rPr>
                <w:rStyle w:val="Hiperhivatkozs"/>
                <w:rFonts w:ascii="Times New Roman" w:hAnsi="Times New Roman" w:cs="Times New Roman"/>
                <w:noProof/>
              </w:rPr>
              <w:t>Kiszolgáló város</w:t>
            </w:r>
            <w:r w:rsidR="00FE7674" w:rsidRPr="00FE7674">
              <w:rPr>
                <w:rFonts w:ascii="Times New Roman" w:hAnsi="Times New Roman" w:cs="Times New Roman"/>
                <w:noProof/>
                <w:webHidden/>
              </w:rPr>
              <w:tab/>
            </w:r>
            <w:r w:rsidR="00FE7674" w:rsidRPr="00FE7674">
              <w:rPr>
                <w:rFonts w:ascii="Times New Roman" w:hAnsi="Times New Roman" w:cs="Times New Roman"/>
                <w:noProof/>
                <w:webHidden/>
              </w:rPr>
              <w:fldChar w:fldCharType="begin"/>
            </w:r>
            <w:r w:rsidR="00FE7674" w:rsidRPr="00FE7674">
              <w:rPr>
                <w:rFonts w:ascii="Times New Roman" w:hAnsi="Times New Roman" w:cs="Times New Roman"/>
                <w:noProof/>
                <w:webHidden/>
              </w:rPr>
              <w:instrText xml:space="preserve"> PAGEREF _Toc180770324 \h </w:instrText>
            </w:r>
            <w:r w:rsidR="00FE7674" w:rsidRPr="00FE7674">
              <w:rPr>
                <w:rFonts w:ascii="Times New Roman" w:hAnsi="Times New Roman" w:cs="Times New Roman"/>
                <w:noProof/>
                <w:webHidden/>
              </w:rPr>
            </w:r>
            <w:r w:rsidR="00FE7674" w:rsidRPr="00FE7674">
              <w:rPr>
                <w:rFonts w:ascii="Times New Roman" w:hAnsi="Times New Roman" w:cs="Times New Roman"/>
                <w:noProof/>
                <w:webHidden/>
              </w:rPr>
              <w:fldChar w:fldCharType="separate"/>
            </w:r>
            <w:r w:rsidR="00265D62">
              <w:rPr>
                <w:rFonts w:ascii="Times New Roman" w:hAnsi="Times New Roman" w:cs="Times New Roman"/>
                <w:noProof/>
                <w:webHidden/>
              </w:rPr>
              <w:t>192</w:t>
            </w:r>
            <w:r w:rsidR="00FE7674" w:rsidRPr="00FE7674">
              <w:rPr>
                <w:rFonts w:ascii="Times New Roman" w:hAnsi="Times New Roman" w:cs="Times New Roman"/>
                <w:noProof/>
                <w:webHidden/>
              </w:rPr>
              <w:fldChar w:fldCharType="end"/>
            </w:r>
          </w:hyperlink>
        </w:p>
        <w:p w14:paraId="02F49A89" w14:textId="148A8C26" w:rsidR="00FE7674" w:rsidRPr="00FE7674" w:rsidRDefault="000D439B">
          <w:pPr>
            <w:pStyle w:val="TJ2"/>
            <w:tabs>
              <w:tab w:val="left" w:pos="880"/>
              <w:tab w:val="right" w:leader="dot" w:pos="9062"/>
            </w:tabs>
            <w:rPr>
              <w:rFonts w:ascii="Times New Roman" w:eastAsiaTheme="minorEastAsia" w:hAnsi="Times New Roman" w:cs="Times New Roman"/>
              <w:noProof/>
              <w:lang w:eastAsia="hu-HU"/>
            </w:rPr>
          </w:pPr>
          <w:hyperlink w:anchor="_Toc180770325" w:history="1">
            <w:r w:rsidR="00FE7674" w:rsidRPr="00FE7674">
              <w:rPr>
                <w:rStyle w:val="Hiperhivatkozs"/>
                <w:rFonts w:ascii="Times New Roman" w:hAnsi="Times New Roman" w:cs="Times New Roman"/>
                <w:noProof/>
              </w:rPr>
              <w:t>3.5</w:t>
            </w:r>
            <w:r w:rsidR="00FE7674" w:rsidRPr="00FE7674">
              <w:rPr>
                <w:rFonts w:ascii="Times New Roman" w:eastAsiaTheme="minorEastAsia" w:hAnsi="Times New Roman" w:cs="Times New Roman"/>
                <w:noProof/>
                <w:lang w:eastAsia="hu-HU"/>
              </w:rPr>
              <w:tab/>
            </w:r>
            <w:r w:rsidR="00FE7674" w:rsidRPr="00FE7674">
              <w:rPr>
                <w:rStyle w:val="Hiperhivatkozs"/>
                <w:rFonts w:ascii="Times New Roman" w:hAnsi="Times New Roman" w:cs="Times New Roman"/>
                <w:noProof/>
              </w:rPr>
              <w:t>A stratégia összhangja más stratégiákkal</w:t>
            </w:r>
            <w:r w:rsidR="00FE7674" w:rsidRPr="00FE7674">
              <w:rPr>
                <w:rFonts w:ascii="Times New Roman" w:hAnsi="Times New Roman" w:cs="Times New Roman"/>
                <w:noProof/>
                <w:webHidden/>
              </w:rPr>
              <w:tab/>
            </w:r>
            <w:r w:rsidR="00FE7674" w:rsidRPr="00FE7674">
              <w:rPr>
                <w:rFonts w:ascii="Times New Roman" w:hAnsi="Times New Roman" w:cs="Times New Roman"/>
                <w:noProof/>
                <w:webHidden/>
              </w:rPr>
              <w:fldChar w:fldCharType="begin"/>
            </w:r>
            <w:r w:rsidR="00FE7674" w:rsidRPr="00FE7674">
              <w:rPr>
                <w:rFonts w:ascii="Times New Roman" w:hAnsi="Times New Roman" w:cs="Times New Roman"/>
                <w:noProof/>
                <w:webHidden/>
              </w:rPr>
              <w:instrText xml:space="preserve"> PAGEREF _Toc180770325 \h </w:instrText>
            </w:r>
            <w:r w:rsidR="00FE7674" w:rsidRPr="00FE7674">
              <w:rPr>
                <w:rFonts w:ascii="Times New Roman" w:hAnsi="Times New Roman" w:cs="Times New Roman"/>
                <w:noProof/>
                <w:webHidden/>
              </w:rPr>
            </w:r>
            <w:r w:rsidR="00FE7674" w:rsidRPr="00FE7674">
              <w:rPr>
                <w:rFonts w:ascii="Times New Roman" w:hAnsi="Times New Roman" w:cs="Times New Roman"/>
                <w:noProof/>
                <w:webHidden/>
              </w:rPr>
              <w:fldChar w:fldCharType="separate"/>
            </w:r>
            <w:r w:rsidR="00265D62">
              <w:rPr>
                <w:rFonts w:ascii="Times New Roman" w:hAnsi="Times New Roman" w:cs="Times New Roman"/>
                <w:noProof/>
                <w:webHidden/>
              </w:rPr>
              <w:t>193</w:t>
            </w:r>
            <w:r w:rsidR="00FE7674" w:rsidRPr="00FE7674">
              <w:rPr>
                <w:rFonts w:ascii="Times New Roman" w:hAnsi="Times New Roman" w:cs="Times New Roman"/>
                <w:noProof/>
                <w:webHidden/>
              </w:rPr>
              <w:fldChar w:fldCharType="end"/>
            </w:r>
          </w:hyperlink>
        </w:p>
        <w:p w14:paraId="7CD9223A" w14:textId="0D942E8B" w:rsidR="00FE7674" w:rsidRPr="00FE7674" w:rsidRDefault="000D439B">
          <w:pPr>
            <w:pStyle w:val="TJ1"/>
            <w:tabs>
              <w:tab w:val="left" w:pos="440"/>
              <w:tab w:val="right" w:leader="dot" w:pos="9062"/>
            </w:tabs>
            <w:rPr>
              <w:rFonts w:ascii="Times New Roman" w:eastAsiaTheme="minorEastAsia" w:hAnsi="Times New Roman" w:cs="Times New Roman"/>
              <w:noProof/>
              <w:lang w:eastAsia="hu-HU"/>
            </w:rPr>
          </w:pPr>
          <w:hyperlink w:anchor="_Toc180770326" w:history="1">
            <w:r w:rsidR="00FE7674" w:rsidRPr="00FE7674">
              <w:rPr>
                <w:rStyle w:val="Hiperhivatkozs"/>
                <w:rFonts w:ascii="Times New Roman" w:hAnsi="Times New Roman" w:cs="Times New Roman"/>
                <w:noProof/>
              </w:rPr>
              <w:t>4</w:t>
            </w:r>
            <w:r w:rsidR="00FE7674" w:rsidRPr="00FE7674">
              <w:rPr>
                <w:rFonts w:ascii="Times New Roman" w:eastAsiaTheme="minorEastAsia" w:hAnsi="Times New Roman" w:cs="Times New Roman"/>
                <w:noProof/>
                <w:lang w:eastAsia="hu-HU"/>
              </w:rPr>
              <w:tab/>
            </w:r>
            <w:r w:rsidR="00FE7674" w:rsidRPr="00FE7674">
              <w:rPr>
                <w:rStyle w:val="Hiperhivatkozs"/>
                <w:rFonts w:ascii="Times New Roman" w:hAnsi="Times New Roman" w:cs="Times New Roman"/>
                <w:noProof/>
              </w:rPr>
              <w:t>Monitoring, kontrolling, indikátorok</w:t>
            </w:r>
            <w:r w:rsidR="00FE7674" w:rsidRPr="00FE7674">
              <w:rPr>
                <w:rFonts w:ascii="Times New Roman" w:hAnsi="Times New Roman" w:cs="Times New Roman"/>
                <w:noProof/>
                <w:webHidden/>
              </w:rPr>
              <w:tab/>
            </w:r>
            <w:r w:rsidR="00FE7674" w:rsidRPr="00FE7674">
              <w:rPr>
                <w:rFonts w:ascii="Times New Roman" w:hAnsi="Times New Roman" w:cs="Times New Roman"/>
                <w:noProof/>
                <w:webHidden/>
              </w:rPr>
              <w:fldChar w:fldCharType="begin"/>
            </w:r>
            <w:r w:rsidR="00FE7674" w:rsidRPr="00FE7674">
              <w:rPr>
                <w:rFonts w:ascii="Times New Roman" w:hAnsi="Times New Roman" w:cs="Times New Roman"/>
                <w:noProof/>
                <w:webHidden/>
              </w:rPr>
              <w:instrText xml:space="preserve"> PAGEREF _Toc180770326 \h </w:instrText>
            </w:r>
            <w:r w:rsidR="00FE7674" w:rsidRPr="00FE7674">
              <w:rPr>
                <w:rFonts w:ascii="Times New Roman" w:hAnsi="Times New Roman" w:cs="Times New Roman"/>
                <w:noProof/>
                <w:webHidden/>
              </w:rPr>
            </w:r>
            <w:r w:rsidR="00FE7674" w:rsidRPr="00FE7674">
              <w:rPr>
                <w:rFonts w:ascii="Times New Roman" w:hAnsi="Times New Roman" w:cs="Times New Roman"/>
                <w:noProof/>
                <w:webHidden/>
              </w:rPr>
              <w:fldChar w:fldCharType="separate"/>
            </w:r>
            <w:r w:rsidR="00265D62">
              <w:rPr>
                <w:rFonts w:ascii="Times New Roman" w:hAnsi="Times New Roman" w:cs="Times New Roman"/>
                <w:noProof/>
                <w:webHidden/>
              </w:rPr>
              <w:t>199</w:t>
            </w:r>
            <w:r w:rsidR="00FE7674" w:rsidRPr="00FE7674">
              <w:rPr>
                <w:rFonts w:ascii="Times New Roman" w:hAnsi="Times New Roman" w:cs="Times New Roman"/>
                <w:noProof/>
                <w:webHidden/>
              </w:rPr>
              <w:fldChar w:fldCharType="end"/>
            </w:r>
          </w:hyperlink>
        </w:p>
        <w:p w14:paraId="31030E93" w14:textId="50EC344F" w:rsidR="00FE7674" w:rsidRPr="00FE7674" w:rsidRDefault="000D439B">
          <w:pPr>
            <w:pStyle w:val="TJ2"/>
            <w:tabs>
              <w:tab w:val="left" w:pos="880"/>
              <w:tab w:val="right" w:leader="dot" w:pos="9062"/>
            </w:tabs>
            <w:rPr>
              <w:rFonts w:ascii="Times New Roman" w:eastAsiaTheme="minorEastAsia" w:hAnsi="Times New Roman" w:cs="Times New Roman"/>
              <w:noProof/>
              <w:lang w:eastAsia="hu-HU"/>
            </w:rPr>
          </w:pPr>
          <w:hyperlink w:anchor="_Toc180770327" w:history="1">
            <w:r w:rsidR="00FE7674" w:rsidRPr="00FE7674">
              <w:rPr>
                <w:rStyle w:val="Hiperhivatkozs"/>
                <w:rFonts w:ascii="Times New Roman" w:hAnsi="Times New Roman" w:cs="Times New Roman"/>
                <w:noProof/>
              </w:rPr>
              <w:t>4.1</w:t>
            </w:r>
            <w:r w:rsidR="00FE7674" w:rsidRPr="00FE7674">
              <w:rPr>
                <w:rFonts w:ascii="Times New Roman" w:eastAsiaTheme="minorEastAsia" w:hAnsi="Times New Roman" w:cs="Times New Roman"/>
                <w:noProof/>
                <w:lang w:eastAsia="hu-HU"/>
              </w:rPr>
              <w:tab/>
            </w:r>
            <w:r w:rsidR="00FE7674" w:rsidRPr="00FE7674">
              <w:rPr>
                <w:rStyle w:val="Hiperhivatkozs"/>
                <w:rFonts w:ascii="Times New Roman" w:hAnsi="Times New Roman" w:cs="Times New Roman"/>
                <w:noProof/>
              </w:rPr>
              <w:t>FVS monitoring rendszere, nyomon követés a tervezés és végrehajtás során</w:t>
            </w:r>
            <w:r w:rsidR="00FE7674" w:rsidRPr="00FE7674">
              <w:rPr>
                <w:rFonts w:ascii="Times New Roman" w:hAnsi="Times New Roman" w:cs="Times New Roman"/>
                <w:noProof/>
                <w:webHidden/>
              </w:rPr>
              <w:tab/>
            </w:r>
            <w:r w:rsidR="00FE7674" w:rsidRPr="00FE7674">
              <w:rPr>
                <w:rFonts w:ascii="Times New Roman" w:hAnsi="Times New Roman" w:cs="Times New Roman"/>
                <w:noProof/>
                <w:webHidden/>
              </w:rPr>
              <w:fldChar w:fldCharType="begin"/>
            </w:r>
            <w:r w:rsidR="00FE7674" w:rsidRPr="00FE7674">
              <w:rPr>
                <w:rFonts w:ascii="Times New Roman" w:hAnsi="Times New Roman" w:cs="Times New Roman"/>
                <w:noProof/>
                <w:webHidden/>
              </w:rPr>
              <w:instrText xml:space="preserve"> PAGEREF _Toc180770327 \h </w:instrText>
            </w:r>
            <w:r w:rsidR="00FE7674" w:rsidRPr="00FE7674">
              <w:rPr>
                <w:rFonts w:ascii="Times New Roman" w:hAnsi="Times New Roman" w:cs="Times New Roman"/>
                <w:noProof/>
                <w:webHidden/>
              </w:rPr>
            </w:r>
            <w:r w:rsidR="00FE7674" w:rsidRPr="00FE7674">
              <w:rPr>
                <w:rFonts w:ascii="Times New Roman" w:hAnsi="Times New Roman" w:cs="Times New Roman"/>
                <w:noProof/>
                <w:webHidden/>
              </w:rPr>
              <w:fldChar w:fldCharType="separate"/>
            </w:r>
            <w:r w:rsidR="00265D62">
              <w:rPr>
                <w:rFonts w:ascii="Times New Roman" w:hAnsi="Times New Roman" w:cs="Times New Roman"/>
                <w:noProof/>
                <w:webHidden/>
              </w:rPr>
              <w:t>199</w:t>
            </w:r>
            <w:r w:rsidR="00FE7674" w:rsidRPr="00FE7674">
              <w:rPr>
                <w:rFonts w:ascii="Times New Roman" w:hAnsi="Times New Roman" w:cs="Times New Roman"/>
                <w:noProof/>
                <w:webHidden/>
              </w:rPr>
              <w:fldChar w:fldCharType="end"/>
            </w:r>
          </w:hyperlink>
        </w:p>
        <w:p w14:paraId="5D52DF6A" w14:textId="589BBB11" w:rsidR="00FE7674" w:rsidRPr="00FE7674" w:rsidRDefault="000D439B">
          <w:pPr>
            <w:pStyle w:val="TJ2"/>
            <w:tabs>
              <w:tab w:val="left" w:pos="880"/>
              <w:tab w:val="right" w:leader="dot" w:pos="9062"/>
            </w:tabs>
            <w:rPr>
              <w:rFonts w:ascii="Times New Roman" w:eastAsiaTheme="minorEastAsia" w:hAnsi="Times New Roman" w:cs="Times New Roman"/>
              <w:noProof/>
              <w:lang w:eastAsia="hu-HU"/>
            </w:rPr>
          </w:pPr>
          <w:hyperlink w:anchor="_Toc180770328" w:history="1">
            <w:r w:rsidR="00FE7674" w:rsidRPr="00FE7674">
              <w:rPr>
                <w:rStyle w:val="Hiperhivatkozs"/>
                <w:rFonts w:ascii="Times New Roman" w:hAnsi="Times New Roman" w:cs="Times New Roman"/>
                <w:noProof/>
              </w:rPr>
              <w:t>4.2</w:t>
            </w:r>
            <w:r w:rsidR="00FE7674" w:rsidRPr="00FE7674">
              <w:rPr>
                <w:rFonts w:ascii="Times New Roman" w:eastAsiaTheme="minorEastAsia" w:hAnsi="Times New Roman" w:cs="Times New Roman"/>
                <w:noProof/>
                <w:lang w:eastAsia="hu-HU"/>
              </w:rPr>
              <w:tab/>
            </w:r>
            <w:r w:rsidR="00FE7674" w:rsidRPr="00FE7674">
              <w:rPr>
                <w:rStyle w:val="Hiperhivatkozs"/>
                <w:rFonts w:ascii="Times New Roman" w:hAnsi="Times New Roman" w:cs="Times New Roman"/>
                <w:noProof/>
              </w:rPr>
              <w:t>Az FVS-hez kapcsolódó indikátorok és azok mérési módszertana</w:t>
            </w:r>
            <w:r w:rsidR="00FE7674" w:rsidRPr="00FE7674">
              <w:rPr>
                <w:rFonts w:ascii="Times New Roman" w:hAnsi="Times New Roman" w:cs="Times New Roman"/>
                <w:noProof/>
                <w:webHidden/>
              </w:rPr>
              <w:tab/>
            </w:r>
            <w:r w:rsidR="00FE7674" w:rsidRPr="00FE7674">
              <w:rPr>
                <w:rFonts w:ascii="Times New Roman" w:hAnsi="Times New Roman" w:cs="Times New Roman"/>
                <w:noProof/>
                <w:webHidden/>
              </w:rPr>
              <w:fldChar w:fldCharType="begin"/>
            </w:r>
            <w:r w:rsidR="00FE7674" w:rsidRPr="00FE7674">
              <w:rPr>
                <w:rFonts w:ascii="Times New Roman" w:hAnsi="Times New Roman" w:cs="Times New Roman"/>
                <w:noProof/>
                <w:webHidden/>
              </w:rPr>
              <w:instrText xml:space="preserve"> PAGEREF _Toc180770328 \h </w:instrText>
            </w:r>
            <w:r w:rsidR="00FE7674" w:rsidRPr="00FE7674">
              <w:rPr>
                <w:rFonts w:ascii="Times New Roman" w:hAnsi="Times New Roman" w:cs="Times New Roman"/>
                <w:noProof/>
                <w:webHidden/>
              </w:rPr>
            </w:r>
            <w:r w:rsidR="00FE7674" w:rsidRPr="00FE7674">
              <w:rPr>
                <w:rFonts w:ascii="Times New Roman" w:hAnsi="Times New Roman" w:cs="Times New Roman"/>
                <w:noProof/>
                <w:webHidden/>
              </w:rPr>
              <w:fldChar w:fldCharType="separate"/>
            </w:r>
            <w:r w:rsidR="00265D62">
              <w:rPr>
                <w:rFonts w:ascii="Times New Roman" w:hAnsi="Times New Roman" w:cs="Times New Roman"/>
                <w:noProof/>
                <w:webHidden/>
              </w:rPr>
              <w:t>199</w:t>
            </w:r>
            <w:r w:rsidR="00FE7674" w:rsidRPr="00FE7674">
              <w:rPr>
                <w:rFonts w:ascii="Times New Roman" w:hAnsi="Times New Roman" w:cs="Times New Roman"/>
                <w:noProof/>
                <w:webHidden/>
              </w:rPr>
              <w:fldChar w:fldCharType="end"/>
            </w:r>
          </w:hyperlink>
        </w:p>
        <w:p w14:paraId="4F51C052" w14:textId="49FBA22B" w:rsidR="00FE7674" w:rsidRPr="00FE7674" w:rsidRDefault="000D439B">
          <w:pPr>
            <w:pStyle w:val="TJ2"/>
            <w:tabs>
              <w:tab w:val="left" w:pos="880"/>
              <w:tab w:val="right" w:leader="dot" w:pos="9062"/>
            </w:tabs>
            <w:rPr>
              <w:rFonts w:ascii="Times New Roman" w:eastAsiaTheme="minorEastAsia" w:hAnsi="Times New Roman" w:cs="Times New Roman"/>
              <w:noProof/>
              <w:lang w:eastAsia="hu-HU"/>
            </w:rPr>
          </w:pPr>
          <w:hyperlink w:anchor="_Toc180770329" w:history="1">
            <w:r w:rsidR="00FE7674" w:rsidRPr="00FE7674">
              <w:rPr>
                <w:rStyle w:val="Hiperhivatkozs"/>
                <w:rFonts w:ascii="Times New Roman" w:hAnsi="Times New Roman" w:cs="Times New Roman"/>
                <w:noProof/>
              </w:rPr>
              <w:t>4.3</w:t>
            </w:r>
            <w:r w:rsidR="00FE7674" w:rsidRPr="00FE7674">
              <w:rPr>
                <w:rFonts w:ascii="Times New Roman" w:eastAsiaTheme="minorEastAsia" w:hAnsi="Times New Roman" w:cs="Times New Roman"/>
                <w:noProof/>
                <w:lang w:eastAsia="hu-HU"/>
              </w:rPr>
              <w:tab/>
            </w:r>
            <w:r w:rsidR="00FE7674" w:rsidRPr="00FE7674">
              <w:rPr>
                <w:rStyle w:val="Hiperhivatkozs"/>
                <w:rFonts w:ascii="Times New Roman" w:hAnsi="Times New Roman" w:cs="Times New Roman"/>
                <w:noProof/>
              </w:rPr>
              <w:t>A beavatkozásokra vonatkozó adatok gyűjtésének és kezelésének helyi módszertana</w:t>
            </w:r>
            <w:r w:rsidR="00FE7674" w:rsidRPr="00FE7674">
              <w:rPr>
                <w:rFonts w:ascii="Times New Roman" w:hAnsi="Times New Roman" w:cs="Times New Roman"/>
                <w:noProof/>
                <w:webHidden/>
              </w:rPr>
              <w:tab/>
            </w:r>
            <w:r w:rsidR="00FE7674" w:rsidRPr="00FE7674">
              <w:rPr>
                <w:rFonts w:ascii="Times New Roman" w:hAnsi="Times New Roman" w:cs="Times New Roman"/>
                <w:noProof/>
                <w:webHidden/>
              </w:rPr>
              <w:fldChar w:fldCharType="begin"/>
            </w:r>
            <w:r w:rsidR="00FE7674" w:rsidRPr="00FE7674">
              <w:rPr>
                <w:rFonts w:ascii="Times New Roman" w:hAnsi="Times New Roman" w:cs="Times New Roman"/>
                <w:noProof/>
                <w:webHidden/>
              </w:rPr>
              <w:instrText xml:space="preserve"> PAGEREF _Toc180770329 \h </w:instrText>
            </w:r>
            <w:r w:rsidR="00FE7674" w:rsidRPr="00FE7674">
              <w:rPr>
                <w:rFonts w:ascii="Times New Roman" w:hAnsi="Times New Roman" w:cs="Times New Roman"/>
                <w:noProof/>
                <w:webHidden/>
              </w:rPr>
            </w:r>
            <w:r w:rsidR="00FE7674" w:rsidRPr="00FE7674">
              <w:rPr>
                <w:rFonts w:ascii="Times New Roman" w:hAnsi="Times New Roman" w:cs="Times New Roman"/>
                <w:noProof/>
                <w:webHidden/>
              </w:rPr>
              <w:fldChar w:fldCharType="separate"/>
            </w:r>
            <w:r w:rsidR="00265D62">
              <w:rPr>
                <w:rFonts w:ascii="Times New Roman" w:hAnsi="Times New Roman" w:cs="Times New Roman"/>
                <w:noProof/>
                <w:webHidden/>
              </w:rPr>
              <w:t>205</w:t>
            </w:r>
            <w:r w:rsidR="00FE7674" w:rsidRPr="00FE7674">
              <w:rPr>
                <w:rFonts w:ascii="Times New Roman" w:hAnsi="Times New Roman" w:cs="Times New Roman"/>
                <w:noProof/>
                <w:webHidden/>
              </w:rPr>
              <w:fldChar w:fldCharType="end"/>
            </w:r>
          </w:hyperlink>
        </w:p>
        <w:p w14:paraId="0E4BE953" w14:textId="07CE244C" w:rsidR="00FE7674" w:rsidRPr="00FE7674" w:rsidRDefault="000D439B">
          <w:pPr>
            <w:pStyle w:val="TJ1"/>
            <w:tabs>
              <w:tab w:val="left" w:pos="440"/>
              <w:tab w:val="right" w:leader="dot" w:pos="9062"/>
            </w:tabs>
            <w:rPr>
              <w:rFonts w:ascii="Times New Roman" w:eastAsiaTheme="minorEastAsia" w:hAnsi="Times New Roman" w:cs="Times New Roman"/>
              <w:noProof/>
              <w:lang w:eastAsia="hu-HU"/>
            </w:rPr>
          </w:pPr>
          <w:hyperlink w:anchor="_Toc180770330" w:history="1">
            <w:r w:rsidR="00FE7674" w:rsidRPr="00FE7674">
              <w:rPr>
                <w:rStyle w:val="Hiperhivatkozs"/>
                <w:rFonts w:ascii="Times New Roman" w:hAnsi="Times New Roman" w:cs="Times New Roman"/>
                <w:noProof/>
              </w:rPr>
              <w:t>5</w:t>
            </w:r>
            <w:r w:rsidR="00FE7674" w:rsidRPr="00FE7674">
              <w:rPr>
                <w:rFonts w:ascii="Times New Roman" w:eastAsiaTheme="minorEastAsia" w:hAnsi="Times New Roman" w:cs="Times New Roman"/>
                <w:noProof/>
                <w:lang w:eastAsia="hu-HU"/>
              </w:rPr>
              <w:tab/>
            </w:r>
            <w:r w:rsidR="00FE7674" w:rsidRPr="00FE7674">
              <w:rPr>
                <w:rStyle w:val="Hiperhivatkozs"/>
                <w:rFonts w:ascii="Times New Roman" w:hAnsi="Times New Roman" w:cs="Times New Roman"/>
                <w:noProof/>
              </w:rPr>
              <w:t>Az irányítási és működési modell</w:t>
            </w:r>
            <w:r w:rsidR="00FE7674" w:rsidRPr="00FE7674">
              <w:rPr>
                <w:rFonts w:ascii="Times New Roman" w:hAnsi="Times New Roman" w:cs="Times New Roman"/>
                <w:noProof/>
                <w:webHidden/>
              </w:rPr>
              <w:tab/>
            </w:r>
            <w:r w:rsidR="00FE7674" w:rsidRPr="00FE7674">
              <w:rPr>
                <w:rFonts w:ascii="Times New Roman" w:hAnsi="Times New Roman" w:cs="Times New Roman"/>
                <w:noProof/>
                <w:webHidden/>
              </w:rPr>
              <w:fldChar w:fldCharType="begin"/>
            </w:r>
            <w:r w:rsidR="00FE7674" w:rsidRPr="00FE7674">
              <w:rPr>
                <w:rFonts w:ascii="Times New Roman" w:hAnsi="Times New Roman" w:cs="Times New Roman"/>
                <w:noProof/>
                <w:webHidden/>
              </w:rPr>
              <w:instrText xml:space="preserve"> PAGEREF _Toc180770330 \h </w:instrText>
            </w:r>
            <w:r w:rsidR="00FE7674" w:rsidRPr="00FE7674">
              <w:rPr>
                <w:rFonts w:ascii="Times New Roman" w:hAnsi="Times New Roman" w:cs="Times New Roman"/>
                <w:noProof/>
                <w:webHidden/>
              </w:rPr>
            </w:r>
            <w:r w:rsidR="00FE7674" w:rsidRPr="00FE7674">
              <w:rPr>
                <w:rFonts w:ascii="Times New Roman" w:hAnsi="Times New Roman" w:cs="Times New Roman"/>
                <w:noProof/>
                <w:webHidden/>
              </w:rPr>
              <w:fldChar w:fldCharType="separate"/>
            </w:r>
            <w:r w:rsidR="00265D62">
              <w:rPr>
                <w:rFonts w:ascii="Times New Roman" w:hAnsi="Times New Roman" w:cs="Times New Roman"/>
                <w:noProof/>
                <w:webHidden/>
              </w:rPr>
              <w:t>206</w:t>
            </w:r>
            <w:r w:rsidR="00FE7674" w:rsidRPr="00FE7674">
              <w:rPr>
                <w:rFonts w:ascii="Times New Roman" w:hAnsi="Times New Roman" w:cs="Times New Roman"/>
                <w:noProof/>
                <w:webHidden/>
              </w:rPr>
              <w:fldChar w:fldCharType="end"/>
            </w:r>
          </w:hyperlink>
        </w:p>
        <w:p w14:paraId="1142DF56" w14:textId="3127B981" w:rsidR="00FE7674" w:rsidRPr="00FE7674" w:rsidRDefault="000D439B">
          <w:pPr>
            <w:pStyle w:val="TJ2"/>
            <w:tabs>
              <w:tab w:val="left" w:pos="880"/>
              <w:tab w:val="right" w:leader="dot" w:pos="9062"/>
            </w:tabs>
            <w:rPr>
              <w:rFonts w:ascii="Times New Roman" w:eastAsiaTheme="minorEastAsia" w:hAnsi="Times New Roman" w:cs="Times New Roman"/>
              <w:noProof/>
              <w:lang w:eastAsia="hu-HU"/>
            </w:rPr>
          </w:pPr>
          <w:hyperlink w:anchor="_Toc180770331" w:history="1">
            <w:r w:rsidR="00FE7674" w:rsidRPr="00FE7674">
              <w:rPr>
                <w:rStyle w:val="Hiperhivatkozs"/>
                <w:rFonts w:ascii="Times New Roman" w:hAnsi="Times New Roman" w:cs="Times New Roman"/>
                <w:noProof/>
              </w:rPr>
              <w:t>5.1</w:t>
            </w:r>
            <w:r w:rsidR="00FE7674" w:rsidRPr="00FE7674">
              <w:rPr>
                <w:rFonts w:ascii="Times New Roman" w:eastAsiaTheme="minorEastAsia" w:hAnsi="Times New Roman" w:cs="Times New Roman"/>
                <w:noProof/>
                <w:lang w:eastAsia="hu-HU"/>
              </w:rPr>
              <w:tab/>
            </w:r>
            <w:r w:rsidR="00FE7674" w:rsidRPr="00FE7674">
              <w:rPr>
                <w:rStyle w:val="Hiperhivatkozs"/>
                <w:rFonts w:ascii="Times New Roman" w:hAnsi="Times New Roman" w:cs="Times New Roman"/>
                <w:noProof/>
              </w:rPr>
              <w:t>A városirányítási modell indokolt módosításai</w:t>
            </w:r>
            <w:r w:rsidR="00FE7674" w:rsidRPr="00FE7674">
              <w:rPr>
                <w:rFonts w:ascii="Times New Roman" w:hAnsi="Times New Roman" w:cs="Times New Roman"/>
                <w:noProof/>
                <w:webHidden/>
              </w:rPr>
              <w:tab/>
            </w:r>
            <w:r w:rsidR="00FE7674" w:rsidRPr="00FE7674">
              <w:rPr>
                <w:rFonts w:ascii="Times New Roman" w:hAnsi="Times New Roman" w:cs="Times New Roman"/>
                <w:noProof/>
                <w:webHidden/>
              </w:rPr>
              <w:fldChar w:fldCharType="begin"/>
            </w:r>
            <w:r w:rsidR="00FE7674" w:rsidRPr="00FE7674">
              <w:rPr>
                <w:rFonts w:ascii="Times New Roman" w:hAnsi="Times New Roman" w:cs="Times New Roman"/>
                <w:noProof/>
                <w:webHidden/>
              </w:rPr>
              <w:instrText xml:space="preserve"> PAGEREF _Toc180770331 \h </w:instrText>
            </w:r>
            <w:r w:rsidR="00FE7674" w:rsidRPr="00FE7674">
              <w:rPr>
                <w:rFonts w:ascii="Times New Roman" w:hAnsi="Times New Roman" w:cs="Times New Roman"/>
                <w:noProof/>
                <w:webHidden/>
              </w:rPr>
            </w:r>
            <w:r w:rsidR="00FE7674" w:rsidRPr="00FE7674">
              <w:rPr>
                <w:rFonts w:ascii="Times New Roman" w:hAnsi="Times New Roman" w:cs="Times New Roman"/>
                <w:noProof/>
                <w:webHidden/>
              </w:rPr>
              <w:fldChar w:fldCharType="separate"/>
            </w:r>
            <w:r w:rsidR="00265D62">
              <w:rPr>
                <w:rFonts w:ascii="Times New Roman" w:hAnsi="Times New Roman" w:cs="Times New Roman"/>
                <w:noProof/>
                <w:webHidden/>
              </w:rPr>
              <w:t>206</w:t>
            </w:r>
            <w:r w:rsidR="00FE7674" w:rsidRPr="00FE7674">
              <w:rPr>
                <w:rFonts w:ascii="Times New Roman" w:hAnsi="Times New Roman" w:cs="Times New Roman"/>
                <w:noProof/>
                <w:webHidden/>
              </w:rPr>
              <w:fldChar w:fldCharType="end"/>
            </w:r>
          </w:hyperlink>
        </w:p>
        <w:p w14:paraId="4D7E92F9" w14:textId="2F1E65D0" w:rsidR="00FE7674" w:rsidRPr="00FE7674" w:rsidRDefault="000D439B">
          <w:pPr>
            <w:pStyle w:val="TJ3"/>
            <w:tabs>
              <w:tab w:val="left" w:pos="1320"/>
              <w:tab w:val="right" w:leader="dot" w:pos="9062"/>
            </w:tabs>
            <w:rPr>
              <w:rFonts w:ascii="Times New Roman" w:eastAsiaTheme="minorEastAsia" w:hAnsi="Times New Roman" w:cs="Times New Roman"/>
              <w:noProof/>
              <w:lang w:eastAsia="hu-HU"/>
            </w:rPr>
          </w:pPr>
          <w:hyperlink w:anchor="_Toc180770332" w:history="1">
            <w:r w:rsidR="00FE7674" w:rsidRPr="00FE7674">
              <w:rPr>
                <w:rStyle w:val="Hiperhivatkozs"/>
                <w:rFonts w:ascii="Times New Roman" w:hAnsi="Times New Roman" w:cs="Times New Roman"/>
                <w:noProof/>
              </w:rPr>
              <w:t>5.1.1</w:t>
            </w:r>
            <w:r w:rsidR="00FE7674" w:rsidRPr="00FE7674">
              <w:rPr>
                <w:rFonts w:ascii="Times New Roman" w:eastAsiaTheme="minorEastAsia" w:hAnsi="Times New Roman" w:cs="Times New Roman"/>
                <w:noProof/>
                <w:lang w:eastAsia="hu-HU"/>
              </w:rPr>
              <w:tab/>
            </w:r>
            <w:r w:rsidR="00FE7674" w:rsidRPr="00FE7674">
              <w:rPr>
                <w:rStyle w:val="Hiperhivatkozs"/>
                <w:rFonts w:ascii="Times New Roman" w:hAnsi="Times New Roman" w:cs="Times New Roman"/>
                <w:noProof/>
              </w:rPr>
              <w:t>Az átfogó városirányítási rendszer változásai</w:t>
            </w:r>
            <w:r w:rsidR="00FE7674" w:rsidRPr="00FE7674">
              <w:rPr>
                <w:rFonts w:ascii="Times New Roman" w:hAnsi="Times New Roman" w:cs="Times New Roman"/>
                <w:noProof/>
                <w:webHidden/>
              </w:rPr>
              <w:tab/>
            </w:r>
            <w:r w:rsidR="00FE7674" w:rsidRPr="00FE7674">
              <w:rPr>
                <w:rFonts w:ascii="Times New Roman" w:hAnsi="Times New Roman" w:cs="Times New Roman"/>
                <w:noProof/>
                <w:webHidden/>
              </w:rPr>
              <w:fldChar w:fldCharType="begin"/>
            </w:r>
            <w:r w:rsidR="00FE7674" w:rsidRPr="00FE7674">
              <w:rPr>
                <w:rFonts w:ascii="Times New Roman" w:hAnsi="Times New Roman" w:cs="Times New Roman"/>
                <w:noProof/>
                <w:webHidden/>
              </w:rPr>
              <w:instrText xml:space="preserve"> PAGEREF _Toc180770332 \h </w:instrText>
            </w:r>
            <w:r w:rsidR="00FE7674" w:rsidRPr="00FE7674">
              <w:rPr>
                <w:rFonts w:ascii="Times New Roman" w:hAnsi="Times New Roman" w:cs="Times New Roman"/>
                <w:noProof/>
                <w:webHidden/>
              </w:rPr>
            </w:r>
            <w:r w:rsidR="00FE7674" w:rsidRPr="00FE7674">
              <w:rPr>
                <w:rFonts w:ascii="Times New Roman" w:hAnsi="Times New Roman" w:cs="Times New Roman"/>
                <w:noProof/>
                <w:webHidden/>
              </w:rPr>
              <w:fldChar w:fldCharType="separate"/>
            </w:r>
            <w:r w:rsidR="00265D62">
              <w:rPr>
                <w:rFonts w:ascii="Times New Roman" w:hAnsi="Times New Roman" w:cs="Times New Roman"/>
                <w:noProof/>
                <w:webHidden/>
              </w:rPr>
              <w:t>206</w:t>
            </w:r>
            <w:r w:rsidR="00FE7674" w:rsidRPr="00FE7674">
              <w:rPr>
                <w:rFonts w:ascii="Times New Roman" w:hAnsi="Times New Roman" w:cs="Times New Roman"/>
                <w:noProof/>
                <w:webHidden/>
              </w:rPr>
              <w:fldChar w:fldCharType="end"/>
            </w:r>
          </w:hyperlink>
        </w:p>
        <w:p w14:paraId="0BD94529" w14:textId="4DDEB83C" w:rsidR="00FE7674" w:rsidRPr="00FE7674" w:rsidRDefault="000D439B">
          <w:pPr>
            <w:pStyle w:val="TJ3"/>
            <w:tabs>
              <w:tab w:val="left" w:pos="1320"/>
              <w:tab w:val="right" w:leader="dot" w:pos="9062"/>
            </w:tabs>
            <w:rPr>
              <w:rFonts w:ascii="Times New Roman" w:eastAsiaTheme="minorEastAsia" w:hAnsi="Times New Roman" w:cs="Times New Roman"/>
              <w:noProof/>
              <w:lang w:eastAsia="hu-HU"/>
            </w:rPr>
          </w:pPr>
          <w:hyperlink w:anchor="_Toc180770333" w:history="1">
            <w:r w:rsidR="00FE7674" w:rsidRPr="00FE7674">
              <w:rPr>
                <w:rStyle w:val="Hiperhivatkozs"/>
                <w:rFonts w:ascii="Times New Roman" w:hAnsi="Times New Roman" w:cs="Times New Roman"/>
                <w:noProof/>
              </w:rPr>
              <w:t>5.1.2</w:t>
            </w:r>
            <w:r w:rsidR="00FE7674" w:rsidRPr="00FE7674">
              <w:rPr>
                <w:rFonts w:ascii="Times New Roman" w:eastAsiaTheme="minorEastAsia" w:hAnsi="Times New Roman" w:cs="Times New Roman"/>
                <w:noProof/>
                <w:lang w:eastAsia="hu-HU"/>
              </w:rPr>
              <w:tab/>
            </w:r>
            <w:r w:rsidR="00FE7674" w:rsidRPr="00FE7674">
              <w:rPr>
                <w:rStyle w:val="Hiperhivatkozs"/>
                <w:rFonts w:ascii="Times New Roman" w:hAnsi="Times New Roman" w:cs="Times New Roman"/>
                <w:noProof/>
              </w:rPr>
              <w:t>A térségi koordináció mechanizmusainak változásai</w:t>
            </w:r>
            <w:r w:rsidR="00FE7674" w:rsidRPr="00FE7674">
              <w:rPr>
                <w:rFonts w:ascii="Times New Roman" w:hAnsi="Times New Roman" w:cs="Times New Roman"/>
                <w:noProof/>
                <w:webHidden/>
              </w:rPr>
              <w:tab/>
            </w:r>
            <w:r w:rsidR="00FE7674" w:rsidRPr="00FE7674">
              <w:rPr>
                <w:rFonts w:ascii="Times New Roman" w:hAnsi="Times New Roman" w:cs="Times New Roman"/>
                <w:noProof/>
                <w:webHidden/>
              </w:rPr>
              <w:fldChar w:fldCharType="begin"/>
            </w:r>
            <w:r w:rsidR="00FE7674" w:rsidRPr="00FE7674">
              <w:rPr>
                <w:rFonts w:ascii="Times New Roman" w:hAnsi="Times New Roman" w:cs="Times New Roman"/>
                <w:noProof/>
                <w:webHidden/>
              </w:rPr>
              <w:instrText xml:space="preserve"> PAGEREF _Toc180770333 \h </w:instrText>
            </w:r>
            <w:r w:rsidR="00FE7674" w:rsidRPr="00FE7674">
              <w:rPr>
                <w:rFonts w:ascii="Times New Roman" w:hAnsi="Times New Roman" w:cs="Times New Roman"/>
                <w:noProof/>
                <w:webHidden/>
              </w:rPr>
            </w:r>
            <w:r w:rsidR="00FE7674" w:rsidRPr="00FE7674">
              <w:rPr>
                <w:rFonts w:ascii="Times New Roman" w:hAnsi="Times New Roman" w:cs="Times New Roman"/>
                <w:noProof/>
                <w:webHidden/>
              </w:rPr>
              <w:fldChar w:fldCharType="separate"/>
            </w:r>
            <w:r w:rsidR="00265D62">
              <w:rPr>
                <w:rFonts w:ascii="Times New Roman" w:hAnsi="Times New Roman" w:cs="Times New Roman"/>
                <w:noProof/>
                <w:webHidden/>
              </w:rPr>
              <w:t>207</w:t>
            </w:r>
            <w:r w:rsidR="00FE7674" w:rsidRPr="00FE7674">
              <w:rPr>
                <w:rFonts w:ascii="Times New Roman" w:hAnsi="Times New Roman" w:cs="Times New Roman"/>
                <w:noProof/>
                <w:webHidden/>
              </w:rPr>
              <w:fldChar w:fldCharType="end"/>
            </w:r>
          </w:hyperlink>
        </w:p>
        <w:p w14:paraId="293EDC2F" w14:textId="0B66DE5D" w:rsidR="00FE7674" w:rsidRPr="00FE7674" w:rsidRDefault="000D439B">
          <w:pPr>
            <w:pStyle w:val="TJ3"/>
            <w:tabs>
              <w:tab w:val="left" w:pos="1320"/>
              <w:tab w:val="right" w:leader="dot" w:pos="9062"/>
            </w:tabs>
            <w:rPr>
              <w:rFonts w:ascii="Times New Roman" w:eastAsiaTheme="minorEastAsia" w:hAnsi="Times New Roman" w:cs="Times New Roman"/>
              <w:noProof/>
              <w:lang w:eastAsia="hu-HU"/>
            </w:rPr>
          </w:pPr>
          <w:hyperlink w:anchor="_Toc180770334" w:history="1">
            <w:r w:rsidR="00FE7674" w:rsidRPr="00FE7674">
              <w:rPr>
                <w:rStyle w:val="Hiperhivatkozs"/>
                <w:rFonts w:ascii="Times New Roman" w:hAnsi="Times New Roman" w:cs="Times New Roman"/>
                <w:noProof/>
              </w:rPr>
              <w:t>5.1.3</w:t>
            </w:r>
            <w:r w:rsidR="00FE7674" w:rsidRPr="00FE7674">
              <w:rPr>
                <w:rFonts w:ascii="Times New Roman" w:eastAsiaTheme="minorEastAsia" w:hAnsi="Times New Roman" w:cs="Times New Roman"/>
                <w:noProof/>
                <w:lang w:eastAsia="hu-HU"/>
              </w:rPr>
              <w:tab/>
            </w:r>
            <w:r w:rsidR="00FE7674" w:rsidRPr="00FE7674">
              <w:rPr>
                <w:rStyle w:val="Hiperhivatkozs"/>
                <w:rFonts w:ascii="Times New Roman" w:hAnsi="Times New Roman" w:cs="Times New Roman"/>
                <w:noProof/>
              </w:rPr>
              <w:t>Részvételi akciók a stratégiai ciklus végrehajtási szakaszában</w:t>
            </w:r>
            <w:r w:rsidR="00FE7674" w:rsidRPr="00FE7674">
              <w:rPr>
                <w:rFonts w:ascii="Times New Roman" w:hAnsi="Times New Roman" w:cs="Times New Roman"/>
                <w:noProof/>
                <w:webHidden/>
              </w:rPr>
              <w:tab/>
            </w:r>
            <w:r w:rsidR="00FE7674" w:rsidRPr="00FE7674">
              <w:rPr>
                <w:rFonts w:ascii="Times New Roman" w:hAnsi="Times New Roman" w:cs="Times New Roman"/>
                <w:noProof/>
                <w:webHidden/>
              </w:rPr>
              <w:fldChar w:fldCharType="begin"/>
            </w:r>
            <w:r w:rsidR="00FE7674" w:rsidRPr="00FE7674">
              <w:rPr>
                <w:rFonts w:ascii="Times New Roman" w:hAnsi="Times New Roman" w:cs="Times New Roman"/>
                <w:noProof/>
                <w:webHidden/>
              </w:rPr>
              <w:instrText xml:space="preserve"> PAGEREF _Toc180770334 \h </w:instrText>
            </w:r>
            <w:r w:rsidR="00FE7674" w:rsidRPr="00FE7674">
              <w:rPr>
                <w:rFonts w:ascii="Times New Roman" w:hAnsi="Times New Roman" w:cs="Times New Roman"/>
                <w:noProof/>
                <w:webHidden/>
              </w:rPr>
            </w:r>
            <w:r w:rsidR="00FE7674" w:rsidRPr="00FE7674">
              <w:rPr>
                <w:rFonts w:ascii="Times New Roman" w:hAnsi="Times New Roman" w:cs="Times New Roman"/>
                <w:noProof/>
                <w:webHidden/>
              </w:rPr>
              <w:fldChar w:fldCharType="separate"/>
            </w:r>
            <w:r w:rsidR="00265D62">
              <w:rPr>
                <w:rFonts w:ascii="Times New Roman" w:hAnsi="Times New Roman" w:cs="Times New Roman"/>
                <w:noProof/>
                <w:webHidden/>
              </w:rPr>
              <w:t>207</w:t>
            </w:r>
            <w:r w:rsidR="00FE7674" w:rsidRPr="00FE7674">
              <w:rPr>
                <w:rFonts w:ascii="Times New Roman" w:hAnsi="Times New Roman" w:cs="Times New Roman"/>
                <w:noProof/>
                <w:webHidden/>
              </w:rPr>
              <w:fldChar w:fldCharType="end"/>
            </w:r>
          </w:hyperlink>
        </w:p>
        <w:p w14:paraId="6B91C9F1" w14:textId="6E4D3045" w:rsidR="00FE7674" w:rsidRPr="00FE7674" w:rsidRDefault="000D439B">
          <w:pPr>
            <w:pStyle w:val="TJ2"/>
            <w:tabs>
              <w:tab w:val="left" w:pos="880"/>
              <w:tab w:val="right" w:leader="dot" w:pos="9062"/>
            </w:tabs>
            <w:rPr>
              <w:rFonts w:ascii="Times New Roman" w:eastAsiaTheme="minorEastAsia" w:hAnsi="Times New Roman" w:cs="Times New Roman"/>
              <w:noProof/>
              <w:lang w:eastAsia="hu-HU"/>
            </w:rPr>
          </w:pPr>
          <w:hyperlink w:anchor="_Toc180770335" w:history="1">
            <w:r w:rsidR="00FE7674" w:rsidRPr="00FE7674">
              <w:rPr>
                <w:rStyle w:val="Hiperhivatkozs"/>
                <w:rFonts w:ascii="Times New Roman" w:hAnsi="Times New Roman" w:cs="Times New Roman"/>
                <w:noProof/>
              </w:rPr>
              <w:t>5.2</w:t>
            </w:r>
            <w:r w:rsidR="00FE7674" w:rsidRPr="00FE7674">
              <w:rPr>
                <w:rFonts w:ascii="Times New Roman" w:eastAsiaTheme="minorEastAsia" w:hAnsi="Times New Roman" w:cs="Times New Roman"/>
                <w:noProof/>
                <w:lang w:eastAsia="hu-HU"/>
              </w:rPr>
              <w:tab/>
            </w:r>
            <w:r w:rsidR="00FE7674" w:rsidRPr="00FE7674">
              <w:rPr>
                <w:rStyle w:val="Hiperhivatkozs"/>
                <w:rFonts w:ascii="Times New Roman" w:hAnsi="Times New Roman" w:cs="Times New Roman"/>
                <w:noProof/>
              </w:rPr>
              <w:t>A városi működési modellt érintő tervezett változtatások</w:t>
            </w:r>
            <w:r w:rsidR="00FE7674" w:rsidRPr="00FE7674">
              <w:rPr>
                <w:rFonts w:ascii="Times New Roman" w:hAnsi="Times New Roman" w:cs="Times New Roman"/>
                <w:noProof/>
                <w:webHidden/>
              </w:rPr>
              <w:tab/>
            </w:r>
            <w:r w:rsidR="00FE7674" w:rsidRPr="00FE7674">
              <w:rPr>
                <w:rFonts w:ascii="Times New Roman" w:hAnsi="Times New Roman" w:cs="Times New Roman"/>
                <w:noProof/>
                <w:webHidden/>
              </w:rPr>
              <w:fldChar w:fldCharType="begin"/>
            </w:r>
            <w:r w:rsidR="00FE7674" w:rsidRPr="00FE7674">
              <w:rPr>
                <w:rFonts w:ascii="Times New Roman" w:hAnsi="Times New Roman" w:cs="Times New Roman"/>
                <w:noProof/>
                <w:webHidden/>
              </w:rPr>
              <w:instrText xml:space="preserve"> PAGEREF _Toc180770335 \h </w:instrText>
            </w:r>
            <w:r w:rsidR="00FE7674" w:rsidRPr="00FE7674">
              <w:rPr>
                <w:rFonts w:ascii="Times New Roman" w:hAnsi="Times New Roman" w:cs="Times New Roman"/>
                <w:noProof/>
                <w:webHidden/>
              </w:rPr>
            </w:r>
            <w:r w:rsidR="00FE7674" w:rsidRPr="00FE7674">
              <w:rPr>
                <w:rFonts w:ascii="Times New Roman" w:hAnsi="Times New Roman" w:cs="Times New Roman"/>
                <w:noProof/>
                <w:webHidden/>
              </w:rPr>
              <w:fldChar w:fldCharType="separate"/>
            </w:r>
            <w:r w:rsidR="00265D62">
              <w:rPr>
                <w:rFonts w:ascii="Times New Roman" w:hAnsi="Times New Roman" w:cs="Times New Roman"/>
                <w:noProof/>
                <w:webHidden/>
              </w:rPr>
              <w:t>210</w:t>
            </w:r>
            <w:r w:rsidR="00FE7674" w:rsidRPr="00FE7674">
              <w:rPr>
                <w:rFonts w:ascii="Times New Roman" w:hAnsi="Times New Roman" w:cs="Times New Roman"/>
                <w:noProof/>
                <w:webHidden/>
              </w:rPr>
              <w:fldChar w:fldCharType="end"/>
            </w:r>
          </w:hyperlink>
        </w:p>
        <w:p w14:paraId="52FD1EB5" w14:textId="4E980A0F" w:rsidR="00FE7674" w:rsidRPr="00FE7674" w:rsidRDefault="000D439B">
          <w:pPr>
            <w:pStyle w:val="TJ1"/>
            <w:tabs>
              <w:tab w:val="left" w:pos="440"/>
              <w:tab w:val="right" w:leader="dot" w:pos="9062"/>
            </w:tabs>
            <w:rPr>
              <w:rFonts w:ascii="Times New Roman" w:eastAsiaTheme="minorEastAsia" w:hAnsi="Times New Roman" w:cs="Times New Roman"/>
              <w:noProof/>
              <w:lang w:eastAsia="hu-HU"/>
            </w:rPr>
          </w:pPr>
          <w:hyperlink w:anchor="_Toc180770336" w:history="1">
            <w:r w:rsidR="00FE7674" w:rsidRPr="00FE7674">
              <w:rPr>
                <w:rStyle w:val="Hiperhivatkozs"/>
                <w:rFonts w:ascii="Times New Roman" w:hAnsi="Times New Roman" w:cs="Times New Roman"/>
                <w:noProof/>
              </w:rPr>
              <w:t>6</w:t>
            </w:r>
            <w:r w:rsidR="00FE7674" w:rsidRPr="00FE7674">
              <w:rPr>
                <w:rFonts w:ascii="Times New Roman" w:eastAsiaTheme="minorEastAsia" w:hAnsi="Times New Roman" w:cs="Times New Roman"/>
                <w:noProof/>
                <w:lang w:eastAsia="hu-HU"/>
              </w:rPr>
              <w:tab/>
            </w:r>
            <w:r w:rsidR="00FE7674" w:rsidRPr="00FE7674">
              <w:rPr>
                <w:rStyle w:val="Hiperhivatkozs"/>
                <w:rFonts w:ascii="Times New Roman" w:hAnsi="Times New Roman" w:cs="Times New Roman"/>
                <w:noProof/>
              </w:rPr>
              <w:t>Cselekvési terv</w:t>
            </w:r>
            <w:r w:rsidR="00FE7674" w:rsidRPr="00FE7674">
              <w:rPr>
                <w:rFonts w:ascii="Times New Roman" w:hAnsi="Times New Roman" w:cs="Times New Roman"/>
                <w:noProof/>
                <w:webHidden/>
              </w:rPr>
              <w:tab/>
            </w:r>
            <w:r w:rsidR="00FE7674" w:rsidRPr="00FE7674">
              <w:rPr>
                <w:rFonts w:ascii="Times New Roman" w:hAnsi="Times New Roman" w:cs="Times New Roman"/>
                <w:noProof/>
                <w:webHidden/>
              </w:rPr>
              <w:fldChar w:fldCharType="begin"/>
            </w:r>
            <w:r w:rsidR="00FE7674" w:rsidRPr="00FE7674">
              <w:rPr>
                <w:rFonts w:ascii="Times New Roman" w:hAnsi="Times New Roman" w:cs="Times New Roman"/>
                <w:noProof/>
                <w:webHidden/>
              </w:rPr>
              <w:instrText xml:space="preserve"> PAGEREF _Toc180770336 \h </w:instrText>
            </w:r>
            <w:r w:rsidR="00FE7674" w:rsidRPr="00FE7674">
              <w:rPr>
                <w:rFonts w:ascii="Times New Roman" w:hAnsi="Times New Roman" w:cs="Times New Roman"/>
                <w:noProof/>
                <w:webHidden/>
              </w:rPr>
            </w:r>
            <w:r w:rsidR="00FE7674" w:rsidRPr="00FE7674">
              <w:rPr>
                <w:rFonts w:ascii="Times New Roman" w:hAnsi="Times New Roman" w:cs="Times New Roman"/>
                <w:noProof/>
                <w:webHidden/>
              </w:rPr>
              <w:fldChar w:fldCharType="separate"/>
            </w:r>
            <w:r w:rsidR="00265D62">
              <w:rPr>
                <w:rFonts w:ascii="Times New Roman" w:hAnsi="Times New Roman" w:cs="Times New Roman"/>
                <w:noProof/>
                <w:webHidden/>
              </w:rPr>
              <w:t>211</w:t>
            </w:r>
            <w:r w:rsidR="00FE7674" w:rsidRPr="00FE7674">
              <w:rPr>
                <w:rFonts w:ascii="Times New Roman" w:hAnsi="Times New Roman" w:cs="Times New Roman"/>
                <w:noProof/>
                <w:webHidden/>
              </w:rPr>
              <w:fldChar w:fldCharType="end"/>
            </w:r>
          </w:hyperlink>
        </w:p>
        <w:p w14:paraId="538FDED8" w14:textId="16038EF7" w:rsidR="00FE7674" w:rsidRPr="00FE7674" w:rsidRDefault="000D439B">
          <w:pPr>
            <w:pStyle w:val="TJ2"/>
            <w:tabs>
              <w:tab w:val="left" w:pos="880"/>
              <w:tab w:val="right" w:leader="dot" w:pos="9062"/>
            </w:tabs>
            <w:rPr>
              <w:rFonts w:ascii="Times New Roman" w:eastAsiaTheme="minorEastAsia" w:hAnsi="Times New Roman" w:cs="Times New Roman"/>
              <w:noProof/>
              <w:lang w:eastAsia="hu-HU"/>
            </w:rPr>
          </w:pPr>
          <w:hyperlink w:anchor="_Toc180770337" w:history="1">
            <w:r w:rsidR="00FE7674" w:rsidRPr="00FE7674">
              <w:rPr>
                <w:rStyle w:val="Hiperhivatkozs"/>
                <w:rFonts w:ascii="Times New Roman" w:hAnsi="Times New Roman" w:cs="Times New Roman"/>
                <w:noProof/>
              </w:rPr>
              <w:t>6.1</w:t>
            </w:r>
            <w:r w:rsidR="00FE7674" w:rsidRPr="00FE7674">
              <w:rPr>
                <w:rFonts w:ascii="Times New Roman" w:eastAsiaTheme="minorEastAsia" w:hAnsi="Times New Roman" w:cs="Times New Roman"/>
                <w:noProof/>
                <w:lang w:eastAsia="hu-HU"/>
              </w:rPr>
              <w:tab/>
            </w:r>
            <w:r w:rsidR="00FE7674" w:rsidRPr="00FE7674">
              <w:rPr>
                <w:rStyle w:val="Hiperhivatkozs"/>
                <w:rFonts w:ascii="Times New Roman" w:hAnsi="Times New Roman" w:cs="Times New Roman"/>
                <w:noProof/>
              </w:rPr>
              <w:t>Intézkedések és beavatkozási területek rendszerezése</w:t>
            </w:r>
            <w:r w:rsidR="00FE7674" w:rsidRPr="00FE7674">
              <w:rPr>
                <w:rFonts w:ascii="Times New Roman" w:hAnsi="Times New Roman" w:cs="Times New Roman"/>
                <w:noProof/>
                <w:webHidden/>
              </w:rPr>
              <w:tab/>
            </w:r>
            <w:r w:rsidR="00FE7674" w:rsidRPr="00FE7674">
              <w:rPr>
                <w:rFonts w:ascii="Times New Roman" w:hAnsi="Times New Roman" w:cs="Times New Roman"/>
                <w:noProof/>
                <w:webHidden/>
              </w:rPr>
              <w:fldChar w:fldCharType="begin"/>
            </w:r>
            <w:r w:rsidR="00FE7674" w:rsidRPr="00FE7674">
              <w:rPr>
                <w:rFonts w:ascii="Times New Roman" w:hAnsi="Times New Roman" w:cs="Times New Roman"/>
                <w:noProof/>
                <w:webHidden/>
              </w:rPr>
              <w:instrText xml:space="preserve"> PAGEREF _Toc180770337 \h </w:instrText>
            </w:r>
            <w:r w:rsidR="00FE7674" w:rsidRPr="00FE7674">
              <w:rPr>
                <w:rFonts w:ascii="Times New Roman" w:hAnsi="Times New Roman" w:cs="Times New Roman"/>
                <w:noProof/>
                <w:webHidden/>
              </w:rPr>
            </w:r>
            <w:r w:rsidR="00FE7674" w:rsidRPr="00FE7674">
              <w:rPr>
                <w:rFonts w:ascii="Times New Roman" w:hAnsi="Times New Roman" w:cs="Times New Roman"/>
                <w:noProof/>
                <w:webHidden/>
              </w:rPr>
              <w:fldChar w:fldCharType="separate"/>
            </w:r>
            <w:r w:rsidR="00265D62">
              <w:rPr>
                <w:rFonts w:ascii="Times New Roman" w:hAnsi="Times New Roman" w:cs="Times New Roman"/>
                <w:noProof/>
                <w:webHidden/>
              </w:rPr>
              <w:t>211</w:t>
            </w:r>
            <w:r w:rsidR="00FE7674" w:rsidRPr="00FE7674">
              <w:rPr>
                <w:rFonts w:ascii="Times New Roman" w:hAnsi="Times New Roman" w:cs="Times New Roman"/>
                <w:noProof/>
                <w:webHidden/>
              </w:rPr>
              <w:fldChar w:fldCharType="end"/>
            </w:r>
          </w:hyperlink>
        </w:p>
        <w:p w14:paraId="5164DD2F" w14:textId="3A69FF58" w:rsidR="00FE7674" w:rsidRPr="00FE7674" w:rsidRDefault="000D439B">
          <w:pPr>
            <w:pStyle w:val="TJ2"/>
            <w:tabs>
              <w:tab w:val="left" w:pos="880"/>
              <w:tab w:val="right" w:leader="dot" w:pos="9062"/>
            </w:tabs>
            <w:rPr>
              <w:rFonts w:ascii="Times New Roman" w:eastAsiaTheme="minorEastAsia" w:hAnsi="Times New Roman" w:cs="Times New Roman"/>
              <w:noProof/>
              <w:lang w:eastAsia="hu-HU"/>
            </w:rPr>
          </w:pPr>
          <w:hyperlink w:anchor="_Toc180770338" w:history="1">
            <w:r w:rsidR="00FE7674" w:rsidRPr="00FE7674">
              <w:rPr>
                <w:rStyle w:val="Hiperhivatkozs"/>
                <w:rFonts w:ascii="Times New Roman" w:hAnsi="Times New Roman" w:cs="Times New Roman"/>
                <w:noProof/>
              </w:rPr>
              <w:t>6.2</w:t>
            </w:r>
            <w:r w:rsidR="00FE7674" w:rsidRPr="00FE7674">
              <w:rPr>
                <w:rFonts w:ascii="Times New Roman" w:eastAsiaTheme="minorEastAsia" w:hAnsi="Times New Roman" w:cs="Times New Roman"/>
                <w:noProof/>
                <w:lang w:eastAsia="hu-HU"/>
              </w:rPr>
              <w:tab/>
            </w:r>
            <w:r w:rsidR="00FE7674" w:rsidRPr="00FE7674">
              <w:rPr>
                <w:rStyle w:val="Hiperhivatkozs"/>
                <w:rFonts w:ascii="Times New Roman" w:hAnsi="Times New Roman" w:cs="Times New Roman"/>
                <w:noProof/>
              </w:rPr>
              <w:t>Az akcióterületek kijelölése, a kijelölés és a lehatárolás indoklása</w:t>
            </w:r>
            <w:r w:rsidR="00FE7674" w:rsidRPr="00FE7674">
              <w:rPr>
                <w:rFonts w:ascii="Times New Roman" w:hAnsi="Times New Roman" w:cs="Times New Roman"/>
                <w:noProof/>
                <w:webHidden/>
              </w:rPr>
              <w:tab/>
            </w:r>
            <w:r w:rsidR="00FE7674" w:rsidRPr="00FE7674">
              <w:rPr>
                <w:rFonts w:ascii="Times New Roman" w:hAnsi="Times New Roman" w:cs="Times New Roman"/>
                <w:noProof/>
                <w:webHidden/>
              </w:rPr>
              <w:fldChar w:fldCharType="begin"/>
            </w:r>
            <w:r w:rsidR="00FE7674" w:rsidRPr="00FE7674">
              <w:rPr>
                <w:rFonts w:ascii="Times New Roman" w:hAnsi="Times New Roman" w:cs="Times New Roman"/>
                <w:noProof/>
                <w:webHidden/>
              </w:rPr>
              <w:instrText xml:space="preserve"> PAGEREF _Toc180770338 \h </w:instrText>
            </w:r>
            <w:r w:rsidR="00FE7674" w:rsidRPr="00FE7674">
              <w:rPr>
                <w:rFonts w:ascii="Times New Roman" w:hAnsi="Times New Roman" w:cs="Times New Roman"/>
                <w:noProof/>
                <w:webHidden/>
              </w:rPr>
            </w:r>
            <w:r w:rsidR="00FE7674" w:rsidRPr="00FE7674">
              <w:rPr>
                <w:rFonts w:ascii="Times New Roman" w:hAnsi="Times New Roman" w:cs="Times New Roman"/>
                <w:noProof/>
                <w:webHidden/>
              </w:rPr>
              <w:fldChar w:fldCharType="separate"/>
            </w:r>
            <w:r w:rsidR="00265D62">
              <w:rPr>
                <w:rFonts w:ascii="Times New Roman" w:hAnsi="Times New Roman" w:cs="Times New Roman"/>
                <w:noProof/>
                <w:webHidden/>
              </w:rPr>
              <w:t>213</w:t>
            </w:r>
            <w:r w:rsidR="00FE7674" w:rsidRPr="00FE7674">
              <w:rPr>
                <w:rFonts w:ascii="Times New Roman" w:hAnsi="Times New Roman" w:cs="Times New Roman"/>
                <w:noProof/>
                <w:webHidden/>
              </w:rPr>
              <w:fldChar w:fldCharType="end"/>
            </w:r>
          </w:hyperlink>
        </w:p>
        <w:p w14:paraId="25863050" w14:textId="31E06273" w:rsidR="00FE7674" w:rsidRPr="00FE7674" w:rsidRDefault="000D439B">
          <w:pPr>
            <w:pStyle w:val="TJ2"/>
            <w:tabs>
              <w:tab w:val="left" w:pos="880"/>
              <w:tab w:val="right" w:leader="dot" w:pos="9062"/>
            </w:tabs>
            <w:rPr>
              <w:rFonts w:ascii="Times New Roman" w:eastAsiaTheme="minorEastAsia" w:hAnsi="Times New Roman" w:cs="Times New Roman"/>
              <w:noProof/>
              <w:lang w:eastAsia="hu-HU"/>
            </w:rPr>
          </w:pPr>
          <w:hyperlink w:anchor="_Toc180770339" w:history="1">
            <w:r w:rsidR="00FE7674" w:rsidRPr="00FE7674">
              <w:rPr>
                <w:rStyle w:val="Hiperhivatkozs"/>
                <w:rFonts w:ascii="Times New Roman" w:hAnsi="Times New Roman" w:cs="Times New Roman"/>
                <w:noProof/>
              </w:rPr>
              <w:t>6.3</w:t>
            </w:r>
            <w:r w:rsidR="00FE7674" w:rsidRPr="00FE7674">
              <w:rPr>
                <w:rFonts w:ascii="Times New Roman" w:eastAsiaTheme="minorEastAsia" w:hAnsi="Times New Roman" w:cs="Times New Roman"/>
                <w:noProof/>
                <w:lang w:eastAsia="hu-HU"/>
              </w:rPr>
              <w:tab/>
            </w:r>
            <w:r w:rsidR="00FE7674" w:rsidRPr="00FE7674">
              <w:rPr>
                <w:rStyle w:val="Hiperhivatkozs"/>
                <w:rFonts w:ascii="Times New Roman" w:hAnsi="Times New Roman" w:cs="Times New Roman"/>
                <w:noProof/>
              </w:rPr>
              <w:t>Városi szintű beavatkozási területek részletezése</w:t>
            </w:r>
            <w:r w:rsidR="00FE7674" w:rsidRPr="00FE7674">
              <w:rPr>
                <w:rFonts w:ascii="Times New Roman" w:hAnsi="Times New Roman" w:cs="Times New Roman"/>
                <w:noProof/>
                <w:webHidden/>
              </w:rPr>
              <w:tab/>
            </w:r>
            <w:r w:rsidR="00FE7674" w:rsidRPr="00FE7674">
              <w:rPr>
                <w:rFonts w:ascii="Times New Roman" w:hAnsi="Times New Roman" w:cs="Times New Roman"/>
                <w:noProof/>
                <w:webHidden/>
              </w:rPr>
              <w:fldChar w:fldCharType="begin"/>
            </w:r>
            <w:r w:rsidR="00FE7674" w:rsidRPr="00FE7674">
              <w:rPr>
                <w:rFonts w:ascii="Times New Roman" w:hAnsi="Times New Roman" w:cs="Times New Roman"/>
                <w:noProof/>
                <w:webHidden/>
              </w:rPr>
              <w:instrText xml:space="preserve"> PAGEREF _Toc180770339 \h </w:instrText>
            </w:r>
            <w:r w:rsidR="00FE7674" w:rsidRPr="00FE7674">
              <w:rPr>
                <w:rFonts w:ascii="Times New Roman" w:hAnsi="Times New Roman" w:cs="Times New Roman"/>
                <w:noProof/>
                <w:webHidden/>
              </w:rPr>
            </w:r>
            <w:r w:rsidR="00FE7674" w:rsidRPr="00FE7674">
              <w:rPr>
                <w:rFonts w:ascii="Times New Roman" w:hAnsi="Times New Roman" w:cs="Times New Roman"/>
                <w:noProof/>
                <w:webHidden/>
              </w:rPr>
              <w:fldChar w:fldCharType="separate"/>
            </w:r>
            <w:r w:rsidR="00265D62">
              <w:rPr>
                <w:rFonts w:ascii="Times New Roman" w:hAnsi="Times New Roman" w:cs="Times New Roman"/>
                <w:noProof/>
                <w:webHidden/>
              </w:rPr>
              <w:t>224</w:t>
            </w:r>
            <w:r w:rsidR="00FE7674" w:rsidRPr="00FE7674">
              <w:rPr>
                <w:rFonts w:ascii="Times New Roman" w:hAnsi="Times New Roman" w:cs="Times New Roman"/>
                <w:noProof/>
                <w:webHidden/>
              </w:rPr>
              <w:fldChar w:fldCharType="end"/>
            </w:r>
          </w:hyperlink>
        </w:p>
        <w:p w14:paraId="27F8378B" w14:textId="57F41D65" w:rsidR="00FE7674" w:rsidRPr="00FE7674" w:rsidRDefault="000D439B">
          <w:pPr>
            <w:pStyle w:val="TJ3"/>
            <w:tabs>
              <w:tab w:val="left" w:pos="1320"/>
              <w:tab w:val="right" w:leader="dot" w:pos="9062"/>
            </w:tabs>
            <w:rPr>
              <w:rFonts w:ascii="Times New Roman" w:eastAsiaTheme="minorEastAsia" w:hAnsi="Times New Roman" w:cs="Times New Roman"/>
              <w:noProof/>
              <w:lang w:eastAsia="hu-HU"/>
            </w:rPr>
          </w:pPr>
          <w:hyperlink w:anchor="_Toc180770340" w:history="1">
            <w:r w:rsidR="00FE7674" w:rsidRPr="00FE7674">
              <w:rPr>
                <w:rStyle w:val="Hiperhivatkozs"/>
                <w:rFonts w:ascii="Times New Roman" w:hAnsi="Times New Roman" w:cs="Times New Roman"/>
                <w:noProof/>
              </w:rPr>
              <w:t>6.3.1</w:t>
            </w:r>
            <w:r w:rsidR="00FE7674" w:rsidRPr="00FE7674">
              <w:rPr>
                <w:rFonts w:ascii="Times New Roman" w:eastAsiaTheme="minorEastAsia" w:hAnsi="Times New Roman" w:cs="Times New Roman"/>
                <w:noProof/>
                <w:lang w:eastAsia="hu-HU"/>
              </w:rPr>
              <w:tab/>
            </w:r>
            <w:r w:rsidR="00FE7674" w:rsidRPr="00FE7674">
              <w:rPr>
                <w:rStyle w:val="Hiperhivatkozs"/>
                <w:rFonts w:ascii="Times New Roman" w:hAnsi="Times New Roman" w:cs="Times New Roman"/>
                <w:noProof/>
              </w:rPr>
              <w:t>Stratégiai célkitűzéseket támogató egyedi beavatkozások</w:t>
            </w:r>
            <w:r w:rsidR="00FE7674" w:rsidRPr="00FE7674">
              <w:rPr>
                <w:rFonts w:ascii="Times New Roman" w:hAnsi="Times New Roman" w:cs="Times New Roman"/>
                <w:noProof/>
                <w:webHidden/>
              </w:rPr>
              <w:tab/>
            </w:r>
            <w:r w:rsidR="00FE7674" w:rsidRPr="00FE7674">
              <w:rPr>
                <w:rFonts w:ascii="Times New Roman" w:hAnsi="Times New Roman" w:cs="Times New Roman"/>
                <w:noProof/>
                <w:webHidden/>
              </w:rPr>
              <w:fldChar w:fldCharType="begin"/>
            </w:r>
            <w:r w:rsidR="00FE7674" w:rsidRPr="00FE7674">
              <w:rPr>
                <w:rFonts w:ascii="Times New Roman" w:hAnsi="Times New Roman" w:cs="Times New Roman"/>
                <w:noProof/>
                <w:webHidden/>
              </w:rPr>
              <w:instrText xml:space="preserve"> PAGEREF _Toc180770340 \h </w:instrText>
            </w:r>
            <w:r w:rsidR="00FE7674" w:rsidRPr="00FE7674">
              <w:rPr>
                <w:rFonts w:ascii="Times New Roman" w:hAnsi="Times New Roman" w:cs="Times New Roman"/>
                <w:noProof/>
                <w:webHidden/>
              </w:rPr>
            </w:r>
            <w:r w:rsidR="00FE7674" w:rsidRPr="00FE7674">
              <w:rPr>
                <w:rFonts w:ascii="Times New Roman" w:hAnsi="Times New Roman" w:cs="Times New Roman"/>
                <w:noProof/>
                <w:webHidden/>
              </w:rPr>
              <w:fldChar w:fldCharType="separate"/>
            </w:r>
            <w:r w:rsidR="00265D62">
              <w:rPr>
                <w:rFonts w:ascii="Times New Roman" w:hAnsi="Times New Roman" w:cs="Times New Roman"/>
                <w:noProof/>
                <w:webHidden/>
              </w:rPr>
              <w:t>224</w:t>
            </w:r>
            <w:r w:rsidR="00FE7674" w:rsidRPr="00FE7674">
              <w:rPr>
                <w:rFonts w:ascii="Times New Roman" w:hAnsi="Times New Roman" w:cs="Times New Roman"/>
                <w:noProof/>
                <w:webHidden/>
              </w:rPr>
              <w:fldChar w:fldCharType="end"/>
            </w:r>
          </w:hyperlink>
        </w:p>
        <w:p w14:paraId="78779819" w14:textId="06A225C3" w:rsidR="00FE7674" w:rsidRPr="00FE7674" w:rsidRDefault="000D439B">
          <w:pPr>
            <w:pStyle w:val="TJ3"/>
            <w:tabs>
              <w:tab w:val="left" w:pos="1320"/>
              <w:tab w:val="right" w:leader="dot" w:pos="9062"/>
            </w:tabs>
            <w:rPr>
              <w:rFonts w:ascii="Times New Roman" w:eastAsiaTheme="minorEastAsia" w:hAnsi="Times New Roman" w:cs="Times New Roman"/>
              <w:noProof/>
              <w:lang w:eastAsia="hu-HU"/>
            </w:rPr>
          </w:pPr>
          <w:hyperlink w:anchor="_Toc180770341" w:history="1">
            <w:r w:rsidR="00FE7674" w:rsidRPr="00FE7674">
              <w:rPr>
                <w:rStyle w:val="Hiperhivatkozs"/>
                <w:rFonts w:ascii="Times New Roman" w:hAnsi="Times New Roman" w:cs="Times New Roman"/>
                <w:noProof/>
              </w:rPr>
              <w:t>6.3.2</w:t>
            </w:r>
            <w:r w:rsidR="00FE7674" w:rsidRPr="00FE7674">
              <w:rPr>
                <w:rFonts w:ascii="Times New Roman" w:eastAsiaTheme="minorEastAsia" w:hAnsi="Times New Roman" w:cs="Times New Roman"/>
                <w:noProof/>
                <w:lang w:eastAsia="hu-HU"/>
              </w:rPr>
              <w:tab/>
            </w:r>
            <w:r w:rsidR="00FE7674" w:rsidRPr="00FE7674">
              <w:rPr>
                <w:rStyle w:val="Hiperhivatkozs"/>
                <w:rFonts w:ascii="Times New Roman" w:hAnsi="Times New Roman" w:cs="Times New Roman"/>
                <w:noProof/>
              </w:rPr>
              <w:t>Stratégiai célkitűzéseket támogató nagyobb városi területekre kiterjedő beavatkozások</w:t>
            </w:r>
            <w:r w:rsidR="00FE7674" w:rsidRPr="00FE7674">
              <w:rPr>
                <w:rFonts w:ascii="Times New Roman" w:hAnsi="Times New Roman" w:cs="Times New Roman"/>
                <w:noProof/>
                <w:webHidden/>
              </w:rPr>
              <w:tab/>
            </w:r>
            <w:r w:rsidR="00D22ED1">
              <w:rPr>
                <w:rFonts w:ascii="Times New Roman" w:hAnsi="Times New Roman" w:cs="Times New Roman"/>
                <w:noProof/>
                <w:webHidden/>
              </w:rPr>
              <w:tab/>
            </w:r>
            <w:r w:rsidR="00D22ED1">
              <w:rPr>
                <w:rFonts w:ascii="Times New Roman" w:hAnsi="Times New Roman" w:cs="Times New Roman"/>
                <w:noProof/>
                <w:webHidden/>
              </w:rPr>
              <w:tab/>
            </w:r>
            <w:r w:rsidR="00FE7674" w:rsidRPr="00FE7674">
              <w:rPr>
                <w:rFonts w:ascii="Times New Roman" w:hAnsi="Times New Roman" w:cs="Times New Roman"/>
                <w:noProof/>
                <w:webHidden/>
              </w:rPr>
              <w:fldChar w:fldCharType="begin"/>
            </w:r>
            <w:r w:rsidR="00FE7674" w:rsidRPr="00FE7674">
              <w:rPr>
                <w:rFonts w:ascii="Times New Roman" w:hAnsi="Times New Roman" w:cs="Times New Roman"/>
                <w:noProof/>
                <w:webHidden/>
              </w:rPr>
              <w:instrText xml:space="preserve"> PAGEREF _Toc180770341 \h </w:instrText>
            </w:r>
            <w:r w:rsidR="00FE7674" w:rsidRPr="00FE7674">
              <w:rPr>
                <w:rFonts w:ascii="Times New Roman" w:hAnsi="Times New Roman" w:cs="Times New Roman"/>
                <w:noProof/>
                <w:webHidden/>
              </w:rPr>
            </w:r>
            <w:r w:rsidR="00FE7674" w:rsidRPr="00FE7674">
              <w:rPr>
                <w:rFonts w:ascii="Times New Roman" w:hAnsi="Times New Roman" w:cs="Times New Roman"/>
                <w:noProof/>
                <w:webHidden/>
              </w:rPr>
              <w:fldChar w:fldCharType="separate"/>
            </w:r>
            <w:r w:rsidR="00265D62">
              <w:rPr>
                <w:rFonts w:ascii="Times New Roman" w:hAnsi="Times New Roman" w:cs="Times New Roman"/>
                <w:noProof/>
                <w:webHidden/>
              </w:rPr>
              <w:t>227</w:t>
            </w:r>
            <w:r w:rsidR="00FE7674" w:rsidRPr="00FE7674">
              <w:rPr>
                <w:rFonts w:ascii="Times New Roman" w:hAnsi="Times New Roman" w:cs="Times New Roman"/>
                <w:noProof/>
                <w:webHidden/>
              </w:rPr>
              <w:fldChar w:fldCharType="end"/>
            </w:r>
          </w:hyperlink>
        </w:p>
        <w:p w14:paraId="1F12F7A9" w14:textId="3A32049F" w:rsidR="00FE7674" w:rsidRPr="00FE7674" w:rsidRDefault="000D439B">
          <w:pPr>
            <w:pStyle w:val="TJ3"/>
            <w:tabs>
              <w:tab w:val="left" w:pos="1320"/>
              <w:tab w:val="right" w:leader="dot" w:pos="9062"/>
            </w:tabs>
            <w:rPr>
              <w:rFonts w:ascii="Times New Roman" w:eastAsiaTheme="minorEastAsia" w:hAnsi="Times New Roman" w:cs="Times New Roman"/>
              <w:noProof/>
              <w:lang w:eastAsia="hu-HU"/>
            </w:rPr>
          </w:pPr>
          <w:hyperlink w:anchor="_Toc180770342" w:history="1">
            <w:r w:rsidR="00FE7674" w:rsidRPr="00FE7674">
              <w:rPr>
                <w:rStyle w:val="Hiperhivatkozs"/>
                <w:rFonts w:ascii="Times New Roman" w:hAnsi="Times New Roman" w:cs="Times New Roman"/>
                <w:noProof/>
              </w:rPr>
              <w:t>6.3.3</w:t>
            </w:r>
            <w:r w:rsidR="00FE7674" w:rsidRPr="00FE7674">
              <w:rPr>
                <w:rFonts w:ascii="Times New Roman" w:eastAsiaTheme="minorEastAsia" w:hAnsi="Times New Roman" w:cs="Times New Roman"/>
                <w:noProof/>
                <w:lang w:eastAsia="hu-HU"/>
              </w:rPr>
              <w:tab/>
            </w:r>
            <w:r w:rsidR="00FE7674" w:rsidRPr="00FE7674">
              <w:rPr>
                <w:rStyle w:val="Hiperhivatkozs"/>
                <w:rFonts w:ascii="Times New Roman" w:hAnsi="Times New Roman" w:cs="Times New Roman"/>
                <w:noProof/>
              </w:rPr>
              <w:t>Stratégiai célkitűzéseket támogató, átfogó szervezeti rendszerként működő stratégiai keretrendszerek (hálózatos, vonalas fejlesztések)</w:t>
            </w:r>
            <w:r w:rsidR="00FE7674" w:rsidRPr="00FE7674">
              <w:rPr>
                <w:rFonts w:ascii="Times New Roman" w:hAnsi="Times New Roman" w:cs="Times New Roman"/>
                <w:noProof/>
                <w:webHidden/>
              </w:rPr>
              <w:tab/>
            </w:r>
            <w:r w:rsidR="00FE7674" w:rsidRPr="00FE7674">
              <w:rPr>
                <w:rFonts w:ascii="Times New Roman" w:hAnsi="Times New Roman" w:cs="Times New Roman"/>
                <w:noProof/>
                <w:webHidden/>
              </w:rPr>
              <w:fldChar w:fldCharType="begin"/>
            </w:r>
            <w:r w:rsidR="00FE7674" w:rsidRPr="00FE7674">
              <w:rPr>
                <w:rFonts w:ascii="Times New Roman" w:hAnsi="Times New Roman" w:cs="Times New Roman"/>
                <w:noProof/>
                <w:webHidden/>
              </w:rPr>
              <w:instrText xml:space="preserve"> PAGEREF _Toc180770342 \h </w:instrText>
            </w:r>
            <w:r w:rsidR="00FE7674" w:rsidRPr="00FE7674">
              <w:rPr>
                <w:rFonts w:ascii="Times New Roman" w:hAnsi="Times New Roman" w:cs="Times New Roman"/>
                <w:noProof/>
                <w:webHidden/>
              </w:rPr>
            </w:r>
            <w:r w:rsidR="00FE7674" w:rsidRPr="00FE7674">
              <w:rPr>
                <w:rFonts w:ascii="Times New Roman" w:hAnsi="Times New Roman" w:cs="Times New Roman"/>
                <w:noProof/>
                <w:webHidden/>
              </w:rPr>
              <w:fldChar w:fldCharType="separate"/>
            </w:r>
            <w:r w:rsidR="00265D62">
              <w:rPr>
                <w:rFonts w:ascii="Times New Roman" w:hAnsi="Times New Roman" w:cs="Times New Roman"/>
                <w:noProof/>
                <w:webHidden/>
              </w:rPr>
              <w:t>230</w:t>
            </w:r>
            <w:r w:rsidR="00FE7674" w:rsidRPr="00FE7674">
              <w:rPr>
                <w:rFonts w:ascii="Times New Roman" w:hAnsi="Times New Roman" w:cs="Times New Roman"/>
                <w:noProof/>
                <w:webHidden/>
              </w:rPr>
              <w:fldChar w:fldCharType="end"/>
            </w:r>
          </w:hyperlink>
        </w:p>
        <w:p w14:paraId="35B3DC8C" w14:textId="025E0E22" w:rsidR="00FE7674" w:rsidRPr="00FE7674" w:rsidRDefault="000D439B">
          <w:pPr>
            <w:pStyle w:val="TJ2"/>
            <w:tabs>
              <w:tab w:val="left" w:pos="880"/>
              <w:tab w:val="right" w:leader="dot" w:pos="9062"/>
            </w:tabs>
            <w:rPr>
              <w:rFonts w:ascii="Times New Roman" w:eastAsiaTheme="minorEastAsia" w:hAnsi="Times New Roman" w:cs="Times New Roman"/>
              <w:noProof/>
              <w:lang w:eastAsia="hu-HU"/>
            </w:rPr>
          </w:pPr>
          <w:hyperlink w:anchor="_Toc180770343" w:history="1">
            <w:r w:rsidR="00FE7674" w:rsidRPr="00FE7674">
              <w:rPr>
                <w:rStyle w:val="Hiperhivatkozs"/>
                <w:rFonts w:ascii="Times New Roman" w:hAnsi="Times New Roman" w:cs="Times New Roman"/>
                <w:noProof/>
              </w:rPr>
              <w:t>6.4</w:t>
            </w:r>
            <w:r w:rsidR="00FE7674" w:rsidRPr="00FE7674">
              <w:rPr>
                <w:rFonts w:ascii="Times New Roman" w:eastAsiaTheme="minorEastAsia" w:hAnsi="Times New Roman" w:cs="Times New Roman"/>
                <w:noProof/>
                <w:lang w:eastAsia="hu-HU"/>
              </w:rPr>
              <w:tab/>
            </w:r>
            <w:r w:rsidR="00FE7674" w:rsidRPr="00FE7674">
              <w:rPr>
                <w:rStyle w:val="Hiperhivatkozs"/>
                <w:rFonts w:ascii="Times New Roman" w:hAnsi="Times New Roman" w:cs="Times New Roman"/>
                <w:noProof/>
              </w:rPr>
              <w:t>Várostérségi szintű beavatkozási területek részletezése</w:t>
            </w:r>
            <w:r w:rsidR="00FE7674" w:rsidRPr="00FE7674">
              <w:rPr>
                <w:rFonts w:ascii="Times New Roman" w:hAnsi="Times New Roman" w:cs="Times New Roman"/>
                <w:noProof/>
                <w:webHidden/>
              </w:rPr>
              <w:tab/>
            </w:r>
            <w:r w:rsidR="00FE7674" w:rsidRPr="00FE7674">
              <w:rPr>
                <w:rFonts w:ascii="Times New Roman" w:hAnsi="Times New Roman" w:cs="Times New Roman"/>
                <w:noProof/>
                <w:webHidden/>
              </w:rPr>
              <w:fldChar w:fldCharType="begin"/>
            </w:r>
            <w:r w:rsidR="00FE7674" w:rsidRPr="00FE7674">
              <w:rPr>
                <w:rFonts w:ascii="Times New Roman" w:hAnsi="Times New Roman" w:cs="Times New Roman"/>
                <w:noProof/>
                <w:webHidden/>
              </w:rPr>
              <w:instrText xml:space="preserve"> PAGEREF _Toc180770343 \h </w:instrText>
            </w:r>
            <w:r w:rsidR="00FE7674" w:rsidRPr="00FE7674">
              <w:rPr>
                <w:rFonts w:ascii="Times New Roman" w:hAnsi="Times New Roman" w:cs="Times New Roman"/>
                <w:noProof/>
                <w:webHidden/>
              </w:rPr>
            </w:r>
            <w:r w:rsidR="00FE7674" w:rsidRPr="00FE7674">
              <w:rPr>
                <w:rFonts w:ascii="Times New Roman" w:hAnsi="Times New Roman" w:cs="Times New Roman"/>
                <w:noProof/>
                <w:webHidden/>
              </w:rPr>
              <w:fldChar w:fldCharType="separate"/>
            </w:r>
            <w:r w:rsidR="00265D62">
              <w:rPr>
                <w:rFonts w:ascii="Times New Roman" w:hAnsi="Times New Roman" w:cs="Times New Roman"/>
                <w:noProof/>
                <w:webHidden/>
              </w:rPr>
              <w:t>239</w:t>
            </w:r>
            <w:r w:rsidR="00FE7674" w:rsidRPr="00FE7674">
              <w:rPr>
                <w:rFonts w:ascii="Times New Roman" w:hAnsi="Times New Roman" w:cs="Times New Roman"/>
                <w:noProof/>
                <w:webHidden/>
              </w:rPr>
              <w:fldChar w:fldCharType="end"/>
            </w:r>
          </w:hyperlink>
        </w:p>
        <w:p w14:paraId="5020ABA5" w14:textId="505C5190" w:rsidR="00FE7674" w:rsidRPr="00FE7674" w:rsidRDefault="000D439B">
          <w:pPr>
            <w:pStyle w:val="TJ3"/>
            <w:tabs>
              <w:tab w:val="left" w:pos="1320"/>
              <w:tab w:val="right" w:leader="dot" w:pos="9062"/>
            </w:tabs>
            <w:rPr>
              <w:rFonts w:ascii="Times New Roman" w:eastAsiaTheme="minorEastAsia" w:hAnsi="Times New Roman" w:cs="Times New Roman"/>
              <w:noProof/>
              <w:lang w:eastAsia="hu-HU"/>
            </w:rPr>
          </w:pPr>
          <w:hyperlink w:anchor="_Toc180770344" w:history="1">
            <w:r w:rsidR="00FE7674" w:rsidRPr="00FE7674">
              <w:rPr>
                <w:rStyle w:val="Hiperhivatkozs"/>
                <w:rFonts w:ascii="Times New Roman" w:hAnsi="Times New Roman" w:cs="Times New Roman"/>
                <w:noProof/>
              </w:rPr>
              <w:t>6.4.1</w:t>
            </w:r>
            <w:r w:rsidR="00FE7674" w:rsidRPr="00FE7674">
              <w:rPr>
                <w:rFonts w:ascii="Times New Roman" w:eastAsiaTheme="minorEastAsia" w:hAnsi="Times New Roman" w:cs="Times New Roman"/>
                <w:noProof/>
                <w:lang w:eastAsia="hu-HU"/>
              </w:rPr>
              <w:tab/>
            </w:r>
            <w:r w:rsidR="00FE7674" w:rsidRPr="00FE7674">
              <w:rPr>
                <w:rStyle w:val="Hiperhivatkozs"/>
                <w:rFonts w:ascii="Times New Roman" w:hAnsi="Times New Roman" w:cs="Times New Roman"/>
                <w:noProof/>
              </w:rPr>
              <w:t>Stratégiai célkitűzésekkel rendelkező térségi bevonással megvalósítható egyedi projektek</w:t>
            </w:r>
            <w:r w:rsidR="00FE7674" w:rsidRPr="00FE7674">
              <w:rPr>
                <w:rFonts w:ascii="Times New Roman" w:hAnsi="Times New Roman" w:cs="Times New Roman"/>
                <w:noProof/>
                <w:webHidden/>
              </w:rPr>
              <w:tab/>
            </w:r>
            <w:r w:rsidR="00D22ED1">
              <w:rPr>
                <w:rFonts w:ascii="Times New Roman" w:hAnsi="Times New Roman" w:cs="Times New Roman"/>
                <w:noProof/>
                <w:webHidden/>
              </w:rPr>
              <w:tab/>
            </w:r>
            <w:r w:rsidR="00FE7674" w:rsidRPr="00FE7674">
              <w:rPr>
                <w:rFonts w:ascii="Times New Roman" w:hAnsi="Times New Roman" w:cs="Times New Roman"/>
                <w:noProof/>
                <w:webHidden/>
              </w:rPr>
              <w:fldChar w:fldCharType="begin"/>
            </w:r>
            <w:r w:rsidR="00FE7674" w:rsidRPr="00FE7674">
              <w:rPr>
                <w:rFonts w:ascii="Times New Roman" w:hAnsi="Times New Roman" w:cs="Times New Roman"/>
                <w:noProof/>
                <w:webHidden/>
              </w:rPr>
              <w:instrText xml:space="preserve"> PAGEREF _Toc180770344 \h </w:instrText>
            </w:r>
            <w:r w:rsidR="00FE7674" w:rsidRPr="00FE7674">
              <w:rPr>
                <w:rFonts w:ascii="Times New Roman" w:hAnsi="Times New Roman" w:cs="Times New Roman"/>
                <w:noProof/>
                <w:webHidden/>
              </w:rPr>
            </w:r>
            <w:r w:rsidR="00FE7674" w:rsidRPr="00FE7674">
              <w:rPr>
                <w:rFonts w:ascii="Times New Roman" w:hAnsi="Times New Roman" w:cs="Times New Roman"/>
                <w:noProof/>
                <w:webHidden/>
              </w:rPr>
              <w:fldChar w:fldCharType="separate"/>
            </w:r>
            <w:r w:rsidR="00265D62">
              <w:rPr>
                <w:rFonts w:ascii="Times New Roman" w:hAnsi="Times New Roman" w:cs="Times New Roman"/>
                <w:noProof/>
                <w:webHidden/>
              </w:rPr>
              <w:t>239</w:t>
            </w:r>
            <w:r w:rsidR="00FE7674" w:rsidRPr="00FE7674">
              <w:rPr>
                <w:rFonts w:ascii="Times New Roman" w:hAnsi="Times New Roman" w:cs="Times New Roman"/>
                <w:noProof/>
                <w:webHidden/>
              </w:rPr>
              <w:fldChar w:fldCharType="end"/>
            </w:r>
          </w:hyperlink>
        </w:p>
        <w:p w14:paraId="1065A90B" w14:textId="44815E33" w:rsidR="00FE7674" w:rsidRPr="00FE7674" w:rsidRDefault="000D439B">
          <w:pPr>
            <w:pStyle w:val="TJ3"/>
            <w:tabs>
              <w:tab w:val="left" w:pos="1320"/>
              <w:tab w:val="right" w:leader="dot" w:pos="9062"/>
            </w:tabs>
            <w:rPr>
              <w:rFonts w:ascii="Times New Roman" w:eastAsiaTheme="minorEastAsia" w:hAnsi="Times New Roman" w:cs="Times New Roman"/>
              <w:noProof/>
              <w:lang w:eastAsia="hu-HU"/>
            </w:rPr>
          </w:pPr>
          <w:hyperlink w:anchor="_Toc180770345" w:history="1">
            <w:r w:rsidR="00FE7674" w:rsidRPr="00FE7674">
              <w:rPr>
                <w:rStyle w:val="Hiperhivatkozs"/>
                <w:rFonts w:ascii="Times New Roman" w:hAnsi="Times New Roman" w:cs="Times New Roman"/>
                <w:noProof/>
              </w:rPr>
              <w:t>6.4.2</w:t>
            </w:r>
            <w:r w:rsidR="00FE7674" w:rsidRPr="00FE7674">
              <w:rPr>
                <w:rFonts w:ascii="Times New Roman" w:eastAsiaTheme="minorEastAsia" w:hAnsi="Times New Roman" w:cs="Times New Roman"/>
                <w:noProof/>
                <w:lang w:eastAsia="hu-HU"/>
              </w:rPr>
              <w:tab/>
            </w:r>
            <w:r w:rsidR="00FE7674" w:rsidRPr="00FE7674">
              <w:rPr>
                <w:rStyle w:val="Hiperhivatkozs"/>
                <w:rFonts w:ascii="Times New Roman" w:hAnsi="Times New Roman" w:cs="Times New Roman"/>
                <w:noProof/>
              </w:rPr>
              <w:t>Átfogó stratégiai megalapozottságú térségi keretrendszerek (térségi hálózatos, vonalas fejlesztések, nem materiális hálózatos fejlesztések)</w:t>
            </w:r>
            <w:r w:rsidR="00FE7674" w:rsidRPr="00FE7674">
              <w:rPr>
                <w:rFonts w:ascii="Times New Roman" w:hAnsi="Times New Roman" w:cs="Times New Roman"/>
                <w:noProof/>
                <w:webHidden/>
              </w:rPr>
              <w:tab/>
            </w:r>
            <w:r w:rsidR="00FE7674" w:rsidRPr="00FE7674">
              <w:rPr>
                <w:rFonts w:ascii="Times New Roman" w:hAnsi="Times New Roman" w:cs="Times New Roman"/>
                <w:noProof/>
                <w:webHidden/>
              </w:rPr>
              <w:fldChar w:fldCharType="begin"/>
            </w:r>
            <w:r w:rsidR="00FE7674" w:rsidRPr="00FE7674">
              <w:rPr>
                <w:rFonts w:ascii="Times New Roman" w:hAnsi="Times New Roman" w:cs="Times New Roman"/>
                <w:noProof/>
                <w:webHidden/>
              </w:rPr>
              <w:instrText xml:space="preserve"> PAGEREF _Toc180770345 \h </w:instrText>
            </w:r>
            <w:r w:rsidR="00FE7674" w:rsidRPr="00FE7674">
              <w:rPr>
                <w:rFonts w:ascii="Times New Roman" w:hAnsi="Times New Roman" w:cs="Times New Roman"/>
                <w:noProof/>
                <w:webHidden/>
              </w:rPr>
            </w:r>
            <w:r w:rsidR="00FE7674" w:rsidRPr="00FE7674">
              <w:rPr>
                <w:rFonts w:ascii="Times New Roman" w:hAnsi="Times New Roman" w:cs="Times New Roman"/>
                <w:noProof/>
                <w:webHidden/>
              </w:rPr>
              <w:fldChar w:fldCharType="separate"/>
            </w:r>
            <w:r w:rsidR="00265D62">
              <w:rPr>
                <w:rFonts w:ascii="Times New Roman" w:hAnsi="Times New Roman" w:cs="Times New Roman"/>
                <w:noProof/>
                <w:webHidden/>
              </w:rPr>
              <w:t>239</w:t>
            </w:r>
            <w:r w:rsidR="00FE7674" w:rsidRPr="00FE7674">
              <w:rPr>
                <w:rFonts w:ascii="Times New Roman" w:hAnsi="Times New Roman" w:cs="Times New Roman"/>
                <w:noProof/>
                <w:webHidden/>
              </w:rPr>
              <w:fldChar w:fldCharType="end"/>
            </w:r>
          </w:hyperlink>
        </w:p>
        <w:p w14:paraId="2712C524" w14:textId="696A9098" w:rsidR="00FE7674" w:rsidRPr="00FE7674" w:rsidRDefault="000D439B">
          <w:pPr>
            <w:pStyle w:val="TJ2"/>
            <w:tabs>
              <w:tab w:val="left" w:pos="880"/>
              <w:tab w:val="right" w:leader="dot" w:pos="9062"/>
            </w:tabs>
            <w:rPr>
              <w:rFonts w:ascii="Times New Roman" w:eastAsiaTheme="minorEastAsia" w:hAnsi="Times New Roman" w:cs="Times New Roman"/>
              <w:noProof/>
              <w:lang w:eastAsia="hu-HU"/>
            </w:rPr>
          </w:pPr>
          <w:hyperlink w:anchor="_Toc180770346" w:history="1">
            <w:r w:rsidR="00FE7674" w:rsidRPr="00FE7674">
              <w:rPr>
                <w:rStyle w:val="Hiperhivatkozs"/>
                <w:rFonts w:ascii="Times New Roman" w:hAnsi="Times New Roman" w:cs="Times New Roman"/>
                <w:noProof/>
              </w:rPr>
              <w:t>6.5</w:t>
            </w:r>
            <w:r w:rsidR="00FE7674" w:rsidRPr="00FE7674">
              <w:rPr>
                <w:rFonts w:ascii="Times New Roman" w:eastAsiaTheme="minorEastAsia" w:hAnsi="Times New Roman" w:cs="Times New Roman"/>
                <w:noProof/>
                <w:lang w:eastAsia="hu-HU"/>
              </w:rPr>
              <w:tab/>
            </w:r>
            <w:r w:rsidR="00FE7674" w:rsidRPr="00FE7674">
              <w:rPr>
                <w:rStyle w:val="Hiperhivatkozs"/>
                <w:rFonts w:ascii="Times New Roman" w:hAnsi="Times New Roman" w:cs="Times New Roman"/>
                <w:noProof/>
              </w:rPr>
              <w:t>Stratégia együttműködési menetrendek (zöld és digitális átállást elősegítő célok és intézkedések, opcionálisan innovációs menetrend)</w:t>
            </w:r>
            <w:r w:rsidR="00FE7674" w:rsidRPr="00FE7674">
              <w:rPr>
                <w:rFonts w:ascii="Times New Roman" w:hAnsi="Times New Roman" w:cs="Times New Roman"/>
                <w:noProof/>
                <w:webHidden/>
              </w:rPr>
              <w:tab/>
            </w:r>
            <w:r w:rsidR="00FE7674" w:rsidRPr="00FE7674">
              <w:rPr>
                <w:rFonts w:ascii="Times New Roman" w:hAnsi="Times New Roman" w:cs="Times New Roman"/>
                <w:noProof/>
                <w:webHidden/>
              </w:rPr>
              <w:fldChar w:fldCharType="begin"/>
            </w:r>
            <w:r w:rsidR="00FE7674" w:rsidRPr="00FE7674">
              <w:rPr>
                <w:rFonts w:ascii="Times New Roman" w:hAnsi="Times New Roman" w:cs="Times New Roman"/>
                <w:noProof/>
                <w:webHidden/>
              </w:rPr>
              <w:instrText xml:space="preserve"> PAGEREF _Toc180770346 \h </w:instrText>
            </w:r>
            <w:r w:rsidR="00FE7674" w:rsidRPr="00FE7674">
              <w:rPr>
                <w:rFonts w:ascii="Times New Roman" w:hAnsi="Times New Roman" w:cs="Times New Roman"/>
                <w:noProof/>
                <w:webHidden/>
              </w:rPr>
            </w:r>
            <w:r w:rsidR="00FE7674" w:rsidRPr="00FE7674">
              <w:rPr>
                <w:rFonts w:ascii="Times New Roman" w:hAnsi="Times New Roman" w:cs="Times New Roman"/>
                <w:noProof/>
                <w:webHidden/>
              </w:rPr>
              <w:fldChar w:fldCharType="separate"/>
            </w:r>
            <w:r w:rsidR="00265D62">
              <w:rPr>
                <w:rFonts w:ascii="Times New Roman" w:hAnsi="Times New Roman" w:cs="Times New Roman"/>
                <w:noProof/>
                <w:webHidden/>
              </w:rPr>
              <w:t>240</w:t>
            </w:r>
            <w:r w:rsidR="00FE7674" w:rsidRPr="00FE7674">
              <w:rPr>
                <w:rFonts w:ascii="Times New Roman" w:hAnsi="Times New Roman" w:cs="Times New Roman"/>
                <w:noProof/>
                <w:webHidden/>
              </w:rPr>
              <w:fldChar w:fldCharType="end"/>
            </w:r>
          </w:hyperlink>
        </w:p>
        <w:p w14:paraId="1621CE1F" w14:textId="24D59C1C" w:rsidR="00FE7674" w:rsidRPr="00FE7674" w:rsidRDefault="000D439B">
          <w:pPr>
            <w:pStyle w:val="TJ3"/>
            <w:tabs>
              <w:tab w:val="left" w:pos="1320"/>
              <w:tab w:val="right" w:leader="dot" w:pos="9062"/>
            </w:tabs>
            <w:rPr>
              <w:rFonts w:ascii="Times New Roman" w:eastAsiaTheme="minorEastAsia" w:hAnsi="Times New Roman" w:cs="Times New Roman"/>
              <w:noProof/>
              <w:lang w:eastAsia="hu-HU"/>
            </w:rPr>
          </w:pPr>
          <w:hyperlink w:anchor="_Toc180770347" w:history="1">
            <w:r w:rsidR="00FE7674" w:rsidRPr="00FE7674">
              <w:rPr>
                <w:rStyle w:val="Hiperhivatkozs"/>
                <w:rFonts w:ascii="Times New Roman" w:hAnsi="Times New Roman" w:cs="Times New Roman"/>
                <w:noProof/>
              </w:rPr>
              <w:t>6.5.1</w:t>
            </w:r>
            <w:r w:rsidR="00FE7674" w:rsidRPr="00FE7674">
              <w:rPr>
                <w:rFonts w:ascii="Times New Roman" w:eastAsiaTheme="minorEastAsia" w:hAnsi="Times New Roman" w:cs="Times New Roman"/>
                <w:noProof/>
                <w:lang w:eastAsia="hu-HU"/>
              </w:rPr>
              <w:tab/>
            </w:r>
            <w:r w:rsidR="00FE7674" w:rsidRPr="00FE7674">
              <w:rPr>
                <w:rStyle w:val="Hiperhivatkozs"/>
                <w:rFonts w:ascii="Times New Roman" w:hAnsi="Times New Roman" w:cs="Times New Roman"/>
                <w:noProof/>
              </w:rPr>
              <w:t>Zöld átállás menetrend</w:t>
            </w:r>
            <w:r w:rsidR="00FE7674" w:rsidRPr="00FE7674">
              <w:rPr>
                <w:rFonts w:ascii="Times New Roman" w:hAnsi="Times New Roman" w:cs="Times New Roman"/>
                <w:noProof/>
                <w:webHidden/>
              </w:rPr>
              <w:tab/>
            </w:r>
            <w:r w:rsidR="00FE7674" w:rsidRPr="00FE7674">
              <w:rPr>
                <w:rFonts w:ascii="Times New Roman" w:hAnsi="Times New Roman" w:cs="Times New Roman"/>
                <w:noProof/>
                <w:webHidden/>
              </w:rPr>
              <w:fldChar w:fldCharType="begin"/>
            </w:r>
            <w:r w:rsidR="00FE7674" w:rsidRPr="00FE7674">
              <w:rPr>
                <w:rFonts w:ascii="Times New Roman" w:hAnsi="Times New Roman" w:cs="Times New Roman"/>
                <w:noProof/>
                <w:webHidden/>
              </w:rPr>
              <w:instrText xml:space="preserve"> PAGEREF _Toc180770347 \h </w:instrText>
            </w:r>
            <w:r w:rsidR="00FE7674" w:rsidRPr="00FE7674">
              <w:rPr>
                <w:rFonts w:ascii="Times New Roman" w:hAnsi="Times New Roman" w:cs="Times New Roman"/>
                <w:noProof/>
                <w:webHidden/>
              </w:rPr>
            </w:r>
            <w:r w:rsidR="00FE7674" w:rsidRPr="00FE7674">
              <w:rPr>
                <w:rFonts w:ascii="Times New Roman" w:hAnsi="Times New Roman" w:cs="Times New Roman"/>
                <w:noProof/>
                <w:webHidden/>
              </w:rPr>
              <w:fldChar w:fldCharType="separate"/>
            </w:r>
            <w:r w:rsidR="00265D62">
              <w:rPr>
                <w:rFonts w:ascii="Times New Roman" w:hAnsi="Times New Roman" w:cs="Times New Roman"/>
                <w:noProof/>
                <w:webHidden/>
              </w:rPr>
              <w:t>240</w:t>
            </w:r>
            <w:r w:rsidR="00FE7674" w:rsidRPr="00FE7674">
              <w:rPr>
                <w:rFonts w:ascii="Times New Roman" w:hAnsi="Times New Roman" w:cs="Times New Roman"/>
                <w:noProof/>
                <w:webHidden/>
              </w:rPr>
              <w:fldChar w:fldCharType="end"/>
            </w:r>
          </w:hyperlink>
        </w:p>
        <w:p w14:paraId="29ED3F26" w14:textId="7A660E38" w:rsidR="00FE7674" w:rsidRPr="00FE7674" w:rsidRDefault="000D439B">
          <w:pPr>
            <w:pStyle w:val="TJ3"/>
            <w:tabs>
              <w:tab w:val="left" w:pos="1320"/>
              <w:tab w:val="right" w:leader="dot" w:pos="9062"/>
            </w:tabs>
            <w:rPr>
              <w:rFonts w:ascii="Times New Roman" w:eastAsiaTheme="minorEastAsia" w:hAnsi="Times New Roman" w:cs="Times New Roman"/>
              <w:noProof/>
              <w:lang w:eastAsia="hu-HU"/>
            </w:rPr>
          </w:pPr>
          <w:hyperlink w:anchor="_Toc180770348" w:history="1">
            <w:r w:rsidR="00FE7674" w:rsidRPr="00FE7674">
              <w:rPr>
                <w:rStyle w:val="Hiperhivatkozs"/>
                <w:rFonts w:ascii="Times New Roman" w:hAnsi="Times New Roman" w:cs="Times New Roman"/>
                <w:noProof/>
              </w:rPr>
              <w:t>6.5.2</w:t>
            </w:r>
            <w:r w:rsidR="00FE7674" w:rsidRPr="00FE7674">
              <w:rPr>
                <w:rFonts w:ascii="Times New Roman" w:eastAsiaTheme="minorEastAsia" w:hAnsi="Times New Roman" w:cs="Times New Roman"/>
                <w:noProof/>
                <w:lang w:eastAsia="hu-HU"/>
              </w:rPr>
              <w:tab/>
            </w:r>
            <w:r w:rsidR="00FE7674" w:rsidRPr="00FE7674">
              <w:rPr>
                <w:rStyle w:val="Hiperhivatkozs"/>
                <w:rFonts w:ascii="Times New Roman" w:hAnsi="Times New Roman" w:cs="Times New Roman"/>
                <w:noProof/>
              </w:rPr>
              <w:t>Digitális átállás menetrend</w:t>
            </w:r>
            <w:r w:rsidR="00FE7674" w:rsidRPr="00FE7674">
              <w:rPr>
                <w:rFonts w:ascii="Times New Roman" w:hAnsi="Times New Roman" w:cs="Times New Roman"/>
                <w:noProof/>
                <w:webHidden/>
              </w:rPr>
              <w:tab/>
            </w:r>
            <w:r w:rsidR="00FE7674" w:rsidRPr="00FE7674">
              <w:rPr>
                <w:rFonts w:ascii="Times New Roman" w:hAnsi="Times New Roman" w:cs="Times New Roman"/>
                <w:noProof/>
                <w:webHidden/>
              </w:rPr>
              <w:fldChar w:fldCharType="begin"/>
            </w:r>
            <w:r w:rsidR="00FE7674" w:rsidRPr="00FE7674">
              <w:rPr>
                <w:rFonts w:ascii="Times New Roman" w:hAnsi="Times New Roman" w:cs="Times New Roman"/>
                <w:noProof/>
                <w:webHidden/>
              </w:rPr>
              <w:instrText xml:space="preserve"> PAGEREF _Toc180770348 \h </w:instrText>
            </w:r>
            <w:r w:rsidR="00FE7674" w:rsidRPr="00FE7674">
              <w:rPr>
                <w:rFonts w:ascii="Times New Roman" w:hAnsi="Times New Roman" w:cs="Times New Roman"/>
                <w:noProof/>
                <w:webHidden/>
              </w:rPr>
            </w:r>
            <w:r w:rsidR="00FE7674" w:rsidRPr="00FE7674">
              <w:rPr>
                <w:rFonts w:ascii="Times New Roman" w:hAnsi="Times New Roman" w:cs="Times New Roman"/>
                <w:noProof/>
                <w:webHidden/>
              </w:rPr>
              <w:fldChar w:fldCharType="separate"/>
            </w:r>
            <w:r w:rsidR="00265D62">
              <w:rPr>
                <w:rFonts w:ascii="Times New Roman" w:hAnsi="Times New Roman" w:cs="Times New Roman"/>
                <w:noProof/>
                <w:webHidden/>
              </w:rPr>
              <w:t>252</w:t>
            </w:r>
            <w:r w:rsidR="00FE7674" w:rsidRPr="00FE7674">
              <w:rPr>
                <w:rFonts w:ascii="Times New Roman" w:hAnsi="Times New Roman" w:cs="Times New Roman"/>
                <w:noProof/>
                <w:webHidden/>
              </w:rPr>
              <w:fldChar w:fldCharType="end"/>
            </w:r>
          </w:hyperlink>
        </w:p>
        <w:p w14:paraId="0D9C5E03" w14:textId="0047E070" w:rsidR="00FE7674" w:rsidRPr="00FE7674" w:rsidRDefault="000D439B">
          <w:pPr>
            <w:pStyle w:val="TJ1"/>
            <w:tabs>
              <w:tab w:val="left" w:pos="440"/>
              <w:tab w:val="right" w:leader="dot" w:pos="9062"/>
            </w:tabs>
            <w:rPr>
              <w:rFonts w:ascii="Times New Roman" w:eastAsiaTheme="minorEastAsia" w:hAnsi="Times New Roman" w:cs="Times New Roman"/>
              <w:noProof/>
              <w:lang w:eastAsia="hu-HU"/>
            </w:rPr>
          </w:pPr>
          <w:hyperlink w:anchor="_Toc180770349" w:history="1">
            <w:r w:rsidR="00FE7674" w:rsidRPr="00FE7674">
              <w:rPr>
                <w:rStyle w:val="Hiperhivatkozs"/>
                <w:rFonts w:ascii="Times New Roman" w:hAnsi="Times New Roman" w:cs="Times New Roman"/>
                <w:noProof/>
              </w:rPr>
              <w:t>7</w:t>
            </w:r>
            <w:r w:rsidR="00FE7674" w:rsidRPr="00FE7674">
              <w:rPr>
                <w:rFonts w:ascii="Times New Roman" w:eastAsiaTheme="minorEastAsia" w:hAnsi="Times New Roman" w:cs="Times New Roman"/>
                <w:noProof/>
                <w:lang w:eastAsia="hu-HU"/>
              </w:rPr>
              <w:tab/>
            </w:r>
            <w:r w:rsidR="00FE7674" w:rsidRPr="00FE7674">
              <w:rPr>
                <w:rStyle w:val="Hiperhivatkozs"/>
                <w:rFonts w:ascii="Times New Roman" w:hAnsi="Times New Roman" w:cs="Times New Roman"/>
                <w:noProof/>
              </w:rPr>
              <w:t>Finanszírozási terv</w:t>
            </w:r>
            <w:r w:rsidR="00FE7674" w:rsidRPr="00FE7674">
              <w:rPr>
                <w:rFonts w:ascii="Times New Roman" w:hAnsi="Times New Roman" w:cs="Times New Roman"/>
                <w:noProof/>
                <w:webHidden/>
              </w:rPr>
              <w:tab/>
            </w:r>
            <w:r w:rsidR="00FE7674" w:rsidRPr="00FE7674">
              <w:rPr>
                <w:rFonts w:ascii="Times New Roman" w:hAnsi="Times New Roman" w:cs="Times New Roman"/>
                <w:noProof/>
                <w:webHidden/>
              </w:rPr>
              <w:fldChar w:fldCharType="begin"/>
            </w:r>
            <w:r w:rsidR="00FE7674" w:rsidRPr="00FE7674">
              <w:rPr>
                <w:rFonts w:ascii="Times New Roman" w:hAnsi="Times New Roman" w:cs="Times New Roman"/>
                <w:noProof/>
                <w:webHidden/>
              </w:rPr>
              <w:instrText xml:space="preserve"> PAGEREF _Toc180770349 \h </w:instrText>
            </w:r>
            <w:r w:rsidR="00FE7674" w:rsidRPr="00FE7674">
              <w:rPr>
                <w:rFonts w:ascii="Times New Roman" w:hAnsi="Times New Roman" w:cs="Times New Roman"/>
                <w:noProof/>
                <w:webHidden/>
              </w:rPr>
            </w:r>
            <w:r w:rsidR="00FE7674" w:rsidRPr="00FE7674">
              <w:rPr>
                <w:rFonts w:ascii="Times New Roman" w:hAnsi="Times New Roman" w:cs="Times New Roman"/>
                <w:noProof/>
                <w:webHidden/>
              </w:rPr>
              <w:fldChar w:fldCharType="separate"/>
            </w:r>
            <w:r w:rsidR="00265D62">
              <w:rPr>
                <w:rFonts w:ascii="Times New Roman" w:hAnsi="Times New Roman" w:cs="Times New Roman"/>
                <w:noProof/>
                <w:webHidden/>
              </w:rPr>
              <w:t>258</w:t>
            </w:r>
            <w:r w:rsidR="00FE7674" w:rsidRPr="00FE7674">
              <w:rPr>
                <w:rFonts w:ascii="Times New Roman" w:hAnsi="Times New Roman" w:cs="Times New Roman"/>
                <w:noProof/>
                <w:webHidden/>
              </w:rPr>
              <w:fldChar w:fldCharType="end"/>
            </w:r>
          </w:hyperlink>
        </w:p>
        <w:p w14:paraId="42CF5E53" w14:textId="403C0F32" w:rsidR="00FE7674" w:rsidRPr="00FE7674" w:rsidRDefault="000D439B">
          <w:pPr>
            <w:pStyle w:val="TJ2"/>
            <w:tabs>
              <w:tab w:val="left" w:pos="880"/>
              <w:tab w:val="right" w:leader="dot" w:pos="9062"/>
            </w:tabs>
            <w:rPr>
              <w:rFonts w:ascii="Times New Roman" w:eastAsiaTheme="minorEastAsia" w:hAnsi="Times New Roman" w:cs="Times New Roman"/>
              <w:noProof/>
              <w:lang w:eastAsia="hu-HU"/>
            </w:rPr>
          </w:pPr>
          <w:hyperlink w:anchor="_Toc180770350" w:history="1">
            <w:r w:rsidR="00FE7674" w:rsidRPr="00FE7674">
              <w:rPr>
                <w:rStyle w:val="Hiperhivatkozs"/>
                <w:rFonts w:ascii="Times New Roman" w:hAnsi="Times New Roman" w:cs="Times New Roman"/>
                <w:noProof/>
              </w:rPr>
              <w:t>7.1</w:t>
            </w:r>
            <w:r w:rsidR="00FE7674" w:rsidRPr="00FE7674">
              <w:rPr>
                <w:rFonts w:ascii="Times New Roman" w:eastAsiaTheme="minorEastAsia" w:hAnsi="Times New Roman" w:cs="Times New Roman"/>
                <w:noProof/>
                <w:lang w:eastAsia="hu-HU"/>
              </w:rPr>
              <w:tab/>
            </w:r>
            <w:r w:rsidR="00FE7674" w:rsidRPr="00FE7674">
              <w:rPr>
                <w:rStyle w:val="Hiperhivatkozs"/>
                <w:rFonts w:ascii="Times New Roman" w:hAnsi="Times New Roman" w:cs="Times New Roman"/>
                <w:noProof/>
              </w:rPr>
              <w:t>Elérhető és bevonható források számbavétele</w:t>
            </w:r>
            <w:r w:rsidR="00FE7674" w:rsidRPr="00FE7674">
              <w:rPr>
                <w:rFonts w:ascii="Times New Roman" w:hAnsi="Times New Roman" w:cs="Times New Roman"/>
                <w:noProof/>
                <w:webHidden/>
              </w:rPr>
              <w:tab/>
            </w:r>
            <w:r w:rsidR="00FE7674" w:rsidRPr="00FE7674">
              <w:rPr>
                <w:rFonts w:ascii="Times New Roman" w:hAnsi="Times New Roman" w:cs="Times New Roman"/>
                <w:noProof/>
                <w:webHidden/>
              </w:rPr>
              <w:fldChar w:fldCharType="begin"/>
            </w:r>
            <w:r w:rsidR="00FE7674" w:rsidRPr="00FE7674">
              <w:rPr>
                <w:rFonts w:ascii="Times New Roman" w:hAnsi="Times New Roman" w:cs="Times New Roman"/>
                <w:noProof/>
                <w:webHidden/>
              </w:rPr>
              <w:instrText xml:space="preserve"> PAGEREF _Toc180770350 \h </w:instrText>
            </w:r>
            <w:r w:rsidR="00FE7674" w:rsidRPr="00FE7674">
              <w:rPr>
                <w:rFonts w:ascii="Times New Roman" w:hAnsi="Times New Roman" w:cs="Times New Roman"/>
                <w:noProof/>
                <w:webHidden/>
              </w:rPr>
            </w:r>
            <w:r w:rsidR="00FE7674" w:rsidRPr="00FE7674">
              <w:rPr>
                <w:rFonts w:ascii="Times New Roman" w:hAnsi="Times New Roman" w:cs="Times New Roman"/>
                <w:noProof/>
                <w:webHidden/>
              </w:rPr>
              <w:fldChar w:fldCharType="separate"/>
            </w:r>
            <w:r w:rsidR="00265D62">
              <w:rPr>
                <w:rFonts w:ascii="Times New Roman" w:hAnsi="Times New Roman" w:cs="Times New Roman"/>
                <w:noProof/>
                <w:webHidden/>
              </w:rPr>
              <w:t>258</w:t>
            </w:r>
            <w:r w:rsidR="00FE7674" w:rsidRPr="00FE7674">
              <w:rPr>
                <w:rFonts w:ascii="Times New Roman" w:hAnsi="Times New Roman" w:cs="Times New Roman"/>
                <w:noProof/>
                <w:webHidden/>
              </w:rPr>
              <w:fldChar w:fldCharType="end"/>
            </w:r>
          </w:hyperlink>
        </w:p>
        <w:p w14:paraId="286269B3" w14:textId="6DA797F0" w:rsidR="00FE7674" w:rsidRPr="00FE7674" w:rsidRDefault="000D439B">
          <w:pPr>
            <w:pStyle w:val="TJ3"/>
            <w:tabs>
              <w:tab w:val="left" w:pos="1320"/>
              <w:tab w:val="right" w:leader="dot" w:pos="9062"/>
            </w:tabs>
            <w:rPr>
              <w:rFonts w:ascii="Times New Roman" w:eastAsiaTheme="minorEastAsia" w:hAnsi="Times New Roman" w:cs="Times New Roman"/>
              <w:noProof/>
              <w:lang w:eastAsia="hu-HU"/>
            </w:rPr>
          </w:pPr>
          <w:hyperlink w:anchor="_Toc180770351" w:history="1">
            <w:r w:rsidR="00FE7674" w:rsidRPr="00FE7674">
              <w:rPr>
                <w:rStyle w:val="Hiperhivatkozs"/>
                <w:rFonts w:ascii="Times New Roman" w:hAnsi="Times New Roman" w:cs="Times New Roman"/>
                <w:noProof/>
              </w:rPr>
              <w:t>7.1.1</w:t>
            </w:r>
            <w:r w:rsidR="00FE7674" w:rsidRPr="00FE7674">
              <w:rPr>
                <w:rFonts w:ascii="Times New Roman" w:eastAsiaTheme="minorEastAsia" w:hAnsi="Times New Roman" w:cs="Times New Roman"/>
                <w:noProof/>
                <w:lang w:eastAsia="hu-HU"/>
              </w:rPr>
              <w:tab/>
            </w:r>
            <w:r w:rsidR="00FE7674" w:rsidRPr="00FE7674">
              <w:rPr>
                <w:rStyle w:val="Hiperhivatkozs"/>
                <w:rFonts w:ascii="Times New Roman" w:hAnsi="Times New Roman" w:cs="Times New Roman"/>
                <w:noProof/>
              </w:rPr>
              <w:t>Aktorok, meghatározó szereplők</w:t>
            </w:r>
            <w:r w:rsidR="00FE7674" w:rsidRPr="00FE7674">
              <w:rPr>
                <w:rFonts w:ascii="Times New Roman" w:hAnsi="Times New Roman" w:cs="Times New Roman"/>
                <w:noProof/>
                <w:webHidden/>
              </w:rPr>
              <w:tab/>
            </w:r>
            <w:r w:rsidR="00FE7674" w:rsidRPr="00FE7674">
              <w:rPr>
                <w:rFonts w:ascii="Times New Roman" w:hAnsi="Times New Roman" w:cs="Times New Roman"/>
                <w:noProof/>
                <w:webHidden/>
              </w:rPr>
              <w:fldChar w:fldCharType="begin"/>
            </w:r>
            <w:r w:rsidR="00FE7674" w:rsidRPr="00FE7674">
              <w:rPr>
                <w:rFonts w:ascii="Times New Roman" w:hAnsi="Times New Roman" w:cs="Times New Roman"/>
                <w:noProof/>
                <w:webHidden/>
              </w:rPr>
              <w:instrText xml:space="preserve"> PAGEREF _Toc180770351 \h </w:instrText>
            </w:r>
            <w:r w:rsidR="00FE7674" w:rsidRPr="00FE7674">
              <w:rPr>
                <w:rFonts w:ascii="Times New Roman" w:hAnsi="Times New Roman" w:cs="Times New Roman"/>
                <w:noProof/>
                <w:webHidden/>
              </w:rPr>
            </w:r>
            <w:r w:rsidR="00FE7674" w:rsidRPr="00FE7674">
              <w:rPr>
                <w:rFonts w:ascii="Times New Roman" w:hAnsi="Times New Roman" w:cs="Times New Roman"/>
                <w:noProof/>
                <w:webHidden/>
              </w:rPr>
              <w:fldChar w:fldCharType="separate"/>
            </w:r>
            <w:r w:rsidR="00265D62">
              <w:rPr>
                <w:rFonts w:ascii="Times New Roman" w:hAnsi="Times New Roman" w:cs="Times New Roman"/>
                <w:noProof/>
                <w:webHidden/>
              </w:rPr>
              <w:t>259</w:t>
            </w:r>
            <w:r w:rsidR="00FE7674" w:rsidRPr="00FE7674">
              <w:rPr>
                <w:rFonts w:ascii="Times New Roman" w:hAnsi="Times New Roman" w:cs="Times New Roman"/>
                <w:noProof/>
                <w:webHidden/>
              </w:rPr>
              <w:fldChar w:fldCharType="end"/>
            </w:r>
          </w:hyperlink>
        </w:p>
        <w:p w14:paraId="627DBFCF" w14:textId="3B21C95A" w:rsidR="00FE7674" w:rsidRPr="00FE7674" w:rsidRDefault="000D439B">
          <w:pPr>
            <w:pStyle w:val="TJ3"/>
            <w:tabs>
              <w:tab w:val="left" w:pos="1320"/>
              <w:tab w:val="right" w:leader="dot" w:pos="9062"/>
            </w:tabs>
            <w:rPr>
              <w:rFonts w:ascii="Times New Roman" w:eastAsiaTheme="minorEastAsia" w:hAnsi="Times New Roman" w:cs="Times New Roman"/>
              <w:noProof/>
              <w:lang w:eastAsia="hu-HU"/>
            </w:rPr>
          </w:pPr>
          <w:hyperlink w:anchor="_Toc180770352" w:history="1">
            <w:r w:rsidR="00FE7674" w:rsidRPr="00FE7674">
              <w:rPr>
                <w:rStyle w:val="Hiperhivatkozs"/>
                <w:rFonts w:ascii="Times New Roman" w:hAnsi="Times New Roman" w:cs="Times New Roman"/>
                <w:noProof/>
              </w:rPr>
              <w:t>7.1.2</w:t>
            </w:r>
            <w:r w:rsidR="00FE7674" w:rsidRPr="00FE7674">
              <w:rPr>
                <w:rFonts w:ascii="Times New Roman" w:eastAsiaTheme="minorEastAsia" w:hAnsi="Times New Roman" w:cs="Times New Roman"/>
                <w:noProof/>
                <w:lang w:eastAsia="hu-HU"/>
              </w:rPr>
              <w:tab/>
            </w:r>
            <w:r w:rsidR="00FE7674" w:rsidRPr="00FE7674">
              <w:rPr>
                <w:rStyle w:val="Hiperhivatkozs"/>
                <w:rFonts w:ascii="Times New Roman" w:hAnsi="Times New Roman" w:cs="Times New Roman"/>
                <w:noProof/>
              </w:rPr>
              <w:t>Kitekintés</w:t>
            </w:r>
            <w:r w:rsidR="00FE7674" w:rsidRPr="00FE7674">
              <w:rPr>
                <w:rFonts w:ascii="Times New Roman" w:hAnsi="Times New Roman" w:cs="Times New Roman"/>
                <w:noProof/>
                <w:webHidden/>
              </w:rPr>
              <w:tab/>
            </w:r>
            <w:r w:rsidR="00FE7674" w:rsidRPr="00FE7674">
              <w:rPr>
                <w:rFonts w:ascii="Times New Roman" w:hAnsi="Times New Roman" w:cs="Times New Roman"/>
                <w:noProof/>
                <w:webHidden/>
              </w:rPr>
              <w:fldChar w:fldCharType="begin"/>
            </w:r>
            <w:r w:rsidR="00FE7674" w:rsidRPr="00FE7674">
              <w:rPr>
                <w:rFonts w:ascii="Times New Roman" w:hAnsi="Times New Roman" w:cs="Times New Roman"/>
                <w:noProof/>
                <w:webHidden/>
              </w:rPr>
              <w:instrText xml:space="preserve"> PAGEREF _Toc180770352 \h </w:instrText>
            </w:r>
            <w:r w:rsidR="00FE7674" w:rsidRPr="00FE7674">
              <w:rPr>
                <w:rFonts w:ascii="Times New Roman" w:hAnsi="Times New Roman" w:cs="Times New Roman"/>
                <w:noProof/>
                <w:webHidden/>
              </w:rPr>
            </w:r>
            <w:r w:rsidR="00FE7674" w:rsidRPr="00FE7674">
              <w:rPr>
                <w:rFonts w:ascii="Times New Roman" w:hAnsi="Times New Roman" w:cs="Times New Roman"/>
                <w:noProof/>
                <w:webHidden/>
              </w:rPr>
              <w:fldChar w:fldCharType="separate"/>
            </w:r>
            <w:r w:rsidR="00265D62">
              <w:rPr>
                <w:rFonts w:ascii="Times New Roman" w:hAnsi="Times New Roman" w:cs="Times New Roman"/>
                <w:noProof/>
                <w:webHidden/>
              </w:rPr>
              <w:t>260</w:t>
            </w:r>
            <w:r w:rsidR="00FE7674" w:rsidRPr="00FE7674">
              <w:rPr>
                <w:rFonts w:ascii="Times New Roman" w:hAnsi="Times New Roman" w:cs="Times New Roman"/>
                <w:noProof/>
                <w:webHidden/>
              </w:rPr>
              <w:fldChar w:fldCharType="end"/>
            </w:r>
          </w:hyperlink>
        </w:p>
        <w:p w14:paraId="0D34427E" w14:textId="304EA05E" w:rsidR="00FE7674" w:rsidRPr="00FE7674" w:rsidRDefault="000D439B">
          <w:pPr>
            <w:pStyle w:val="TJ3"/>
            <w:tabs>
              <w:tab w:val="left" w:pos="1320"/>
              <w:tab w:val="right" w:leader="dot" w:pos="9062"/>
            </w:tabs>
            <w:rPr>
              <w:rFonts w:ascii="Times New Roman" w:eastAsiaTheme="minorEastAsia" w:hAnsi="Times New Roman" w:cs="Times New Roman"/>
              <w:noProof/>
              <w:lang w:eastAsia="hu-HU"/>
            </w:rPr>
          </w:pPr>
          <w:hyperlink w:anchor="_Toc180770353" w:history="1">
            <w:r w:rsidR="00FE7674" w:rsidRPr="00FE7674">
              <w:rPr>
                <w:rStyle w:val="Hiperhivatkozs"/>
                <w:rFonts w:ascii="Times New Roman" w:hAnsi="Times New Roman" w:cs="Times New Roman"/>
                <w:noProof/>
              </w:rPr>
              <w:t>7.1.3</w:t>
            </w:r>
            <w:r w:rsidR="00FE7674" w:rsidRPr="00FE7674">
              <w:rPr>
                <w:rFonts w:ascii="Times New Roman" w:eastAsiaTheme="minorEastAsia" w:hAnsi="Times New Roman" w:cs="Times New Roman"/>
                <w:noProof/>
                <w:lang w:eastAsia="hu-HU"/>
              </w:rPr>
              <w:tab/>
            </w:r>
            <w:r w:rsidR="00FE7674" w:rsidRPr="00FE7674">
              <w:rPr>
                <w:rStyle w:val="Hiperhivatkozs"/>
                <w:rFonts w:ascii="Times New Roman" w:hAnsi="Times New Roman" w:cs="Times New Roman"/>
                <w:noProof/>
              </w:rPr>
              <w:t>Egyéb kötöttségek és lehetőségek</w:t>
            </w:r>
            <w:r w:rsidR="00FE7674" w:rsidRPr="00FE7674">
              <w:rPr>
                <w:rFonts w:ascii="Times New Roman" w:hAnsi="Times New Roman" w:cs="Times New Roman"/>
                <w:noProof/>
                <w:webHidden/>
              </w:rPr>
              <w:tab/>
            </w:r>
            <w:r w:rsidR="00FE7674" w:rsidRPr="00FE7674">
              <w:rPr>
                <w:rFonts w:ascii="Times New Roman" w:hAnsi="Times New Roman" w:cs="Times New Roman"/>
                <w:noProof/>
                <w:webHidden/>
              </w:rPr>
              <w:fldChar w:fldCharType="begin"/>
            </w:r>
            <w:r w:rsidR="00FE7674" w:rsidRPr="00FE7674">
              <w:rPr>
                <w:rFonts w:ascii="Times New Roman" w:hAnsi="Times New Roman" w:cs="Times New Roman"/>
                <w:noProof/>
                <w:webHidden/>
              </w:rPr>
              <w:instrText xml:space="preserve"> PAGEREF _Toc180770353 \h </w:instrText>
            </w:r>
            <w:r w:rsidR="00FE7674" w:rsidRPr="00FE7674">
              <w:rPr>
                <w:rFonts w:ascii="Times New Roman" w:hAnsi="Times New Roman" w:cs="Times New Roman"/>
                <w:noProof/>
                <w:webHidden/>
              </w:rPr>
            </w:r>
            <w:r w:rsidR="00FE7674" w:rsidRPr="00FE7674">
              <w:rPr>
                <w:rFonts w:ascii="Times New Roman" w:hAnsi="Times New Roman" w:cs="Times New Roman"/>
                <w:noProof/>
                <w:webHidden/>
              </w:rPr>
              <w:fldChar w:fldCharType="separate"/>
            </w:r>
            <w:r w:rsidR="00265D62">
              <w:rPr>
                <w:rFonts w:ascii="Times New Roman" w:hAnsi="Times New Roman" w:cs="Times New Roman"/>
                <w:noProof/>
                <w:webHidden/>
              </w:rPr>
              <w:t>260</w:t>
            </w:r>
            <w:r w:rsidR="00FE7674" w:rsidRPr="00FE7674">
              <w:rPr>
                <w:rFonts w:ascii="Times New Roman" w:hAnsi="Times New Roman" w:cs="Times New Roman"/>
                <w:noProof/>
                <w:webHidden/>
              </w:rPr>
              <w:fldChar w:fldCharType="end"/>
            </w:r>
          </w:hyperlink>
        </w:p>
        <w:p w14:paraId="28E78A88" w14:textId="4C8517C4" w:rsidR="00FE7674" w:rsidRPr="00FE7674" w:rsidRDefault="000D439B">
          <w:pPr>
            <w:pStyle w:val="TJ2"/>
            <w:tabs>
              <w:tab w:val="left" w:pos="880"/>
              <w:tab w:val="right" w:leader="dot" w:pos="9062"/>
            </w:tabs>
            <w:rPr>
              <w:rFonts w:ascii="Times New Roman" w:eastAsiaTheme="minorEastAsia" w:hAnsi="Times New Roman" w:cs="Times New Roman"/>
              <w:noProof/>
              <w:lang w:eastAsia="hu-HU"/>
            </w:rPr>
          </w:pPr>
          <w:hyperlink w:anchor="_Toc180770354" w:history="1">
            <w:r w:rsidR="00FE7674" w:rsidRPr="00FE7674">
              <w:rPr>
                <w:rStyle w:val="Hiperhivatkozs"/>
                <w:rFonts w:ascii="Times New Roman" w:hAnsi="Times New Roman" w:cs="Times New Roman"/>
                <w:noProof/>
              </w:rPr>
              <w:t>7.2</w:t>
            </w:r>
            <w:r w:rsidR="00FE7674" w:rsidRPr="00FE7674">
              <w:rPr>
                <w:rFonts w:ascii="Times New Roman" w:eastAsiaTheme="minorEastAsia" w:hAnsi="Times New Roman" w:cs="Times New Roman"/>
                <w:noProof/>
                <w:lang w:eastAsia="hu-HU"/>
              </w:rPr>
              <w:tab/>
            </w:r>
            <w:r w:rsidR="00FE7674" w:rsidRPr="00FE7674">
              <w:rPr>
                <w:rStyle w:val="Hiperhivatkozs"/>
                <w:rFonts w:ascii="Times New Roman" w:hAnsi="Times New Roman" w:cs="Times New Roman"/>
                <w:noProof/>
              </w:rPr>
              <w:t>Az üzleti modell bemutatása</w:t>
            </w:r>
            <w:r w:rsidR="00FE7674" w:rsidRPr="00FE7674">
              <w:rPr>
                <w:rFonts w:ascii="Times New Roman" w:hAnsi="Times New Roman" w:cs="Times New Roman"/>
                <w:noProof/>
                <w:webHidden/>
              </w:rPr>
              <w:tab/>
            </w:r>
            <w:r w:rsidR="00FE7674" w:rsidRPr="00FE7674">
              <w:rPr>
                <w:rFonts w:ascii="Times New Roman" w:hAnsi="Times New Roman" w:cs="Times New Roman"/>
                <w:noProof/>
                <w:webHidden/>
              </w:rPr>
              <w:fldChar w:fldCharType="begin"/>
            </w:r>
            <w:r w:rsidR="00FE7674" w:rsidRPr="00FE7674">
              <w:rPr>
                <w:rFonts w:ascii="Times New Roman" w:hAnsi="Times New Roman" w:cs="Times New Roman"/>
                <w:noProof/>
                <w:webHidden/>
              </w:rPr>
              <w:instrText xml:space="preserve"> PAGEREF _Toc180770354 \h </w:instrText>
            </w:r>
            <w:r w:rsidR="00FE7674" w:rsidRPr="00FE7674">
              <w:rPr>
                <w:rFonts w:ascii="Times New Roman" w:hAnsi="Times New Roman" w:cs="Times New Roman"/>
                <w:noProof/>
                <w:webHidden/>
              </w:rPr>
            </w:r>
            <w:r w:rsidR="00FE7674" w:rsidRPr="00FE7674">
              <w:rPr>
                <w:rFonts w:ascii="Times New Roman" w:hAnsi="Times New Roman" w:cs="Times New Roman"/>
                <w:noProof/>
                <w:webHidden/>
              </w:rPr>
              <w:fldChar w:fldCharType="separate"/>
            </w:r>
            <w:r w:rsidR="00265D62">
              <w:rPr>
                <w:rFonts w:ascii="Times New Roman" w:hAnsi="Times New Roman" w:cs="Times New Roman"/>
                <w:noProof/>
                <w:webHidden/>
              </w:rPr>
              <w:t>261</w:t>
            </w:r>
            <w:r w:rsidR="00FE7674" w:rsidRPr="00FE7674">
              <w:rPr>
                <w:rFonts w:ascii="Times New Roman" w:hAnsi="Times New Roman" w:cs="Times New Roman"/>
                <w:noProof/>
                <w:webHidden/>
              </w:rPr>
              <w:fldChar w:fldCharType="end"/>
            </w:r>
          </w:hyperlink>
        </w:p>
        <w:p w14:paraId="55BA4412" w14:textId="3B1EF525" w:rsidR="00FE7674" w:rsidRPr="00FE7674" w:rsidRDefault="000D439B">
          <w:pPr>
            <w:pStyle w:val="TJ3"/>
            <w:tabs>
              <w:tab w:val="left" w:pos="1320"/>
              <w:tab w:val="right" w:leader="dot" w:pos="9062"/>
            </w:tabs>
            <w:rPr>
              <w:rFonts w:ascii="Times New Roman" w:eastAsiaTheme="minorEastAsia" w:hAnsi="Times New Roman" w:cs="Times New Roman"/>
              <w:noProof/>
              <w:lang w:eastAsia="hu-HU"/>
            </w:rPr>
          </w:pPr>
          <w:hyperlink w:anchor="_Toc180770355" w:history="1">
            <w:r w:rsidR="00FE7674" w:rsidRPr="00FE7674">
              <w:rPr>
                <w:rStyle w:val="Hiperhivatkozs"/>
                <w:rFonts w:ascii="Times New Roman" w:hAnsi="Times New Roman" w:cs="Times New Roman"/>
                <w:noProof/>
              </w:rPr>
              <w:t>7.2.1</w:t>
            </w:r>
            <w:r w:rsidR="00FE7674" w:rsidRPr="00FE7674">
              <w:rPr>
                <w:rFonts w:ascii="Times New Roman" w:eastAsiaTheme="minorEastAsia" w:hAnsi="Times New Roman" w:cs="Times New Roman"/>
                <w:noProof/>
                <w:lang w:eastAsia="hu-HU"/>
              </w:rPr>
              <w:tab/>
            </w:r>
            <w:r w:rsidR="00FE7674" w:rsidRPr="00FE7674">
              <w:rPr>
                <w:rStyle w:val="Hiperhivatkozs"/>
                <w:rFonts w:ascii="Times New Roman" w:hAnsi="Times New Roman" w:cs="Times New Roman"/>
                <w:noProof/>
              </w:rPr>
              <w:t>Beavatkozások adatainak gyűjtése és ismertetése dimenziónként összegezve</w:t>
            </w:r>
            <w:r w:rsidR="00FE7674" w:rsidRPr="00FE7674">
              <w:rPr>
                <w:rFonts w:ascii="Times New Roman" w:hAnsi="Times New Roman" w:cs="Times New Roman"/>
                <w:noProof/>
                <w:webHidden/>
              </w:rPr>
              <w:tab/>
            </w:r>
            <w:r w:rsidR="00FE7674" w:rsidRPr="00FE7674">
              <w:rPr>
                <w:rFonts w:ascii="Times New Roman" w:hAnsi="Times New Roman" w:cs="Times New Roman"/>
                <w:noProof/>
                <w:webHidden/>
              </w:rPr>
              <w:fldChar w:fldCharType="begin"/>
            </w:r>
            <w:r w:rsidR="00FE7674" w:rsidRPr="00FE7674">
              <w:rPr>
                <w:rFonts w:ascii="Times New Roman" w:hAnsi="Times New Roman" w:cs="Times New Roman"/>
                <w:noProof/>
                <w:webHidden/>
              </w:rPr>
              <w:instrText xml:space="preserve"> PAGEREF _Toc180770355 \h </w:instrText>
            </w:r>
            <w:r w:rsidR="00FE7674" w:rsidRPr="00FE7674">
              <w:rPr>
                <w:rFonts w:ascii="Times New Roman" w:hAnsi="Times New Roman" w:cs="Times New Roman"/>
                <w:noProof/>
                <w:webHidden/>
              </w:rPr>
            </w:r>
            <w:r w:rsidR="00FE7674" w:rsidRPr="00FE7674">
              <w:rPr>
                <w:rFonts w:ascii="Times New Roman" w:hAnsi="Times New Roman" w:cs="Times New Roman"/>
                <w:noProof/>
                <w:webHidden/>
              </w:rPr>
              <w:fldChar w:fldCharType="separate"/>
            </w:r>
            <w:r w:rsidR="00265D62">
              <w:rPr>
                <w:rFonts w:ascii="Times New Roman" w:hAnsi="Times New Roman" w:cs="Times New Roman"/>
                <w:noProof/>
                <w:webHidden/>
              </w:rPr>
              <w:t>262</w:t>
            </w:r>
            <w:r w:rsidR="00FE7674" w:rsidRPr="00FE7674">
              <w:rPr>
                <w:rFonts w:ascii="Times New Roman" w:hAnsi="Times New Roman" w:cs="Times New Roman"/>
                <w:noProof/>
                <w:webHidden/>
              </w:rPr>
              <w:fldChar w:fldCharType="end"/>
            </w:r>
          </w:hyperlink>
        </w:p>
        <w:p w14:paraId="65D23703" w14:textId="3DD0FFDF" w:rsidR="00FE7674" w:rsidRPr="00FE7674" w:rsidRDefault="000D439B">
          <w:pPr>
            <w:pStyle w:val="TJ3"/>
            <w:tabs>
              <w:tab w:val="left" w:pos="1320"/>
              <w:tab w:val="right" w:leader="dot" w:pos="9062"/>
            </w:tabs>
            <w:rPr>
              <w:rFonts w:ascii="Times New Roman" w:eastAsiaTheme="minorEastAsia" w:hAnsi="Times New Roman" w:cs="Times New Roman"/>
              <w:noProof/>
              <w:lang w:eastAsia="hu-HU"/>
            </w:rPr>
          </w:pPr>
          <w:hyperlink w:anchor="_Toc180770356" w:history="1">
            <w:r w:rsidR="00FE7674" w:rsidRPr="00FE7674">
              <w:rPr>
                <w:rStyle w:val="Hiperhivatkozs"/>
                <w:rFonts w:ascii="Times New Roman" w:hAnsi="Times New Roman" w:cs="Times New Roman"/>
                <w:noProof/>
              </w:rPr>
              <w:t>7.2.2</w:t>
            </w:r>
            <w:r w:rsidR="00FE7674" w:rsidRPr="00FE7674">
              <w:rPr>
                <w:rFonts w:ascii="Times New Roman" w:eastAsiaTheme="minorEastAsia" w:hAnsi="Times New Roman" w:cs="Times New Roman"/>
                <w:noProof/>
                <w:lang w:eastAsia="hu-HU"/>
              </w:rPr>
              <w:tab/>
            </w:r>
            <w:r w:rsidR="00FE7674" w:rsidRPr="00FE7674">
              <w:rPr>
                <w:rStyle w:val="Hiperhivatkozs"/>
                <w:rFonts w:ascii="Times New Roman" w:hAnsi="Times New Roman" w:cs="Times New Roman"/>
                <w:noProof/>
              </w:rPr>
              <w:t>A finanszírozási terv összefoglalója</w:t>
            </w:r>
            <w:r w:rsidR="00FE7674" w:rsidRPr="00FE7674">
              <w:rPr>
                <w:rFonts w:ascii="Times New Roman" w:hAnsi="Times New Roman" w:cs="Times New Roman"/>
                <w:noProof/>
                <w:webHidden/>
              </w:rPr>
              <w:tab/>
            </w:r>
            <w:r w:rsidR="00FE7674" w:rsidRPr="00FE7674">
              <w:rPr>
                <w:rFonts w:ascii="Times New Roman" w:hAnsi="Times New Roman" w:cs="Times New Roman"/>
                <w:noProof/>
                <w:webHidden/>
              </w:rPr>
              <w:fldChar w:fldCharType="begin"/>
            </w:r>
            <w:r w:rsidR="00FE7674" w:rsidRPr="00FE7674">
              <w:rPr>
                <w:rFonts w:ascii="Times New Roman" w:hAnsi="Times New Roman" w:cs="Times New Roman"/>
                <w:noProof/>
                <w:webHidden/>
              </w:rPr>
              <w:instrText xml:space="preserve"> PAGEREF _Toc180770356 \h </w:instrText>
            </w:r>
            <w:r w:rsidR="00FE7674" w:rsidRPr="00FE7674">
              <w:rPr>
                <w:rFonts w:ascii="Times New Roman" w:hAnsi="Times New Roman" w:cs="Times New Roman"/>
                <w:noProof/>
                <w:webHidden/>
              </w:rPr>
            </w:r>
            <w:r w:rsidR="00FE7674" w:rsidRPr="00FE7674">
              <w:rPr>
                <w:rFonts w:ascii="Times New Roman" w:hAnsi="Times New Roman" w:cs="Times New Roman"/>
                <w:noProof/>
                <w:webHidden/>
              </w:rPr>
              <w:fldChar w:fldCharType="separate"/>
            </w:r>
            <w:r w:rsidR="00265D62">
              <w:rPr>
                <w:rFonts w:ascii="Times New Roman" w:hAnsi="Times New Roman" w:cs="Times New Roman"/>
                <w:noProof/>
                <w:webHidden/>
              </w:rPr>
              <w:t>265</w:t>
            </w:r>
            <w:r w:rsidR="00FE7674" w:rsidRPr="00FE7674">
              <w:rPr>
                <w:rFonts w:ascii="Times New Roman" w:hAnsi="Times New Roman" w:cs="Times New Roman"/>
                <w:noProof/>
                <w:webHidden/>
              </w:rPr>
              <w:fldChar w:fldCharType="end"/>
            </w:r>
          </w:hyperlink>
        </w:p>
        <w:p w14:paraId="4C954B13" w14:textId="6DCE9A9E" w:rsidR="00FE7674" w:rsidRPr="00FE7674" w:rsidRDefault="000D439B">
          <w:pPr>
            <w:pStyle w:val="TJ2"/>
            <w:tabs>
              <w:tab w:val="left" w:pos="880"/>
              <w:tab w:val="right" w:leader="dot" w:pos="9062"/>
            </w:tabs>
            <w:rPr>
              <w:rFonts w:ascii="Times New Roman" w:eastAsiaTheme="minorEastAsia" w:hAnsi="Times New Roman" w:cs="Times New Roman"/>
              <w:noProof/>
              <w:lang w:eastAsia="hu-HU"/>
            </w:rPr>
          </w:pPr>
          <w:hyperlink w:anchor="_Toc180770357" w:history="1">
            <w:r w:rsidR="00FE7674" w:rsidRPr="00FE7674">
              <w:rPr>
                <w:rStyle w:val="Hiperhivatkozs"/>
                <w:rFonts w:ascii="Times New Roman" w:hAnsi="Times New Roman" w:cs="Times New Roman"/>
                <w:noProof/>
              </w:rPr>
              <w:t>7.3</w:t>
            </w:r>
            <w:r w:rsidR="00FE7674" w:rsidRPr="00FE7674">
              <w:rPr>
                <w:rFonts w:ascii="Times New Roman" w:eastAsiaTheme="minorEastAsia" w:hAnsi="Times New Roman" w:cs="Times New Roman"/>
                <w:noProof/>
                <w:lang w:eastAsia="hu-HU"/>
              </w:rPr>
              <w:tab/>
            </w:r>
            <w:r w:rsidR="00FE7674" w:rsidRPr="00FE7674">
              <w:rPr>
                <w:rStyle w:val="Hiperhivatkozs"/>
                <w:rFonts w:ascii="Times New Roman" w:hAnsi="Times New Roman" w:cs="Times New Roman"/>
                <w:noProof/>
              </w:rPr>
              <w:t>Fenntartható üzemeltetés</w:t>
            </w:r>
            <w:r w:rsidR="00FE7674" w:rsidRPr="00FE7674">
              <w:rPr>
                <w:rFonts w:ascii="Times New Roman" w:hAnsi="Times New Roman" w:cs="Times New Roman"/>
                <w:noProof/>
                <w:webHidden/>
              </w:rPr>
              <w:tab/>
            </w:r>
            <w:r w:rsidR="00FE7674" w:rsidRPr="00FE7674">
              <w:rPr>
                <w:rFonts w:ascii="Times New Roman" w:hAnsi="Times New Roman" w:cs="Times New Roman"/>
                <w:noProof/>
                <w:webHidden/>
              </w:rPr>
              <w:fldChar w:fldCharType="begin"/>
            </w:r>
            <w:r w:rsidR="00FE7674" w:rsidRPr="00FE7674">
              <w:rPr>
                <w:rFonts w:ascii="Times New Roman" w:hAnsi="Times New Roman" w:cs="Times New Roman"/>
                <w:noProof/>
                <w:webHidden/>
              </w:rPr>
              <w:instrText xml:space="preserve"> PAGEREF _Toc180770357 \h </w:instrText>
            </w:r>
            <w:r w:rsidR="00FE7674" w:rsidRPr="00FE7674">
              <w:rPr>
                <w:rFonts w:ascii="Times New Roman" w:hAnsi="Times New Roman" w:cs="Times New Roman"/>
                <w:noProof/>
                <w:webHidden/>
              </w:rPr>
            </w:r>
            <w:r w:rsidR="00FE7674" w:rsidRPr="00FE7674">
              <w:rPr>
                <w:rFonts w:ascii="Times New Roman" w:hAnsi="Times New Roman" w:cs="Times New Roman"/>
                <w:noProof/>
                <w:webHidden/>
              </w:rPr>
              <w:fldChar w:fldCharType="separate"/>
            </w:r>
            <w:r w:rsidR="00265D62">
              <w:rPr>
                <w:rFonts w:ascii="Times New Roman" w:hAnsi="Times New Roman" w:cs="Times New Roman"/>
                <w:noProof/>
                <w:webHidden/>
              </w:rPr>
              <w:t>273</w:t>
            </w:r>
            <w:r w:rsidR="00FE7674" w:rsidRPr="00FE7674">
              <w:rPr>
                <w:rFonts w:ascii="Times New Roman" w:hAnsi="Times New Roman" w:cs="Times New Roman"/>
                <w:noProof/>
                <w:webHidden/>
              </w:rPr>
              <w:fldChar w:fldCharType="end"/>
            </w:r>
          </w:hyperlink>
        </w:p>
        <w:p w14:paraId="166E01B4" w14:textId="0B8CA576" w:rsidR="00FE7674" w:rsidRPr="00FE7674" w:rsidRDefault="000D439B">
          <w:pPr>
            <w:pStyle w:val="TJ2"/>
            <w:tabs>
              <w:tab w:val="left" w:pos="880"/>
              <w:tab w:val="right" w:leader="dot" w:pos="9062"/>
            </w:tabs>
            <w:rPr>
              <w:rFonts w:ascii="Times New Roman" w:eastAsiaTheme="minorEastAsia" w:hAnsi="Times New Roman" w:cs="Times New Roman"/>
              <w:noProof/>
              <w:lang w:eastAsia="hu-HU"/>
            </w:rPr>
          </w:pPr>
          <w:hyperlink w:anchor="_Toc180770358" w:history="1">
            <w:r w:rsidR="00FE7674" w:rsidRPr="00FE7674">
              <w:rPr>
                <w:rStyle w:val="Hiperhivatkozs"/>
                <w:rFonts w:ascii="Times New Roman" w:hAnsi="Times New Roman" w:cs="Times New Roman"/>
                <w:noProof/>
              </w:rPr>
              <w:t>7.4</w:t>
            </w:r>
            <w:r w:rsidR="00FE7674" w:rsidRPr="00FE7674">
              <w:rPr>
                <w:rFonts w:ascii="Times New Roman" w:eastAsiaTheme="minorEastAsia" w:hAnsi="Times New Roman" w:cs="Times New Roman"/>
                <w:noProof/>
                <w:lang w:eastAsia="hu-HU"/>
              </w:rPr>
              <w:tab/>
            </w:r>
            <w:r w:rsidR="00FE7674" w:rsidRPr="00FE7674">
              <w:rPr>
                <w:rStyle w:val="Hiperhivatkozs"/>
                <w:rFonts w:ascii="Times New Roman" w:hAnsi="Times New Roman" w:cs="Times New Roman"/>
                <w:noProof/>
              </w:rPr>
              <w:t>Projektcsatorna fejlesztés intézményesítése</w:t>
            </w:r>
            <w:r w:rsidR="00FE7674" w:rsidRPr="00FE7674">
              <w:rPr>
                <w:rFonts w:ascii="Times New Roman" w:hAnsi="Times New Roman" w:cs="Times New Roman"/>
                <w:noProof/>
                <w:webHidden/>
              </w:rPr>
              <w:tab/>
            </w:r>
            <w:r w:rsidR="00FE7674" w:rsidRPr="00FE7674">
              <w:rPr>
                <w:rFonts w:ascii="Times New Roman" w:hAnsi="Times New Roman" w:cs="Times New Roman"/>
                <w:noProof/>
                <w:webHidden/>
              </w:rPr>
              <w:fldChar w:fldCharType="begin"/>
            </w:r>
            <w:r w:rsidR="00FE7674" w:rsidRPr="00FE7674">
              <w:rPr>
                <w:rFonts w:ascii="Times New Roman" w:hAnsi="Times New Roman" w:cs="Times New Roman"/>
                <w:noProof/>
                <w:webHidden/>
              </w:rPr>
              <w:instrText xml:space="preserve"> PAGEREF _Toc180770358 \h </w:instrText>
            </w:r>
            <w:r w:rsidR="00FE7674" w:rsidRPr="00FE7674">
              <w:rPr>
                <w:rFonts w:ascii="Times New Roman" w:hAnsi="Times New Roman" w:cs="Times New Roman"/>
                <w:noProof/>
                <w:webHidden/>
              </w:rPr>
            </w:r>
            <w:r w:rsidR="00FE7674" w:rsidRPr="00FE7674">
              <w:rPr>
                <w:rFonts w:ascii="Times New Roman" w:hAnsi="Times New Roman" w:cs="Times New Roman"/>
                <w:noProof/>
                <w:webHidden/>
              </w:rPr>
              <w:fldChar w:fldCharType="separate"/>
            </w:r>
            <w:r w:rsidR="00265D62">
              <w:rPr>
                <w:rFonts w:ascii="Times New Roman" w:hAnsi="Times New Roman" w:cs="Times New Roman"/>
                <w:noProof/>
                <w:webHidden/>
              </w:rPr>
              <w:t>278</w:t>
            </w:r>
            <w:r w:rsidR="00FE7674" w:rsidRPr="00FE7674">
              <w:rPr>
                <w:rFonts w:ascii="Times New Roman" w:hAnsi="Times New Roman" w:cs="Times New Roman"/>
                <w:noProof/>
                <w:webHidden/>
              </w:rPr>
              <w:fldChar w:fldCharType="end"/>
            </w:r>
          </w:hyperlink>
        </w:p>
        <w:p w14:paraId="15441C27" w14:textId="799ACC63" w:rsidR="00FE7674" w:rsidRPr="00FE7674" w:rsidRDefault="000D439B">
          <w:pPr>
            <w:pStyle w:val="TJ3"/>
            <w:tabs>
              <w:tab w:val="left" w:pos="1320"/>
              <w:tab w:val="right" w:leader="dot" w:pos="9062"/>
            </w:tabs>
            <w:rPr>
              <w:rFonts w:ascii="Times New Roman" w:eastAsiaTheme="minorEastAsia" w:hAnsi="Times New Roman" w:cs="Times New Roman"/>
              <w:noProof/>
              <w:lang w:eastAsia="hu-HU"/>
            </w:rPr>
          </w:pPr>
          <w:hyperlink w:anchor="_Toc180770359" w:history="1">
            <w:r w:rsidR="00FE7674" w:rsidRPr="00FE7674">
              <w:rPr>
                <w:rStyle w:val="Hiperhivatkozs"/>
                <w:rFonts w:ascii="Times New Roman" w:hAnsi="Times New Roman" w:cs="Times New Roman"/>
                <w:noProof/>
              </w:rPr>
              <w:t>7.4.1</w:t>
            </w:r>
            <w:r w:rsidR="00FE7674" w:rsidRPr="00FE7674">
              <w:rPr>
                <w:rFonts w:ascii="Times New Roman" w:eastAsiaTheme="minorEastAsia" w:hAnsi="Times New Roman" w:cs="Times New Roman"/>
                <w:noProof/>
                <w:lang w:eastAsia="hu-HU"/>
              </w:rPr>
              <w:tab/>
            </w:r>
            <w:r w:rsidR="00FE7674" w:rsidRPr="00FE7674">
              <w:rPr>
                <w:rStyle w:val="Hiperhivatkozs"/>
                <w:rFonts w:ascii="Times New Roman" w:hAnsi="Times New Roman" w:cs="Times New Roman"/>
                <w:noProof/>
              </w:rPr>
              <w:t>Ellátandó funkciók</w:t>
            </w:r>
            <w:r w:rsidR="00FE7674" w:rsidRPr="00FE7674">
              <w:rPr>
                <w:rFonts w:ascii="Times New Roman" w:hAnsi="Times New Roman" w:cs="Times New Roman"/>
                <w:noProof/>
                <w:webHidden/>
              </w:rPr>
              <w:tab/>
            </w:r>
            <w:r w:rsidR="00FE7674" w:rsidRPr="00FE7674">
              <w:rPr>
                <w:rFonts w:ascii="Times New Roman" w:hAnsi="Times New Roman" w:cs="Times New Roman"/>
                <w:noProof/>
                <w:webHidden/>
              </w:rPr>
              <w:fldChar w:fldCharType="begin"/>
            </w:r>
            <w:r w:rsidR="00FE7674" w:rsidRPr="00FE7674">
              <w:rPr>
                <w:rFonts w:ascii="Times New Roman" w:hAnsi="Times New Roman" w:cs="Times New Roman"/>
                <w:noProof/>
                <w:webHidden/>
              </w:rPr>
              <w:instrText xml:space="preserve"> PAGEREF _Toc180770359 \h </w:instrText>
            </w:r>
            <w:r w:rsidR="00FE7674" w:rsidRPr="00FE7674">
              <w:rPr>
                <w:rFonts w:ascii="Times New Roman" w:hAnsi="Times New Roman" w:cs="Times New Roman"/>
                <w:noProof/>
                <w:webHidden/>
              </w:rPr>
            </w:r>
            <w:r w:rsidR="00FE7674" w:rsidRPr="00FE7674">
              <w:rPr>
                <w:rFonts w:ascii="Times New Roman" w:hAnsi="Times New Roman" w:cs="Times New Roman"/>
                <w:noProof/>
                <w:webHidden/>
              </w:rPr>
              <w:fldChar w:fldCharType="separate"/>
            </w:r>
            <w:r w:rsidR="00265D62">
              <w:rPr>
                <w:rFonts w:ascii="Times New Roman" w:hAnsi="Times New Roman" w:cs="Times New Roman"/>
                <w:noProof/>
                <w:webHidden/>
              </w:rPr>
              <w:t>278</w:t>
            </w:r>
            <w:r w:rsidR="00FE7674" w:rsidRPr="00FE7674">
              <w:rPr>
                <w:rFonts w:ascii="Times New Roman" w:hAnsi="Times New Roman" w:cs="Times New Roman"/>
                <w:noProof/>
                <w:webHidden/>
              </w:rPr>
              <w:fldChar w:fldCharType="end"/>
            </w:r>
          </w:hyperlink>
        </w:p>
        <w:p w14:paraId="70F8BBC3" w14:textId="0DB28671" w:rsidR="00FE7674" w:rsidRPr="00FE7674" w:rsidRDefault="000D439B">
          <w:pPr>
            <w:pStyle w:val="TJ3"/>
            <w:tabs>
              <w:tab w:val="left" w:pos="1320"/>
              <w:tab w:val="right" w:leader="dot" w:pos="9062"/>
            </w:tabs>
            <w:rPr>
              <w:rFonts w:ascii="Times New Roman" w:eastAsiaTheme="minorEastAsia" w:hAnsi="Times New Roman" w:cs="Times New Roman"/>
              <w:noProof/>
              <w:lang w:eastAsia="hu-HU"/>
            </w:rPr>
          </w:pPr>
          <w:hyperlink w:anchor="_Toc180770360" w:history="1">
            <w:r w:rsidR="00FE7674" w:rsidRPr="00FE7674">
              <w:rPr>
                <w:rStyle w:val="Hiperhivatkozs"/>
                <w:rFonts w:ascii="Times New Roman" w:hAnsi="Times New Roman" w:cs="Times New Roman"/>
                <w:noProof/>
              </w:rPr>
              <w:t>7.4.2</w:t>
            </w:r>
            <w:r w:rsidR="00FE7674" w:rsidRPr="00FE7674">
              <w:rPr>
                <w:rFonts w:ascii="Times New Roman" w:eastAsiaTheme="minorEastAsia" w:hAnsi="Times New Roman" w:cs="Times New Roman"/>
                <w:noProof/>
                <w:lang w:eastAsia="hu-HU"/>
              </w:rPr>
              <w:tab/>
            </w:r>
            <w:r w:rsidR="00FE7674" w:rsidRPr="00FE7674">
              <w:rPr>
                <w:rStyle w:val="Hiperhivatkozs"/>
                <w:rFonts w:ascii="Times New Roman" w:hAnsi="Times New Roman" w:cs="Times New Roman"/>
                <w:noProof/>
              </w:rPr>
              <w:t>Kulcsszereplők nevesítése</w:t>
            </w:r>
            <w:r w:rsidR="00FE7674" w:rsidRPr="00FE7674">
              <w:rPr>
                <w:rFonts w:ascii="Times New Roman" w:hAnsi="Times New Roman" w:cs="Times New Roman"/>
                <w:noProof/>
                <w:webHidden/>
              </w:rPr>
              <w:tab/>
            </w:r>
            <w:r w:rsidR="00FE7674" w:rsidRPr="00FE7674">
              <w:rPr>
                <w:rFonts w:ascii="Times New Roman" w:hAnsi="Times New Roman" w:cs="Times New Roman"/>
                <w:noProof/>
                <w:webHidden/>
              </w:rPr>
              <w:fldChar w:fldCharType="begin"/>
            </w:r>
            <w:r w:rsidR="00FE7674" w:rsidRPr="00FE7674">
              <w:rPr>
                <w:rFonts w:ascii="Times New Roman" w:hAnsi="Times New Roman" w:cs="Times New Roman"/>
                <w:noProof/>
                <w:webHidden/>
              </w:rPr>
              <w:instrText xml:space="preserve"> PAGEREF _Toc180770360 \h </w:instrText>
            </w:r>
            <w:r w:rsidR="00FE7674" w:rsidRPr="00FE7674">
              <w:rPr>
                <w:rFonts w:ascii="Times New Roman" w:hAnsi="Times New Roman" w:cs="Times New Roman"/>
                <w:noProof/>
                <w:webHidden/>
              </w:rPr>
            </w:r>
            <w:r w:rsidR="00FE7674" w:rsidRPr="00FE7674">
              <w:rPr>
                <w:rFonts w:ascii="Times New Roman" w:hAnsi="Times New Roman" w:cs="Times New Roman"/>
                <w:noProof/>
                <w:webHidden/>
              </w:rPr>
              <w:fldChar w:fldCharType="separate"/>
            </w:r>
            <w:r w:rsidR="00265D62">
              <w:rPr>
                <w:rFonts w:ascii="Times New Roman" w:hAnsi="Times New Roman" w:cs="Times New Roman"/>
                <w:noProof/>
                <w:webHidden/>
              </w:rPr>
              <w:t>278</w:t>
            </w:r>
            <w:r w:rsidR="00FE7674" w:rsidRPr="00FE7674">
              <w:rPr>
                <w:rFonts w:ascii="Times New Roman" w:hAnsi="Times New Roman" w:cs="Times New Roman"/>
                <w:noProof/>
                <w:webHidden/>
              </w:rPr>
              <w:fldChar w:fldCharType="end"/>
            </w:r>
          </w:hyperlink>
        </w:p>
        <w:p w14:paraId="11481F81" w14:textId="64BC292F" w:rsidR="00FE7674" w:rsidRPr="00FE7674" w:rsidRDefault="000D439B">
          <w:pPr>
            <w:pStyle w:val="TJ3"/>
            <w:tabs>
              <w:tab w:val="left" w:pos="1320"/>
              <w:tab w:val="right" w:leader="dot" w:pos="9062"/>
            </w:tabs>
            <w:rPr>
              <w:rFonts w:ascii="Times New Roman" w:eastAsiaTheme="minorEastAsia" w:hAnsi="Times New Roman" w:cs="Times New Roman"/>
              <w:noProof/>
              <w:lang w:eastAsia="hu-HU"/>
            </w:rPr>
          </w:pPr>
          <w:hyperlink w:anchor="_Toc180770361" w:history="1">
            <w:r w:rsidR="00FE7674" w:rsidRPr="00FE7674">
              <w:rPr>
                <w:rStyle w:val="Hiperhivatkozs"/>
                <w:rFonts w:ascii="Times New Roman" w:hAnsi="Times New Roman" w:cs="Times New Roman"/>
                <w:noProof/>
              </w:rPr>
              <w:t>7.4.3</w:t>
            </w:r>
            <w:r w:rsidR="00FE7674" w:rsidRPr="00FE7674">
              <w:rPr>
                <w:rFonts w:ascii="Times New Roman" w:eastAsiaTheme="minorEastAsia" w:hAnsi="Times New Roman" w:cs="Times New Roman"/>
                <w:noProof/>
                <w:lang w:eastAsia="hu-HU"/>
              </w:rPr>
              <w:tab/>
            </w:r>
            <w:r w:rsidR="00FE7674" w:rsidRPr="00FE7674">
              <w:rPr>
                <w:rStyle w:val="Hiperhivatkozs"/>
                <w:rFonts w:ascii="Times New Roman" w:hAnsi="Times New Roman" w:cs="Times New Roman"/>
                <w:noProof/>
              </w:rPr>
              <w:t>Intézményi modell bemutatása</w:t>
            </w:r>
            <w:r w:rsidR="00FE7674" w:rsidRPr="00FE7674">
              <w:rPr>
                <w:rFonts w:ascii="Times New Roman" w:hAnsi="Times New Roman" w:cs="Times New Roman"/>
                <w:noProof/>
                <w:webHidden/>
              </w:rPr>
              <w:tab/>
            </w:r>
            <w:r w:rsidR="00FE7674" w:rsidRPr="00FE7674">
              <w:rPr>
                <w:rFonts w:ascii="Times New Roman" w:hAnsi="Times New Roman" w:cs="Times New Roman"/>
                <w:noProof/>
                <w:webHidden/>
              </w:rPr>
              <w:fldChar w:fldCharType="begin"/>
            </w:r>
            <w:r w:rsidR="00FE7674" w:rsidRPr="00FE7674">
              <w:rPr>
                <w:rFonts w:ascii="Times New Roman" w:hAnsi="Times New Roman" w:cs="Times New Roman"/>
                <w:noProof/>
                <w:webHidden/>
              </w:rPr>
              <w:instrText xml:space="preserve"> PAGEREF _Toc180770361 \h </w:instrText>
            </w:r>
            <w:r w:rsidR="00FE7674" w:rsidRPr="00FE7674">
              <w:rPr>
                <w:rFonts w:ascii="Times New Roman" w:hAnsi="Times New Roman" w:cs="Times New Roman"/>
                <w:noProof/>
                <w:webHidden/>
              </w:rPr>
            </w:r>
            <w:r w:rsidR="00FE7674" w:rsidRPr="00FE7674">
              <w:rPr>
                <w:rFonts w:ascii="Times New Roman" w:hAnsi="Times New Roman" w:cs="Times New Roman"/>
                <w:noProof/>
                <w:webHidden/>
              </w:rPr>
              <w:fldChar w:fldCharType="separate"/>
            </w:r>
            <w:r w:rsidR="00265D62">
              <w:rPr>
                <w:rFonts w:ascii="Times New Roman" w:hAnsi="Times New Roman" w:cs="Times New Roman"/>
                <w:noProof/>
                <w:webHidden/>
              </w:rPr>
              <w:t>278</w:t>
            </w:r>
            <w:r w:rsidR="00FE7674" w:rsidRPr="00FE7674">
              <w:rPr>
                <w:rFonts w:ascii="Times New Roman" w:hAnsi="Times New Roman" w:cs="Times New Roman"/>
                <w:noProof/>
                <w:webHidden/>
              </w:rPr>
              <w:fldChar w:fldCharType="end"/>
            </w:r>
          </w:hyperlink>
        </w:p>
        <w:p w14:paraId="16ED4E7D" w14:textId="02AC94DC" w:rsidR="00FE7674" w:rsidRPr="00FE7674" w:rsidRDefault="000D439B">
          <w:pPr>
            <w:pStyle w:val="TJ1"/>
            <w:tabs>
              <w:tab w:val="left" w:pos="440"/>
              <w:tab w:val="right" w:leader="dot" w:pos="9062"/>
            </w:tabs>
            <w:rPr>
              <w:rFonts w:ascii="Times New Roman" w:eastAsiaTheme="minorEastAsia" w:hAnsi="Times New Roman" w:cs="Times New Roman"/>
              <w:noProof/>
              <w:lang w:eastAsia="hu-HU"/>
            </w:rPr>
          </w:pPr>
          <w:hyperlink w:anchor="_Toc180770362" w:history="1">
            <w:r w:rsidR="00FE7674" w:rsidRPr="00FE7674">
              <w:rPr>
                <w:rStyle w:val="Hiperhivatkozs"/>
                <w:rFonts w:ascii="Times New Roman" w:hAnsi="Times New Roman" w:cs="Times New Roman"/>
                <w:noProof/>
              </w:rPr>
              <w:t>8</w:t>
            </w:r>
            <w:r w:rsidR="00FE7674" w:rsidRPr="00FE7674">
              <w:rPr>
                <w:rFonts w:ascii="Times New Roman" w:eastAsiaTheme="minorEastAsia" w:hAnsi="Times New Roman" w:cs="Times New Roman"/>
                <w:noProof/>
                <w:lang w:eastAsia="hu-HU"/>
              </w:rPr>
              <w:tab/>
            </w:r>
            <w:r w:rsidR="00FE7674" w:rsidRPr="00FE7674">
              <w:rPr>
                <w:rStyle w:val="Hiperhivatkozs"/>
                <w:rFonts w:ascii="Times New Roman" w:hAnsi="Times New Roman" w:cs="Times New Roman"/>
                <w:noProof/>
              </w:rPr>
              <w:t>Mellékletek</w:t>
            </w:r>
            <w:r w:rsidR="00FE7674" w:rsidRPr="00FE7674">
              <w:rPr>
                <w:rFonts w:ascii="Times New Roman" w:hAnsi="Times New Roman" w:cs="Times New Roman"/>
                <w:noProof/>
                <w:webHidden/>
              </w:rPr>
              <w:tab/>
            </w:r>
            <w:r w:rsidR="00FE7674" w:rsidRPr="00FE7674">
              <w:rPr>
                <w:rFonts w:ascii="Times New Roman" w:hAnsi="Times New Roman" w:cs="Times New Roman"/>
                <w:noProof/>
                <w:webHidden/>
              </w:rPr>
              <w:fldChar w:fldCharType="begin"/>
            </w:r>
            <w:r w:rsidR="00FE7674" w:rsidRPr="00FE7674">
              <w:rPr>
                <w:rFonts w:ascii="Times New Roman" w:hAnsi="Times New Roman" w:cs="Times New Roman"/>
                <w:noProof/>
                <w:webHidden/>
              </w:rPr>
              <w:instrText xml:space="preserve"> PAGEREF _Toc180770362 \h </w:instrText>
            </w:r>
            <w:r w:rsidR="00FE7674" w:rsidRPr="00FE7674">
              <w:rPr>
                <w:rFonts w:ascii="Times New Roman" w:hAnsi="Times New Roman" w:cs="Times New Roman"/>
                <w:noProof/>
                <w:webHidden/>
              </w:rPr>
            </w:r>
            <w:r w:rsidR="00FE7674" w:rsidRPr="00FE7674">
              <w:rPr>
                <w:rFonts w:ascii="Times New Roman" w:hAnsi="Times New Roman" w:cs="Times New Roman"/>
                <w:noProof/>
                <w:webHidden/>
              </w:rPr>
              <w:fldChar w:fldCharType="separate"/>
            </w:r>
            <w:r w:rsidR="00265D62">
              <w:rPr>
                <w:rFonts w:ascii="Times New Roman" w:hAnsi="Times New Roman" w:cs="Times New Roman"/>
                <w:noProof/>
                <w:webHidden/>
              </w:rPr>
              <w:t>279</w:t>
            </w:r>
            <w:r w:rsidR="00FE7674" w:rsidRPr="00FE7674">
              <w:rPr>
                <w:rFonts w:ascii="Times New Roman" w:hAnsi="Times New Roman" w:cs="Times New Roman"/>
                <w:noProof/>
                <w:webHidden/>
              </w:rPr>
              <w:fldChar w:fldCharType="end"/>
            </w:r>
          </w:hyperlink>
        </w:p>
        <w:p w14:paraId="28E8D4D9" w14:textId="2F891CDC" w:rsidR="00FE7674" w:rsidRPr="00FE7674" w:rsidRDefault="000D439B">
          <w:pPr>
            <w:pStyle w:val="TJ2"/>
            <w:tabs>
              <w:tab w:val="left" w:pos="880"/>
              <w:tab w:val="right" w:leader="dot" w:pos="9062"/>
            </w:tabs>
            <w:rPr>
              <w:rFonts w:ascii="Times New Roman" w:eastAsiaTheme="minorEastAsia" w:hAnsi="Times New Roman" w:cs="Times New Roman"/>
              <w:noProof/>
              <w:lang w:eastAsia="hu-HU"/>
            </w:rPr>
          </w:pPr>
          <w:hyperlink w:anchor="_Toc180770363" w:history="1">
            <w:r w:rsidR="00FE7674" w:rsidRPr="00FE7674">
              <w:rPr>
                <w:rStyle w:val="Hiperhivatkozs"/>
                <w:rFonts w:ascii="Times New Roman" w:hAnsi="Times New Roman" w:cs="Times New Roman"/>
                <w:noProof/>
              </w:rPr>
              <w:t>8.1</w:t>
            </w:r>
            <w:r w:rsidR="00FE7674" w:rsidRPr="00FE7674">
              <w:rPr>
                <w:rFonts w:ascii="Times New Roman" w:eastAsiaTheme="minorEastAsia" w:hAnsi="Times New Roman" w:cs="Times New Roman"/>
                <w:noProof/>
                <w:lang w:eastAsia="hu-HU"/>
              </w:rPr>
              <w:tab/>
            </w:r>
            <w:r w:rsidR="00FE7674" w:rsidRPr="00FE7674">
              <w:rPr>
                <w:rStyle w:val="Hiperhivatkozs"/>
                <w:rFonts w:ascii="Times New Roman" w:hAnsi="Times New Roman" w:cs="Times New Roman"/>
                <w:noProof/>
              </w:rPr>
              <w:t>Antiszegregációs Terv</w:t>
            </w:r>
            <w:r w:rsidR="00FE7674" w:rsidRPr="00FE7674">
              <w:rPr>
                <w:rFonts w:ascii="Times New Roman" w:hAnsi="Times New Roman" w:cs="Times New Roman"/>
                <w:noProof/>
                <w:webHidden/>
              </w:rPr>
              <w:tab/>
            </w:r>
            <w:r w:rsidR="00FE7674" w:rsidRPr="00FE7674">
              <w:rPr>
                <w:rFonts w:ascii="Times New Roman" w:hAnsi="Times New Roman" w:cs="Times New Roman"/>
                <w:noProof/>
                <w:webHidden/>
              </w:rPr>
              <w:fldChar w:fldCharType="begin"/>
            </w:r>
            <w:r w:rsidR="00FE7674" w:rsidRPr="00FE7674">
              <w:rPr>
                <w:rFonts w:ascii="Times New Roman" w:hAnsi="Times New Roman" w:cs="Times New Roman"/>
                <w:noProof/>
                <w:webHidden/>
              </w:rPr>
              <w:instrText xml:space="preserve"> PAGEREF _Toc180770363 \h </w:instrText>
            </w:r>
            <w:r w:rsidR="00FE7674" w:rsidRPr="00FE7674">
              <w:rPr>
                <w:rFonts w:ascii="Times New Roman" w:hAnsi="Times New Roman" w:cs="Times New Roman"/>
                <w:noProof/>
                <w:webHidden/>
              </w:rPr>
            </w:r>
            <w:r w:rsidR="00FE7674" w:rsidRPr="00FE7674">
              <w:rPr>
                <w:rFonts w:ascii="Times New Roman" w:hAnsi="Times New Roman" w:cs="Times New Roman"/>
                <w:noProof/>
                <w:webHidden/>
              </w:rPr>
              <w:fldChar w:fldCharType="separate"/>
            </w:r>
            <w:r w:rsidR="00265D62">
              <w:rPr>
                <w:rFonts w:ascii="Times New Roman" w:hAnsi="Times New Roman" w:cs="Times New Roman"/>
                <w:noProof/>
                <w:webHidden/>
              </w:rPr>
              <w:t>279</w:t>
            </w:r>
            <w:r w:rsidR="00FE7674" w:rsidRPr="00FE7674">
              <w:rPr>
                <w:rFonts w:ascii="Times New Roman" w:hAnsi="Times New Roman" w:cs="Times New Roman"/>
                <w:noProof/>
                <w:webHidden/>
              </w:rPr>
              <w:fldChar w:fldCharType="end"/>
            </w:r>
          </w:hyperlink>
        </w:p>
        <w:p w14:paraId="073A4E98" w14:textId="390DE92B" w:rsidR="00FE7674" w:rsidRPr="00FE7674" w:rsidRDefault="000D439B">
          <w:pPr>
            <w:pStyle w:val="TJ3"/>
            <w:tabs>
              <w:tab w:val="left" w:pos="1320"/>
              <w:tab w:val="right" w:leader="dot" w:pos="9062"/>
            </w:tabs>
            <w:rPr>
              <w:rFonts w:ascii="Times New Roman" w:eastAsiaTheme="minorEastAsia" w:hAnsi="Times New Roman" w:cs="Times New Roman"/>
              <w:noProof/>
              <w:lang w:eastAsia="hu-HU"/>
            </w:rPr>
          </w:pPr>
          <w:hyperlink w:anchor="_Toc180770364" w:history="1">
            <w:r w:rsidR="00FE7674" w:rsidRPr="00FE7674">
              <w:rPr>
                <w:rStyle w:val="Hiperhivatkozs"/>
                <w:rFonts w:ascii="Times New Roman" w:hAnsi="Times New Roman" w:cs="Times New Roman"/>
                <w:noProof/>
              </w:rPr>
              <w:t>8.1.1</w:t>
            </w:r>
            <w:r w:rsidR="00FE7674" w:rsidRPr="00FE7674">
              <w:rPr>
                <w:rFonts w:ascii="Times New Roman" w:eastAsiaTheme="minorEastAsia" w:hAnsi="Times New Roman" w:cs="Times New Roman"/>
                <w:noProof/>
                <w:lang w:eastAsia="hu-HU"/>
              </w:rPr>
              <w:tab/>
            </w:r>
            <w:r w:rsidR="00FE7674" w:rsidRPr="00FE7674">
              <w:rPr>
                <w:rStyle w:val="Hiperhivatkozs"/>
                <w:rFonts w:ascii="Times New Roman" w:hAnsi="Times New Roman" w:cs="Times New Roman"/>
                <w:noProof/>
              </w:rPr>
              <w:t>Helyzetelemzés és értékelés</w:t>
            </w:r>
            <w:r w:rsidR="00FE7674" w:rsidRPr="00FE7674">
              <w:rPr>
                <w:rFonts w:ascii="Times New Roman" w:hAnsi="Times New Roman" w:cs="Times New Roman"/>
                <w:noProof/>
                <w:webHidden/>
              </w:rPr>
              <w:tab/>
            </w:r>
            <w:r w:rsidR="00FE7674" w:rsidRPr="00FE7674">
              <w:rPr>
                <w:rFonts w:ascii="Times New Roman" w:hAnsi="Times New Roman" w:cs="Times New Roman"/>
                <w:noProof/>
                <w:webHidden/>
              </w:rPr>
              <w:fldChar w:fldCharType="begin"/>
            </w:r>
            <w:r w:rsidR="00FE7674" w:rsidRPr="00FE7674">
              <w:rPr>
                <w:rFonts w:ascii="Times New Roman" w:hAnsi="Times New Roman" w:cs="Times New Roman"/>
                <w:noProof/>
                <w:webHidden/>
              </w:rPr>
              <w:instrText xml:space="preserve"> PAGEREF _Toc180770364 \h </w:instrText>
            </w:r>
            <w:r w:rsidR="00FE7674" w:rsidRPr="00FE7674">
              <w:rPr>
                <w:rFonts w:ascii="Times New Roman" w:hAnsi="Times New Roman" w:cs="Times New Roman"/>
                <w:noProof/>
                <w:webHidden/>
              </w:rPr>
            </w:r>
            <w:r w:rsidR="00FE7674" w:rsidRPr="00FE7674">
              <w:rPr>
                <w:rFonts w:ascii="Times New Roman" w:hAnsi="Times New Roman" w:cs="Times New Roman"/>
                <w:noProof/>
                <w:webHidden/>
              </w:rPr>
              <w:fldChar w:fldCharType="separate"/>
            </w:r>
            <w:r w:rsidR="00265D62">
              <w:rPr>
                <w:rFonts w:ascii="Times New Roman" w:hAnsi="Times New Roman" w:cs="Times New Roman"/>
                <w:noProof/>
                <w:webHidden/>
              </w:rPr>
              <w:t>279</w:t>
            </w:r>
            <w:r w:rsidR="00FE7674" w:rsidRPr="00FE7674">
              <w:rPr>
                <w:rFonts w:ascii="Times New Roman" w:hAnsi="Times New Roman" w:cs="Times New Roman"/>
                <w:noProof/>
                <w:webHidden/>
              </w:rPr>
              <w:fldChar w:fldCharType="end"/>
            </w:r>
          </w:hyperlink>
        </w:p>
        <w:p w14:paraId="62E5D4D0" w14:textId="32B898A2" w:rsidR="00FE7674" w:rsidRPr="00FE7674" w:rsidRDefault="000D439B">
          <w:pPr>
            <w:pStyle w:val="TJ4"/>
            <w:tabs>
              <w:tab w:val="left" w:pos="1540"/>
              <w:tab w:val="right" w:leader="dot" w:pos="9062"/>
            </w:tabs>
            <w:rPr>
              <w:rFonts w:ascii="Times New Roman" w:eastAsiaTheme="minorEastAsia" w:hAnsi="Times New Roman" w:cs="Times New Roman"/>
              <w:noProof/>
              <w:lang w:eastAsia="hu-HU"/>
            </w:rPr>
          </w:pPr>
          <w:hyperlink w:anchor="_Toc180770365" w:history="1">
            <w:r w:rsidR="00FE7674" w:rsidRPr="00FE7674">
              <w:rPr>
                <w:rStyle w:val="Hiperhivatkozs"/>
                <w:rFonts w:ascii="Times New Roman" w:hAnsi="Times New Roman" w:cs="Times New Roman"/>
                <w:noProof/>
              </w:rPr>
              <w:t>8.1.1.1</w:t>
            </w:r>
            <w:r w:rsidR="00FE7674" w:rsidRPr="00FE7674">
              <w:rPr>
                <w:rFonts w:ascii="Times New Roman" w:eastAsiaTheme="minorEastAsia" w:hAnsi="Times New Roman" w:cs="Times New Roman"/>
                <w:noProof/>
                <w:lang w:eastAsia="hu-HU"/>
              </w:rPr>
              <w:tab/>
            </w:r>
            <w:r w:rsidR="00FE7674" w:rsidRPr="00FE7674">
              <w:rPr>
                <w:rStyle w:val="Hiperhivatkozs"/>
                <w:rFonts w:ascii="Times New Roman" w:hAnsi="Times New Roman" w:cs="Times New Roman"/>
                <w:noProof/>
              </w:rPr>
              <w:t>A szegregáció társadalmi jelenségeinek horizontális elemzése – a változások értékelése</w:t>
            </w:r>
            <w:r w:rsidR="00446D07">
              <w:rPr>
                <w:rStyle w:val="Hiperhivatkozs"/>
                <w:rFonts w:ascii="Times New Roman" w:hAnsi="Times New Roman" w:cs="Times New Roman"/>
                <w:noProof/>
              </w:rPr>
              <w:tab/>
            </w:r>
            <w:r w:rsidR="00FE7674" w:rsidRPr="00FE7674">
              <w:rPr>
                <w:rFonts w:ascii="Times New Roman" w:hAnsi="Times New Roman" w:cs="Times New Roman"/>
                <w:noProof/>
                <w:webHidden/>
              </w:rPr>
              <w:tab/>
            </w:r>
            <w:r w:rsidR="00FE7674" w:rsidRPr="00FE7674">
              <w:rPr>
                <w:rFonts w:ascii="Times New Roman" w:hAnsi="Times New Roman" w:cs="Times New Roman"/>
                <w:noProof/>
                <w:webHidden/>
              </w:rPr>
              <w:fldChar w:fldCharType="begin"/>
            </w:r>
            <w:r w:rsidR="00FE7674" w:rsidRPr="00FE7674">
              <w:rPr>
                <w:rFonts w:ascii="Times New Roman" w:hAnsi="Times New Roman" w:cs="Times New Roman"/>
                <w:noProof/>
                <w:webHidden/>
              </w:rPr>
              <w:instrText xml:space="preserve"> PAGEREF _Toc180770365 \h </w:instrText>
            </w:r>
            <w:r w:rsidR="00FE7674" w:rsidRPr="00FE7674">
              <w:rPr>
                <w:rFonts w:ascii="Times New Roman" w:hAnsi="Times New Roman" w:cs="Times New Roman"/>
                <w:noProof/>
                <w:webHidden/>
              </w:rPr>
            </w:r>
            <w:r w:rsidR="00FE7674" w:rsidRPr="00FE7674">
              <w:rPr>
                <w:rFonts w:ascii="Times New Roman" w:hAnsi="Times New Roman" w:cs="Times New Roman"/>
                <w:noProof/>
                <w:webHidden/>
              </w:rPr>
              <w:fldChar w:fldCharType="separate"/>
            </w:r>
            <w:r w:rsidR="00265D62">
              <w:rPr>
                <w:rFonts w:ascii="Times New Roman" w:hAnsi="Times New Roman" w:cs="Times New Roman"/>
                <w:noProof/>
                <w:webHidden/>
              </w:rPr>
              <w:t>279</w:t>
            </w:r>
            <w:r w:rsidR="00FE7674" w:rsidRPr="00FE7674">
              <w:rPr>
                <w:rFonts w:ascii="Times New Roman" w:hAnsi="Times New Roman" w:cs="Times New Roman"/>
                <w:noProof/>
                <w:webHidden/>
              </w:rPr>
              <w:fldChar w:fldCharType="end"/>
            </w:r>
          </w:hyperlink>
        </w:p>
        <w:p w14:paraId="2622273A" w14:textId="7974FF0B" w:rsidR="00FE7674" w:rsidRPr="00FE7674" w:rsidRDefault="000D439B">
          <w:pPr>
            <w:pStyle w:val="TJ4"/>
            <w:tabs>
              <w:tab w:val="left" w:pos="1540"/>
              <w:tab w:val="right" w:leader="dot" w:pos="9062"/>
            </w:tabs>
            <w:rPr>
              <w:rFonts w:ascii="Times New Roman" w:eastAsiaTheme="minorEastAsia" w:hAnsi="Times New Roman" w:cs="Times New Roman"/>
              <w:noProof/>
              <w:lang w:eastAsia="hu-HU"/>
            </w:rPr>
          </w:pPr>
          <w:hyperlink w:anchor="_Toc180770366" w:history="1">
            <w:r w:rsidR="00FE7674" w:rsidRPr="00FE7674">
              <w:rPr>
                <w:rStyle w:val="Hiperhivatkozs"/>
                <w:rFonts w:ascii="Times New Roman" w:hAnsi="Times New Roman" w:cs="Times New Roman"/>
                <w:noProof/>
              </w:rPr>
              <w:t>8.1.1.2</w:t>
            </w:r>
            <w:r w:rsidR="00FE7674" w:rsidRPr="00FE7674">
              <w:rPr>
                <w:rFonts w:ascii="Times New Roman" w:eastAsiaTheme="minorEastAsia" w:hAnsi="Times New Roman" w:cs="Times New Roman"/>
                <w:noProof/>
                <w:lang w:eastAsia="hu-HU"/>
              </w:rPr>
              <w:tab/>
            </w:r>
            <w:r w:rsidR="00FE7674" w:rsidRPr="00FE7674">
              <w:rPr>
                <w:rStyle w:val="Hiperhivatkozs"/>
                <w:rFonts w:ascii="Times New Roman" w:hAnsi="Times New Roman" w:cs="Times New Roman"/>
                <w:noProof/>
              </w:rPr>
              <w:t>A szegregáció területi vonatkozásai (szegregátumok) – a változások értékelése</w:t>
            </w:r>
            <w:r w:rsidR="00FE7674" w:rsidRPr="00FE7674">
              <w:rPr>
                <w:rFonts w:ascii="Times New Roman" w:hAnsi="Times New Roman" w:cs="Times New Roman"/>
                <w:noProof/>
                <w:webHidden/>
              </w:rPr>
              <w:tab/>
            </w:r>
            <w:r w:rsidR="00FE7674" w:rsidRPr="00FE7674">
              <w:rPr>
                <w:rFonts w:ascii="Times New Roman" w:hAnsi="Times New Roman" w:cs="Times New Roman"/>
                <w:noProof/>
                <w:webHidden/>
              </w:rPr>
              <w:fldChar w:fldCharType="begin"/>
            </w:r>
            <w:r w:rsidR="00FE7674" w:rsidRPr="00FE7674">
              <w:rPr>
                <w:rFonts w:ascii="Times New Roman" w:hAnsi="Times New Roman" w:cs="Times New Roman"/>
                <w:noProof/>
                <w:webHidden/>
              </w:rPr>
              <w:instrText xml:space="preserve"> PAGEREF _Toc180770366 \h </w:instrText>
            </w:r>
            <w:r w:rsidR="00FE7674" w:rsidRPr="00FE7674">
              <w:rPr>
                <w:rFonts w:ascii="Times New Roman" w:hAnsi="Times New Roman" w:cs="Times New Roman"/>
                <w:noProof/>
                <w:webHidden/>
              </w:rPr>
            </w:r>
            <w:r w:rsidR="00FE7674" w:rsidRPr="00FE7674">
              <w:rPr>
                <w:rFonts w:ascii="Times New Roman" w:hAnsi="Times New Roman" w:cs="Times New Roman"/>
                <w:noProof/>
                <w:webHidden/>
              </w:rPr>
              <w:fldChar w:fldCharType="separate"/>
            </w:r>
            <w:r w:rsidR="00265D62">
              <w:rPr>
                <w:rFonts w:ascii="Times New Roman" w:hAnsi="Times New Roman" w:cs="Times New Roman"/>
                <w:noProof/>
                <w:webHidden/>
              </w:rPr>
              <w:t>281</w:t>
            </w:r>
            <w:r w:rsidR="00FE7674" w:rsidRPr="00FE7674">
              <w:rPr>
                <w:rFonts w:ascii="Times New Roman" w:hAnsi="Times New Roman" w:cs="Times New Roman"/>
                <w:noProof/>
                <w:webHidden/>
              </w:rPr>
              <w:fldChar w:fldCharType="end"/>
            </w:r>
          </w:hyperlink>
        </w:p>
        <w:p w14:paraId="0747929F" w14:textId="1AB3F512" w:rsidR="00FE7674" w:rsidRPr="00FE7674" w:rsidRDefault="000D439B">
          <w:pPr>
            <w:pStyle w:val="TJ3"/>
            <w:tabs>
              <w:tab w:val="left" w:pos="1320"/>
              <w:tab w:val="right" w:leader="dot" w:pos="9062"/>
            </w:tabs>
            <w:rPr>
              <w:rFonts w:ascii="Times New Roman" w:eastAsiaTheme="minorEastAsia" w:hAnsi="Times New Roman" w:cs="Times New Roman"/>
              <w:noProof/>
              <w:lang w:eastAsia="hu-HU"/>
            </w:rPr>
          </w:pPr>
          <w:hyperlink w:anchor="_Toc180770367" w:history="1">
            <w:r w:rsidR="00FE7674" w:rsidRPr="00FE7674">
              <w:rPr>
                <w:rStyle w:val="Hiperhivatkozs"/>
                <w:rFonts w:ascii="Times New Roman" w:hAnsi="Times New Roman" w:cs="Times New Roman"/>
                <w:noProof/>
              </w:rPr>
              <w:t>8.1.2</w:t>
            </w:r>
            <w:r w:rsidR="00FE7674" w:rsidRPr="00FE7674">
              <w:rPr>
                <w:rFonts w:ascii="Times New Roman" w:eastAsiaTheme="minorEastAsia" w:hAnsi="Times New Roman" w:cs="Times New Roman"/>
                <w:noProof/>
                <w:lang w:eastAsia="hu-HU"/>
              </w:rPr>
              <w:tab/>
            </w:r>
            <w:r w:rsidR="00FE7674" w:rsidRPr="00FE7674">
              <w:rPr>
                <w:rStyle w:val="Hiperhivatkozs"/>
                <w:rFonts w:ascii="Times New Roman" w:hAnsi="Times New Roman" w:cs="Times New Roman"/>
                <w:noProof/>
              </w:rPr>
              <w:t>Antiszegregációs terv</w:t>
            </w:r>
            <w:r w:rsidR="00FE7674" w:rsidRPr="00FE7674">
              <w:rPr>
                <w:rFonts w:ascii="Times New Roman" w:hAnsi="Times New Roman" w:cs="Times New Roman"/>
                <w:noProof/>
                <w:webHidden/>
              </w:rPr>
              <w:tab/>
            </w:r>
            <w:r w:rsidR="00FE7674" w:rsidRPr="00FE7674">
              <w:rPr>
                <w:rFonts w:ascii="Times New Roman" w:hAnsi="Times New Roman" w:cs="Times New Roman"/>
                <w:noProof/>
                <w:webHidden/>
              </w:rPr>
              <w:fldChar w:fldCharType="begin"/>
            </w:r>
            <w:r w:rsidR="00FE7674" w:rsidRPr="00FE7674">
              <w:rPr>
                <w:rFonts w:ascii="Times New Roman" w:hAnsi="Times New Roman" w:cs="Times New Roman"/>
                <w:noProof/>
                <w:webHidden/>
              </w:rPr>
              <w:instrText xml:space="preserve"> PAGEREF _Toc180770367 \h </w:instrText>
            </w:r>
            <w:r w:rsidR="00FE7674" w:rsidRPr="00FE7674">
              <w:rPr>
                <w:rFonts w:ascii="Times New Roman" w:hAnsi="Times New Roman" w:cs="Times New Roman"/>
                <w:noProof/>
                <w:webHidden/>
              </w:rPr>
            </w:r>
            <w:r w:rsidR="00FE7674" w:rsidRPr="00FE7674">
              <w:rPr>
                <w:rFonts w:ascii="Times New Roman" w:hAnsi="Times New Roman" w:cs="Times New Roman"/>
                <w:noProof/>
                <w:webHidden/>
              </w:rPr>
              <w:fldChar w:fldCharType="separate"/>
            </w:r>
            <w:r w:rsidR="00265D62">
              <w:rPr>
                <w:rFonts w:ascii="Times New Roman" w:hAnsi="Times New Roman" w:cs="Times New Roman"/>
                <w:noProof/>
                <w:webHidden/>
              </w:rPr>
              <w:t>284</w:t>
            </w:r>
            <w:r w:rsidR="00FE7674" w:rsidRPr="00FE7674">
              <w:rPr>
                <w:rFonts w:ascii="Times New Roman" w:hAnsi="Times New Roman" w:cs="Times New Roman"/>
                <w:noProof/>
                <w:webHidden/>
              </w:rPr>
              <w:fldChar w:fldCharType="end"/>
            </w:r>
          </w:hyperlink>
        </w:p>
        <w:p w14:paraId="5FD09A3A" w14:textId="5709F538" w:rsidR="00FE7674" w:rsidRPr="00FE7674" w:rsidRDefault="000D439B">
          <w:pPr>
            <w:pStyle w:val="TJ4"/>
            <w:tabs>
              <w:tab w:val="left" w:pos="1540"/>
              <w:tab w:val="right" w:leader="dot" w:pos="9062"/>
            </w:tabs>
            <w:rPr>
              <w:rFonts w:ascii="Times New Roman" w:eastAsiaTheme="minorEastAsia" w:hAnsi="Times New Roman" w:cs="Times New Roman"/>
              <w:noProof/>
              <w:lang w:eastAsia="hu-HU"/>
            </w:rPr>
          </w:pPr>
          <w:hyperlink w:anchor="_Toc180770368" w:history="1">
            <w:r w:rsidR="00FE7674" w:rsidRPr="00FE7674">
              <w:rPr>
                <w:rStyle w:val="Hiperhivatkozs"/>
                <w:rFonts w:ascii="Times New Roman" w:hAnsi="Times New Roman" w:cs="Times New Roman"/>
                <w:noProof/>
              </w:rPr>
              <w:t>8.1.2.1</w:t>
            </w:r>
            <w:r w:rsidR="00FE7674" w:rsidRPr="00FE7674">
              <w:rPr>
                <w:rFonts w:ascii="Times New Roman" w:eastAsiaTheme="minorEastAsia" w:hAnsi="Times New Roman" w:cs="Times New Roman"/>
                <w:noProof/>
                <w:lang w:eastAsia="hu-HU"/>
              </w:rPr>
              <w:tab/>
            </w:r>
            <w:r w:rsidR="00FE7674" w:rsidRPr="00FE7674">
              <w:rPr>
                <w:rStyle w:val="Hiperhivatkozs"/>
                <w:rFonts w:ascii="Times New Roman" w:hAnsi="Times New Roman" w:cs="Times New Roman"/>
                <w:noProof/>
              </w:rPr>
              <w:t>Az antiszegregációs fejlesztési célok és beavatkozási javaslatok</w:t>
            </w:r>
            <w:r w:rsidR="00FE7674" w:rsidRPr="00FE7674">
              <w:rPr>
                <w:rFonts w:ascii="Times New Roman" w:hAnsi="Times New Roman" w:cs="Times New Roman"/>
                <w:noProof/>
                <w:webHidden/>
              </w:rPr>
              <w:tab/>
            </w:r>
            <w:r w:rsidR="00FE7674" w:rsidRPr="00FE7674">
              <w:rPr>
                <w:rFonts w:ascii="Times New Roman" w:hAnsi="Times New Roman" w:cs="Times New Roman"/>
                <w:noProof/>
                <w:webHidden/>
              </w:rPr>
              <w:fldChar w:fldCharType="begin"/>
            </w:r>
            <w:r w:rsidR="00FE7674" w:rsidRPr="00FE7674">
              <w:rPr>
                <w:rFonts w:ascii="Times New Roman" w:hAnsi="Times New Roman" w:cs="Times New Roman"/>
                <w:noProof/>
                <w:webHidden/>
              </w:rPr>
              <w:instrText xml:space="preserve"> PAGEREF _Toc180770368 \h </w:instrText>
            </w:r>
            <w:r w:rsidR="00FE7674" w:rsidRPr="00FE7674">
              <w:rPr>
                <w:rFonts w:ascii="Times New Roman" w:hAnsi="Times New Roman" w:cs="Times New Roman"/>
                <w:noProof/>
                <w:webHidden/>
              </w:rPr>
            </w:r>
            <w:r w:rsidR="00FE7674" w:rsidRPr="00FE7674">
              <w:rPr>
                <w:rFonts w:ascii="Times New Roman" w:hAnsi="Times New Roman" w:cs="Times New Roman"/>
                <w:noProof/>
                <w:webHidden/>
              </w:rPr>
              <w:fldChar w:fldCharType="separate"/>
            </w:r>
            <w:r w:rsidR="00265D62">
              <w:rPr>
                <w:rFonts w:ascii="Times New Roman" w:hAnsi="Times New Roman" w:cs="Times New Roman"/>
                <w:noProof/>
                <w:webHidden/>
              </w:rPr>
              <w:t>284</w:t>
            </w:r>
            <w:r w:rsidR="00FE7674" w:rsidRPr="00FE7674">
              <w:rPr>
                <w:rFonts w:ascii="Times New Roman" w:hAnsi="Times New Roman" w:cs="Times New Roman"/>
                <w:noProof/>
                <w:webHidden/>
              </w:rPr>
              <w:fldChar w:fldCharType="end"/>
            </w:r>
          </w:hyperlink>
        </w:p>
        <w:p w14:paraId="60B99350" w14:textId="160D901A" w:rsidR="00FE7674" w:rsidRPr="00FE7674" w:rsidRDefault="000D439B">
          <w:pPr>
            <w:pStyle w:val="TJ4"/>
            <w:tabs>
              <w:tab w:val="left" w:pos="1540"/>
              <w:tab w:val="right" w:leader="dot" w:pos="9062"/>
            </w:tabs>
            <w:rPr>
              <w:rFonts w:ascii="Times New Roman" w:eastAsiaTheme="minorEastAsia" w:hAnsi="Times New Roman" w:cs="Times New Roman"/>
              <w:noProof/>
              <w:lang w:eastAsia="hu-HU"/>
            </w:rPr>
          </w:pPr>
          <w:hyperlink w:anchor="_Toc180770369" w:history="1">
            <w:r w:rsidR="00FE7674" w:rsidRPr="00FE7674">
              <w:rPr>
                <w:rStyle w:val="Hiperhivatkozs"/>
                <w:rFonts w:ascii="Times New Roman" w:hAnsi="Times New Roman" w:cs="Times New Roman"/>
                <w:noProof/>
              </w:rPr>
              <w:t>8.1.2.2</w:t>
            </w:r>
            <w:r w:rsidR="00FE7674" w:rsidRPr="00FE7674">
              <w:rPr>
                <w:rFonts w:ascii="Times New Roman" w:eastAsiaTheme="minorEastAsia" w:hAnsi="Times New Roman" w:cs="Times New Roman"/>
                <w:noProof/>
                <w:lang w:eastAsia="hu-HU"/>
              </w:rPr>
              <w:tab/>
            </w:r>
            <w:r w:rsidR="00FE7674" w:rsidRPr="00FE7674">
              <w:rPr>
                <w:rStyle w:val="Hiperhivatkozs"/>
                <w:rFonts w:ascii="Times New Roman" w:hAnsi="Times New Roman" w:cs="Times New Roman"/>
                <w:noProof/>
              </w:rPr>
              <w:t>Szociális városrehabilitáció akcióterületének meghatározása és a választás indoklása (amennyiben releváns)</w:t>
            </w:r>
            <w:r w:rsidR="00FE7674" w:rsidRPr="00FE7674">
              <w:rPr>
                <w:rFonts w:ascii="Times New Roman" w:hAnsi="Times New Roman" w:cs="Times New Roman"/>
                <w:noProof/>
                <w:webHidden/>
              </w:rPr>
              <w:tab/>
            </w:r>
            <w:r w:rsidR="00FE7674" w:rsidRPr="00FE7674">
              <w:rPr>
                <w:rFonts w:ascii="Times New Roman" w:hAnsi="Times New Roman" w:cs="Times New Roman"/>
                <w:noProof/>
                <w:webHidden/>
              </w:rPr>
              <w:fldChar w:fldCharType="begin"/>
            </w:r>
            <w:r w:rsidR="00FE7674" w:rsidRPr="00FE7674">
              <w:rPr>
                <w:rFonts w:ascii="Times New Roman" w:hAnsi="Times New Roman" w:cs="Times New Roman"/>
                <w:noProof/>
                <w:webHidden/>
              </w:rPr>
              <w:instrText xml:space="preserve"> PAGEREF _Toc180770369 \h </w:instrText>
            </w:r>
            <w:r w:rsidR="00FE7674" w:rsidRPr="00FE7674">
              <w:rPr>
                <w:rFonts w:ascii="Times New Roman" w:hAnsi="Times New Roman" w:cs="Times New Roman"/>
                <w:noProof/>
                <w:webHidden/>
              </w:rPr>
            </w:r>
            <w:r w:rsidR="00FE7674" w:rsidRPr="00FE7674">
              <w:rPr>
                <w:rFonts w:ascii="Times New Roman" w:hAnsi="Times New Roman" w:cs="Times New Roman"/>
                <w:noProof/>
                <w:webHidden/>
              </w:rPr>
              <w:fldChar w:fldCharType="separate"/>
            </w:r>
            <w:r w:rsidR="00265D62">
              <w:rPr>
                <w:rFonts w:ascii="Times New Roman" w:hAnsi="Times New Roman" w:cs="Times New Roman"/>
                <w:noProof/>
                <w:webHidden/>
              </w:rPr>
              <w:t>285</w:t>
            </w:r>
            <w:r w:rsidR="00FE7674" w:rsidRPr="00FE7674">
              <w:rPr>
                <w:rFonts w:ascii="Times New Roman" w:hAnsi="Times New Roman" w:cs="Times New Roman"/>
                <w:noProof/>
                <w:webHidden/>
              </w:rPr>
              <w:fldChar w:fldCharType="end"/>
            </w:r>
          </w:hyperlink>
        </w:p>
        <w:p w14:paraId="4A5541A6" w14:textId="2AAF180E" w:rsidR="00FE7674" w:rsidRPr="00FE7674" w:rsidRDefault="000D439B">
          <w:pPr>
            <w:pStyle w:val="TJ4"/>
            <w:tabs>
              <w:tab w:val="left" w:pos="1540"/>
              <w:tab w:val="right" w:leader="dot" w:pos="9062"/>
            </w:tabs>
            <w:rPr>
              <w:rFonts w:ascii="Times New Roman" w:eastAsiaTheme="minorEastAsia" w:hAnsi="Times New Roman" w:cs="Times New Roman"/>
              <w:noProof/>
              <w:lang w:eastAsia="hu-HU"/>
            </w:rPr>
          </w:pPr>
          <w:hyperlink w:anchor="_Toc180770370" w:history="1">
            <w:r w:rsidR="00FE7674" w:rsidRPr="00FE7674">
              <w:rPr>
                <w:rStyle w:val="Hiperhivatkozs"/>
                <w:rFonts w:ascii="Times New Roman" w:hAnsi="Times New Roman" w:cs="Times New Roman"/>
                <w:noProof/>
              </w:rPr>
              <w:t>8.1.2.3</w:t>
            </w:r>
            <w:r w:rsidR="00FE7674" w:rsidRPr="00FE7674">
              <w:rPr>
                <w:rFonts w:ascii="Times New Roman" w:eastAsiaTheme="minorEastAsia" w:hAnsi="Times New Roman" w:cs="Times New Roman"/>
                <w:noProof/>
                <w:lang w:eastAsia="hu-HU"/>
              </w:rPr>
              <w:tab/>
            </w:r>
            <w:r w:rsidR="00FE7674" w:rsidRPr="00FE7674">
              <w:rPr>
                <w:rStyle w:val="Hiperhivatkozs"/>
                <w:rFonts w:ascii="Times New Roman" w:hAnsi="Times New Roman" w:cs="Times New Roman"/>
                <w:noProof/>
              </w:rPr>
              <w:t>A két antiszegregációs beavatkozási dimenzió kapcsolata</w:t>
            </w:r>
            <w:r w:rsidR="00FE7674" w:rsidRPr="00FE7674">
              <w:rPr>
                <w:rFonts w:ascii="Times New Roman" w:hAnsi="Times New Roman" w:cs="Times New Roman"/>
                <w:noProof/>
                <w:webHidden/>
              </w:rPr>
              <w:tab/>
            </w:r>
            <w:r w:rsidR="00FE7674" w:rsidRPr="00FE7674">
              <w:rPr>
                <w:rFonts w:ascii="Times New Roman" w:hAnsi="Times New Roman" w:cs="Times New Roman"/>
                <w:noProof/>
                <w:webHidden/>
              </w:rPr>
              <w:fldChar w:fldCharType="begin"/>
            </w:r>
            <w:r w:rsidR="00FE7674" w:rsidRPr="00FE7674">
              <w:rPr>
                <w:rFonts w:ascii="Times New Roman" w:hAnsi="Times New Roman" w:cs="Times New Roman"/>
                <w:noProof/>
                <w:webHidden/>
              </w:rPr>
              <w:instrText xml:space="preserve"> PAGEREF _Toc180770370 \h </w:instrText>
            </w:r>
            <w:r w:rsidR="00FE7674" w:rsidRPr="00FE7674">
              <w:rPr>
                <w:rFonts w:ascii="Times New Roman" w:hAnsi="Times New Roman" w:cs="Times New Roman"/>
                <w:noProof/>
                <w:webHidden/>
              </w:rPr>
            </w:r>
            <w:r w:rsidR="00FE7674" w:rsidRPr="00FE7674">
              <w:rPr>
                <w:rFonts w:ascii="Times New Roman" w:hAnsi="Times New Roman" w:cs="Times New Roman"/>
                <w:noProof/>
                <w:webHidden/>
              </w:rPr>
              <w:fldChar w:fldCharType="separate"/>
            </w:r>
            <w:r w:rsidR="00265D62">
              <w:rPr>
                <w:rFonts w:ascii="Times New Roman" w:hAnsi="Times New Roman" w:cs="Times New Roman"/>
                <w:noProof/>
                <w:webHidden/>
              </w:rPr>
              <w:t>285</w:t>
            </w:r>
            <w:r w:rsidR="00FE7674" w:rsidRPr="00FE7674">
              <w:rPr>
                <w:rFonts w:ascii="Times New Roman" w:hAnsi="Times New Roman" w:cs="Times New Roman"/>
                <w:noProof/>
                <w:webHidden/>
              </w:rPr>
              <w:fldChar w:fldCharType="end"/>
            </w:r>
          </w:hyperlink>
        </w:p>
        <w:p w14:paraId="43C45220" w14:textId="55019732" w:rsidR="00FE7674" w:rsidRPr="00FE7674" w:rsidRDefault="000D439B">
          <w:pPr>
            <w:pStyle w:val="TJ4"/>
            <w:tabs>
              <w:tab w:val="left" w:pos="1540"/>
              <w:tab w:val="right" w:leader="dot" w:pos="9062"/>
            </w:tabs>
            <w:rPr>
              <w:rFonts w:ascii="Times New Roman" w:eastAsiaTheme="minorEastAsia" w:hAnsi="Times New Roman" w:cs="Times New Roman"/>
              <w:noProof/>
              <w:lang w:eastAsia="hu-HU"/>
            </w:rPr>
          </w:pPr>
          <w:hyperlink w:anchor="_Toc180770371" w:history="1">
            <w:r w:rsidR="00FE7674" w:rsidRPr="00FE7674">
              <w:rPr>
                <w:rStyle w:val="Hiperhivatkozs"/>
                <w:rFonts w:ascii="Times New Roman" w:hAnsi="Times New Roman" w:cs="Times New Roman"/>
                <w:noProof/>
              </w:rPr>
              <w:t>8.1.2.4</w:t>
            </w:r>
            <w:r w:rsidR="00FE7674" w:rsidRPr="00FE7674">
              <w:rPr>
                <w:rFonts w:ascii="Times New Roman" w:eastAsiaTheme="minorEastAsia" w:hAnsi="Times New Roman" w:cs="Times New Roman"/>
                <w:noProof/>
                <w:lang w:eastAsia="hu-HU"/>
              </w:rPr>
              <w:tab/>
            </w:r>
            <w:r w:rsidR="00FE7674" w:rsidRPr="00FE7674">
              <w:rPr>
                <w:rStyle w:val="Hiperhivatkozs"/>
                <w:rFonts w:ascii="Times New Roman" w:hAnsi="Times New Roman" w:cs="Times New Roman"/>
                <w:noProof/>
              </w:rPr>
              <w:t>A beavatkozások ütemezése</w:t>
            </w:r>
            <w:r w:rsidR="00FE7674" w:rsidRPr="00FE7674">
              <w:rPr>
                <w:rFonts w:ascii="Times New Roman" w:hAnsi="Times New Roman" w:cs="Times New Roman"/>
                <w:noProof/>
                <w:webHidden/>
              </w:rPr>
              <w:tab/>
            </w:r>
            <w:r w:rsidR="00FE7674" w:rsidRPr="00FE7674">
              <w:rPr>
                <w:rFonts w:ascii="Times New Roman" w:hAnsi="Times New Roman" w:cs="Times New Roman"/>
                <w:noProof/>
                <w:webHidden/>
              </w:rPr>
              <w:fldChar w:fldCharType="begin"/>
            </w:r>
            <w:r w:rsidR="00FE7674" w:rsidRPr="00FE7674">
              <w:rPr>
                <w:rFonts w:ascii="Times New Roman" w:hAnsi="Times New Roman" w:cs="Times New Roman"/>
                <w:noProof/>
                <w:webHidden/>
              </w:rPr>
              <w:instrText xml:space="preserve"> PAGEREF _Toc180770371 \h </w:instrText>
            </w:r>
            <w:r w:rsidR="00FE7674" w:rsidRPr="00FE7674">
              <w:rPr>
                <w:rFonts w:ascii="Times New Roman" w:hAnsi="Times New Roman" w:cs="Times New Roman"/>
                <w:noProof/>
                <w:webHidden/>
              </w:rPr>
            </w:r>
            <w:r w:rsidR="00FE7674" w:rsidRPr="00FE7674">
              <w:rPr>
                <w:rFonts w:ascii="Times New Roman" w:hAnsi="Times New Roman" w:cs="Times New Roman"/>
                <w:noProof/>
                <w:webHidden/>
              </w:rPr>
              <w:fldChar w:fldCharType="separate"/>
            </w:r>
            <w:r w:rsidR="00265D62">
              <w:rPr>
                <w:rFonts w:ascii="Times New Roman" w:hAnsi="Times New Roman" w:cs="Times New Roman"/>
                <w:noProof/>
                <w:webHidden/>
              </w:rPr>
              <w:t>285</w:t>
            </w:r>
            <w:r w:rsidR="00FE7674" w:rsidRPr="00FE7674">
              <w:rPr>
                <w:rFonts w:ascii="Times New Roman" w:hAnsi="Times New Roman" w:cs="Times New Roman"/>
                <w:noProof/>
                <w:webHidden/>
              </w:rPr>
              <w:fldChar w:fldCharType="end"/>
            </w:r>
          </w:hyperlink>
        </w:p>
        <w:p w14:paraId="5D8F60C7" w14:textId="0AC298F6" w:rsidR="00FE7674" w:rsidRPr="00FE7674" w:rsidRDefault="000D439B">
          <w:pPr>
            <w:pStyle w:val="TJ4"/>
            <w:tabs>
              <w:tab w:val="left" w:pos="1540"/>
              <w:tab w:val="right" w:leader="dot" w:pos="9062"/>
            </w:tabs>
            <w:rPr>
              <w:rFonts w:ascii="Times New Roman" w:eastAsiaTheme="minorEastAsia" w:hAnsi="Times New Roman" w:cs="Times New Roman"/>
              <w:noProof/>
              <w:lang w:eastAsia="hu-HU"/>
            </w:rPr>
          </w:pPr>
          <w:hyperlink w:anchor="_Toc180770372" w:history="1">
            <w:r w:rsidR="00FE7674" w:rsidRPr="00FE7674">
              <w:rPr>
                <w:rStyle w:val="Hiperhivatkozs"/>
                <w:rFonts w:ascii="Times New Roman" w:hAnsi="Times New Roman" w:cs="Times New Roman"/>
                <w:noProof/>
              </w:rPr>
              <w:t>8.1.2.5</w:t>
            </w:r>
            <w:r w:rsidR="00FE7674" w:rsidRPr="00FE7674">
              <w:rPr>
                <w:rFonts w:ascii="Times New Roman" w:eastAsiaTheme="minorEastAsia" w:hAnsi="Times New Roman" w:cs="Times New Roman"/>
                <w:noProof/>
                <w:lang w:eastAsia="hu-HU"/>
              </w:rPr>
              <w:tab/>
            </w:r>
            <w:r w:rsidR="00FE7674" w:rsidRPr="00FE7674">
              <w:rPr>
                <w:rStyle w:val="Hiperhivatkozs"/>
                <w:rFonts w:ascii="Times New Roman" w:hAnsi="Times New Roman" w:cs="Times New Roman"/>
                <w:noProof/>
              </w:rPr>
              <w:t>Az antiszegregációs terv pénzügyi terve</w:t>
            </w:r>
            <w:r w:rsidR="00FE7674" w:rsidRPr="00FE7674">
              <w:rPr>
                <w:rFonts w:ascii="Times New Roman" w:hAnsi="Times New Roman" w:cs="Times New Roman"/>
                <w:noProof/>
                <w:webHidden/>
              </w:rPr>
              <w:tab/>
            </w:r>
            <w:r w:rsidR="00FE7674" w:rsidRPr="00FE7674">
              <w:rPr>
                <w:rFonts w:ascii="Times New Roman" w:hAnsi="Times New Roman" w:cs="Times New Roman"/>
                <w:noProof/>
                <w:webHidden/>
              </w:rPr>
              <w:fldChar w:fldCharType="begin"/>
            </w:r>
            <w:r w:rsidR="00FE7674" w:rsidRPr="00FE7674">
              <w:rPr>
                <w:rFonts w:ascii="Times New Roman" w:hAnsi="Times New Roman" w:cs="Times New Roman"/>
                <w:noProof/>
                <w:webHidden/>
              </w:rPr>
              <w:instrText xml:space="preserve"> PAGEREF _Toc180770372 \h </w:instrText>
            </w:r>
            <w:r w:rsidR="00FE7674" w:rsidRPr="00FE7674">
              <w:rPr>
                <w:rFonts w:ascii="Times New Roman" w:hAnsi="Times New Roman" w:cs="Times New Roman"/>
                <w:noProof/>
                <w:webHidden/>
              </w:rPr>
            </w:r>
            <w:r w:rsidR="00FE7674" w:rsidRPr="00FE7674">
              <w:rPr>
                <w:rFonts w:ascii="Times New Roman" w:hAnsi="Times New Roman" w:cs="Times New Roman"/>
                <w:noProof/>
                <w:webHidden/>
              </w:rPr>
              <w:fldChar w:fldCharType="separate"/>
            </w:r>
            <w:r w:rsidR="00265D62">
              <w:rPr>
                <w:rFonts w:ascii="Times New Roman" w:hAnsi="Times New Roman" w:cs="Times New Roman"/>
                <w:noProof/>
                <w:webHidden/>
              </w:rPr>
              <w:t>285</w:t>
            </w:r>
            <w:r w:rsidR="00FE7674" w:rsidRPr="00FE7674">
              <w:rPr>
                <w:rFonts w:ascii="Times New Roman" w:hAnsi="Times New Roman" w:cs="Times New Roman"/>
                <w:noProof/>
                <w:webHidden/>
              </w:rPr>
              <w:fldChar w:fldCharType="end"/>
            </w:r>
          </w:hyperlink>
        </w:p>
        <w:p w14:paraId="60809340" w14:textId="5C36BC26" w:rsidR="00FE7674" w:rsidRPr="00FE7674" w:rsidRDefault="000D439B">
          <w:pPr>
            <w:pStyle w:val="TJ2"/>
            <w:tabs>
              <w:tab w:val="left" w:pos="880"/>
              <w:tab w:val="right" w:leader="dot" w:pos="9062"/>
            </w:tabs>
            <w:rPr>
              <w:rFonts w:ascii="Times New Roman" w:eastAsiaTheme="minorEastAsia" w:hAnsi="Times New Roman" w:cs="Times New Roman"/>
              <w:noProof/>
              <w:lang w:eastAsia="hu-HU"/>
            </w:rPr>
          </w:pPr>
          <w:hyperlink w:anchor="_Toc180770373" w:history="1">
            <w:r w:rsidR="00FE7674" w:rsidRPr="00FE7674">
              <w:rPr>
                <w:rStyle w:val="Hiperhivatkozs"/>
                <w:rFonts w:ascii="Times New Roman" w:hAnsi="Times New Roman" w:cs="Times New Roman"/>
                <w:noProof/>
              </w:rPr>
              <w:t>8.2</w:t>
            </w:r>
            <w:r w:rsidR="00FE7674" w:rsidRPr="00FE7674">
              <w:rPr>
                <w:rFonts w:ascii="Times New Roman" w:eastAsiaTheme="minorEastAsia" w:hAnsi="Times New Roman" w:cs="Times New Roman"/>
                <w:noProof/>
                <w:lang w:eastAsia="hu-HU"/>
              </w:rPr>
              <w:tab/>
            </w:r>
            <w:r w:rsidR="00FE7674" w:rsidRPr="00FE7674">
              <w:rPr>
                <w:rStyle w:val="Hiperhivatkozs"/>
                <w:rFonts w:ascii="Times New Roman" w:hAnsi="Times New Roman" w:cs="Times New Roman"/>
                <w:noProof/>
              </w:rPr>
              <w:t>Elvégzett kérdőíves felmérések dokumentálása</w:t>
            </w:r>
            <w:r w:rsidR="00FE7674" w:rsidRPr="00FE7674">
              <w:rPr>
                <w:rFonts w:ascii="Times New Roman" w:hAnsi="Times New Roman" w:cs="Times New Roman"/>
                <w:noProof/>
                <w:webHidden/>
              </w:rPr>
              <w:tab/>
            </w:r>
            <w:r w:rsidR="00FE7674" w:rsidRPr="00FE7674">
              <w:rPr>
                <w:rFonts w:ascii="Times New Roman" w:hAnsi="Times New Roman" w:cs="Times New Roman"/>
                <w:noProof/>
                <w:webHidden/>
              </w:rPr>
              <w:fldChar w:fldCharType="begin"/>
            </w:r>
            <w:r w:rsidR="00FE7674" w:rsidRPr="00FE7674">
              <w:rPr>
                <w:rFonts w:ascii="Times New Roman" w:hAnsi="Times New Roman" w:cs="Times New Roman"/>
                <w:noProof/>
                <w:webHidden/>
              </w:rPr>
              <w:instrText xml:space="preserve"> PAGEREF _Toc180770373 \h </w:instrText>
            </w:r>
            <w:r w:rsidR="00FE7674" w:rsidRPr="00FE7674">
              <w:rPr>
                <w:rFonts w:ascii="Times New Roman" w:hAnsi="Times New Roman" w:cs="Times New Roman"/>
                <w:noProof/>
                <w:webHidden/>
              </w:rPr>
            </w:r>
            <w:r w:rsidR="00FE7674" w:rsidRPr="00FE7674">
              <w:rPr>
                <w:rFonts w:ascii="Times New Roman" w:hAnsi="Times New Roman" w:cs="Times New Roman"/>
                <w:noProof/>
                <w:webHidden/>
              </w:rPr>
              <w:fldChar w:fldCharType="separate"/>
            </w:r>
            <w:r w:rsidR="00265D62">
              <w:rPr>
                <w:rFonts w:ascii="Times New Roman" w:hAnsi="Times New Roman" w:cs="Times New Roman"/>
                <w:noProof/>
                <w:webHidden/>
              </w:rPr>
              <w:t>286</w:t>
            </w:r>
            <w:r w:rsidR="00FE7674" w:rsidRPr="00FE7674">
              <w:rPr>
                <w:rFonts w:ascii="Times New Roman" w:hAnsi="Times New Roman" w:cs="Times New Roman"/>
                <w:noProof/>
                <w:webHidden/>
              </w:rPr>
              <w:fldChar w:fldCharType="end"/>
            </w:r>
          </w:hyperlink>
        </w:p>
        <w:p w14:paraId="3F9DD9BD" w14:textId="471E3188" w:rsidR="00FE7674" w:rsidRPr="00FE7674" w:rsidRDefault="000D439B">
          <w:pPr>
            <w:pStyle w:val="TJ3"/>
            <w:tabs>
              <w:tab w:val="left" w:pos="1320"/>
              <w:tab w:val="right" w:leader="dot" w:pos="9062"/>
            </w:tabs>
            <w:rPr>
              <w:rFonts w:ascii="Times New Roman" w:eastAsiaTheme="minorEastAsia" w:hAnsi="Times New Roman" w:cs="Times New Roman"/>
              <w:noProof/>
              <w:lang w:eastAsia="hu-HU"/>
            </w:rPr>
          </w:pPr>
          <w:hyperlink w:anchor="_Toc180770374" w:history="1">
            <w:r w:rsidR="00FE7674" w:rsidRPr="00FE7674">
              <w:rPr>
                <w:rStyle w:val="Hiperhivatkozs"/>
                <w:rFonts w:ascii="Times New Roman" w:hAnsi="Times New Roman" w:cs="Times New Roman"/>
                <w:noProof/>
              </w:rPr>
              <w:t>8.2.1</w:t>
            </w:r>
            <w:r w:rsidR="00FE7674" w:rsidRPr="00FE7674">
              <w:rPr>
                <w:rFonts w:ascii="Times New Roman" w:eastAsiaTheme="minorEastAsia" w:hAnsi="Times New Roman" w:cs="Times New Roman"/>
                <w:noProof/>
                <w:lang w:eastAsia="hu-HU"/>
              </w:rPr>
              <w:tab/>
            </w:r>
            <w:r w:rsidR="00FE7674" w:rsidRPr="00FE7674">
              <w:rPr>
                <w:rStyle w:val="Hiperhivatkozs"/>
                <w:rFonts w:ascii="Times New Roman" w:hAnsi="Times New Roman" w:cs="Times New Roman"/>
                <w:noProof/>
              </w:rPr>
              <w:t>Lakossági felmérés</w:t>
            </w:r>
            <w:r w:rsidR="00FE7674" w:rsidRPr="00FE7674">
              <w:rPr>
                <w:rFonts w:ascii="Times New Roman" w:hAnsi="Times New Roman" w:cs="Times New Roman"/>
                <w:noProof/>
                <w:webHidden/>
              </w:rPr>
              <w:tab/>
            </w:r>
            <w:r w:rsidR="00FE7674" w:rsidRPr="00FE7674">
              <w:rPr>
                <w:rFonts w:ascii="Times New Roman" w:hAnsi="Times New Roman" w:cs="Times New Roman"/>
                <w:noProof/>
                <w:webHidden/>
              </w:rPr>
              <w:fldChar w:fldCharType="begin"/>
            </w:r>
            <w:r w:rsidR="00FE7674" w:rsidRPr="00FE7674">
              <w:rPr>
                <w:rFonts w:ascii="Times New Roman" w:hAnsi="Times New Roman" w:cs="Times New Roman"/>
                <w:noProof/>
                <w:webHidden/>
              </w:rPr>
              <w:instrText xml:space="preserve"> PAGEREF _Toc180770374 \h </w:instrText>
            </w:r>
            <w:r w:rsidR="00FE7674" w:rsidRPr="00FE7674">
              <w:rPr>
                <w:rFonts w:ascii="Times New Roman" w:hAnsi="Times New Roman" w:cs="Times New Roman"/>
                <w:noProof/>
                <w:webHidden/>
              </w:rPr>
            </w:r>
            <w:r w:rsidR="00FE7674" w:rsidRPr="00FE7674">
              <w:rPr>
                <w:rFonts w:ascii="Times New Roman" w:hAnsi="Times New Roman" w:cs="Times New Roman"/>
                <w:noProof/>
                <w:webHidden/>
              </w:rPr>
              <w:fldChar w:fldCharType="separate"/>
            </w:r>
            <w:r w:rsidR="00265D62">
              <w:rPr>
                <w:rFonts w:ascii="Times New Roman" w:hAnsi="Times New Roman" w:cs="Times New Roman"/>
                <w:noProof/>
                <w:webHidden/>
              </w:rPr>
              <w:t>286</w:t>
            </w:r>
            <w:r w:rsidR="00FE7674" w:rsidRPr="00FE7674">
              <w:rPr>
                <w:rFonts w:ascii="Times New Roman" w:hAnsi="Times New Roman" w:cs="Times New Roman"/>
                <w:noProof/>
                <w:webHidden/>
              </w:rPr>
              <w:fldChar w:fldCharType="end"/>
            </w:r>
          </w:hyperlink>
        </w:p>
        <w:p w14:paraId="25B6F92F" w14:textId="178C6AE0" w:rsidR="00FE7674" w:rsidRPr="00FE7674" w:rsidRDefault="000D439B">
          <w:pPr>
            <w:pStyle w:val="TJ3"/>
            <w:tabs>
              <w:tab w:val="left" w:pos="1320"/>
              <w:tab w:val="right" w:leader="dot" w:pos="9062"/>
            </w:tabs>
            <w:rPr>
              <w:rFonts w:ascii="Times New Roman" w:eastAsiaTheme="minorEastAsia" w:hAnsi="Times New Roman" w:cs="Times New Roman"/>
              <w:noProof/>
              <w:lang w:eastAsia="hu-HU"/>
            </w:rPr>
          </w:pPr>
          <w:hyperlink w:anchor="_Toc180770375" w:history="1">
            <w:r w:rsidR="00FE7674" w:rsidRPr="00FE7674">
              <w:rPr>
                <w:rStyle w:val="Hiperhivatkozs"/>
                <w:rFonts w:ascii="Times New Roman" w:hAnsi="Times New Roman" w:cs="Times New Roman"/>
                <w:noProof/>
              </w:rPr>
              <w:t>8.2.2</w:t>
            </w:r>
            <w:r w:rsidR="00FE7674" w:rsidRPr="00FE7674">
              <w:rPr>
                <w:rFonts w:ascii="Times New Roman" w:eastAsiaTheme="minorEastAsia" w:hAnsi="Times New Roman" w:cs="Times New Roman"/>
                <w:noProof/>
                <w:lang w:eastAsia="hu-HU"/>
              </w:rPr>
              <w:tab/>
            </w:r>
            <w:r w:rsidR="00FE7674" w:rsidRPr="00FE7674">
              <w:rPr>
                <w:rStyle w:val="Hiperhivatkozs"/>
                <w:rFonts w:ascii="Times New Roman" w:hAnsi="Times New Roman" w:cs="Times New Roman"/>
                <w:noProof/>
              </w:rPr>
              <w:t>Intézményi/ szervezeti felmérés</w:t>
            </w:r>
            <w:r w:rsidR="00FE7674" w:rsidRPr="00FE7674">
              <w:rPr>
                <w:rFonts w:ascii="Times New Roman" w:hAnsi="Times New Roman" w:cs="Times New Roman"/>
                <w:noProof/>
                <w:webHidden/>
              </w:rPr>
              <w:tab/>
            </w:r>
            <w:r w:rsidR="00FE7674" w:rsidRPr="00FE7674">
              <w:rPr>
                <w:rFonts w:ascii="Times New Roman" w:hAnsi="Times New Roman" w:cs="Times New Roman"/>
                <w:noProof/>
                <w:webHidden/>
              </w:rPr>
              <w:fldChar w:fldCharType="begin"/>
            </w:r>
            <w:r w:rsidR="00FE7674" w:rsidRPr="00FE7674">
              <w:rPr>
                <w:rFonts w:ascii="Times New Roman" w:hAnsi="Times New Roman" w:cs="Times New Roman"/>
                <w:noProof/>
                <w:webHidden/>
              </w:rPr>
              <w:instrText xml:space="preserve"> PAGEREF _Toc180770375 \h </w:instrText>
            </w:r>
            <w:r w:rsidR="00FE7674" w:rsidRPr="00FE7674">
              <w:rPr>
                <w:rFonts w:ascii="Times New Roman" w:hAnsi="Times New Roman" w:cs="Times New Roman"/>
                <w:noProof/>
                <w:webHidden/>
              </w:rPr>
            </w:r>
            <w:r w:rsidR="00FE7674" w:rsidRPr="00FE7674">
              <w:rPr>
                <w:rFonts w:ascii="Times New Roman" w:hAnsi="Times New Roman" w:cs="Times New Roman"/>
                <w:noProof/>
                <w:webHidden/>
              </w:rPr>
              <w:fldChar w:fldCharType="separate"/>
            </w:r>
            <w:r w:rsidR="00265D62">
              <w:rPr>
                <w:rFonts w:ascii="Times New Roman" w:hAnsi="Times New Roman" w:cs="Times New Roman"/>
                <w:noProof/>
                <w:webHidden/>
              </w:rPr>
              <w:t>291</w:t>
            </w:r>
            <w:r w:rsidR="00FE7674" w:rsidRPr="00FE7674">
              <w:rPr>
                <w:rFonts w:ascii="Times New Roman" w:hAnsi="Times New Roman" w:cs="Times New Roman"/>
                <w:noProof/>
                <w:webHidden/>
              </w:rPr>
              <w:fldChar w:fldCharType="end"/>
            </w:r>
          </w:hyperlink>
        </w:p>
        <w:p w14:paraId="77824B86" w14:textId="1A723E62" w:rsidR="00FE7674" w:rsidRPr="00FE7674" w:rsidRDefault="000D439B">
          <w:pPr>
            <w:pStyle w:val="TJ2"/>
            <w:tabs>
              <w:tab w:val="left" w:pos="880"/>
              <w:tab w:val="right" w:leader="dot" w:pos="9062"/>
            </w:tabs>
            <w:rPr>
              <w:rFonts w:ascii="Times New Roman" w:eastAsiaTheme="minorEastAsia" w:hAnsi="Times New Roman" w:cs="Times New Roman"/>
              <w:noProof/>
              <w:lang w:eastAsia="hu-HU"/>
            </w:rPr>
          </w:pPr>
          <w:hyperlink w:anchor="_Toc180770376" w:history="1">
            <w:r w:rsidR="00FE7674" w:rsidRPr="00FE7674">
              <w:rPr>
                <w:rStyle w:val="Hiperhivatkozs"/>
                <w:rFonts w:ascii="Times New Roman" w:hAnsi="Times New Roman" w:cs="Times New Roman"/>
                <w:noProof/>
              </w:rPr>
              <w:t>8.3</w:t>
            </w:r>
            <w:r w:rsidR="00FE7674" w:rsidRPr="00FE7674">
              <w:rPr>
                <w:rFonts w:ascii="Times New Roman" w:eastAsiaTheme="minorEastAsia" w:hAnsi="Times New Roman" w:cs="Times New Roman"/>
                <w:noProof/>
                <w:lang w:eastAsia="hu-HU"/>
              </w:rPr>
              <w:tab/>
            </w:r>
            <w:r w:rsidR="00FE7674" w:rsidRPr="00FE7674">
              <w:rPr>
                <w:rStyle w:val="Hiperhivatkozs"/>
                <w:rFonts w:ascii="Times New Roman" w:hAnsi="Times New Roman" w:cs="Times New Roman"/>
                <w:noProof/>
              </w:rPr>
              <w:t>Finanszírozási terv beavatkozásonként</w:t>
            </w:r>
            <w:r w:rsidR="00FE7674" w:rsidRPr="00FE7674">
              <w:rPr>
                <w:rFonts w:ascii="Times New Roman" w:hAnsi="Times New Roman" w:cs="Times New Roman"/>
                <w:noProof/>
                <w:webHidden/>
              </w:rPr>
              <w:tab/>
            </w:r>
            <w:r w:rsidR="00FE7674" w:rsidRPr="00FE7674">
              <w:rPr>
                <w:rFonts w:ascii="Times New Roman" w:hAnsi="Times New Roman" w:cs="Times New Roman"/>
                <w:noProof/>
                <w:webHidden/>
              </w:rPr>
              <w:fldChar w:fldCharType="begin"/>
            </w:r>
            <w:r w:rsidR="00FE7674" w:rsidRPr="00FE7674">
              <w:rPr>
                <w:rFonts w:ascii="Times New Roman" w:hAnsi="Times New Roman" w:cs="Times New Roman"/>
                <w:noProof/>
                <w:webHidden/>
              </w:rPr>
              <w:instrText xml:space="preserve"> PAGEREF _Toc180770376 \h </w:instrText>
            </w:r>
            <w:r w:rsidR="00FE7674" w:rsidRPr="00FE7674">
              <w:rPr>
                <w:rFonts w:ascii="Times New Roman" w:hAnsi="Times New Roman" w:cs="Times New Roman"/>
                <w:noProof/>
                <w:webHidden/>
              </w:rPr>
            </w:r>
            <w:r w:rsidR="00FE7674" w:rsidRPr="00FE7674">
              <w:rPr>
                <w:rFonts w:ascii="Times New Roman" w:hAnsi="Times New Roman" w:cs="Times New Roman"/>
                <w:noProof/>
                <w:webHidden/>
              </w:rPr>
              <w:fldChar w:fldCharType="separate"/>
            </w:r>
            <w:r w:rsidR="00265D62">
              <w:rPr>
                <w:rFonts w:ascii="Times New Roman" w:hAnsi="Times New Roman" w:cs="Times New Roman"/>
                <w:noProof/>
                <w:webHidden/>
              </w:rPr>
              <w:t>292</w:t>
            </w:r>
            <w:r w:rsidR="00FE7674" w:rsidRPr="00FE7674">
              <w:rPr>
                <w:rFonts w:ascii="Times New Roman" w:hAnsi="Times New Roman" w:cs="Times New Roman"/>
                <w:noProof/>
                <w:webHidden/>
              </w:rPr>
              <w:fldChar w:fldCharType="end"/>
            </w:r>
          </w:hyperlink>
        </w:p>
        <w:p w14:paraId="5C985082" w14:textId="62613F1C" w:rsidR="00FE7674" w:rsidRPr="00FE7674" w:rsidRDefault="000D439B">
          <w:pPr>
            <w:pStyle w:val="TJ2"/>
            <w:tabs>
              <w:tab w:val="left" w:pos="880"/>
              <w:tab w:val="right" w:leader="dot" w:pos="9062"/>
            </w:tabs>
            <w:rPr>
              <w:rFonts w:ascii="Times New Roman" w:eastAsiaTheme="minorEastAsia" w:hAnsi="Times New Roman" w:cs="Times New Roman"/>
              <w:noProof/>
              <w:lang w:eastAsia="hu-HU"/>
            </w:rPr>
          </w:pPr>
          <w:hyperlink w:anchor="_Toc180770377" w:history="1">
            <w:r w:rsidR="00FE7674" w:rsidRPr="00FE7674">
              <w:rPr>
                <w:rStyle w:val="Hiperhivatkozs"/>
                <w:rFonts w:ascii="Times New Roman" w:hAnsi="Times New Roman" w:cs="Times New Roman"/>
                <w:noProof/>
              </w:rPr>
              <w:t>8.4</w:t>
            </w:r>
            <w:r w:rsidR="00FE7674" w:rsidRPr="00FE7674">
              <w:rPr>
                <w:rFonts w:ascii="Times New Roman" w:eastAsiaTheme="minorEastAsia" w:hAnsi="Times New Roman" w:cs="Times New Roman"/>
                <w:noProof/>
                <w:lang w:eastAsia="hu-HU"/>
              </w:rPr>
              <w:tab/>
            </w:r>
            <w:r w:rsidR="00FE7674" w:rsidRPr="00FE7674">
              <w:rPr>
                <w:rStyle w:val="Hiperhivatkozs"/>
                <w:rFonts w:ascii="Times New Roman" w:hAnsi="Times New Roman" w:cs="Times New Roman"/>
                <w:noProof/>
              </w:rPr>
              <w:t>Működési térkép</w:t>
            </w:r>
            <w:r w:rsidR="00FE7674" w:rsidRPr="00FE7674">
              <w:rPr>
                <w:rFonts w:ascii="Times New Roman" w:hAnsi="Times New Roman" w:cs="Times New Roman"/>
                <w:noProof/>
                <w:webHidden/>
              </w:rPr>
              <w:tab/>
            </w:r>
            <w:r w:rsidR="00FE7674" w:rsidRPr="00FE7674">
              <w:rPr>
                <w:rFonts w:ascii="Times New Roman" w:hAnsi="Times New Roman" w:cs="Times New Roman"/>
                <w:noProof/>
                <w:webHidden/>
              </w:rPr>
              <w:fldChar w:fldCharType="begin"/>
            </w:r>
            <w:r w:rsidR="00FE7674" w:rsidRPr="00FE7674">
              <w:rPr>
                <w:rFonts w:ascii="Times New Roman" w:hAnsi="Times New Roman" w:cs="Times New Roman"/>
                <w:noProof/>
                <w:webHidden/>
              </w:rPr>
              <w:instrText xml:space="preserve"> PAGEREF _Toc180770377 \h </w:instrText>
            </w:r>
            <w:r w:rsidR="00FE7674" w:rsidRPr="00FE7674">
              <w:rPr>
                <w:rFonts w:ascii="Times New Roman" w:hAnsi="Times New Roman" w:cs="Times New Roman"/>
                <w:noProof/>
                <w:webHidden/>
              </w:rPr>
            </w:r>
            <w:r w:rsidR="00FE7674" w:rsidRPr="00FE7674">
              <w:rPr>
                <w:rFonts w:ascii="Times New Roman" w:hAnsi="Times New Roman" w:cs="Times New Roman"/>
                <w:noProof/>
                <w:webHidden/>
              </w:rPr>
              <w:fldChar w:fldCharType="separate"/>
            </w:r>
            <w:r w:rsidR="00265D62">
              <w:rPr>
                <w:rFonts w:ascii="Times New Roman" w:hAnsi="Times New Roman" w:cs="Times New Roman"/>
                <w:noProof/>
                <w:webHidden/>
              </w:rPr>
              <w:t>293</w:t>
            </w:r>
            <w:r w:rsidR="00FE7674" w:rsidRPr="00FE7674">
              <w:rPr>
                <w:rFonts w:ascii="Times New Roman" w:hAnsi="Times New Roman" w:cs="Times New Roman"/>
                <w:noProof/>
                <w:webHidden/>
              </w:rPr>
              <w:fldChar w:fldCharType="end"/>
            </w:r>
          </w:hyperlink>
        </w:p>
        <w:p w14:paraId="603C1D85" w14:textId="4B6594A9" w:rsidR="00CD4C00" w:rsidRPr="00FE7674" w:rsidRDefault="00CD4C00" w:rsidP="00D94131">
          <w:pPr>
            <w:spacing w:before="120" w:after="120" w:line="276" w:lineRule="auto"/>
            <w:rPr>
              <w:rFonts w:ascii="Times New Roman" w:hAnsi="Times New Roman" w:cs="Times New Roman"/>
              <w:sz w:val="24"/>
              <w:szCs w:val="24"/>
            </w:rPr>
          </w:pPr>
          <w:r w:rsidRPr="00FE7674">
            <w:rPr>
              <w:rFonts w:ascii="Times New Roman" w:hAnsi="Times New Roman" w:cs="Times New Roman"/>
              <w:sz w:val="24"/>
              <w:szCs w:val="24"/>
            </w:rPr>
            <w:fldChar w:fldCharType="end"/>
          </w:r>
        </w:p>
      </w:sdtContent>
    </w:sdt>
    <w:p w14:paraId="3D27597D" w14:textId="77777777" w:rsidR="00044C72" w:rsidRPr="00FE7674" w:rsidRDefault="00044C72" w:rsidP="00D94131">
      <w:pPr>
        <w:spacing w:before="120" w:after="120" w:line="276" w:lineRule="auto"/>
        <w:rPr>
          <w:rFonts w:ascii="Times New Roman" w:hAnsi="Times New Roman" w:cs="Times New Roman"/>
        </w:rPr>
      </w:pPr>
      <w:bookmarkStart w:id="1" w:name="_Toc77085104"/>
    </w:p>
    <w:p w14:paraId="7306F9CC" w14:textId="39423CE8" w:rsidR="00D04999" w:rsidRPr="00FE7674" w:rsidRDefault="00D04999" w:rsidP="00566CD8">
      <w:pPr>
        <w:pStyle w:val="Tartalomjegyzkcmsora"/>
      </w:pPr>
      <w:r w:rsidRPr="00FE7674">
        <w:t>Ábrajegyzék</w:t>
      </w:r>
      <w:bookmarkEnd w:id="1"/>
    </w:p>
    <w:p w14:paraId="22FDA66F" w14:textId="5EA3A088" w:rsidR="00106731" w:rsidRDefault="00044C72">
      <w:pPr>
        <w:pStyle w:val="brajegyzk"/>
        <w:tabs>
          <w:tab w:val="right" w:leader="dot" w:pos="9062"/>
        </w:tabs>
        <w:rPr>
          <w:rFonts w:eastAsiaTheme="minorEastAsia"/>
          <w:noProof/>
          <w:lang w:eastAsia="hu-HU"/>
        </w:rPr>
      </w:pPr>
      <w:r w:rsidRPr="00FE7674">
        <w:rPr>
          <w:rFonts w:ascii="Times New Roman" w:hAnsi="Times New Roman" w:cs="Times New Roman"/>
          <w:sz w:val="24"/>
          <w:szCs w:val="24"/>
        </w:rPr>
        <w:fldChar w:fldCharType="begin"/>
      </w:r>
      <w:r w:rsidRPr="00FE7674">
        <w:rPr>
          <w:rFonts w:ascii="Times New Roman" w:hAnsi="Times New Roman" w:cs="Times New Roman"/>
          <w:sz w:val="24"/>
          <w:szCs w:val="24"/>
        </w:rPr>
        <w:instrText xml:space="preserve"> TOC \h \z \c "ábra" </w:instrText>
      </w:r>
      <w:r w:rsidRPr="00FE7674">
        <w:rPr>
          <w:rFonts w:ascii="Times New Roman" w:hAnsi="Times New Roman" w:cs="Times New Roman"/>
          <w:sz w:val="24"/>
          <w:szCs w:val="24"/>
        </w:rPr>
        <w:fldChar w:fldCharType="separate"/>
      </w:r>
      <w:hyperlink w:anchor="_Toc185098612" w:history="1">
        <w:r w:rsidR="00106731" w:rsidRPr="001B4047">
          <w:rPr>
            <w:rStyle w:val="Hiperhivatkozs"/>
            <w:noProof/>
          </w:rPr>
          <w:t>1. ábra: Magyarország városainak hierarchiája</w:t>
        </w:r>
        <w:r w:rsidR="00106731">
          <w:rPr>
            <w:noProof/>
            <w:webHidden/>
          </w:rPr>
          <w:tab/>
        </w:r>
        <w:r w:rsidR="00106731">
          <w:rPr>
            <w:noProof/>
            <w:webHidden/>
          </w:rPr>
          <w:fldChar w:fldCharType="begin"/>
        </w:r>
        <w:r w:rsidR="00106731">
          <w:rPr>
            <w:noProof/>
            <w:webHidden/>
          </w:rPr>
          <w:instrText xml:space="preserve"> PAGEREF _Toc185098612 \h </w:instrText>
        </w:r>
        <w:r w:rsidR="00106731">
          <w:rPr>
            <w:noProof/>
            <w:webHidden/>
          </w:rPr>
        </w:r>
        <w:r w:rsidR="00106731">
          <w:rPr>
            <w:noProof/>
            <w:webHidden/>
          </w:rPr>
          <w:fldChar w:fldCharType="separate"/>
        </w:r>
        <w:r w:rsidR="00265D62">
          <w:rPr>
            <w:noProof/>
            <w:webHidden/>
          </w:rPr>
          <w:t>14</w:t>
        </w:r>
        <w:r w:rsidR="00106731">
          <w:rPr>
            <w:noProof/>
            <w:webHidden/>
          </w:rPr>
          <w:fldChar w:fldCharType="end"/>
        </w:r>
      </w:hyperlink>
    </w:p>
    <w:p w14:paraId="77E6B8DA" w14:textId="64602512" w:rsidR="00106731" w:rsidRDefault="000D439B">
      <w:pPr>
        <w:pStyle w:val="brajegyzk"/>
        <w:tabs>
          <w:tab w:val="right" w:leader="dot" w:pos="9062"/>
        </w:tabs>
        <w:rPr>
          <w:rFonts w:eastAsiaTheme="minorEastAsia"/>
          <w:noProof/>
          <w:lang w:eastAsia="hu-HU"/>
        </w:rPr>
      </w:pPr>
      <w:hyperlink w:anchor="_Toc185098613" w:history="1">
        <w:r w:rsidR="00106731" w:rsidRPr="001B4047">
          <w:rPr>
            <w:rStyle w:val="Hiperhivatkozs"/>
            <w:noProof/>
          </w:rPr>
          <w:t>2. ábra: Várostípusok Magyarországon 2020-ban</w:t>
        </w:r>
        <w:r w:rsidR="00106731">
          <w:rPr>
            <w:noProof/>
            <w:webHidden/>
          </w:rPr>
          <w:tab/>
        </w:r>
        <w:r w:rsidR="00106731">
          <w:rPr>
            <w:noProof/>
            <w:webHidden/>
          </w:rPr>
          <w:fldChar w:fldCharType="begin"/>
        </w:r>
        <w:r w:rsidR="00106731">
          <w:rPr>
            <w:noProof/>
            <w:webHidden/>
          </w:rPr>
          <w:instrText xml:space="preserve"> PAGEREF _Toc185098613 \h </w:instrText>
        </w:r>
        <w:r w:rsidR="00106731">
          <w:rPr>
            <w:noProof/>
            <w:webHidden/>
          </w:rPr>
        </w:r>
        <w:r w:rsidR="00106731">
          <w:rPr>
            <w:noProof/>
            <w:webHidden/>
          </w:rPr>
          <w:fldChar w:fldCharType="separate"/>
        </w:r>
        <w:r w:rsidR="00265D62">
          <w:rPr>
            <w:noProof/>
            <w:webHidden/>
          </w:rPr>
          <w:t>15</w:t>
        </w:r>
        <w:r w:rsidR="00106731">
          <w:rPr>
            <w:noProof/>
            <w:webHidden/>
          </w:rPr>
          <w:fldChar w:fldCharType="end"/>
        </w:r>
      </w:hyperlink>
    </w:p>
    <w:p w14:paraId="694E7CCD" w14:textId="248B0196" w:rsidR="00106731" w:rsidRDefault="000D439B">
      <w:pPr>
        <w:pStyle w:val="brajegyzk"/>
        <w:tabs>
          <w:tab w:val="right" w:leader="dot" w:pos="9062"/>
        </w:tabs>
        <w:rPr>
          <w:rFonts w:eastAsiaTheme="minorEastAsia"/>
          <w:noProof/>
          <w:lang w:eastAsia="hu-HU"/>
        </w:rPr>
      </w:pPr>
      <w:hyperlink w:anchor="_Toc185098614" w:history="1">
        <w:r w:rsidR="00106731" w:rsidRPr="001B4047">
          <w:rPr>
            <w:rStyle w:val="Hiperhivatkozs"/>
            <w:noProof/>
          </w:rPr>
          <w:t>3. ábra: Magyarország városainak dinamikája</w:t>
        </w:r>
        <w:r w:rsidR="00106731">
          <w:rPr>
            <w:noProof/>
            <w:webHidden/>
          </w:rPr>
          <w:tab/>
        </w:r>
        <w:r w:rsidR="00106731">
          <w:rPr>
            <w:noProof/>
            <w:webHidden/>
          </w:rPr>
          <w:fldChar w:fldCharType="begin"/>
        </w:r>
        <w:r w:rsidR="00106731">
          <w:rPr>
            <w:noProof/>
            <w:webHidden/>
          </w:rPr>
          <w:instrText xml:space="preserve"> PAGEREF _Toc185098614 \h </w:instrText>
        </w:r>
        <w:r w:rsidR="00106731">
          <w:rPr>
            <w:noProof/>
            <w:webHidden/>
          </w:rPr>
        </w:r>
        <w:r w:rsidR="00106731">
          <w:rPr>
            <w:noProof/>
            <w:webHidden/>
          </w:rPr>
          <w:fldChar w:fldCharType="separate"/>
        </w:r>
        <w:r w:rsidR="00265D62">
          <w:rPr>
            <w:noProof/>
            <w:webHidden/>
          </w:rPr>
          <w:t>16</w:t>
        </w:r>
        <w:r w:rsidR="00106731">
          <w:rPr>
            <w:noProof/>
            <w:webHidden/>
          </w:rPr>
          <w:fldChar w:fldCharType="end"/>
        </w:r>
      </w:hyperlink>
    </w:p>
    <w:p w14:paraId="0316BD30" w14:textId="3FD89A25" w:rsidR="00106731" w:rsidRDefault="000D439B">
      <w:pPr>
        <w:pStyle w:val="brajegyzk"/>
        <w:tabs>
          <w:tab w:val="right" w:leader="dot" w:pos="9062"/>
        </w:tabs>
        <w:rPr>
          <w:rFonts w:eastAsiaTheme="minorEastAsia"/>
          <w:noProof/>
          <w:lang w:eastAsia="hu-HU"/>
        </w:rPr>
      </w:pPr>
      <w:hyperlink w:anchor="_Toc185098615" w:history="1">
        <w:r w:rsidR="00106731" w:rsidRPr="001B4047">
          <w:rPr>
            <w:rStyle w:val="Hiperhivatkozs"/>
            <w:noProof/>
          </w:rPr>
          <w:t>4. ábra: Magyarország várostérségei (agglomerációi)</w:t>
        </w:r>
        <w:r w:rsidR="00106731">
          <w:rPr>
            <w:noProof/>
            <w:webHidden/>
          </w:rPr>
          <w:tab/>
        </w:r>
        <w:r w:rsidR="00106731">
          <w:rPr>
            <w:noProof/>
            <w:webHidden/>
          </w:rPr>
          <w:fldChar w:fldCharType="begin"/>
        </w:r>
        <w:r w:rsidR="00106731">
          <w:rPr>
            <w:noProof/>
            <w:webHidden/>
          </w:rPr>
          <w:instrText xml:space="preserve"> PAGEREF _Toc185098615 \h </w:instrText>
        </w:r>
        <w:r w:rsidR="00106731">
          <w:rPr>
            <w:noProof/>
            <w:webHidden/>
          </w:rPr>
        </w:r>
        <w:r w:rsidR="00106731">
          <w:rPr>
            <w:noProof/>
            <w:webHidden/>
          </w:rPr>
          <w:fldChar w:fldCharType="separate"/>
        </w:r>
        <w:r w:rsidR="00265D62">
          <w:rPr>
            <w:noProof/>
            <w:webHidden/>
          </w:rPr>
          <w:t>17</w:t>
        </w:r>
        <w:r w:rsidR="00106731">
          <w:rPr>
            <w:noProof/>
            <w:webHidden/>
          </w:rPr>
          <w:fldChar w:fldCharType="end"/>
        </w:r>
      </w:hyperlink>
    </w:p>
    <w:p w14:paraId="1A647F74" w14:textId="1C6A7820" w:rsidR="00106731" w:rsidRDefault="000D439B">
      <w:pPr>
        <w:pStyle w:val="brajegyzk"/>
        <w:tabs>
          <w:tab w:val="right" w:leader="dot" w:pos="9062"/>
        </w:tabs>
        <w:rPr>
          <w:rFonts w:eastAsiaTheme="minorEastAsia"/>
          <w:noProof/>
          <w:lang w:eastAsia="hu-HU"/>
        </w:rPr>
      </w:pPr>
      <w:hyperlink w:anchor="_Toc185098616" w:history="1">
        <w:r w:rsidR="00106731" w:rsidRPr="001B4047">
          <w:rPr>
            <w:rStyle w:val="Hiperhivatkozs"/>
            <w:noProof/>
          </w:rPr>
          <w:t>5. ábra: Az Ország Szerkezeti Terve az OTrT-ben</w:t>
        </w:r>
        <w:r w:rsidR="00106731">
          <w:rPr>
            <w:noProof/>
            <w:webHidden/>
          </w:rPr>
          <w:tab/>
        </w:r>
        <w:r w:rsidR="00106731">
          <w:rPr>
            <w:noProof/>
            <w:webHidden/>
          </w:rPr>
          <w:fldChar w:fldCharType="begin"/>
        </w:r>
        <w:r w:rsidR="00106731">
          <w:rPr>
            <w:noProof/>
            <w:webHidden/>
          </w:rPr>
          <w:instrText xml:space="preserve"> PAGEREF _Toc185098616 \h </w:instrText>
        </w:r>
        <w:r w:rsidR="00106731">
          <w:rPr>
            <w:noProof/>
            <w:webHidden/>
          </w:rPr>
        </w:r>
        <w:r w:rsidR="00106731">
          <w:rPr>
            <w:noProof/>
            <w:webHidden/>
          </w:rPr>
          <w:fldChar w:fldCharType="separate"/>
        </w:r>
        <w:r w:rsidR="00265D62">
          <w:rPr>
            <w:noProof/>
            <w:webHidden/>
          </w:rPr>
          <w:t>23</w:t>
        </w:r>
        <w:r w:rsidR="00106731">
          <w:rPr>
            <w:noProof/>
            <w:webHidden/>
          </w:rPr>
          <w:fldChar w:fldCharType="end"/>
        </w:r>
      </w:hyperlink>
    </w:p>
    <w:p w14:paraId="1C7A54A5" w14:textId="7BD20DFA" w:rsidR="00106731" w:rsidRDefault="000D439B">
      <w:pPr>
        <w:pStyle w:val="brajegyzk"/>
        <w:tabs>
          <w:tab w:val="right" w:leader="dot" w:pos="9062"/>
        </w:tabs>
        <w:rPr>
          <w:rFonts w:eastAsiaTheme="minorEastAsia"/>
          <w:noProof/>
          <w:lang w:eastAsia="hu-HU"/>
        </w:rPr>
      </w:pPr>
      <w:hyperlink w:anchor="_Toc185098617" w:history="1">
        <w:r w:rsidR="00106731" w:rsidRPr="001B4047">
          <w:rPr>
            <w:rStyle w:val="Hiperhivatkozs"/>
            <w:noProof/>
          </w:rPr>
          <w:t>6. ábra: Dunaújváros Fejér megye szerkezeti tervén</w:t>
        </w:r>
        <w:r w:rsidR="00106731">
          <w:rPr>
            <w:noProof/>
            <w:webHidden/>
          </w:rPr>
          <w:tab/>
        </w:r>
        <w:r w:rsidR="00106731">
          <w:rPr>
            <w:noProof/>
            <w:webHidden/>
          </w:rPr>
          <w:fldChar w:fldCharType="begin"/>
        </w:r>
        <w:r w:rsidR="00106731">
          <w:rPr>
            <w:noProof/>
            <w:webHidden/>
          </w:rPr>
          <w:instrText xml:space="preserve"> PAGEREF _Toc185098617 \h </w:instrText>
        </w:r>
        <w:r w:rsidR="00106731">
          <w:rPr>
            <w:noProof/>
            <w:webHidden/>
          </w:rPr>
        </w:r>
        <w:r w:rsidR="00106731">
          <w:rPr>
            <w:noProof/>
            <w:webHidden/>
          </w:rPr>
          <w:fldChar w:fldCharType="separate"/>
        </w:r>
        <w:r w:rsidR="00265D62">
          <w:rPr>
            <w:noProof/>
            <w:webHidden/>
          </w:rPr>
          <w:t>26</w:t>
        </w:r>
        <w:r w:rsidR="00106731">
          <w:rPr>
            <w:noProof/>
            <w:webHidden/>
          </w:rPr>
          <w:fldChar w:fldCharType="end"/>
        </w:r>
      </w:hyperlink>
    </w:p>
    <w:p w14:paraId="1C0DFDB5" w14:textId="75FD05AB" w:rsidR="00106731" w:rsidRDefault="000D439B">
      <w:pPr>
        <w:pStyle w:val="brajegyzk"/>
        <w:tabs>
          <w:tab w:val="right" w:leader="dot" w:pos="9062"/>
        </w:tabs>
        <w:rPr>
          <w:rFonts w:eastAsiaTheme="minorEastAsia"/>
          <w:noProof/>
          <w:lang w:eastAsia="hu-HU"/>
        </w:rPr>
      </w:pPr>
      <w:hyperlink w:anchor="_Toc185098618" w:history="1">
        <w:r w:rsidR="00106731" w:rsidRPr="001B4047">
          <w:rPr>
            <w:rStyle w:val="Hiperhivatkozs"/>
            <w:noProof/>
          </w:rPr>
          <w:t>7. ábra: Dunaújváros Településszerkezeti Terve</w:t>
        </w:r>
        <w:r w:rsidR="00106731">
          <w:rPr>
            <w:noProof/>
            <w:webHidden/>
          </w:rPr>
          <w:tab/>
        </w:r>
        <w:r w:rsidR="00106731">
          <w:rPr>
            <w:noProof/>
            <w:webHidden/>
          </w:rPr>
          <w:fldChar w:fldCharType="begin"/>
        </w:r>
        <w:r w:rsidR="00106731">
          <w:rPr>
            <w:noProof/>
            <w:webHidden/>
          </w:rPr>
          <w:instrText xml:space="preserve"> PAGEREF _Toc185098618 \h </w:instrText>
        </w:r>
        <w:r w:rsidR="00106731">
          <w:rPr>
            <w:noProof/>
            <w:webHidden/>
          </w:rPr>
        </w:r>
        <w:r w:rsidR="00106731">
          <w:rPr>
            <w:noProof/>
            <w:webHidden/>
          </w:rPr>
          <w:fldChar w:fldCharType="separate"/>
        </w:r>
        <w:r w:rsidR="00265D62">
          <w:rPr>
            <w:noProof/>
            <w:webHidden/>
          </w:rPr>
          <w:t>30</w:t>
        </w:r>
        <w:r w:rsidR="00106731">
          <w:rPr>
            <w:noProof/>
            <w:webHidden/>
          </w:rPr>
          <w:fldChar w:fldCharType="end"/>
        </w:r>
      </w:hyperlink>
    </w:p>
    <w:p w14:paraId="5FCAD255" w14:textId="5E8636F8" w:rsidR="00106731" w:rsidRDefault="000D439B">
      <w:pPr>
        <w:pStyle w:val="brajegyzk"/>
        <w:tabs>
          <w:tab w:val="right" w:leader="dot" w:pos="9062"/>
        </w:tabs>
        <w:rPr>
          <w:rFonts w:eastAsiaTheme="minorEastAsia"/>
          <w:noProof/>
          <w:lang w:eastAsia="hu-HU"/>
        </w:rPr>
      </w:pPr>
      <w:hyperlink w:anchor="_Toc185098619" w:history="1">
        <w:r w:rsidR="00106731" w:rsidRPr="001B4047">
          <w:rPr>
            <w:rStyle w:val="Hiperhivatkozs"/>
            <w:noProof/>
          </w:rPr>
          <w:t>8. ábra: Állandó népesség és lakónépesség Dunaújvárosban, (fő, 2010-2019)</w:t>
        </w:r>
        <w:r w:rsidR="00106731">
          <w:rPr>
            <w:noProof/>
            <w:webHidden/>
          </w:rPr>
          <w:tab/>
        </w:r>
        <w:r w:rsidR="00106731">
          <w:rPr>
            <w:noProof/>
            <w:webHidden/>
          </w:rPr>
          <w:fldChar w:fldCharType="begin"/>
        </w:r>
        <w:r w:rsidR="00106731">
          <w:rPr>
            <w:noProof/>
            <w:webHidden/>
          </w:rPr>
          <w:instrText xml:space="preserve"> PAGEREF _Toc185098619 \h </w:instrText>
        </w:r>
        <w:r w:rsidR="00106731">
          <w:rPr>
            <w:noProof/>
            <w:webHidden/>
          </w:rPr>
        </w:r>
        <w:r w:rsidR="00106731">
          <w:rPr>
            <w:noProof/>
            <w:webHidden/>
          </w:rPr>
          <w:fldChar w:fldCharType="separate"/>
        </w:r>
        <w:r w:rsidR="00265D62">
          <w:rPr>
            <w:noProof/>
            <w:webHidden/>
          </w:rPr>
          <w:t>31</w:t>
        </w:r>
        <w:r w:rsidR="00106731">
          <w:rPr>
            <w:noProof/>
            <w:webHidden/>
          </w:rPr>
          <w:fldChar w:fldCharType="end"/>
        </w:r>
      </w:hyperlink>
    </w:p>
    <w:p w14:paraId="02F3EEF5" w14:textId="04648D73" w:rsidR="00106731" w:rsidRDefault="000D439B">
      <w:pPr>
        <w:pStyle w:val="brajegyzk"/>
        <w:tabs>
          <w:tab w:val="right" w:leader="dot" w:pos="9062"/>
        </w:tabs>
        <w:rPr>
          <w:rFonts w:eastAsiaTheme="minorEastAsia"/>
          <w:noProof/>
          <w:lang w:eastAsia="hu-HU"/>
        </w:rPr>
      </w:pPr>
      <w:hyperlink w:anchor="_Toc185098620" w:history="1">
        <w:r w:rsidR="00106731" w:rsidRPr="001B4047">
          <w:rPr>
            <w:rStyle w:val="Hiperhivatkozs"/>
            <w:noProof/>
          </w:rPr>
          <w:t>9. ábra: Természetes szaporodás, fogyás ezer főre (2009-2019)</w:t>
        </w:r>
        <w:r w:rsidR="00106731">
          <w:rPr>
            <w:noProof/>
            <w:webHidden/>
          </w:rPr>
          <w:tab/>
        </w:r>
        <w:r w:rsidR="00106731">
          <w:rPr>
            <w:noProof/>
            <w:webHidden/>
          </w:rPr>
          <w:fldChar w:fldCharType="begin"/>
        </w:r>
        <w:r w:rsidR="00106731">
          <w:rPr>
            <w:noProof/>
            <w:webHidden/>
          </w:rPr>
          <w:instrText xml:space="preserve"> PAGEREF _Toc185098620 \h </w:instrText>
        </w:r>
        <w:r w:rsidR="00106731">
          <w:rPr>
            <w:noProof/>
            <w:webHidden/>
          </w:rPr>
        </w:r>
        <w:r w:rsidR="00106731">
          <w:rPr>
            <w:noProof/>
            <w:webHidden/>
          </w:rPr>
          <w:fldChar w:fldCharType="separate"/>
        </w:r>
        <w:r w:rsidR="00265D62">
          <w:rPr>
            <w:noProof/>
            <w:webHidden/>
          </w:rPr>
          <w:t>32</w:t>
        </w:r>
        <w:r w:rsidR="00106731">
          <w:rPr>
            <w:noProof/>
            <w:webHidden/>
          </w:rPr>
          <w:fldChar w:fldCharType="end"/>
        </w:r>
      </w:hyperlink>
    </w:p>
    <w:p w14:paraId="6322EBF1" w14:textId="4AE05BBD" w:rsidR="00106731" w:rsidRDefault="000D439B">
      <w:pPr>
        <w:pStyle w:val="brajegyzk"/>
        <w:tabs>
          <w:tab w:val="right" w:leader="dot" w:pos="9062"/>
        </w:tabs>
        <w:rPr>
          <w:rFonts w:eastAsiaTheme="minorEastAsia"/>
          <w:noProof/>
          <w:lang w:eastAsia="hu-HU"/>
        </w:rPr>
      </w:pPr>
      <w:hyperlink w:anchor="_Toc185098621" w:history="1">
        <w:r w:rsidR="00106731" w:rsidRPr="001B4047">
          <w:rPr>
            <w:rStyle w:val="Hiperhivatkozs"/>
            <w:noProof/>
          </w:rPr>
          <w:t>10. ábra: Vándorlási egyenleg Dunaújváros (állandó ideiglenes együtt, 2010-2019) és a Dunaújvárosi járás településeinek vándorlási egyenlege 2019-ben</w:t>
        </w:r>
        <w:r w:rsidR="00106731">
          <w:rPr>
            <w:noProof/>
            <w:webHidden/>
          </w:rPr>
          <w:tab/>
        </w:r>
        <w:r w:rsidR="00106731">
          <w:rPr>
            <w:noProof/>
            <w:webHidden/>
          </w:rPr>
          <w:fldChar w:fldCharType="begin"/>
        </w:r>
        <w:r w:rsidR="00106731">
          <w:rPr>
            <w:noProof/>
            <w:webHidden/>
          </w:rPr>
          <w:instrText xml:space="preserve"> PAGEREF _Toc185098621 \h </w:instrText>
        </w:r>
        <w:r w:rsidR="00106731">
          <w:rPr>
            <w:noProof/>
            <w:webHidden/>
          </w:rPr>
        </w:r>
        <w:r w:rsidR="00106731">
          <w:rPr>
            <w:noProof/>
            <w:webHidden/>
          </w:rPr>
          <w:fldChar w:fldCharType="separate"/>
        </w:r>
        <w:r w:rsidR="00265D62">
          <w:rPr>
            <w:noProof/>
            <w:webHidden/>
          </w:rPr>
          <w:t>32</w:t>
        </w:r>
        <w:r w:rsidR="00106731">
          <w:rPr>
            <w:noProof/>
            <w:webHidden/>
          </w:rPr>
          <w:fldChar w:fldCharType="end"/>
        </w:r>
      </w:hyperlink>
    </w:p>
    <w:p w14:paraId="4DC26C92" w14:textId="6891880F" w:rsidR="00106731" w:rsidRDefault="000D439B">
      <w:pPr>
        <w:pStyle w:val="brajegyzk"/>
        <w:tabs>
          <w:tab w:val="right" w:leader="dot" w:pos="9062"/>
        </w:tabs>
        <w:rPr>
          <w:rFonts w:eastAsiaTheme="minorEastAsia"/>
          <w:noProof/>
          <w:lang w:eastAsia="hu-HU"/>
        </w:rPr>
      </w:pPr>
      <w:hyperlink w:anchor="_Toc185098622" w:history="1">
        <w:r w:rsidR="00106731" w:rsidRPr="001B4047">
          <w:rPr>
            <w:rStyle w:val="Hiperhivatkozs"/>
            <w:noProof/>
          </w:rPr>
          <w:t>11. ábra: A 0-14 éves korúak aránya az állandó népességen belül (%, 2010-2019)</w:t>
        </w:r>
        <w:r w:rsidR="00106731">
          <w:rPr>
            <w:noProof/>
            <w:webHidden/>
          </w:rPr>
          <w:tab/>
        </w:r>
        <w:r w:rsidR="00106731">
          <w:rPr>
            <w:noProof/>
            <w:webHidden/>
          </w:rPr>
          <w:fldChar w:fldCharType="begin"/>
        </w:r>
        <w:r w:rsidR="00106731">
          <w:rPr>
            <w:noProof/>
            <w:webHidden/>
          </w:rPr>
          <w:instrText xml:space="preserve"> PAGEREF _Toc185098622 \h </w:instrText>
        </w:r>
        <w:r w:rsidR="00106731">
          <w:rPr>
            <w:noProof/>
            <w:webHidden/>
          </w:rPr>
        </w:r>
        <w:r w:rsidR="00106731">
          <w:rPr>
            <w:noProof/>
            <w:webHidden/>
          </w:rPr>
          <w:fldChar w:fldCharType="separate"/>
        </w:r>
        <w:r w:rsidR="00265D62">
          <w:rPr>
            <w:noProof/>
            <w:webHidden/>
          </w:rPr>
          <w:t>33</w:t>
        </w:r>
        <w:r w:rsidR="00106731">
          <w:rPr>
            <w:noProof/>
            <w:webHidden/>
          </w:rPr>
          <w:fldChar w:fldCharType="end"/>
        </w:r>
      </w:hyperlink>
    </w:p>
    <w:p w14:paraId="36CBFCB9" w14:textId="316BA041" w:rsidR="00106731" w:rsidRDefault="000D439B">
      <w:pPr>
        <w:pStyle w:val="brajegyzk"/>
        <w:tabs>
          <w:tab w:val="right" w:leader="dot" w:pos="9062"/>
        </w:tabs>
        <w:rPr>
          <w:rFonts w:eastAsiaTheme="minorEastAsia"/>
          <w:noProof/>
          <w:lang w:eastAsia="hu-HU"/>
        </w:rPr>
      </w:pPr>
      <w:hyperlink w:anchor="_Toc185098623" w:history="1">
        <w:r w:rsidR="00106731" w:rsidRPr="001B4047">
          <w:rPr>
            <w:rStyle w:val="Hiperhivatkozs"/>
            <w:noProof/>
          </w:rPr>
          <w:t>12. ábra: A 15-59 éves korúak aránya az állandó népességen belül (%, 2010-2019)</w:t>
        </w:r>
        <w:r w:rsidR="00106731">
          <w:rPr>
            <w:noProof/>
            <w:webHidden/>
          </w:rPr>
          <w:tab/>
        </w:r>
        <w:r w:rsidR="00106731">
          <w:rPr>
            <w:noProof/>
            <w:webHidden/>
          </w:rPr>
          <w:fldChar w:fldCharType="begin"/>
        </w:r>
        <w:r w:rsidR="00106731">
          <w:rPr>
            <w:noProof/>
            <w:webHidden/>
          </w:rPr>
          <w:instrText xml:space="preserve"> PAGEREF _Toc185098623 \h </w:instrText>
        </w:r>
        <w:r w:rsidR="00106731">
          <w:rPr>
            <w:noProof/>
            <w:webHidden/>
          </w:rPr>
        </w:r>
        <w:r w:rsidR="00106731">
          <w:rPr>
            <w:noProof/>
            <w:webHidden/>
          </w:rPr>
          <w:fldChar w:fldCharType="separate"/>
        </w:r>
        <w:r w:rsidR="00265D62">
          <w:rPr>
            <w:noProof/>
            <w:webHidden/>
          </w:rPr>
          <w:t>34</w:t>
        </w:r>
        <w:r w:rsidR="00106731">
          <w:rPr>
            <w:noProof/>
            <w:webHidden/>
          </w:rPr>
          <w:fldChar w:fldCharType="end"/>
        </w:r>
      </w:hyperlink>
    </w:p>
    <w:p w14:paraId="4AAB1D53" w14:textId="6CF96A5B" w:rsidR="00106731" w:rsidRDefault="000D439B">
      <w:pPr>
        <w:pStyle w:val="brajegyzk"/>
        <w:tabs>
          <w:tab w:val="right" w:leader="dot" w:pos="9062"/>
        </w:tabs>
        <w:rPr>
          <w:rFonts w:eastAsiaTheme="minorEastAsia"/>
          <w:noProof/>
          <w:lang w:eastAsia="hu-HU"/>
        </w:rPr>
      </w:pPr>
      <w:hyperlink w:anchor="_Toc185098624" w:history="1">
        <w:r w:rsidR="00106731" w:rsidRPr="001B4047">
          <w:rPr>
            <w:rStyle w:val="Hiperhivatkozs"/>
            <w:noProof/>
          </w:rPr>
          <w:t>13. ábra: A 60-x éves korúak aránya az állandó népességen belül (%, 2010-2019)</w:t>
        </w:r>
        <w:r w:rsidR="00106731">
          <w:rPr>
            <w:noProof/>
            <w:webHidden/>
          </w:rPr>
          <w:tab/>
        </w:r>
        <w:r w:rsidR="00106731">
          <w:rPr>
            <w:noProof/>
            <w:webHidden/>
          </w:rPr>
          <w:fldChar w:fldCharType="begin"/>
        </w:r>
        <w:r w:rsidR="00106731">
          <w:rPr>
            <w:noProof/>
            <w:webHidden/>
          </w:rPr>
          <w:instrText xml:space="preserve"> PAGEREF _Toc185098624 \h </w:instrText>
        </w:r>
        <w:r w:rsidR="00106731">
          <w:rPr>
            <w:noProof/>
            <w:webHidden/>
          </w:rPr>
        </w:r>
        <w:r w:rsidR="00106731">
          <w:rPr>
            <w:noProof/>
            <w:webHidden/>
          </w:rPr>
          <w:fldChar w:fldCharType="separate"/>
        </w:r>
        <w:r w:rsidR="00265D62">
          <w:rPr>
            <w:noProof/>
            <w:webHidden/>
          </w:rPr>
          <w:t>34</w:t>
        </w:r>
        <w:r w:rsidR="00106731">
          <w:rPr>
            <w:noProof/>
            <w:webHidden/>
          </w:rPr>
          <w:fldChar w:fldCharType="end"/>
        </w:r>
      </w:hyperlink>
    </w:p>
    <w:p w14:paraId="2190C402" w14:textId="304BB5AE" w:rsidR="00106731" w:rsidRDefault="000D439B">
      <w:pPr>
        <w:pStyle w:val="brajegyzk"/>
        <w:tabs>
          <w:tab w:val="right" w:leader="dot" w:pos="9062"/>
        </w:tabs>
        <w:rPr>
          <w:rFonts w:eastAsiaTheme="minorEastAsia"/>
          <w:noProof/>
          <w:lang w:eastAsia="hu-HU"/>
        </w:rPr>
      </w:pPr>
      <w:hyperlink w:anchor="_Toc185098625" w:history="1">
        <w:r w:rsidR="00106731" w:rsidRPr="001B4047">
          <w:rPr>
            <w:rStyle w:val="Hiperhivatkozs"/>
            <w:noProof/>
          </w:rPr>
          <w:t>14. ábra: Öregségi mutató (száz 0-14 évesre jutó 60-x éves, 2010-2019)</w:t>
        </w:r>
        <w:r w:rsidR="00106731">
          <w:rPr>
            <w:noProof/>
            <w:webHidden/>
          </w:rPr>
          <w:tab/>
        </w:r>
        <w:r w:rsidR="00106731">
          <w:rPr>
            <w:noProof/>
            <w:webHidden/>
          </w:rPr>
          <w:fldChar w:fldCharType="begin"/>
        </w:r>
        <w:r w:rsidR="00106731">
          <w:rPr>
            <w:noProof/>
            <w:webHidden/>
          </w:rPr>
          <w:instrText xml:space="preserve"> PAGEREF _Toc185098625 \h </w:instrText>
        </w:r>
        <w:r w:rsidR="00106731">
          <w:rPr>
            <w:noProof/>
            <w:webHidden/>
          </w:rPr>
        </w:r>
        <w:r w:rsidR="00106731">
          <w:rPr>
            <w:noProof/>
            <w:webHidden/>
          </w:rPr>
          <w:fldChar w:fldCharType="separate"/>
        </w:r>
        <w:r w:rsidR="00265D62">
          <w:rPr>
            <w:noProof/>
            <w:webHidden/>
          </w:rPr>
          <w:t>35</w:t>
        </w:r>
        <w:r w:rsidR="00106731">
          <w:rPr>
            <w:noProof/>
            <w:webHidden/>
          </w:rPr>
          <w:fldChar w:fldCharType="end"/>
        </w:r>
      </w:hyperlink>
    </w:p>
    <w:p w14:paraId="49BC45CF" w14:textId="15C45054" w:rsidR="00106731" w:rsidRDefault="000D439B">
      <w:pPr>
        <w:pStyle w:val="brajegyzk"/>
        <w:tabs>
          <w:tab w:val="right" w:leader="dot" w:pos="9062"/>
        </w:tabs>
        <w:rPr>
          <w:rFonts w:eastAsiaTheme="minorEastAsia"/>
          <w:noProof/>
          <w:lang w:eastAsia="hu-HU"/>
        </w:rPr>
      </w:pPr>
      <w:hyperlink w:anchor="_Toc185098626" w:history="1">
        <w:r w:rsidR="00106731" w:rsidRPr="001B4047">
          <w:rPr>
            <w:rStyle w:val="Hiperhivatkozs"/>
            <w:noProof/>
          </w:rPr>
          <w:t>15. ábra: A cigány (romani, beás) etnikai kisebbséghez tartozók aránya (%, 2001, 2011)</w:t>
        </w:r>
        <w:r w:rsidR="00106731">
          <w:rPr>
            <w:noProof/>
            <w:webHidden/>
          </w:rPr>
          <w:tab/>
        </w:r>
        <w:r w:rsidR="00106731">
          <w:rPr>
            <w:noProof/>
            <w:webHidden/>
          </w:rPr>
          <w:fldChar w:fldCharType="begin"/>
        </w:r>
        <w:r w:rsidR="00106731">
          <w:rPr>
            <w:noProof/>
            <w:webHidden/>
          </w:rPr>
          <w:instrText xml:space="preserve"> PAGEREF _Toc185098626 \h </w:instrText>
        </w:r>
        <w:r w:rsidR="00106731">
          <w:rPr>
            <w:noProof/>
            <w:webHidden/>
          </w:rPr>
        </w:r>
        <w:r w:rsidR="00106731">
          <w:rPr>
            <w:noProof/>
            <w:webHidden/>
          </w:rPr>
          <w:fldChar w:fldCharType="separate"/>
        </w:r>
        <w:r w:rsidR="00265D62">
          <w:rPr>
            <w:noProof/>
            <w:webHidden/>
          </w:rPr>
          <w:t>36</w:t>
        </w:r>
        <w:r w:rsidR="00106731">
          <w:rPr>
            <w:noProof/>
            <w:webHidden/>
          </w:rPr>
          <w:fldChar w:fldCharType="end"/>
        </w:r>
      </w:hyperlink>
    </w:p>
    <w:p w14:paraId="56CF022B" w14:textId="692C254C" w:rsidR="00106731" w:rsidRDefault="000D439B">
      <w:pPr>
        <w:pStyle w:val="brajegyzk"/>
        <w:tabs>
          <w:tab w:val="right" w:leader="dot" w:pos="9062"/>
        </w:tabs>
        <w:rPr>
          <w:rFonts w:eastAsiaTheme="minorEastAsia"/>
          <w:noProof/>
          <w:lang w:eastAsia="hu-HU"/>
        </w:rPr>
      </w:pPr>
      <w:hyperlink w:anchor="_Toc185098627" w:history="1">
        <w:r w:rsidR="00106731" w:rsidRPr="001B4047">
          <w:rPr>
            <w:rStyle w:val="Hiperhivatkozs"/>
            <w:noProof/>
          </w:rPr>
          <w:t>16. ábra: Hazai nemzeti kisebbséghez tartozó aránya (romák nélkül) (%, 2001, 2011)</w:t>
        </w:r>
        <w:r w:rsidR="00106731">
          <w:rPr>
            <w:noProof/>
            <w:webHidden/>
          </w:rPr>
          <w:tab/>
        </w:r>
        <w:r w:rsidR="00106731">
          <w:rPr>
            <w:noProof/>
            <w:webHidden/>
          </w:rPr>
          <w:fldChar w:fldCharType="begin"/>
        </w:r>
        <w:r w:rsidR="00106731">
          <w:rPr>
            <w:noProof/>
            <w:webHidden/>
          </w:rPr>
          <w:instrText xml:space="preserve"> PAGEREF _Toc185098627 \h </w:instrText>
        </w:r>
        <w:r w:rsidR="00106731">
          <w:rPr>
            <w:noProof/>
            <w:webHidden/>
          </w:rPr>
        </w:r>
        <w:r w:rsidR="00106731">
          <w:rPr>
            <w:noProof/>
            <w:webHidden/>
          </w:rPr>
          <w:fldChar w:fldCharType="separate"/>
        </w:r>
        <w:r w:rsidR="00265D62">
          <w:rPr>
            <w:noProof/>
            <w:webHidden/>
          </w:rPr>
          <w:t>36</w:t>
        </w:r>
        <w:r w:rsidR="00106731">
          <w:rPr>
            <w:noProof/>
            <w:webHidden/>
          </w:rPr>
          <w:fldChar w:fldCharType="end"/>
        </w:r>
      </w:hyperlink>
    </w:p>
    <w:p w14:paraId="5E932202" w14:textId="5732A70E" w:rsidR="00106731" w:rsidRDefault="000D439B">
      <w:pPr>
        <w:pStyle w:val="brajegyzk"/>
        <w:tabs>
          <w:tab w:val="right" w:leader="dot" w:pos="9062"/>
        </w:tabs>
        <w:rPr>
          <w:rFonts w:eastAsiaTheme="minorEastAsia"/>
          <w:noProof/>
          <w:lang w:eastAsia="hu-HU"/>
        </w:rPr>
      </w:pPr>
      <w:hyperlink w:anchor="_Toc185098628" w:history="1">
        <w:r w:rsidR="00106731" w:rsidRPr="001B4047">
          <w:rPr>
            <w:rStyle w:val="Hiperhivatkozs"/>
            <w:noProof/>
          </w:rPr>
          <w:t>17. ábra: Legfeljebb általános iskola 8. osztályát végzettek a 7 éves és idősebbek arányában (%, 2001, 2011)</w:t>
        </w:r>
        <w:r w:rsidR="00106731">
          <w:rPr>
            <w:noProof/>
            <w:webHidden/>
          </w:rPr>
          <w:tab/>
        </w:r>
        <w:r w:rsidR="00106731">
          <w:rPr>
            <w:noProof/>
            <w:webHidden/>
          </w:rPr>
          <w:fldChar w:fldCharType="begin"/>
        </w:r>
        <w:r w:rsidR="00106731">
          <w:rPr>
            <w:noProof/>
            <w:webHidden/>
          </w:rPr>
          <w:instrText xml:space="preserve"> PAGEREF _Toc185098628 \h </w:instrText>
        </w:r>
        <w:r w:rsidR="00106731">
          <w:rPr>
            <w:noProof/>
            <w:webHidden/>
          </w:rPr>
        </w:r>
        <w:r w:rsidR="00106731">
          <w:rPr>
            <w:noProof/>
            <w:webHidden/>
          </w:rPr>
          <w:fldChar w:fldCharType="separate"/>
        </w:r>
        <w:r w:rsidR="00265D62">
          <w:rPr>
            <w:noProof/>
            <w:webHidden/>
          </w:rPr>
          <w:t>37</w:t>
        </w:r>
        <w:r w:rsidR="00106731">
          <w:rPr>
            <w:noProof/>
            <w:webHidden/>
          </w:rPr>
          <w:fldChar w:fldCharType="end"/>
        </w:r>
      </w:hyperlink>
    </w:p>
    <w:p w14:paraId="4D8C8044" w14:textId="1B94CA8A" w:rsidR="00106731" w:rsidRDefault="000D439B">
      <w:pPr>
        <w:pStyle w:val="brajegyzk"/>
        <w:tabs>
          <w:tab w:val="right" w:leader="dot" w:pos="9062"/>
        </w:tabs>
        <w:rPr>
          <w:rFonts w:eastAsiaTheme="minorEastAsia"/>
          <w:noProof/>
          <w:lang w:eastAsia="hu-HU"/>
        </w:rPr>
      </w:pPr>
      <w:hyperlink w:anchor="_Toc185098629" w:history="1">
        <w:r w:rsidR="00106731" w:rsidRPr="001B4047">
          <w:rPr>
            <w:rStyle w:val="Hiperhivatkozs"/>
            <w:noProof/>
          </w:rPr>
          <w:t>18. ábra: Érettségivel, mint legmagasabb iskolai végzettséggel rendelkezők a 7 éves és idősebbek arányában (%, 2001, 2011)</w:t>
        </w:r>
        <w:r w:rsidR="00106731">
          <w:rPr>
            <w:noProof/>
            <w:webHidden/>
          </w:rPr>
          <w:tab/>
        </w:r>
        <w:r w:rsidR="00106731">
          <w:rPr>
            <w:noProof/>
            <w:webHidden/>
          </w:rPr>
          <w:fldChar w:fldCharType="begin"/>
        </w:r>
        <w:r w:rsidR="00106731">
          <w:rPr>
            <w:noProof/>
            <w:webHidden/>
          </w:rPr>
          <w:instrText xml:space="preserve"> PAGEREF _Toc185098629 \h </w:instrText>
        </w:r>
        <w:r w:rsidR="00106731">
          <w:rPr>
            <w:noProof/>
            <w:webHidden/>
          </w:rPr>
        </w:r>
        <w:r w:rsidR="00106731">
          <w:rPr>
            <w:noProof/>
            <w:webHidden/>
          </w:rPr>
          <w:fldChar w:fldCharType="separate"/>
        </w:r>
        <w:r w:rsidR="00265D62">
          <w:rPr>
            <w:noProof/>
            <w:webHidden/>
          </w:rPr>
          <w:t>37</w:t>
        </w:r>
        <w:r w:rsidR="00106731">
          <w:rPr>
            <w:noProof/>
            <w:webHidden/>
          </w:rPr>
          <w:fldChar w:fldCharType="end"/>
        </w:r>
      </w:hyperlink>
    </w:p>
    <w:p w14:paraId="22218CDE" w14:textId="2602F6C7" w:rsidR="00106731" w:rsidRDefault="000D439B">
      <w:pPr>
        <w:pStyle w:val="brajegyzk"/>
        <w:tabs>
          <w:tab w:val="right" w:leader="dot" w:pos="9062"/>
        </w:tabs>
        <w:rPr>
          <w:rFonts w:eastAsiaTheme="minorEastAsia"/>
          <w:noProof/>
          <w:lang w:eastAsia="hu-HU"/>
        </w:rPr>
      </w:pPr>
      <w:hyperlink w:anchor="_Toc185098630" w:history="1">
        <w:r w:rsidR="00106731" w:rsidRPr="001B4047">
          <w:rPr>
            <w:rStyle w:val="Hiperhivatkozs"/>
            <w:noProof/>
          </w:rPr>
          <w:t>19. ábra: Érettségi nélküli középfokú végzettséggel, mint legmagasabb iskolai végzettséggel rendelkezők a 7 éves és idősebbek arányában (%, 2001, 2011)</w:t>
        </w:r>
        <w:r w:rsidR="00106731">
          <w:rPr>
            <w:noProof/>
            <w:webHidden/>
          </w:rPr>
          <w:tab/>
        </w:r>
        <w:r w:rsidR="00106731">
          <w:rPr>
            <w:noProof/>
            <w:webHidden/>
          </w:rPr>
          <w:fldChar w:fldCharType="begin"/>
        </w:r>
        <w:r w:rsidR="00106731">
          <w:rPr>
            <w:noProof/>
            <w:webHidden/>
          </w:rPr>
          <w:instrText xml:space="preserve"> PAGEREF _Toc185098630 \h </w:instrText>
        </w:r>
        <w:r w:rsidR="00106731">
          <w:rPr>
            <w:noProof/>
            <w:webHidden/>
          </w:rPr>
        </w:r>
        <w:r w:rsidR="00106731">
          <w:rPr>
            <w:noProof/>
            <w:webHidden/>
          </w:rPr>
          <w:fldChar w:fldCharType="separate"/>
        </w:r>
        <w:r w:rsidR="00265D62">
          <w:rPr>
            <w:noProof/>
            <w:webHidden/>
          </w:rPr>
          <w:t>38</w:t>
        </w:r>
        <w:r w:rsidR="00106731">
          <w:rPr>
            <w:noProof/>
            <w:webHidden/>
          </w:rPr>
          <w:fldChar w:fldCharType="end"/>
        </w:r>
      </w:hyperlink>
    </w:p>
    <w:p w14:paraId="7C25E428" w14:textId="60F76CED" w:rsidR="00106731" w:rsidRDefault="000D439B">
      <w:pPr>
        <w:pStyle w:val="brajegyzk"/>
        <w:tabs>
          <w:tab w:val="right" w:leader="dot" w:pos="9062"/>
        </w:tabs>
        <w:rPr>
          <w:rFonts w:eastAsiaTheme="minorEastAsia"/>
          <w:noProof/>
          <w:lang w:eastAsia="hu-HU"/>
        </w:rPr>
      </w:pPr>
      <w:hyperlink w:anchor="_Toc185098631" w:history="1">
        <w:r w:rsidR="00106731" w:rsidRPr="001B4047">
          <w:rPr>
            <w:rStyle w:val="Hiperhivatkozs"/>
            <w:noProof/>
          </w:rPr>
          <w:t>20. ábra: Egyetemi, főiskolai, egyéb oklevéllel, mint legmagasabb iskolai végzettséggel rendelkezők a 7 éves és idősebbek arányában (%, 2001, 2011)</w:t>
        </w:r>
        <w:r w:rsidR="00106731">
          <w:rPr>
            <w:noProof/>
            <w:webHidden/>
          </w:rPr>
          <w:tab/>
        </w:r>
        <w:r w:rsidR="00106731">
          <w:rPr>
            <w:noProof/>
            <w:webHidden/>
          </w:rPr>
          <w:fldChar w:fldCharType="begin"/>
        </w:r>
        <w:r w:rsidR="00106731">
          <w:rPr>
            <w:noProof/>
            <w:webHidden/>
          </w:rPr>
          <w:instrText xml:space="preserve"> PAGEREF _Toc185098631 \h </w:instrText>
        </w:r>
        <w:r w:rsidR="00106731">
          <w:rPr>
            <w:noProof/>
            <w:webHidden/>
          </w:rPr>
        </w:r>
        <w:r w:rsidR="00106731">
          <w:rPr>
            <w:noProof/>
            <w:webHidden/>
          </w:rPr>
          <w:fldChar w:fldCharType="separate"/>
        </w:r>
        <w:r w:rsidR="00265D62">
          <w:rPr>
            <w:noProof/>
            <w:webHidden/>
          </w:rPr>
          <w:t>38</w:t>
        </w:r>
        <w:r w:rsidR="00106731">
          <w:rPr>
            <w:noProof/>
            <w:webHidden/>
          </w:rPr>
          <w:fldChar w:fldCharType="end"/>
        </w:r>
      </w:hyperlink>
    </w:p>
    <w:p w14:paraId="54AEC59F" w14:textId="0ED1CCD9" w:rsidR="00106731" w:rsidRDefault="000D439B">
      <w:pPr>
        <w:pStyle w:val="brajegyzk"/>
        <w:tabs>
          <w:tab w:val="right" w:leader="dot" w:pos="9062"/>
        </w:tabs>
        <w:rPr>
          <w:rFonts w:eastAsiaTheme="minorEastAsia"/>
          <w:noProof/>
          <w:lang w:eastAsia="hu-HU"/>
        </w:rPr>
      </w:pPr>
      <w:hyperlink w:anchor="_Toc185098632" w:history="1">
        <w:r w:rsidR="00106731" w:rsidRPr="001B4047">
          <w:rPr>
            <w:rStyle w:val="Hiperhivatkozs"/>
            <w:noProof/>
          </w:rPr>
          <w:t>21. ábra: Nyilvántartott álláskeresők (regisztrált munkanélküliek) száma (fő, 2010-2019)</w:t>
        </w:r>
        <w:r w:rsidR="00106731">
          <w:rPr>
            <w:noProof/>
            <w:webHidden/>
          </w:rPr>
          <w:tab/>
        </w:r>
        <w:r w:rsidR="00106731">
          <w:rPr>
            <w:noProof/>
            <w:webHidden/>
          </w:rPr>
          <w:fldChar w:fldCharType="begin"/>
        </w:r>
        <w:r w:rsidR="00106731">
          <w:rPr>
            <w:noProof/>
            <w:webHidden/>
          </w:rPr>
          <w:instrText xml:space="preserve"> PAGEREF _Toc185098632 \h </w:instrText>
        </w:r>
        <w:r w:rsidR="00106731">
          <w:rPr>
            <w:noProof/>
            <w:webHidden/>
          </w:rPr>
        </w:r>
        <w:r w:rsidR="00106731">
          <w:rPr>
            <w:noProof/>
            <w:webHidden/>
          </w:rPr>
          <w:fldChar w:fldCharType="separate"/>
        </w:r>
        <w:r w:rsidR="00265D62">
          <w:rPr>
            <w:noProof/>
            <w:webHidden/>
          </w:rPr>
          <w:t>39</w:t>
        </w:r>
        <w:r w:rsidR="00106731">
          <w:rPr>
            <w:noProof/>
            <w:webHidden/>
          </w:rPr>
          <w:fldChar w:fldCharType="end"/>
        </w:r>
      </w:hyperlink>
    </w:p>
    <w:p w14:paraId="4FE03E9A" w14:textId="6CC07A22" w:rsidR="00106731" w:rsidRDefault="000D439B">
      <w:pPr>
        <w:pStyle w:val="brajegyzk"/>
        <w:tabs>
          <w:tab w:val="right" w:leader="dot" w:pos="9062"/>
        </w:tabs>
        <w:rPr>
          <w:rFonts w:eastAsiaTheme="minorEastAsia"/>
          <w:noProof/>
          <w:lang w:eastAsia="hu-HU"/>
        </w:rPr>
      </w:pPr>
      <w:hyperlink w:anchor="_Toc185098633" w:history="1">
        <w:r w:rsidR="00106731" w:rsidRPr="001B4047">
          <w:rPr>
            <w:rStyle w:val="Hiperhivatkozs"/>
            <w:noProof/>
          </w:rPr>
          <w:t>22. ábra: Legfeljebb 8 általános iskolát végzett regisztrált munkanélküliek aránya (az összes munkanélküli százalékában, 2011-2020)</w:t>
        </w:r>
        <w:r w:rsidR="00106731">
          <w:rPr>
            <w:noProof/>
            <w:webHidden/>
          </w:rPr>
          <w:tab/>
        </w:r>
        <w:r w:rsidR="00106731">
          <w:rPr>
            <w:noProof/>
            <w:webHidden/>
          </w:rPr>
          <w:fldChar w:fldCharType="begin"/>
        </w:r>
        <w:r w:rsidR="00106731">
          <w:rPr>
            <w:noProof/>
            <w:webHidden/>
          </w:rPr>
          <w:instrText xml:space="preserve"> PAGEREF _Toc185098633 \h </w:instrText>
        </w:r>
        <w:r w:rsidR="00106731">
          <w:rPr>
            <w:noProof/>
            <w:webHidden/>
          </w:rPr>
        </w:r>
        <w:r w:rsidR="00106731">
          <w:rPr>
            <w:noProof/>
            <w:webHidden/>
          </w:rPr>
          <w:fldChar w:fldCharType="separate"/>
        </w:r>
        <w:r w:rsidR="00265D62">
          <w:rPr>
            <w:noProof/>
            <w:webHidden/>
          </w:rPr>
          <w:t>40</w:t>
        </w:r>
        <w:r w:rsidR="00106731">
          <w:rPr>
            <w:noProof/>
            <w:webHidden/>
          </w:rPr>
          <w:fldChar w:fldCharType="end"/>
        </w:r>
      </w:hyperlink>
    </w:p>
    <w:p w14:paraId="68CE6B9D" w14:textId="228DC5E3" w:rsidR="00106731" w:rsidRDefault="000D439B">
      <w:pPr>
        <w:pStyle w:val="brajegyzk"/>
        <w:tabs>
          <w:tab w:val="right" w:leader="dot" w:pos="9062"/>
        </w:tabs>
        <w:rPr>
          <w:rFonts w:eastAsiaTheme="minorEastAsia"/>
          <w:noProof/>
          <w:lang w:eastAsia="hu-HU"/>
        </w:rPr>
      </w:pPr>
      <w:hyperlink w:anchor="_Toc185098634" w:history="1">
        <w:r w:rsidR="00106731" w:rsidRPr="001B4047">
          <w:rPr>
            <w:rStyle w:val="Hiperhivatkozs"/>
            <w:noProof/>
          </w:rPr>
          <w:t>23. ábra: 25 év alatti regisztrált munkanélküliek aránya (az összes munkanélküli százalékában, 2011-2020)</w:t>
        </w:r>
        <w:r w:rsidR="00106731">
          <w:rPr>
            <w:noProof/>
            <w:webHidden/>
          </w:rPr>
          <w:tab/>
        </w:r>
        <w:r w:rsidR="00106731">
          <w:rPr>
            <w:noProof/>
            <w:webHidden/>
          </w:rPr>
          <w:fldChar w:fldCharType="begin"/>
        </w:r>
        <w:r w:rsidR="00106731">
          <w:rPr>
            <w:noProof/>
            <w:webHidden/>
          </w:rPr>
          <w:instrText xml:space="preserve"> PAGEREF _Toc185098634 \h </w:instrText>
        </w:r>
        <w:r w:rsidR="00106731">
          <w:rPr>
            <w:noProof/>
            <w:webHidden/>
          </w:rPr>
        </w:r>
        <w:r w:rsidR="00106731">
          <w:rPr>
            <w:noProof/>
            <w:webHidden/>
          </w:rPr>
          <w:fldChar w:fldCharType="separate"/>
        </w:r>
        <w:r w:rsidR="00265D62">
          <w:rPr>
            <w:noProof/>
            <w:webHidden/>
          </w:rPr>
          <w:t>40</w:t>
        </w:r>
        <w:r w:rsidR="00106731">
          <w:rPr>
            <w:noProof/>
            <w:webHidden/>
          </w:rPr>
          <w:fldChar w:fldCharType="end"/>
        </w:r>
      </w:hyperlink>
    </w:p>
    <w:p w14:paraId="520365CA" w14:textId="3161B3BB" w:rsidR="00106731" w:rsidRDefault="000D439B">
      <w:pPr>
        <w:pStyle w:val="brajegyzk"/>
        <w:tabs>
          <w:tab w:val="right" w:leader="dot" w:pos="9062"/>
        </w:tabs>
        <w:rPr>
          <w:rFonts w:eastAsiaTheme="minorEastAsia"/>
          <w:noProof/>
          <w:lang w:eastAsia="hu-HU"/>
        </w:rPr>
      </w:pPr>
      <w:hyperlink w:anchor="_Toc185098635" w:history="1">
        <w:r w:rsidR="00106731" w:rsidRPr="001B4047">
          <w:rPr>
            <w:rStyle w:val="Hiperhivatkozs"/>
            <w:noProof/>
          </w:rPr>
          <w:t>24. ábra: 45 év feletti regisztrált munkanélküliek aránya (az összes munkanélküli százalékában, 2011-2020)</w:t>
        </w:r>
        <w:r w:rsidR="00106731">
          <w:rPr>
            <w:noProof/>
            <w:webHidden/>
          </w:rPr>
          <w:tab/>
        </w:r>
        <w:r w:rsidR="00106731">
          <w:rPr>
            <w:noProof/>
            <w:webHidden/>
          </w:rPr>
          <w:fldChar w:fldCharType="begin"/>
        </w:r>
        <w:r w:rsidR="00106731">
          <w:rPr>
            <w:noProof/>
            <w:webHidden/>
          </w:rPr>
          <w:instrText xml:space="preserve"> PAGEREF _Toc185098635 \h </w:instrText>
        </w:r>
        <w:r w:rsidR="00106731">
          <w:rPr>
            <w:noProof/>
            <w:webHidden/>
          </w:rPr>
        </w:r>
        <w:r w:rsidR="00106731">
          <w:rPr>
            <w:noProof/>
            <w:webHidden/>
          </w:rPr>
          <w:fldChar w:fldCharType="separate"/>
        </w:r>
        <w:r w:rsidR="00265D62">
          <w:rPr>
            <w:noProof/>
            <w:webHidden/>
          </w:rPr>
          <w:t>41</w:t>
        </w:r>
        <w:r w:rsidR="00106731">
          <w:rPr>
            <w:noProof/>
            <w:webHidden/>
          </w:rPr>
          <w:fldChar w:fldCharType="end"/>
        </w:r>
      </w:hyperlink>
    </w:p>
    <w:p w14:paraId="6764C49B" w14:textId="7E7B65C7" w:rsidR="00106731" w:rsidRDefault="000D439B">
      <w:pPr>
        <w:pStyle w:val="brajegyzk"/>
        <w:tabs>
          <w:tab w:val="right" w:leader="dot" w:pos="9062"/>
        </w:tabs>
        <w:rPr>
          <w:rFonts w:eastAsiaTheme="minorEastAsia"/>
          <w:noProof/>
          <w:lang w:eastAsia="hu-HU"/>
        </w:rPr>
      </w:pPr>
      <w:hyperlink w:anchor="_Toc185098636" w:history="1">
        <w:r w:rsidR="00106731" w:rsidRPr="001B4047">
          <w:rPr>
            <w:rStyle w:val="Hiperhivatkozs"/>
            <w:noProof/>
          </w:rPr>
          <w:t>25. ábra: Szegregációval veszélyeztetett terület Dunaújvárosban</w:t>
        </w:r>
        <w:r w:rsidR="00106731">
          <w:rPr>
            <w:noProof/>
            <w:webHidden/>
          </w:rPr>
          <w:tab/>
        </w:r>
        <w:r w:rsidR="00106731">
          <w:rPr>
            <w:noProof/>
            <w:webHidden/>
          </w:rPr>
          <w:fldChar w:fldCharType="begin"/>
        </w:r>
        <w:r w:rsidR="00106731">
          <w:rPr>
            <w:noProof/>
            <w:webHidden/>
          </w:rPr>
          <w:instrText xml:space="preserve"> PAGEREF _Toc185098636 \h </w:instrText>
        </w:r>
        <w:r w:rsidR="00106731">
          <w:rPr>
            <w:noProof/>
            <w:webHidden/>
          </w:rPr>
        </w:r>
        <w:r w:rsidR="00106731">
          <w:rPr>
            <w:noProof/>
            <w:webHidden/>
          </w:rPr>
          <w:fldChar w:fldCharType="separate"/>
        </w:r>
        <w:r w:rsidR="00265D62">
          <w:rPr>
            <w:noProof/>
            <w:webHidden/>
          </w:rPr>
          <w:t>42</w:t>
        </w:r>
        <w:r w:rsidR="00106731">
          <w:rPr>
            <w:noProof/>
            <w:webHidden/>
          </w:rPr>
          <w:fldChar w:fldCharType="end"/>
        </w:r>
      </w:hyperlink>
    </w:p>
    <w:p w14:paraId="1FD7606D" w14:textId="193086BF" w:rsidR="00106731" w:rsidRDefault="000D439B">
      <w:pPr>
        <w:pStyle w:val="brajegyzk"/>
        <w:tabs>
          <w:tab w:val="right" w:leader="dot" w:pos="9062"/>
        </w:tabs>
        <w:rPr>
          <w:rFonts w:eastAsiaTheme="minorEastAsia"/>
          <w:noProof/>
          <w:lang w:eastAsia="hu-HU"/>
        </w:rPr>
      </w:pPr>
      <w:hyperlink w:anchor="_Toc185098637" w:history="1">
        <w:r w:rsidR="00106731" w:rsidRPr="001B4047">
          <w:rPr>
            <w:rStyle w:val="Hiperhivatkozs"/>
            <w:noProof/>
          </w:rPr>
          <w:t>26. ábra: Óvodai férőhelyek száma (gyógypedagógiai neveléssel együtt) (db, 2010-2019) és Egy óvodai férőhelyre jutó óvodások száma (fő, 2010-2019)</w:t>
        </w:r>
        <w:r w:rsidR="00106731">
          <w:rPr>
            <w:noProof/>
            <w:webHidden/>
          </w:rPr>
          <w:tab/>
        </w:r>
        <w:r w:rsidR="00106731">
          <w:rPr>
            <w:noProof/>
            <w:webHidden/>
          </w:rPr>
          <w:fldChar w:fldCharType="begin"/>
        </w:r>
        <w:r w:rsidR="00106731">
          <w:rPr>
            <w:noProof/>
            <w:webHidden/>
          </w:rPr>
          <w:instrText xml:space="preserve"> PAGEREF _Toc185098637 \h </w:instrText>
        </w:r>
        <w:r w:rsidR="00106731">
          <w:rPr>
            <w:noProof/>
            <w:webHidden/>
          </w:rPr>
        </w:r>
        <w:r w:rsidR="00106731">
          <w:rPr>
            <w:noProof/>
            <w:webHidden/>
          </w:rPr>
          <w:fldChar w:fldCharType="separate"/>
        </w:r>
        <w:r w:rsidR="00265D62">
          <w:rPr>
            <w:noProof/>
            <w:webHidden/>
          </w:rPr>
          <w:t>48</w:t>
        </w:r>
        <w:r w:rsidR="00106731">
          <w:rPr>
            <w:noProof/>
            <w:webHidden/>
          </w:rPr>
          <w:fldChar w:fldCharType="end"/>
        </w:r>
      </w:hyperlink>
    </w:p>
    <w:p w14:paraId="249B0194" w14:textId="2E9D98E2" w:rsidR="00106731" w:rsidRDefault="000D439B">
      <w:pPr>
        <w:pStyle w:val="brajegyzk"/>
        <w:tabs>
          <w:tab w:val="right" w:leader="dot" w:pos="9062"/>
        </w:tabs>
        <w:rPr>
          <w:rFonts w:eastAsiaTheme="minorEastAsia"/>
          <w:noProof/>
          <w:lang w:eastAsia="hu-HU"/>
        </w:rPr>
      </w:pPr>
      <w:hyperlink w:anchor="_Toc185098638" w:history="1">
        <w:r w:rsidR="00106731" w:rsidRPr="001B4047">
          <w:rPr>
            <w:rStyle w:val="Hiperhivatkozs"/>
            <w:noProof/>
          </w:rPr>
          <w:t>27. ábra: Általános iskolai tanulók száma (gyógypedagógiai oktatással együtt) (fő, 2010-2019)</w:t>
        </w:r>
        <w:r w:rsidR="00106731">
          <w:rPr>
            <w:noProof/>
            <w:webHidden/>
          </w:rPr>
          <w:tab/>
        </w:r>
        <w:r w:rsidR="00106731">
          <w:rPr>
            <w:noProof/>
            <w:webHidden/>
          </w:rPr>
          <w:fldChar w:fldCharType="begin"/>
        </w:r>
        <w:r w:rsidR="00106731">
          <w:rPr>
            <w:noProof/>
            <w:webHidden/>
          </w:rPr>
          <w:instrText xml:space="preserve"> PAGEREF _Toc185098638 \h </w:instrText>
        </w:r>
        <w:r w:rsidR="00106731">
          <w:rPr>
            <w:noProof/>
            <w:webHidden/>
          </w:rPr>
        </w:r>
        <w:r w:rsidR="00106731">
          <w:rPr>
            <w:noProof/>
            <w:webHidden/>
          </w:rPr>
          <w:fldChar w:fldCharType="separate"/>
        </w:r>
        <w:r w:rsidR="00265D62">
          <w:rPr>
            <w:noProof/>
            <w:webHidden/>
          </w:rPr>
          <w:t>49</w:t>
        </w:r>
        <w:r w:rsidR="00106731">
          <w:rPr>
            <w:noProof/>
            <w:webHidden/>
          </w:rPr>
          <w:fldChar w:fldCharType="end"/>
        </w:r>
      </w:hyperlink>
    </w:p>
    <w:p w14:paraId="69984548" w14:textId="41D829CC" w:rsidR="00106731" w:rsidRDefault="000D439B">
      <w:pPr>
        <w:pStyle w:val="brajegyzk"/>
        <w:tabs>
          <w:tab w:val="right" w:leader="dot" w:pos="9062"/>
        </w:tabs>
        <w:rPr>
          <w:rFonts w:eastAsiaTheme="minorEastAsia"/>
          <w:noProof/>
          <w:lang w:eastAsia="hu-HU"/>
        </w:rPr>
      </w:pPr>
      <w:hyperlink w:anchor="_Toc185098639" w:history="1">
        <w:r w:rsidR="00106731" w:rsidRPr="001B4047">
          <w:rPr>
            <w:rStyle w:val="Hiperhivatkozs"/>
            <w:noProof/>
          </w:rPr>
          <w:t>28. ábra: Nappali tagozatos középiskolai tanulók száma (a hat-, nyolc évfolyamos gimnáziumok megfelelő évfolyamaival együtt) (fő, 2006-2015)</w:t>
        </w:r>
        <w:r w:rsidR="00106731">
          <w:rPr>
            <w:noProof/>
            <w:webHidden/>
          </w:rPr>
          <w:tab/>
        </w:r>
        <w:r w:rsidR="00106731">
          <w:rPr>
            <w:noProof/>
            <w:webHidden/>
          </w:rPr>
          <w:fldChar w:fldCharType="begin"/>
        </w:r>
        <w:r w:rsidR="00106731">
          <w:rPr>
            <w:noProof/>
            <w:webHidden/>
          </w:rPr>
          <w:instrText xml:space="preserve"> PAGEREF _Toc185098639 \h </w:instrText>
        </w:r>
        <w:r w:rsidR="00106731">
          <w:rPr>
            <w:noProof/>
            <w:webHidden/>
          </w:rPr>
        </w:r>
        <w:r w:rsidR="00106731">
          <w:rPr>
            <w:noProof/>
            <w:webHidden/>
          </w:rPr>
          <w:fldChar w:fldCharType="separate"/>
        </w:r>
        <w:r w:rsidR="00265D62">
          <w:rPr>
            <w:noProof/>
            <w:webHidden/>
          </w:rPr>
          <w:t>50</w:t>
        </w:r>
        <w:r w:rsidR="00106731">
          <w:rPr>
            <w:noProof/>
            <w:webHidden/>
          </w:rPr>
          <w:fldChar w:fldCharType="end"/>
        </w:r>
      </w:hyperlink>
    </w:p>
    <w:p w14:paraId="11A6D60B" w14:textId="4B075543" w:rsidR="00106731" w:rsidRDefault="000D439B">
      <w:pPr>
        <w:pStyle w:val="brajegyzk"/>
        <w:tabs>
          <w:tab w:val="right" w:leader="dot" w:pos="9062"/>
        </w:tabs>
        <w:rPr>
          <w:rFonts w:eastAsiaTheme="minorEastAsia"/>
          <w:noProof/>
          <w:lang w:eastAsia="hu-HU"/>
        </w:rPr>
      </w:pPr>
      <w:hyperlink w:anchor="_Toc185098640" w:history="1">
        <w:r w:rsidR="00106731" w:rsidRPr="001B4047">
          <w:rPr>
            <w:rStyle w:val="Hiperhivatkozs"/>
            <w:noProof/>
          </w:rPr>
          <w:t>29. ábra: Felsőoktatásban résztvevő hallgatók száma (képzési hely szerint) (fő, 2009-2020)</w:t>
        </w:r>
        <w:r w:rsidR="00106731">
          <w:rPr>
            <w:noProof/>
            <w:webHidden/>
          </w:rPr>
          <w:tab/>
        </w:r>
        <w:r w:rsidR="00106731">
          <w:rPr>
            <w:noProof/>
            <w:webHidden/>
          </w:rPr>
          <w:fldChar w:fldCharType="begin"/>
        </w:r>
        <w:r w:rsidR="00106731">
          <w:rPr>
            <w:noProof/>
            <w:webHidden/>
          </w:rPr>
          <w:instrText xml:space="preserve"> PAGEREF _Toc185098640 \h </w:instrText>
        </w:r>
        <w:r w:rsidR="00106731">
          <w:rPr>
            <w:noProof/>
            <w:webHidden/>
          </w:rPr>
        </w:r>
        <w:r w:rsidR="00106731">
          <w:rPr>
            <w:noProof/>
            <w:webHidden/>
          </w:rPr>
          <w:fldChar w:fldCharType="separate"/>
        </w:r>
        <w:r w:rsidR="00265D62">
          <w:rPr>
            <w:noProof/>
            <w:webHidden/>
          </w:rPr>
          <w:t>52</w:t>
        </w:r>
        <w:r w:rsidR="00106731">
          <w:rPr>
            <w:noProof/>
            <w:webHidden/>
          </w:rPr>
          <w:fldChar w:fldCharType="end"/>
        </w:r>
      </w:hyperlink>
    </w:p>
    <w:p w14:paraId="486E1347" w14:textId="142719C0" w:rsidR="00106731" w:rsidRDefault="000D439B">
      <w:pPr>
        <w:pStyle w:val="brajegyzk"/>
        <w:tabs>
          <w:tab w:val="right" w:leader="dot" w:pos="9062"/>
        </w:tabs>
        <w:rPr>
          <w:rFonts w:eastAsiaTheme="minorEastAsia"/>
          <w:noProof/>
          <w:lang w:eastAsia="hu-HU"/>
        </w:rPr>
      </w:pPr>
      <w:hyperlink w:anchor="_Toc185098641" w:history="1">
        <w:r w:rsidR="00106731" w:rsidRPr="001B4047">
          <w:rPr>
            <w:rStyle w:val="Hiperhivatkozs"/>
            <w:noProof/>
          </w:rPr>
          <w:t>30. ábra: Működő bölcsődei férőhelyek száma (db, 2010-2019) és Egy működő bölcsődei férőhelyre jutó bölcsődések száma (fő, 2009-2018)</w:t>
        </w:r>
        <w:r w:rsidR="00106731">
          <w:rPr>
            <w:noProof/>
            <w:webHidden/>
          </w:rPr>
          <w:tab/>
        </w:r>
        <w:r w:rsidR="00106731">
          <w:rPr>
            <w:noProof/>
            <w:webHidden/>
          </w:rPr>
          <w:fldChar w:fldCharType="begin"/>
        </w:r>
        <w:r w:rsidR="00106731">
          <w:rPr>
            <w:noProof/>
            <w:webHidden/>
          </w:rPr>
          <w:instrText xml:space="preserve"> PAGEREF _Toc185098641 \h </w:instrText>
        </w:r>
        <w:r w:rsidR="00106731">
          <w:rPr>
            <w:noProof/>
            <w:webHidden/>
          </w:rPr>
        </w:r>
        <w:r w:rsidR="00106731">
          <w:rPr>
            <w:noProof/>
            <w:webHidden/>
          </w:rPr>
          <w:fldChar w:fldCharType="separate"/>
        </w:r>
        <w:r w:rsidR="00265D62">
          <w:rPr>
            <w:noProof/>
            <w:webHidden/>
          </w:rPr>
          <w:t>53</w:t>
        </w:r>
        <w:r w:rsidR="00106731">
          <w:rPr>
            <w:noProof/>
            <w:webHidden/>
          </w:rPr>
          <w:fldChar w:fldCharType="end"/>
        </w:r>
      </w:hyperlink>
    </w:p>
    <w:p w14:paraId="41E655DF" w14:textId="79A888B4" w:rsidR="00106731" w:rsidRDefault="000D439B">
      <w:pPr>
        <w:pStyle w:val="brajegyzk"/>
        <w:tabs>
          <w:tab w:val="right" w:leader="dot" w:pos="9062"/>
        </w:tabs>
        <w:rPr>
          <w:rFonts w:eastAsiaTheme="minorEastAsia"/>
          <w:noProof/>
          <w:lang w:eastAsia="hu-HU"/>
        </w:rPr>
      </w:pPr>
      <w:hyperlink w:anchor="_Toc185098642" w:history="1">
        <w:r w:rsidR="00106731" w:rsidRPr="001B4047">
          <w:rPr>
            <w:rStyle w:val="Hiperhivatkozs"/>
            <w:noProof/>
          </w:rPr>
          <w:t>31. ábra: Idősek nappali intézményeinek kapacitás kihasználtsága (ezrelék, 2010-2019)</w:t>
        </w:r>
        <w:r w:rsidR="00106731">
          <w:rPr>
            <w:noProof/>
            <w:webHidden/>
          </w:rPr>
          <w:tab/>
        </w:r>
        <w:r w:rsidR="00106731">
          <w:rPr>
            <w:noProof/>
            <w:webHidden/>
          </w:rPr>
          <w:fldChar w:fldCharType="begin"/>
        </w:r>
        <w:r w:rsidR="00106731">
          <w:rPr>
            <w:noProof/>
            <w:webHidden/>
          </w:rPr>
          <w:instrText xml:space="preserve"> PAGEREF _Toc185098642 \h </w:instrText>
        </w:r>
        <w:r w:rsidR="00106731">
          <w:rPr>
            <w:noProof/>
            <w:webHidden/>
          </w:rPr>
        </w:r>
        <w:r w:rsidR="00106731">
          <w:rPr>
            <w:noProof/>
            <w:webHidden/>
          </w:rPr>
          <w:fldChar w:fldCharType="separate"/>
        </w:r>
        <w:r w:rsidR="00265D62">
          <w:rPr>
            <w:noProof/>
            <w:webHidden/>
          </w:rPr>
          <w:t>54</w:t>
        </w:r>
        <w:r w:rsidR="00106731">
          <w:rPr>
            <w:noProof/>
            <w:webHidden/>
          </w:rPr>
          <w:fldChar w:fldCharType="end"/>
        </w:r>
      </w:hyperlink>
    </w:p>
    <w:p w14:paraId="3C792600" w14:textId="4F712BF3" w:rsidR="00106731" w:rsidRDefault="000D439B">
      <w:pPr>
        <w:pStyle w:val="brajegyzk"/>
        <w:tabs>
          <w:tab w:val="right" w:leader="dot" w:pos="9062"/>
        </w:tabs>
        <w:rPr>
          <w:rFonts w:eastAsiaTheme="minorEastAsia"/>
          <w:noProof/>
          <w:lang w:eastAsia="hu-HU"/>
        </w:rPr>
      </w:pPr>
      <w:hyperlink w:anchor="_Toc185098643" w:history="1">
        <w:r w:rsidR="00106731" w:rsidRPr="001B4047">
          <w:rPr>
            <w:rStyle w:val="Hiperhivatkozs"/>
            <w:noProof/>
          </w:rPr>
          <w:t>32. ábra: Önkormányzati kezelésben lévő tartós bentlakásos és átmeneti elhelyezést nyújtó intézmények kapacitás kihasználtsága (ezrelék, 2010-2019)</w:t>
        </w:r>
        <w:r w:rsidR="00106731">
          <w:rPr>
            <w:noProof/>
            <w:webHidden/>
          </w:rPr>
          <w:tab/>
        </w:r>
        <w:r w:rsidR="00106731">
          <w:rPr>
            <w:noProof/>
            <w:webHidden/>
          </w:rPr>
          <w:fldChar w:fldCharType="begin"/>
        </w:r>
        <w:r w:rsidR="00106731">
          <w:rPr>
            <w:noProof/>
            <w:webHidden/>
          </w:rPr>
          <w:instrText xml:space="preserve"> PAGEREF _Toc185098643 \h </w:instrText>
        </w:r>
        <w:r w:rsidR="00106731">
          <w:rPr>
            <w:noProof/>
            <w:webHidden/>
          </w:rPr>
        </w:r>
        <w:r w:rsidR="00106731">
          <w:rPr>
            <w:noProof/>
            <w:webHidden/>
          </w:rPr>
          <w:fldChar w:fldCharType="separate"/>
        </w:r>
        <w:r w:rsidR="00265D62">
          <w:rPr>
            <w:noProof/>
            <w:webHidden/>
          </w:rPr>
          <w:t>55</w:t>
        </w:r>
        <w:r w:rsidR="00106731">
          <w:rPr>
            <w:noProof/>
            <w:webHidden/>
          </w:rPr>
          <w:fldChar w:fldCharType="end"/>
        </w:r>
      </w:hyperlink>
    </w:p>
    <w:p w14:paraId="0EB3AD9D" w14:textId="50240AFD" w:rsidR="00106731" w:rsidRDefault="000D439B">
      <w:pPr>
        <w:pStyle w:val="brajegyzk"/>
        <w:tabs>
          <w:tab w:val="right" w:leader="dot" w:pos="9062"/>
        </w:tabs>
        <w:rPr>
          <w:rFonts w:eastAsiaTheme="minorEastAsia"/>
          <w:noProof/>
          <w:lang w:eastAsia="hu-HU"/>
        </w:rPr>
      </w:pPr>
      <w:hyperlink w:anchor="_Toc185098644" w:history="1">
        <w:r w:rsidR="00106731" w:rsidRPr="001B4047">
          <w:rPr>
            <w:rStyle w:val="Hiperhivatkozs"/>
            <w:noProof/>
          </w:rPr>
          <w:t>33. ábra: Egy házi- és házi gyermekorvosra jutó lakosok száma (fő, 2010-2019)</w:t>
        </w:r>
        <w:r w:rsidR="00106731">
          <w:rPr>
            <w:noProof/>
            <w:webHidden/>
          </w:rPr>
          <w:tab/>
        </w:r>
        <w:r w:rsidR="00106731">
          <w:rPr>
            <w:noProof/>
            <w:webHidden/>
          </w:rPr>
          <w:fldChar w:fldCharType="begin"/>
        </w:r>
        <w:r w:rsidR="00106731">
          <w:rPr>
            <w:noProof/>
            <w:webHidden/>
          </w:rPr>
          <w:instrText xml:space="preserve"> PAGEREF _Toc185098644 \h </w:instrText>
        </w:r>
        <w:r w:rsidR="00106731">
          <w:rPr>
            <w:noProof/>
            <w:webHidden/>
          </w:rPr>
        </w:r>
        <w:r w:rsidR="00106731">
          <w:rPr>
            <w:noProof/>
            <w:webHidden/>
          </w:rPr>
          <w:fldChar w:fldCharType="separate"/>
        </w:r>
        <w:r w:rsidR="00265D62">
          <w:rPr>
            <w:noProof/>
            <w:webHidden/>
          </w:rPr>
          <w:t>56</w:t>
        </w:r>
        <w:r w:rsidR="00106731">
          <w:rPr>
            <w:noProof/>
            <w:webHidden/>
          </w:rPr>
          <w:fldChar w:fldCharType="end"/>
        </w:r>
      </w:hyperlink>
    </w:p>
    <w:p w14:paraId="1E180AD2" w14:textId="04A75800" w:rsidR="00106731" w:rsidRDefault="000D439B">
      <w:pPr>
        <w:pStyle w:val="brajegyzk"/>
        <w:tabs>
          <w:tab w:val="right" w:leader="dot" w:pos="9062"/>
        </w:tabs>
        <w:rPr>
          <w:rFonts w:eastAsiaTheme="minorEastAsia"/>
          <w:noProof/>
          <w:lang w:eastAsia="hu-HU"/>
        </w:rPr>
      </w:pPr>
      <w:hyperlink w:anchor="_Toc185098645" w:history="1">
        <w:r w:rsidR="00106731" w:rsidRPr="001B4047">
          <w:rPr>
            <w:rStyle w:val="Hiperhivatkozs"/>
            <w:noProof/>
          </w:rPr>
          <w:t>34. ábra: Ezer lakosra jutó működő kórházi ágyak száma (db, 2010-2019)</w:t>
        </w:r>
        <w:r w:rsidR="00106731">
          <w:rPr>
            <w:noProof/>
            <w:webHidden/>
          </w:rPr>
          <w:tab/>
        </w:r>
        <w:r w:rsidR="00106731">
          <w:rPr>
            <w:noProof/>
            <w:webHidden/>
          </w:rPr>
          <w:fldChar w:fldCharType="begin"/>
        </w:r>
        <w:r w:rsidR="00106731">
          <w:rPr>
            <w:noProof/>
            <w:webHidden/>
          </w:rPr>
          <w:instrText xml:space="preserve"> PAGEREF _Toc185098645 \h </w:instrText>
        </w:r>
        <w:r w:rsidR="00106731">
          <w:rPr>
            <w:noProof/>
            <w:webHidden/>
          </w:rPr>
        </w:r>
        <w:r w:rsidR="00106731">
          <w:rPr>
            <w:noProof/>
            <w:webHidden/>
          </w:rPr>
          <w:fldChar w:fldCharType="separate"/>
        </w:r>
        <w:r w:rsidR="00265D62">
          <w:rPr>
            <w:noProof/>
            <w:webHidden/>
          </w:rPr>
          <w:t>57</w:t>
        </w:r>
        <w:r w:rsidR="00106731">
          <w:rPr>
            <w:noProof/>
            <w:webHidden/>
          </w:rPr>
          <w:fldChar w:fldCharType="end"/>
        </w:r>
      </w:hyperlink>
    </w:p>
    <w:p w14:paraId="1B63E944" w14:textId="2EA7021A" w:rsidR="00106731" w:rsidRDefault="000D439B">
      <w:pPr>
        <w:pStyle w:val="brajegyzk"/>
        <w:tabs>
          <w:tab w:val="right" w:leader="dot" w:pos="9062"/>
        </w:tabs>
        <w:rPr>
          <w:rFonts w:eastAsiaTheme="minorEastAsia"/>
          <w:noProof/>
          <w:lang w:eastAsia="hu-HU"/>
        </w:rPr>
      </w:pPr>
      <w:hyperlink w:anchor="_Toc185098646" w:history="1">
        <w:r w:rsidR="00106731" w:rsidRPr="001B4047">
          <w:rPr>
            <w:rStyle w:val="Hiperhivatkozs"/>
            <w:noProof/>
          </w:rPr>
          <w:t>35. ábra: Összes szálláshely szállásférőhelyeinek száma Dunaújvárosban (2005-2014, db)</w:t>
        </w:r>
        <w:r w:rsidR="00106731">
          <w:rPr>
            <w:noProof/>
            <w:webHidden/>
          </w:rPr>
          <w:tab/>
        </w:r>
        <w:r w:rsidR="00106731">
          <w:rPr>
            <w:noProof/>
            <w:webHidden/>
          </w:rPr>
          <w:fldChar w:fldCharType="begin"/>
        </w:r>
        <w:r w:rsidR="00106731">
          <w:rPr>
            <w:noProof/>
            <w:webHidden/>
          </w:rPr>
          <w:instrText xml:space="preserve"> PAGEREF _Toc185098646 \h </w:instrText>
        </w:r>
        <w:r w:rsidR="00106731">
          <w:rPr>
            <w:noProof/>
            <w:webHidden/>
          </w:rPr>
        </w:r>
        <w:r w:rsidR="00106731">
          <w:rPr>
            <w:noProof/>
            <w:webHidden/>
          </w:rPr>
          <w:fldChar w:fldCharType="separate"/>
        </w:r>
        <w:r w:rsidR="00265D62">
          <w:rPr>
            <w:noProof/>
            <w:webHidden/>
          </w:rPr>
          <w:t>63</w:t>
        </w:r>
        <w:r w:rsidR="00106731">
          <w:rPr>
            <w:noProof/>
            <w:webHidden/>
          </w:rPr>
          <w:fldChar w:fldCharType="end"/>
        </w:r>
      </w:hyperlink>
    </w:p>
    <w:p w14:paraId="62F89A69" w14:textId="57FC58DF" w:rsidR="00106731" w:rsidRDefault="000D439B">
      <w:pPr>
        <w:pStyle w:val="brajegyzk"/>
        <w:tabs>
          <w:tab w:val="right" w:leader="dot" w:pos="9062"/>
        </w:tabs>
        <w:rPr>
          <w:rFonts w:eastAsiaTheme="minorEastAsia"/>
          <w:noProof/>
          <w:lang w:eastAsia="hu-HU"/>
        </w:rPr>
      </w:pPr>
      <w:hyperlink w:anchor="_Toc185098647" w:history="1">
        <w:r w:rsidR="00106731" w:rsidRPr="001B4047">
          <w:rPr>
            <w:rStyle w:val="Hiperhivatkozs"/>
            <w:noProof/>
          </w:rPr>
          <w:t>36. ábra: Az egy főre jutó GDP értéke Dunaújvárosban, (2006-2015, eFt)</w:t>
        </w:r>
        <w:r w:rsidR="00106731">
          <w:rPr>
            <w:noProof/>
            <w:webHidden/>
          </w:rPr>
          <w:tab/>
        </w:r>
        <w:r w:rsidR="00106731">
          <w:rPr>
            <w:noProof/>
            <w:webHidden/>
          </w:rPr>
          <w:fldChar w:fldCharType="begin"/>
        </w:r>
        <w:r w:rsidR="00106731">
          <w:rPr>
            <w:noProof/>
            <w:webHidden/>
          </w:rPr>
          <w:instrText xml:space="preserve"> PAGEREF _Toc185098647 \h </w:instrText>
        </w:r>
        <w:r w:rsidR="00106731">
          <w:rPr>
            <w:noProof/>
            <w:webHidden/>
          </w:rPr>
        </w:r>
        <w:r w:rsidR="00106731">
          <w:rPr>
            <w:noProof/>
            <w:webHidden/>
          </w:rPr>
          <w:fldChar w:fldCharType="separate"/>
        </w:r>
        <w:r w:rsidR="00265D62">
          <w:rPr>
            <w:noProof/>
            <w:webHidden/>
          </w:rPr>
          <w:t>63</w:t>
        </w:r>
        <w:r w:rsidR="00106731">
          <w:rPr>
            <w:noProof/>
            <w:webHidden/>
          </w:rPr>
          <w:fldChar w:fldCharType="end"/>
        </w:r>
      </w:hyperlink>
    </w:p>
    <w:p w14:paraId="76489DA3" w14:textId="65638F63" w:rsidR="00106731" w:rsidRDefault="000D439B">
      <w:pPr>
        <w:pStyle w:val="brajegyzk"/>
        <w:tabs>
          <w:tab w:val="right" w:leader="dot" w:pos="9062"/>
        </w:tabs>
        <w:rPr>
          <w:rFonts w:eastAsiaTheme="minorEastAsia"/>
          <w:noProof/>
          <w:lang w:eastAsia="hu-HU"/>
        </w:rPr>
      </w:pPr>
      <w:hyperlink w:anchor="_Toc185098648" w:history="1">
        <w:r w:rsidR="00106731" w:rsidRPr="001B4047">
          <w:rPr>
            <w:rStyle w:val="Hiperhivatkozs"/>
            <w:noProof/>
          </w:rPr>
          <w:t>37. ábra: Az egy főre eső jegyzett tőke értéke Dunaújvárosban, (2010-2019, eFt)</w:t>
        </w:r>
        <w:r w:rsidR="00106731">
          <w:rPr>
            <w:noProof/>
            <w:webHidden/>
          </w:rPr>
          <w:tab/>
        </w:r>
        <w:r w:rsidR="00106731">
          <w:rPr>
            <w:noProof/>
            <w:webHidden/>
          </w:rPr>
          <w:fldChar w:fldCharType="begin"/>
        </w:r>
        <w:r w:rsidR="00106731">
          <w:rPr>
            <w:noProof/>
            <w:webHidden/>
          </w:rPr>
          <w:instrText xml:space="preserve"> PAGEREF _Toc185098648 \h </w:instrText>
        </w:r>
        <w:r w:rsidR="00106731">
          <w:rPr>
            <w:noProof/>
            <w:webHidden/>
          </w:rPr>
        </w:r>
        <w:r w:rsidR="00106731">
          <w:rPr>
            <w:noProof/>
            <w:webHidden/>
          </w:rPr>
          <w:fldChar w:fldCharType="separate"/>
        </w:r>
        <w:r w:rsidR="00265D62">
          <w:rPr>
            <w:noProof/>
            <w:webHidden/>
          </w:rPr>
          <w:t>64</w:t>
        </w:r>
        <w:r w:rsidR="00106731">
          <w:rPr>
            <w:noProof/>
            <w:webHidden/>
          </w:rPr>
          <w:fldChar w:fldCharType="end"/>
        </w:r>
      </w:hyperlink>
    </w:p>
    <w:p w14:paraId="5AD45AD8" w14:textId="61B273CD" w:rsidR="00106731" w:rsidRDefault="000D439B">
      <w:pPr>
        <w:pStyle w:val="brajegyzk"/>
        <w:tabs>
          <w:tab w:val="right" w:leader="dot" w:pos="9062"/>
        </w:tabs>
        <w:rPr>
          <w:rFonts w:eastAsiaTheme="minorEastAsia"/>
          <w:noProof/>
          <w:lang w:eastAsia="hu-HU"/>
        </w:rPr>
      </w:pPr>
      <w:hyperlink w:anchor="_Toc185098649" w:history="1">
        <w:r w:rsidR="00106731" w:rsidRPr="001B4047">
          <w:rPr>
            <w:rStyle w:val="Hiperhivatkozs"/>
            <w:noProof/>
          </w:rPr>
          <w:t>38. ábra: Az egy főre eső nettó jövedelem mértéke Dunaújvárosban, (2010-2019, eFt)</w:t>
        </w:r>
        <w:r w:rsidR="00106731">
          <w:rPr>
            <w:noProof/>
            <w:webHidden/>
          </w:rPr>
          <w:tab/>
        </w:r>
        <w:r w:rsidR="00106731">
          <w:rPr>
            <w:noProof/>
            <w:webHidden/>
          </w:rPr>
          <w:fldChar w:fldCharType="begin"/>
        </w:r>
        <w:r w:rsidR="00106731">
          <w:rPr>
            <w:noProof/>
            <w:webHidden/>
          </w:rPr>
          <w:instrText xml:space="preserve"> PAGEREF _Toc185098649 \h </w:instrText>
        </w:r>
        <w:r w:rsidR="00106731">
          <w:rPr>
            <w:noProof/>
            <w:webHidden/>
          </w:rPr>
        </w:r>
        <w:r w:rsidR="00106731">
          <w:rPr>
            <w:noProof/>
            <w:webHidden/>
          </w:rPr>
          <w:fldChar w:fldCharType="separate"/>
        </w:r>
        <w:r w:rsidR="00265D62">
          <w:rPr>
            <w:noProof/>
            <w:webHidden/>
          </w:rPr>
          <w:t>64</w:t>
        </w:r>
        <w:r w:rsidR="00106731">
          <w:rPr>
            <w:noProof/>
            <w:webHidden/>
          </w:rPr>
          <w:fldChar w:fldCharType="end"/>
        </w:r>
      </w:hyperlink>
    </w:p>
    <w:p w14:paraId="1FADE836" w14:textId="35C3DF65" w:rsidR="00106731" w:rsidRDefault="000D439B">
      <w:pPr>
        <w:pStyle w:val="brajegyzk"/>
        <w:tabs>
          <w:tab w:val="right" w:leader="dot" w:pos="9062"/>
        </w:tabs>
        <w:rPr>
          <w:rFonts w:eastAsiaTheme="minorEastAsia"/>
          <w:noProof/>
          <w:lang w:eastAsia="hu-HU"/>
        </w:rPr>
      </w:pPr>
      <w:hyperlink w:anchor="_Toc185098650" w:history="1">
        <w:r w:rsidR="00106731" w:rsidRPr="001B4047">
          <w:rPr>
            <w:rStyle w:val="Hiperhivatkozs"/>
            <w:noProof/>
          </w:rPr>
          <w:t>39. ábra: Működő társas vállalkozások számának alakulása nemzetgazdasági ágazatonként (db, 2015-2019)</w:t>
        </w:r>
        <w:r w:rsidR="00106731">
          <w:rPr>
            <w:noProof/>
            <w:webHidden/>
          </w:rPr>
          <w:tab/>
        </w:r>
        <w:r w:rsidR="00106731">
          <w:rPr>
            <w:noProof/>
            <w:webHidden/>
          </w:rPr>
          <w:fldChar w:fldCharType="begin"/>
        </w:r>
        <w:r w:rsidR="00106731">
          <w:rPr>
            <w:noProof/>
            <w:webHidden/>
          </w:rPr>
          <w:instrText xml:space="preserve"> PAGEREF _Toc185098650 \h </w:instrText>
        </w:r>
        <w:r w:rsidR="00106731">
          <w:rPr>
            <w:noProof/>
            <w:webHidden/>
          </w:rPr>
        </w:r>
        <w:r w:rsidR="00106731">
          <w:rPr>
            <w:noProof/>
            <w:webHidden/>
          </w:rPr>
          <w:fldChar w:fldCharType="separate"/>
        </w:r>
        <w:r w:rsidR="00265D62">
          <w:rPr>
            <w:noProof/>
            <w:webHidden/>
          </w:rPr>
          <w:t>66</w:t>
        </w:r>
        <w:r w:rsidR="00106731">
          <w:rPr>
            <w:noProof/>
            <w:webHidden/>
          </w:rPr>
          <w:fldChar w:fldCharType="end"/>
        </w:r>
      </w:hyperlink>
    </w:p>
    <w:p w14:paraId="6DB22DFD" w14:textId="4DFE8324" w:rsidR="00106731" w:rsidRDefault="000D439B">
      <w:pPr>
        <w:pStyle w:val="brajegyzk"/>
        <w:tabs>
          <w:tab w:val="right" w:leader="dot" w:pos="9062"/>
        </w:tabs>
        <w:rPr>
          <w:rFonts w:eastAsiaTheme="minorEastAsia"/>
          <w:noProof/>
          <w:lang w:eastAsia="hu-HU"/>
        </w:rPr>
      </w:pPr>
      <w:hyperlink w:anchor="_Toc185098651" w:history="1">
        <w:r w:rsidR="00106731" w:rsidRPr="001B4047">
          <w:rPr>
            <w:rStyle w:val="Hiperhivatkozs"/>
            <w:noProof/>
          </w:rPr>
          <w:t>40. ábra: A felhőalapú szolgáltatást igénybe vevő vállalkozások aránya, 2019</w:t>
        </w:r>
        <w:r w:rsidR="00106731">
          <w:rPr>
            <w:noProof/>
            <w:webHidden/>
          </w:rPr>
          <w:tab/>
        </w:r>
        <w:r w:rsidR="00106731">
          <w:rPr>
            <w:noProof/>
            <w:webHidden/>
          </w:rPr>
          <w:fldChar w:fldCharType="begin"/>
        </w:r>
        <w:r w:rsidR="00106731">
          <w:rPr>
            <w:noProof/>
            <w:webHidden/>
          </w:rPr>
          <w:instrText xml:space="preserve"> PAGEREF _Toc185098651 \h </w:instrText>
        </w:r>
        <w:r w:rsidR="00106731">
          <w:rPr>
            <w:noProof/>
            <w:webHidden/>
          </w:rPr>
        </w:r>
        <w:r w:rsidR="00106731">
          <w:rPr>
            <w:noProof/>
            <w:webHidden/>
          </w:rPr>
          <w:fldChar w:fldCharType="separate"/>
        </w:r>
        <w:r w:rsidR="00265D62">
          <w:rPr>
            <w:noProof/>
            <w:webHidden/>
          </w:rPr>
          <w:t>71</w:t>
        </w:r>
        <w:r w:rsidR="00106731">
          <w:rPr>
            <w:noProof/>
            <w:webHidden/>
          </w:rPr>
          <w:fldChar w:fldCharType="end"/>
        </w:r>
      </w:hyperlink>
    </w:p>
    <w:p w14:paraId="679B42F6" w14:textId="05A1D4C8" w:rsidR="00106731" w:rsidRDefault="000D439B">
      <w:pPr>
        <w:pStyle w:val="brajegyzk"/>
        <w:tabs>
          <w:tab w:val="right" w:leader="dot" w:pos="9062"/>
        </w:tabs>
        <w:rPr>
          <w:rFonts w:eastAsiaTheme="minorEastAsia"/>
          <w:noProof/>
          <w:lang w:eastAsia="hu-HU"/>
        </w:rPr>
      </w:pPr>
      <w:hyperlink w:anchor="_Toc185098652" w:history="1">
        <w:r w:rsidR="00106731" w:rsidRPr="001B4047">
          <w:rPr>
            <w:rStyle w:val="Hiperhivatkozs"/>
            <w:noProof/>
          </w:rPr>
          <w:t>41. ábra: Internetet vásárlásra, szolgáltatások beszerzésére használók aránya az internetező lakosságon belül (%, 2010-2019)</w:t>
        </w:r>
        <w:r w:rsidR="00106731">
          <w:rPr>
            <w:noProof/>
            <w:webHidden/>
          </w:rPr>
          <w:tab/>
        </w:r>
        <w:r w:rsidR="00106731">
          <w:rPr>
            <w:noProof/>
            <w:webHidden/>
          </w:rPr>
          <w:fldChar w:fldCharType="begin"/>
        </w:r>
        <w:r w:rsidR="00106731">
          <w:rPr>
            <w:noProof/>
            <w:webHidden/>
          </w:rPr>
          <w:instrText xml:space="preserve"> PAGEREF _Toc185098652 \h </w:instrText>
        </w:r>
        <w:r w:rsidR="00106731">
          <w:rPr>
            <w:noProof/>
            <w:webHidden/>
          </w:rPr>
        </w:r>
        <w:r w:rsidR="00106731">
          <w:rPr>
            <w:noProof/>
            <w:webHidden/>
          </w:rPr>
          <w:fldChar w:fldCharType="separate"/>
        </w:r>
        <w:r w:rsidR="00265D62">
          <w:rPr>
            <w:noProof/>
            <w:webHidden/>
          </w:rPr>
          <w:t>72</w:t>
        </w:r>
        <w:r w:rsidR="00106731">
          <w:rPr>
            <w:noProof/>
            <w:webHidden/>
          </w:rPr>
          <w:fldChar w:fldCharType="end"/>
        </w:r>
      </w:hyperlink>
    </w:p>
    <w:p w14:paraId="4A64C18A" w14:textId="6021005C" w:rsidR="00106731" w:rsidRDefault="000D439B">
      <w:pPr>
        <w:pStyle w:val="brajegyzk"/>
        <w:tabs>
          <w:tab w:val="right" w:leader="dot" w:pos="9062"/>
        </w:tabs>
        <w:rPr>
          <w:rFonts w:eastAsiaTheme="minorEastAsia"/>
          <w:noProof/>
          <w:lang w:eastAsia="hu-HU"/>
        </w:rPr>
      </w:pPr>
      <w:hyperlink w:anchor="_Toc185098653" w:history="1">
        <w:r w:rsidR="00106731" w:rsidRPr="001B4047">
          <w:rPr>
            <w:rStyle w:val="Hiperhivatkozs"/>
            <w:noProof/>
          </w:rPr>
          <w:t>42. ábra: Internet előfizetések számának alakulása Dunaújvárosban (2016-2020)</w:t>
        </w:r>
        <w:r w:rsidR="00106731">
          <w:rPr>
            <w:noProof/>
            <w:webHidden/>
          </w:rPr>
          <w:tab/>
        </w:r>
        <w:r w:rsidR="00106731">
          <w:rPr>
            <w:noProof/>
            <w:webHidden/>
          </w:rPr>
          <w:fldChar w:fldCharType="begin"/>
        </w:r>
        <w:r w:rsidR="00106731">
          <w:rPr>
            <w:noProof/>
            <w:webHidden/>
          </w:rPr>
          <w:instrText xml:space="preserve"> PAGEREF _Toc185098653 \h </w:instrText>
        </w:r>
        <w:r w:rsidR="00106731">
          <w:rPr>
            <w:noProof/>
            <w:webHidden/>
          </w:rPr>
        </w:r>
        <w:r w:rsidR="00106731">
          <w:rPr>
            <w:noProof/>
            <w:webHidden/>
          </w:rPr>
          <w:fldChar w:fldCharType="separate"/>
        </w:r>
        <w:r w:rsidR="00265D62">
          <w:rPr>
            <w:noProof/>
            <w:webHidden/>
          </w:rPr>
          <w:t>73</w:t>
        </w:r>
        <w:r w:rsidR="00106731">
          <w:rPr>
            <w:noProof/>
            <w:webHidden/>
          </w:rPr>
          <w:fldChar w:fldCharType="end"/>
        </w:r>
      </w:hyperlink>
    </w:p>
    <w:p w14:paraId="1661B3BC" w14:textId="4051E254" w:rsidR="00106731" w:rsidRDefault="000D439B">
      <w:pPr>
        <w:pStyle w:val="brajegyzk"/>
        <w:tabs>
          <w:tab w:val="right" w:leader="dot" w:pos="9062"/>
        </w:tabs>
        <w:rPr>
          <w:rFonts w:eastAsiaTheme="minorEastAsia"/>
          <w:noProof/>
          <w:lang w:eastAsia="hu-HU"/>
        </w:rPr>
      </w:pPr>
      <w:hyperlink w:anchor="_Toc185098654" w:history="1">
        <w:r w:rsidR="00106731" w:rsidRPr="001B4047">
          <w:rPr>
            <w:rStyle w:val="Hiperhivatkozs"/>
            <w:noProof/>
          </w:rPr>
          <w:t>43. ábra: Dunaújváros MJV önkormányzat költségvetési bevételeinek és kiadásainak alakulása (2014-2019, Mrd Ft)</w:t>
        </w:r>
        <w:r w:rsidR="00106731">
          <w:rPr>
            <w:noProof/>
            <w:webHidden/>
          </w:rPr>
          <w:tab/>
        </w:r>
        <w:r w:rsidR="00106731">
          <w:rPr>
            <w:noProof/>
            <w:webHidden/>
          </w:rPr>
          <w:fldChar w:fldCharType="begin"/>
        </w:r>
        <w:r w:rsidR="00106731">
          <w:rPr>
            <w:noProof/>
            <w:webHidden/>
          </w:rPr>
          <w:instrText xml:space="preserve"> PAGEREF _Toc185098654 \h </w:instrText>
        </w:r>
        <w:r w:rsidR="00106731">
          <w:rPr>
            <w:noProof/>
            <w:webHidden/>
          </w:rPr>
        </w:r>
        <w:r w:rsidR="00106731">
          <w:rPr>
            <w:noProof/>
            <w:webHidden/>
          </w:rPr>
          <w:fldChar w:fldCharType="separate"/>
        </w:r>
        <w:r w:rsidR="00265D62">
          <w:rPr>
            <w:noProof/>
            <w:webHidden/>
          </w:rPr>
          <w:t>74</w:t>
        </w:r>
        <w:r w:rsidR="00106731">
          <w:rPr>
            <w:noProof/>
            <w:webHidden/>
          </w:rPr>
          <w:fldChar w:fldCharType="end"/>
        </w:r>
      </w:hyperlink>
    </w:p>
    <w:p w14:paraId="3D38FCA7" w14:textId="4CE00DF0" w:rsidR="00106731" w:rsidRDefault="000D439B">
      <w:pPr>
        <w:pStyle w:val="brajegyzk"/>
        <w:tabs>
          <w:tab w:val="right" w:leader="dot" w:pos="9062"/>
        </w:tabs>
        <w:rPr>
          <w:rFonts w:eastAsiaTheme="minorEastAsia"/>
          <w:noProof/>
          <w:lang w:eastAsia="hu-HU"/>
        </w:rPr>
      </w:pPr>
      <w:hyperlink w:anchor="_Toc185098655" w:history="1">
        <w:r w:rsidR="00106731" w:rsidRPr="001B4047">
          <w:rPr>
            <w:rStyle w:val="Hiperhivatkozs"/>
            <w:noProof/>
          </w:rPr>
          <w:t>44. ábra: Az önkormányzati beruházások értéke Dunaújvárosban (ezer Ft, 2014-2019)</w:t>
        </w:r>
        <w:r w:rsidR="00106731">
          <w:rPr>
            <w:noProof/>
            <w:webHidden/>
          </w:rPr>
          <w:tab/>
        </w:r>
        <w:r w:rsidR="00106731">
          <w:rPr>
            <w:noProof/>
            <w:webHidden/>
          </w:rPr>
          <w:fldChar w:fldCharType="begin"/>
        </w:r>
        <w:r w:rsidR="00106731">
          <w:rPr>
            <w:noProof/>
            <w:webHidden/>
          </w:rPr>
          <w:instrText xml:space="preserve"> PAGEREF _Toc185098655 \h </w:instrText>
        </w:r>
        <w:r w:rsidR="00106731">
          <w:rPr>
            <w:noProof/>
            <w:webHidden/>
          </w:rPr>
        </w:r>
        <w:r w:rsidR="00106731">
          <w:rPr>
            <w:noProof/>
            <w:webHidden/>
          </w:rPr>
          <w:fldChar w:fldCharType="separate"/>
        </w:r>
        <w:r w:rsidR="00265D62">
          <w:rPr>
            <w:noProof/>
            <w:webHidden/>
          </w:rPr>
          <w:t>75</w:t>
        </w:r>
        <w:r w:rsidR="00106731">
          <w:rPr>
            <w:noProof/>
            <w:webHidden/>
          </w:rPr>
          <w:fldChar w:fldCharType="end"/>
        </w:r>
      </w:hyperlink>
    </w:p>
    <w:p w14:paraId="4E4165D6" w14:textId="3181552B" w:rsidR="00106731" w:rsidRDefault="000D439B">
      <w:pPr>
        <w:pStyle w:val="brajegyzk"/>
        <w:tabs>
          <w:tab w:val="right" w:leader="dot" w:pos="9062"/>
        </w:tabs>
        <w:rPr>
          <w:rFonts w:eastAsiaTheme="minorEastAsia"/>
          <w:noProof/>
          <w:lang w:eastAsia="hu-HU"/>
        </w:rPr>
      </w:pPr>
      <w:hyperlink w:anchor="_Toc185098656" w:history="1">
        <w:r w:rsidR="00106731" w:rsidRPr="001B4047">
          <w:rPr>
            <w:rStyle w:val="Hiperhivatkozs"/>
            <w:noProof/>
          </w:rPr>
          <w:t>45. ábra: Ökológiai hálózat magterületének övezete, az ökológiai hálózat folyosójának övezete és az ökológiai hálózat pufferterületének övezete</w:t>
        </w:r>
        <w:r w:rsidR="00106731">
          <w:rPr>
            <w:noProof/>
            <w:webHidden/>
          </w:rPr>
          <w:tab/>
        </w:r>
        <w:r w:rsidR="00106731">
          <w:rPr>
            <w:noProof/>
            <w:webHidden/>
          </w:rPr>
          <w:fldChar w:fldCharType="begin"/>
        </w:r>
        <w:r w:rsidR="00106731">
          <w:rPr>
            <w:noProof/>
            <w:webHidden/>
          </w:rPr>
          <w:instrText xml:space="preserve"> PAGEREF _Toc185098656 \h </w:instrText>
        </w:r>
        <w:r w:rsidR="00106731">
          <w:rPr>
            <w:noProof/>
            <w:webHidden/>
          </w:rPr>
        </w:r>
        <w:r w:rsidR="00106731">
          <w:rPr>
            <w:noProof/>
            <w:webHidden/>
          </w:rPr>
          <w:fldChar w:fldCharType="separate"/>
        </w:r>
        <w:r w:rsidR="00265D62">
          <w:rPr>
            <w:noProof/>
            <w:webHidden/>
          </w:rPr>
          <w:t>85</w:t>
        </w:r>
        <w:r w:rsidR="00106731">
          <w:rPr>
            <w:noProof/>
            <w:webHidden/>
          </w:rPr>
          <w:fldChar w:fldCharType="end"/>
        </w:r>
      </w:hyperlink>
    </w:p>
    <w:p w14:paraId="3DECB469" w14:textId="100EA4E4" w:rsidR="00106731" w:rsidRDefault="000D439B">
      <w:pPr>
        <w:pStyle w:val="brajegyzk"/>
        <w:tabs>
          <w:tab w:val="right" w:leader="dot" w:pos="9062"/>
        </w:tabs>
        <w:rPr>
          <w:rFonts w:eastAsiaTheme="minorEastAsia"/>
          <w:noProof/>
          <w:lang w:eastAsia="hu-HU"/>
        </w:rPr>
      </w:pPr>
      <w:hyperlink w:anchor="_Toc185098657" w:history="1">
        <w:r w:rsidR="00106731" w:rsidRPr="001B4047">
          <w:rPr>
            <w:rStyle w:val="Hiperhivatkozs"/>
            <w:noProof/>
          </w:rPr>
          <w:t>46. ábra: Kiváló termőhelyi adottságú szántók övezete</w:t>
        </w:r>
        <w:r w:rsidR="00106731">
          <w:rPr>
            <w:noProof/>
            <w:webHidden/>
          </w:rPr>
          <w:tab/>
        </w:r>
        <w:r w:rsidR="00106731">
          <w:rPr>
            <w:noProof/>
            <w:webHidden/>
          </w:rPr>
          <w:fldChar w:fldCharType="begin"/>
        </w:r>
        <w:r w:rsidR="00106731">
          <w:rPr>
            <w:noProof/>
            <w:webHidden/>
          </w:rPr>
          <w:instrText xml:space="preserve"> PAGEREF _Toc185098657 \h </w:instrText>
        </w:r>
        <w:r w:rsidR="00106731">
          <w:rPr>
            <w:noProof/>
            <w:webHidden/>
          </w:rPr>
        </w:r>
        <w:r w:rsidR="00106731">
          <w:rPr>
            <w:noProof/>
            <w:webHidden/>
          </w:rPr>
          <w:fldChar w:fldCharType="separate"/>
        </w:r>
        <w:r w:rsidR="00265D62">
          <w:rPr>
            <w:noProof/>
            <w:webHidden/>
          </w:rPr>
          <w:t>85</w:t>
        </w:r>
        <w:r w:rsidR="00106731">
          <w:rPr>
            <w:noProof/>
            <w:webHidden/>
          </w:rPr>
          <w:fldChar w:fldCharType="end"/>
        </w:r>
      </w:hyperlink>
    </w:p>
    <w:p w14:paraId="3CD1E8AD" w14:textId="398B8AA4" w:rsidR="00106731" w:rsidRDefault="000D439B">
      <w:pPr>
        <w:pStyle w:val="brajegyzk"/>
        <w:tabs>
          <w:tab w:val="right" w:leader="dot" w:pos="9062"/>
        </w:tabs>
        <w:rPr>
          <w:rFonts w:eastAsiaTheme="minorEastAsia"/>
          <w:noProof/>
          <w:lang w:eastAsia="hu-HU"/>
        </w:rPr>
      </w:pPr>
      <w:hyperlink w:anchor="_Toc185098658" w:history="1">
        <w:r w:rsidR="00106731" w:rsidRPr="001B4047">
          <w:rPr>
            <w:rStyle w:val="Hiperhivatkozs"/>
            <w:noProof/>
          </w:rPr>
          <w:t>47. ábra: Tájképvédelmi szempontból kiemelten kezelendő terület övezete</w:t>
        </w:r>
        <w:r w:rsidR="00106731">
          <w:rPr>
            <w:noProof/>
            <w:webHidden/>
          </w:rPr>
          <w:tab/>
        </w:r>
        <w:r w:rsidR="00106731">
          <w:rPr>
            <w:noProof/>
            <w:webHidden/>
          </w:rPr>
          <w:fldChar w:fldCharType="begin"/>
        </w:r>
        <w:r w:rsidR="00106731">
          <w:rPr>
            <w:noProof/>
            <w:webHidden/>
          </w:rPr>
          <w:instrText xml:space="preserve"> PAGEREF _Toc185098658 \h </w:instrText>
        </w:r>
        <w:r w:rsidR="00106731">
          <w:rPr>
            <w:noProof/>
            <w:webHidden/>
          </w:rPr>
        </w:r>
        <w:r w:rsidR="00106731">
          <w:rPr>
            <w:noProof/>
            <w:webHidden/>
          </w:rPr>
          <w:fldChar w:fldCharType="separate"/>
        </w:r>
        <w:r w:rsidR="00265D62">
          <w:rPr>
            <w:noProof/>
            <w:webHidden/>
          </w:rPr>
          <w:t>86</w:t>
        </w:r>
        <w:r w:rsidR="00106731">
          <w:rPr>
            <w:noProof/>
            <w:webHidden/>
          </w:rPr>
          <w:fldChar w:fldCharType="end"/>
        </w:r>
      </w:hyperlink>
    </w:p>
    <w:p w14:paraId="5BD80817" w14:textId="30E73B70" w:rsidR="00106731" w:rsidRDefault="000D439B">
      <w:pPr>
        <w:pStyle w:val="brajegyzk"/>
        <w:tabs>
          <w:tab w:val="right" w:leader="dot" w:pos="9062"/>
        </w:tabs>
        <w:rPr>
          <w:rFonts w:eastAsiaTheme="minorEastAsia"/>
          <w:noProof/>
          <w:lang w:eastAsia="hu-HU"/>
        </w:rPr>
      </w:pPr>
      <w:hyperlink w:anchor="_Toc185098659" w:history="1">
        <w:r w:rsidR="00106731" w:rsidRPr="001B4047">
          <w:rPr>
            <w:rStyle w:val="Hiperhivatkozs"/>
            <w:noProof/>
          </w:rPr>
          <w:t>48. ábra: Dunaújváros védett természeti területei és emlékei</w:t>
        </w:r>
        <w:r w:rsidR="00106731">
          <w:rPr>
            <w:noProof/>
            <w:webHidden/>
          </w:rPr>
          <w:tab/>
        </w:r>
        <w:r w:rsidR="00106731">
          <w:rPr>
            <w:noProof/>
            <w:webHidden/>
          </w:rPr>
          <w:fldChar w:fldCharType="begin"/>
        </w:r>
        <w:r w:rsidR="00106731">
          <w:rPr>
            <w:noProof/>
            <w:webHidden/>
          </w:rPr>
          <w:instrText xml:space="preserve"> PAGEREF _Toc185098659 \h </w:instrText>
        </w:r>
        <w:r w:rsidR="00106731">
          <w:rPr>
            <w:noProof/>
            <w:webHidden/>
          </w:rPr>
        </w:r>
        <w:r w:rsidR="00106731">
          <w:rPr>
            <w:noProof/>
            <w:webHidden/>
          </w:rPr>
          <w:fldChar w:fldCharType="separate"/>
        </w:r>
        <w:r w:rsidR="00265D62">
          <w:rPr>
            <w:noProof/>
            <w:webHidden/>
          </w:rPr>
          <w:t>87</w:t>
        </w:r>
        <w:r w:rsidR="00106731">
          <w:rPr>
            <w:noProof/>
            <w:webHidden/>
          </w:rPr>
          <w:fldChar w:fldCharType="end"/>
        </w:r>
      </w:hyperlink>
    </w:p>
    <w:p w14:paraId="09BB52FE" w14:textId="7BC27D13" w:rsidR="00106731" w:rsidRDefault="000D439B">
      <w:pPr>
        <w:pStyle w:val="brajegyzk"/>
        <w:tabs>
          <w:tab w:val="right" w:leader="dot" w:pos="9062"/>
        </w:tabs>
        <w:rPr>
          <w:rFonts w:eastAsiaTheme="minorEastAsia"/>
          <w:noProof/>
          <w:lang w:eastAsia="hu-HU"/>
        </w:rPr>
      </w:pPr>
      <w:hyperlink w:anchor="_Toc185098660" w:history="1">
        <w:r w:rsidR="00106731" w:rsidRPr="001B4047">
          <w:rPr>
            <w:rStyle w:val="Hiperhivatkozs"/>
            <w:noProof/>
          </w:rPr>
          <w:t>49. ábra: Zöldterületek Dunaújvárosban</w:t>
        </w:r>
        <w:r w:rsidR="00106731">
          <w:rPr>
            <w:noProof/>
            <w:webHidden/>
          </w:rPr>
          <w:tab/>
        </w:r>
        <w:r w:rsidR="00106731">
          <w:rPr>
            <w:noProof/>
            <w:webHidden/>
          </w:rPr>
          <w:fldChar w:fldCharType="begin"/>
        </w:r>
        <w:r w:rsidR="00106731">
          <w:rPr>
            <w:noProof/>
            <w:webHidden/>
          </w:rPr>
          <w:instrText xml:space="preserve"> PAGEREF _Toc185098660 \h </w:instrText>
        </w:r>
        <w:r w:rsidR="00106731">
          <w:rPr>
            <w:noProof/>
            <w:webHidden/>
          </w:rPr>
        </w:r>
        <w:r w:rsidR="00106731">
          <w:rPr>
            <w:noProof/>
            <w:webHidden/>
          </w:rPr>
          <w:fldChar w:fldCharType="separate"/>
        </w:r>
        <w:r w:rsidR="00265D62">
          <w:rPr>
            <w:noProof/>
            <w:webHidden/>
          </w:rPr>
          <w:t>89</w:t>
        </w:r>
        <w:r w:rsidR="00106731">
          <w:rPr>
            <w:noProof/>
            <w:webHidden/>
          </w:rPr>
          <w:fldChar w:fldCharType="end"/>
        </w:r>
      </w:hyperlink>
    </w:p>
    <w:p w14:paraId="726B9EAE" w14:textId="4DC3E60A" w:rsidR="00106731" w:rsidRDefault="000D439B">
      <w:pPr>
        <w:pStyle w:val="brajegyzk"/>
        <w:tabs>
          <w:tab w:val="right" w:leader="dot" w:pos="9062"/>
        </w:tabs>
        <w:rPr>
          <w:rFonts w:eastAsiaTheme="minorEastAsia"/>
          <w:noProof/>
          <w:lang w:eastAsia="hu-HU"/>
        </w:rPr>
      </w:pPr>
      <w:hyperlink w:anchor="_Toc185098661" w:history="1">
        <w:r w:rsidR="00106731" w:rsidRPr="001B4047">
          <w:rPr>
            <w:rStyle w:val="Hiperhivatkozs"/>
            <w:noProof/>
          </w:rPr>
          <w:t>50. ábra: Modal split a városi lakosok között a napi utazások számára vetítve</w:t>
        </w:r>
        <w:r w:rsidR="00106731">
          <w:rPr>
            <w:noProof/>
            <w:webHidden/>
          </w:rPr>
          <w:tab/>
        </w:r>
        <w:r w:rsidR="00106731">
          <w:rPr>
            <w:noProof/>
            <w:webHidden/>
          </w:rPr>
          <w:fldChar w:fldCharType="begin"/>
        </w:r>
        <w:r w:rsidR="00106731">
          <w:rPr>
            <w:noProof/>
            <w:webHidden/>
          </w:rPr>
          <w:instrText xml:space="preserve"> PAGEREF _Toc185098661 \h </w:instrText>
        </w:r>
        <w:r w:rsidR="00106731">
          <w:rPr>
            <w:noProof/>
            <w:webHidden/>
          </w:rPr>
        </w:r>
        <w:r w:rsidR="00106731">
          <w:rPr>
            <w:noProof/>
            <w:webHidden/>
          </w:rPr>
          <w:fldChar w:fldCharType="separate"/>
        </w:r>
        <w:r w:rsidR="00265D62">
          <w:rPr>
            <w:noProof/>
            <w:webHidden/>
          </w:rPr>
          <w:t>96</w:t>
        </w:r>
        <w:r w:rsidR="00106731">
          <w:rPr>
            <w:noProof/>
            <w:webHidden/>
          </w:rPr>
          <w:fldChar w:fldCharType="end"/>
        </w:r>
      </w:hyperlink>
    </w:p>
    <w:p w14:paraId="25B37332" w14:textId="5B53D12D" w:rsidR="00106731" w:rsidRDefault="000D439B">
      <w:pPr>
        <w:pStyle w:val="brajegyzk"/>
        <w:tabs>
          <w:tab w:val="right" w:leader="dot" w:pos="9062"/>
        </w:tabs>
        <w:rPr>
          <w:rFonts w:eastAsiaTheme="minorEastAsia"/>
          <w:noProof/>
          <w:lang w:eastAsia="hu-HU"/>
        </w:rPr>
      </w:pPr>
      <w:hyperlink w:anchor="_Toc185098662" w:history="1">
        <w:r w:rsidR="00106731" w:rsidRPr="001B4047">
          <w:rPr>
            <w:rStyle w:val="Hiperhivatkozs"/>
            <w:noProof/>
          </w:rPr>
          <w:t>51. ábra: 100 lakosra jutó személygépkocsik száma (db)</w:t>
        </w:r>
        <w:r w:rsidR="00106731">
          <w:rPr>
            <w:noProof/>
            <w:webHidden/>
          </w:rPr>
          <w:tab/>
        </w:r>
        <w:r w:rsidR="00106731">
          <w:rPr>
            <w:noProof/>
            <w:webHidden/>
          </w:rPr>
          <w:fldChar w:fldCharType="begin"/>
        </w:r>
        <w:r w:rsidR="00106731">
          <w:rPr>
            <w:noProof/>
            <w:webHidden/>
          </w:rPr>
          <w:instrText xml:space="preserve"> PAGEREF _Toc185098662 \h </w:instrText>
        </w:r>
        <w:r w:rsidR="00106731">
          <w:rPr>
            <w:noProof/>
            <w:webHidden/>
          </w:rPr>
        </w:r>
        <w:r w:rsidR="00106731">
          <w:rPr>
            <w:noProof/>
            <w:webHidden/>
          </w:rPr>
          <w:fldChar w:fldCharType="separate"/>
        </w:r>
        <w:r w:rsidR="00265D62">
          <w:rPr>
            <w:noProof/>
            <w:webHidden/>
          </w:rPr>
          <w:t>96</w:t>
        </w:r>
        <w:r w:rsidR="00106731">
          <w:rPr>
            <w:noProof/>
            <w:webHidden/>
          </w:rPr>
          <w:fldChar w:fldCharType="end"/>
        </w:r>
      </w:hyperlink>
    </w:p>
    <w:p w14:paraId="705713E9" w14:textId="63959DCA" w:rsidR="00106731" w:rsidRDefault="000D439B">
      <w:pPr>
        <w:pStyle w:val="brajegyzk"/>
        <w:tabs>
          <w:tab w:val="right" w:leader="dot" w:pos="9062"/>
        </w:tabs>
        <w:rPr>
          <w:rFonts w:eastAsiaTheme="minorEastAsia"/>
          <w:noProof/>
          <w:lang w:eastAsia="hu-HU"/>
        </w:rPr>
      </w:pPr>
      <w:hyperlink w:anchor="_Toc185098663" w:history="1">
        <w:r w:rsidR="00106731" w:rsidRPr="001B4047">
          <w:rPr>
            <w:rStyle w:val="Hiperhivatkozs"/>
            <w:noProof/>
          </w:rPr>
          <w:t>52. ábra: Járatok és utasok száma Dunaújvárosban</w:t>
        </w:r>
        <w:r w:rsidR="00106731">
          <w:rPr>
            <w:noProof/>
            <w:webHidden/>
          </w:rPr>
          <w:tab/>
        </w:r>
        <w:r w:rsidR="00106731">
          <w:rPr>
            <w:noProof/>
            <w:webHidden/>
          </w:rPr>
          <w:fldChar w:fldCharType="begin"/>
        </w:r>
        <w:r w:rsidR="00106731">
          <w:rPr>
            <w:noProof/>
            <w:webHidden/>
          </w:rPr>
          <w:instrText xml:space="preserve"> PAGEREF _Toc185098663 \h </w:instrText>
        </w:r>
        <w:r w:rsidR="00106731">
          <w:rPr>
            <w:noProof/>
            <w:webHidden/>
          </w:rPr>
        </w:r>
        <w:r w:rsidR="00106731">
          <w:rPr>
            <w:noProof/>
            <w:webHidden/>
          </w:rPr>
          <w:fldChar w:fldCharType="separate"/>
        </w:r>
        <w:r w:rsidR="00265D62">
          <w:rPr>
            <w:noProof/>
            <w:webHidden/>
          </w:rPr>
          <w:t>98</w:t>
        </w:r>
        <w:r w:rsidR="00106731">
          <w:rPr>
            <w:noProof/>
            <w:webHidden/>
          </w:rPr>
          <w:fldChar w:fldCharType="end"/>
        </w:r>
      </w:hyperlink>
    </w:p>
    <w:p w14:paraId="57A3CE2D" w14:textId="2DBCEAB3" w:rsidR="00106731" w:rsidRDefault="000D439B">
      <w:pPr>
        <w:pStyle w:val="brajegyzk"/>
        <w:tabs>
          <w:tab w:val="right" w:leader="dot" w:pos="9062"/>
        </w:tabs>
        <w:rPr>
          <w:rFonts w:eastAsiaTheme="minorEastAsia"/>
          <w:noProof/>
          <w:lang w:eastAsia="hu-HU"/>
        </w:rPr>
      </w:pPr>
      <w:hyperlink w:anchor="_Toc185098664" w:history="1">
        <w:r w:rsidR="00106731" w:rsidRPr="001B4047">
          <w:rPr>
            <w:rStyle w:val="Hiperhivatkozs"/>
            <w:noProof/>
          </w:rPr>
          <w:t>53. ábra: Önkormányzati kerékpárutak, járdák hossza</w:t>
        </w:r>
        <w:r w:rsidR="00106731">
          <w:rPr>
            <w:noProof/>
            <w:webHidden/>
          </w:rPr>
          <w:tab/>
        </w:r>
        <w:r w:rsidR="00106731">
          <w:rPr>
            <w:noProof/>
            <w:webHidden/>
          </w:rPr>
          <w:fldChar w:fldCharType="begin"/>
        </w:r>
        <w:r w:rsidR="00106731">
          <w:rPr>
            <w:noProof/>
            <w:webHidden/>
          </w:rPr>
          <w:instrText xml:space="preserve"> PAGEREF _Toc185098664 \h </w:instrText>
        </w:r>
        <w:r w:rsidR="00106731">
          <w:rPr>
            <w:noProof/>
            <w:webHidden/>
          </w:rPr>
        </w:r>
        <w:r w:rsidR="00106731">
          <w:rPr>
            <w:noProof/>
            <w:webHidden/>
          </w:rPr>
          <w:fldChar w:fldCharType="separate"/>
        </w:r>
        <w:r w:rsidR="00265D62">
          <w:rPr>
            <w:noProof/>
            <w:webHidden/>
          </w:rPr>
          <w:t>99</w:t>
        </w:r>
        <w:r w:rsidR="00106731">
          <w:rPr>
            <w:noProof/>
            <w:webHidden/>
          </w:rPr>
          <w:fldChar w:fldCharType="end"/>
        </w:r>
      </w:hyperlink>
    </w:p>
    <w:p w14:paraId="422969FE" w14:textId="54A84725" w:rsidR="00106731" w:rsidRDefault="000D439B">
      <w:pPr>
        <w:pStyle w:val="brajegyzk"/>
        <w:tabs>
          <w:tab w:val="right" w:leader="dot" w:pos="9062"/>
        </w:tabs>
        <w:rPr>
          <w:rFonts w:eastAsiaTheme="minorEastAsia"/>
          <w:noProof/>
          <w:lang w:eastAsia="hu-HU"/>
        </w:rPr>
      </w:pPr>
      <w:hyperlink w:anchor="_Toc185098665" w:history="1">
        <w:r w:rsidR="00106731" w:rsidRPr="001B4047">
          <w:rPr>
            <w:rStyle w:val="Hiperhivatkozs"/>
            <w:noProof/>
          </w:rPr>
          <w:t>54. ábra: A város veszélyeztetettségi övezetei</w:t>
        </w:r>
        <w:r w:rsidR="00106731">
          <w:rPr>
            <w:noProof/>
            <w:webHidden/>
          </w:rPr>
          <w:tab/>
        </w:r>
        <w:r w:rsidR="00106731">
          <w:rPr>
            <w:noProof/>
            <w:webHidden/>
          </w:rPr>
          <w:fldChar w:fldCharType="begin"/>
        </w:r>
        <w:r w:rsidR="00106731">
          <w:rPr>
            <w:noProof/>
            <w:webHidden/>
          </w:rPr>
          <w:instrText xml:space="preserve"> PAGEREF _Toc185098665 \h </w:instrText>
        </w:r>
        <w:r w:rsidR="00106731">
          <w:rPr>
            <w:noProof/>
            <w:webHidden/>
          </w:rPr>
        </w:r>
        <w:r w:rsidR="00106731">
          <w:rPr>
            <w:noProof/>
            <w:webHidden/>
          </w:rPr>
          <w:fldChar w:fldCharType="separate"/>
        </w:r>
        <w:r w:rsidR="00265D62">
          <w:rPr>
            <w:noProof/>
            <w:webHidden/>
          </w:rPr>
          <w:t>115</w:t>
        </w:r>
        <w:r w:rsidR="00106731">
          <w:rPr>
            <w:noProof/>
            <w:webHidden/>
          </w:rPr>
          <w:fldChar w:fldCharType="end"/>
        </w:r>
      </w:hyperlink>
    </w:p>
    <w:p w14:paraId="49D4005A" w14:textId="5D489E0C" w:rsidR="00106731" w:rsidRDefault="000D439B">
      <w:pPr>
        <w:pStyle w:val="brajegyzk"/>
        <w:tabs>
          <w:tab w:val="right" w:leader="dot" w:pos="9062"/>
        </w:tabs>
        <w:rPr>
          <w:rFonts w:eastAsiaTheme="minorEastAsia"/>
          <w:noProof/>
          <w:lang w:eastAsia="hu-HU"/>
        </w:rPr>
      </w:pPr>
      <w:hyperlink w:anchor="_Toc185098666" w:history="1">
        <w:r w:rsidR="00106731" w:rsidRPr="001B4047">
          <w:rPr>
            <w:rStyle w:val="Hiperhivatkozs"/>
            <w:noProof/>
          </w:rPr>
          <w:t>55. ábra: Dunaújváros nagyvárosi településegyüttes Elhelyezkedése Fejér megyén belül a KSH 2014-es lehatárolása szerint</w:t>
        </w:r>
        <w:r w:rsidR="00106731">
          <w:rPr>
            <w:noProof/>
            <w:webHidden/>
          </w:rPr>
          <w:tab/>
        </w:r>
        <w:r w:rsidR="00106731">
          <w:rPr>
            <w:noProof/>
            <w:webHidden/>
          </w:rPr>
          <w:fldChar w:fldCharType="begin"/>
        </w:r>
        <w:r w:rsidR="00106731">
          <w:rPr>
            <w:noProof/>
            <w:webHidden/>
          </w:rPr>
          <w:instrText xml:space="preserve"> PAGEREF _Toc185098666 \h </w:instrText>
        </w:r>
        <w:r w:rsidR="00106731">
          <w:rPr>
            <w:noProof/>
            <w:webHidden/>
          </w:rPr>
        </w:r>
        <w:r w:rsidR="00106731">
          <w:rPr>
            <w:noProof/>
            <w:webHidden/>
          </w:rPr>
          <w:fldChar w:fldCharType="separate"/>
        </w:r>
        <w:r w:rsidR="00265D62">
          <w:rPr>
            <w:noProof/>
            <w:webHidden/>
          </w:rPr>
          <w:t>119</w:t>
        </w:r>
        <w:r w:rsidR="00106731">
          <w:rPr>
            <w:noProof/>
            <w:webHidden/>
          </w:rPr>
          <w:fldChar w:fldCharType="end"/>
        </w:r>
      </w:hyperlink>
    </w:p>
    <w:p w14:paraId="651E56AF" w14:textId="587B54C9" w:rsidR="00106731" w:rsidRDefault="000D439B">
      <w:pPr>
        <w:pStyle w:val="brajegyzk"/>
        <w:tabs>
          <w:tab w:val="right" w:leader="dot" w:pos="9062"/>
        </w:tabs>
        <w:rPr>
          <w:rFonts w:eastAsiaTheme="minorEastAsia"/>
          <w:noProof/>
          <w:lang w:eastAsia="hu-HU"/>
        </w:rPr>
      </w:pPr>
      <w:hyperlink w:anchor="_Toc185098667" w:history="1">
        <w:r w:rsidR="00106731" w:rsidRPr="001B4047">
          <w:rPr>
            <w:rStyle w:val="Hiperhivatkozs"/>
            <w:noProof/>
          </w:rPr>
          <w:t>56. ábra: Dunaújvárosba ingázó foglalkoztatottak aránya</w:t>
        </w:r>
        <w:r w:rsidR="00106731">
          <w:rPr>
            <w:noProof/>
            <w:webHidden/>
          </w:rPr>
          <w:tab/>
        </w:r>
        <w:r w:rsidR="00106731">
          <w:rPr>
            <w:noProof/>
            <w:webHidden/>
          </w:rPr>
          <w:fldChar w:fldCharType="begin"/>
        </w:r>
        <w:r w:rsidR="00106731">
          <w:rPr>
            <w:noProof/>
            <w:webHidden/>
          </w:rPr>
          <w:instrText xml:space="preserve"> PAGEREF _Toc185098667 \h </w:instrText>
        </w:r>
        <w:r w:rsidR="00106731">
          <w:rPr>
            <w:noProof/>
            <w:webHidden/>
          </w:rPr>
        </w:r>
        <w:r w:rsidR="00106731">
          <w:rPr>
            <w:noProof/>
            <w:webHidden/>
          </w:rPr>
          <w:fldChar w:fldCharType="separate"/>
        </w:r>
        <w:r w:rsidR="00265D62">
          <w:rPr>
            <w:noProof/>
            <w:webHidden/>
          </w:rPr>
          <w:t>121</w:t>
        </w:r>
        <w:r w:rsidR="00106731">
          <w:rPr>
            <w:noProof/>
            <w:webHidden/>
          </w:rPr>
          <w:fldChar w:fldCharType="end"/>
        </w:r>
      </w:hyperlink>
    </w:p>
    <w:p w14:paraId="57F0572E" w14:textId="0D3C0C8B" w:rsidR="00106731" w:rsidRDefault="000D439B">
      <w:pPr>
        <w:pStyle w:val="brajegyzk"/>
        <w:tabs>
          <w:tab w:val="right" w:leader="dot" w:pos="9062"/>
        </w:tabs>
        <w:rPr>
          <w:rFonts w:eastAsiaTheme="minorEastAsia"/>
          <w:noProof/>
          <w:lang w:eastAsia="hu-HU"/>
        </w:rPr>
      </w:pPr>
      <w:hyperlink w:anchor="_Toc185098668" w:history="1">
        <w:r w:rsidR="00106731" w:rsidRPr="001B4047">
          <w:rPr>
            <w:rStyle w:val="Hiperhivatkozs"/>
            <w:noProof/>
          </w:rPr>
          <w:t>57. ábra: Dunaújváros vonzáskörzete</w:t>
        </w:r>
        <w:r w:rsidR="00106731">
          <w:rPr>
            <w:noProof/>
            <w:webHidden/>
          </w:rPr>
          <w:tab/>
        </w:r>
        <w:r w:rsidR="00106731">
          <w:rPr>
            <w:noProof/>
            <w:webHidden/>
          </w:rPr>
          <w:fldChar w:fldCharType="begin"/>
        </w:r>
        <w:r w:rsidR="00106731">
          <w:rPr>
            <w:noProof/>
            <w:webHidden/>
          </w:rPr>
          <w:instrText xml:space="preserve"> PAGEREF _Toc185098668 \h </w:instrText>
        </w:r>
        <w:r w:rsidR="00106731">
          <w:rPr>
            <w:noProof/>
            <w:webHidden/>
          </w:rPr>
        </w:r>
        <w:r w:rsidR="00106731">
          <w:rPr>
            <w:noProof/>
            <w:webHidden/>
          </w:rPr>
          <w:fldChar w:fldCharType="separate"/>
        </w:r>
        <w:r w:rsidR="00265D62">
          <w:rPr>
            <w:noProof/>
            <w:webHidden/>
          </w:rPr>
          <w:t>123</w:t>
        </w:r>
        <w:r w:rsidR="00106731">
          <w:rPr>
            <w:noProof/>
            <w:webHidden/>
          </w:rPr>
          <w:fldChar w:fldCharType="end"/>
        </w:r>
      </w:hyperlink>
    </w:p>
    <w:p w14:paraId="3A4D7739" w14:textId="201D7A18" w:rsidR="00106731" w:rsidRDefault="000D439B">
      <w:pPr>
        <w:pStyle w:val="brajegyzk"/>
        <w:tabs>
          <w:tab w:val="right" w:leader="dot" w:pos="9062"/>
        </w:tabs>
        <w:rPr>
          <w:rFonts w:eastAsiaTheme="minorEastAsia"/>
          <w:noProof/>
          <w:lang w:eastAsia="hu-HU"/>
        </w:rPr>
      </w:pPr>
      <w:hyperlink w:anchor="_Toc185098669" w:history="1">
        <w:r w:rsidR="00106731" w:rsidRPr="001B4047">
          <w:rPr>
            <w:rStyle w:val="Hiperhivatkozs"/>
            <w:noProof/>
          </w:rPr>
          <w:t>58. ábra: Dunaújváros MJV működési modellje</w:t>
        </w:r>
        <w:r w:rsidR="00106731">
          <w:rPr>
            <w:noProof/>
            <w:webHidden/>
          </w:rPr>
          <w:tab/>
        </w:r>
        <w:r w:rsidR="00106731">
          <w:rPr>
            <w:noProof/>
            <w:webHidden/>
          </w:rPr>
          <w:fldChar w:fldCharType="begin"/>
        </w:r>
        <w:r w:rsidR="00106731">
          <w:rPr>
            <w:noProof/>
            <w:webHidden/>
          </w:rPr>
          <w:instrText xml:space="preserve"> PAGEREF _Toc185098669 \h </w:instrText>
        </w:r>
        <w:r w:rsidR="00106731">
          <w:rPr>
            <w:noProof/>
            <w:webHidden/>
          </w:rPr>
        </w:r>
        <w:r w:rsidR="00106731">
          <w:rPr>
            <w:noProof/>
            <w:webHidden/>
          </w:rPr>
          <w:fldChar w:fldCharType="separate"/>
        </w:r>
        <w:r w:rsidR="00265D62">
          <w:rPr>
            <w:noProof/>
            <w:webHidden/>
          </w:rPr>
          <w:t>153</w:t>
        </w:r>
        <w:r w:rsidR="00106731">
          <w:rPr>
            <w:noProof/>
            <w:webHidden/>
          </w:rPr>
          <w:fldChar w:fldCharType="end"/>
        </w:r>
      </w:hyperlink>
    </w:p>
    <w:p w14:paraId="48E394AE" w14:textId="5CAF6820" w:rsidR="00106731" w:rsidRDefault="000D439B">
      <w:pPr>
        <w:pStyle w:val="brajegyzk"/>
        <w:tabs>
          <w:tab w:val="right" w:leader="dot" w:pos="9062"/>
        </w:tabs>
        <w:rPr>
          <w:rFonts w:eastAsiaTheme="minorEastAsia"/>
          <w:noProof/>
          <w:lang w:eastAsia="hu-HU"/>
        </w:rPr>
      </w:pPr>
      <w:hyperlink w:anchor="_Toc185098670" w:history="1">
        <w:r w:rsidR="00106731" w:rsidRPr="001B4047">
          <w:rPr>
            <w:rStyle w:val="Hiperhivatkozs"/>
            <w:noProof/>
          </w:rPr>
          <w:t>59. ábra: FVS stratégiai célmátrix</w:t>
        </w:r>
        <w:r w:rsidR="00106731">
          <w:rPr>
            <w:noProof/>
            <w:webHidden/>
          </w:rPr>
          <w:tab/>
        </w:r>
        <w:r w:rsidR="00106731">
          <w:rPr>
            <w:noProof/>
            <w:webHidden/>
          </w:rPr>
          <w:fldChar w:fldCharType="begin"/>
        </w:r>
        <w:r w:rsidR="00106731">
          <w:rPr>
            <w:noProof/>
            <w:webHidden/>
          </w:rPr>
          <w:instrText xml:space="preserve"> PAGEREF _Toc185098670 \h </w:instrText>
        </w:r>
        <w:r w:rsidR="00106731">
          <w:rPr>
            <w:noProof/>
            <w:webHidden/>
          </w:rPr>
        </w:r>
        <w:r w:rsidR="00106731">
          <w:rPr>
            <w:noProof/>
            <w:webHidden/>
          </w:rPr>
          <w:fldChar w:fldCharType="separate"/>
        </w:r>
        <w:r w:rsidR="00265D62">
          <w:rPr>
            <w:noProof/>
            <w:webHidden/>
          </w:rPr>
          <w:t>169</w:t>
        </w:r>
        <w:r w:rsidR="00106731">
          <w:rPr>
            <w:noProof/>
            <w:webHidden/>
          </w:rPr>
          <w:fldChar w:fldCharType="end"/>
        </w:r>
      </w:hyperlink>
    </w:p>
    <w:p w14:paraId="5DCBC248" w14:textId="6FFB9811" w:rsidR="00106731" w:rsidRDefault="000D439B">
      <w:pPr>
        <w:pStyle w:val="brajegyzk"/>
        <w:tabs>
          <w:tab w:val="right" w:leader="dot" w:pos="9062"/>
        </w:tabs>
        <w:rPr>
          <w:rFonts w:eastAsiaTheme="minorEastAsia"/>
          <w:noProof/>
          <w:lang w:eastAsia="hu-HU"/>
        </w:rPr>
      </w:pPr>
      <w:hyperlink w:anchor="_Toc185098671" w:history="1">
        <w:r w:rsidR="00106731" w:rsidRPr="001B4047">
          <w:rPr>
            <w:rStyle w:val="Hiperhivatkozs"/>
            <w:noProof/>
          </w:rPr>
          <w:t>60. ábra: FVS területi célmátrix – várostérségi összefüggések</w:t>
        </w:r>
        <w:r w:rsidR="00106731">
          <w:rPr>
            <w:noProof/>
            <w:webHidden/>
          </w:rPr>
          <w:tab/>
        </w:r>
        <w:r w:rsidR="00106731">
          <w:rPr>
            <w:noProof/>
            <w:webHidden/>
          </w:rPr>
          <w:fldChar w:fldCharType="begin"/>
        </w:r>
        <w:r w:rsidR="00106731">
          <w:rPr>
            <w:noProof/>
            <w:webHidden/>
          </w:rPr>
          <w:instrText xml:space="preserve"> PAGEREF _Toc185098671 \h </w:instrText>
        </w:r>
        <w:r w:rsidR="00106731">
          <w:rPr>
            <w:noProof/>
            <w:webHidden/>
          </w:rPr>
        </w:r>
        <w:r w:rsidR="00106731">
          <w:rPr>
            <w:noProof/>
            <w:webHidden/>
          </w:rPr>
          <w:fldChar w:fldCharType="separate"/>
        </w:r>
        <w:r w:rsidR="00265D62">
          <w:rPr>
            <w:noProof/>
            <w:webHidden/>
          </w:rPr>
          <w:t>170</w:t>
        </w:r>
        <w:r w:rsidR="00106731">
          <w:rPr>
            <w:noProof/>
            <w:webHidden/>
          </w:rPr>
          <w:fldChar w:fldCharType="end"/>
        </w:r>
      </w:hyperlink>
    </w:p>
    <w:p w14:paraId="6CE933A6" w14:textId="51BBD573" w:rsidR="00106731" w:rsidRDefault="000D439B">
      <w:pPr>
        <w:pStyle w:val="brajegyzk"/>
        <w:tabs>
          <w:tab w:val="right" w:leader="dot" w:pos="9062"/>
        </w:tabs>
        <w:rPr>
          <w:rFonts w:eastAsiaTheme="minorEastAsia"/>
          <w:noProof/>
          <w:lang w:eastAsia="hu-HU"/>
        </w:rPr>
      </w:pPr>
      <w:hyperlink w:anchor="_Toc185098672" w:history="1">
        <w:r w:rsidR="00106731" w:rsidRPr="001B4047">
          <w:rPr>
            <w:rStyle w:val="Hiperhivatkozs"/>
            <w:noProof/>
          </w:rPr>
          <w:t>61. ábra: FVS területi célmátrix– városrészi összefüggések</w:t>
        </w:r>
        <w:r w:rsidR="00106731">
          <w:rPr>
            <w:noProof/>
            <w:webHidden/>
          </w:rPr>
          <w:tab/>
        </w:r>
        <w:r w:rsidR="00106731">
          <w:rPr>
            <w:noProof/>
            <w:webHidden/>
          </w:rPr>
          <w:fldChar w:fldCharType="begin"/>
        </w:r>
        <w:r w:rsidR="00106731">
          <w:rPr>
            <w:noProof/>
            <w:webHidden/>
          </w:rPr>
          <w:instrText xml:space="preserve"> PAGEREF _Toc185098672 \h </w:instrText>
        </w:r>
        <w:r w:rsidR="00106731">
          <w:rPr>
            <w:noProof/>
            <w:webHidden/>
          </w:rPr>
        </w:r>
        <w:r w:rsidR="00106731">
          <w:rPr>
            <w:noProof/>
            <w:webHidden/>
          </w:rPr>
          <w:fldChar w:fldCharType="separate"/>
        </w:r>
        <w:r w:rsidR="00265D62">
          <w:rPr>
            <w:noProof/>
            <w:webHidden/>
          </w:rPr>
          <w:t>172</w:t>
        </w:r>
        <w:r w:rsidR="00106731">
          <w:rPr>
            <w:noProof/>
            <w:webHidden/>
          </w:rPr>
          <w:fldChar w:fldCharType="end"/>
        </w:r>
      </w:hyperlink>
    </w:p>
    <w:p w14:paraId="496F4BEF" w14:textId="33079940" w:rsidR="00106731" w:rsidRDefault="000D439B">
      <w:pPr>
        <w:pStyle w:val="brajegyzk"/>
        <w:tabs>
          <w:tab w:val="right" w:leader="dot" w:pos="9062"/>
        </w:tabs>
        <w:rPr>
          <w:rFonts w:eastAsiaTheme="minorEastAsia"/>
          <w:noProof/>
          <w:lang w:eastAsia="hu-HU"/>
        </w:rPr>
      </w:pPr>
      <w:hyperlink w:anchor="_Toc185098673" w:history="1">
        <w:r w:rsidR="00106731" w:rsidRPr="001B4047">
          <w:rPr>
            <w:rStyle w:val="Hiperhivatkozs"/>
            <w:noProof/>
          </w:rPr>
          <w:t>62. ábra: Dunaújváros városrészei</w:t>
        </w:r>
        <w:r w:rsidR="00106731">
          <w:rPr>
            <w:noProof/>
            <w:webHidden/>
          </w:rPr>
          <w:tab/>
        </w:r>
        <w:r w:rsidR="00106731">
          <w:rPr>
            <w:noProof/>
            <w:webHidden/>
          </w:rPr>
          <w:fldChar w:fldCharType="begin"/>
        </w:r>
        <w:r w:rsidR="00106731">
          <w:rPr>
            <w:noProof/>
            <w:webHidden/>
          </w:rPr>
          <w:instrText xml:space="preserve"> PAGEREF _Toc185098673 \h </w:instrText>
        </w:r>
        <w:r w:rsidR="00106731">
          <w:rPr>
            <w:noProof/>
            <w:webHidden/>
          </w:rPr>
        </w:r>
        <w:r w:rsidR="00106731">
          <w:rPr>
            <w:noProof/>
            <w:webHidden/>
          </w:rPr>
          <w:fldChar w:fldCharType="separate"/>
        </w:r>
        <w:r w:rsidR="00265D62">
          <w:rPr>
            <w:noProof/>
            <w:webHidden/>
          </w:rPr>
          <w:t>173</w:t>
        </w:r>
        <w:r w:rsidR="00106731">
          <w:rPr>
            <w:noProof/>
            <w:webHidden/>
          </w:rPr>
          <w:fldChar w:fldCharType="end"/>
        </w:r>
      </w:hyperlink>
    </w:p>
    <w:p w14:paraId="4DC0E791" w14:textId="167FC4DB" w:rsidR="00106731" w:rsidRDefault="000D439B">
      <w:pPr>
        <w:pStyle w:val="brajegyzk"/>
        <w:tabs>
          <w:tab w:val="right" w:leader="dot" w:pos="9062"/>
        </w:tabs>
        <w:rPr>
          <w:rFonts w:eastAsiaTheme="minorEastAsia"/>
          <w:noProof/>
          <w:lang w:eastAsia="hu-HU"/>
        </w:rPr>
      </w:pPr>
      <w:hyperlink w:anchor="_Toc185098674" w:history="1">
        <w:r w:rsidR="00106731" w:rsidRPr="001B4047">
          <w:rPr>
            <w:rStyle w:val="Hiperhivatkozs"/>
            <w:noProof/>
          </w:rPr>
          <w:t>63. ábra: Dunaújváros MJV 2021-2027 FVS prioritásai és intézkedései</w:t>
        </w:r>
        <w:r w:rsidR="00106731">
          <w:rPr>
            <w:noProof/>
            <w:webHidden/>
          </w:rPr>
          <w:tab/>
        </w:r>
        <w:r w:rsidR="00106731">
          <w:rPr>
            <w:noProof/>
            <w:webHidden/>
          </w:rPr>
          <w:fldChar w:fldCharType="begin"/>
        </w:r>
        <w:r w:rsidR="00106731">
          <w:rPr>
            <w:noProof/>
            <w:webHidden/>
          </w:rPr>
          <w:instrText xml:space="preserve"> PAGEREF _Toc185098674 \h </w:instrText>
        </w:r>
        <w:r w:rsidR="00106731">
          <w:rPr>
            <w:noProof/>
            <w:webHidden/>
          </w:rPr>
        </w:r>
        <w:r w:rsidR="00106731">
          <w:rPr>
            <w:noProof/>
            <w:webHidden/>
          </w:rPr>
          <w:fldChar w:fldCharType="separate"/>
        </w:r>
        <w:r w:rsidR="00265D62">
          <w:rPr>
            <w:noProof/>
            <w:webHidden/>
          </w:rPr>
          <w:t>211</w:t>
        </w:r>
        <w:r w:rsidR="00106731">
          <w:rPr>
            <w:noProof/>
            <w:webHidden/>
          </w:rPr>
          <w:fldChar w:fldCharType="end"/>
        </w:r>
      </w:hyperlink>
    </w:p>
    <w:p w14:paraId="7C80740C" w14:textId="7788325C" w:rsidR="00106731" w:rsidRDefault="000D439B">
      <w:pPr>
        <w:pStyle w:val="brajegyzk"/>
        <w:tabs>
          <w:tab w:val="right" w:leader="dot" w:pos="9062"/>
        </w:tabs>
        <w:rPr>
          <w:rFonts w:eastAsiaTheme="minorEastAsia"/>
          <w:noProof/>
          <w:lang w:eastAsia="hu-HU"/>
        </w:rPr>
      </w:pPr>
      <w:hyperlink w:anchor="_Toc185098675" w:history="1">
        <w:r w:rsidR="00106731" w:rsidRPr="001B4047">
          <w:rPr>
            <w:rStyle w:val="Hiperhivatkozs"/>
            <w:noProof/>
          </w:rPr>
          <w:t>64. ábra: Az intézkedések és beavatkozási területek rendszerezése</w:t>
        </w:r>
        <w:r w:rsidR="00106731">
          <w:rPr>
            <w:noProof/>
            <w:webHidden/>
          </w:rPr>
          <w:tab/>
        </w:r>
        <w:r w:rsidR="00106731">
          <w:rPr>
            <w:noProof/>
            <w:webHidden/>
          </w:rPr>
          <w:fldChar w:fldCharType="begin"/>
        </w:r>
        <w:r w:rsidR="00106731">
          <w:rPr>
            <w:noProof/>
            <w:webHidden/>
          </w:rPr>
          <w:instrText xml:space="preserve"> PAGEREF _Toc185098675 \h </w:instrText>
        </w:r>
        <w:r w:rsidR="00106731">
          <w:rPr>
            <w:noProof/>
            <w:webHidden/>
          </w:rPr>
        </w:r>
        <w:r w:rsidR="00106731">
          <w:rPr>
            <w:noProof/>
            <w:webHidden/>
          </w:rPr>
          <w:fldChar w:fldCharType="separate"/>
        </w:r>
        <w:r w:rsidR="00265D62">
          <w:rPr>
            <w:noProof/>
            <w:webHidden/>
          </w:rPr>
          <w:t>212</w:t>
        </w:r>
        <w:r w:rsidR="00106731">
          <w:rPr>
            <w:noProof/>
            <w:webHidden/>
          </w:rPr>
          <w:fldChar w:fldCharType="end"/>
        </w:r>
      </w:hyperlink>
    </w:p>
    <w:p w14:paraId="66F0F069" w14:textId="20E2C638" w:rsidR="00106731" w:rsidRDefault="000D439B">
      <w:pPr>
        <w:pStyle w:val="brajegyzk"/>
        <w:tabs>
          <w:tab w:val="right" w:leader="dot" w:pos="9062"/>
        </w:tabs>
        <w:rPr>
          <w:rFonts w:eastAsiaTheme="minorEastAsia"/>
          <w:noProof/>
          <w:lang w:eastAsia="hu-HU"/>
        </w:rPr>
      </w:pPr>
      <w:hyperlink w:anchor="_Toc185098676" w:history="1">
        <w:r w:rsidR="00106731" w:rsidRPr="001B4047">
          <w:rPr>
            <w:rStyle w:val="Hiperhivatkozs"/>
            <w:noProof/>
          </w:rPr>
          <w:t>65. ábra: Az akcióterületek áttekintő ábrázolása</w:t>
        </w:r>
        <w:r w:rsidR="00106731">
          <w:rPr>
            <w:noProof/>
            <w:webHidden/>
          </w:rPr>
          <w:tab/>
        </w:r>
        <w:r w:rsidR="00106731">
          <w:rPr>
            <w:noProof/>
            <w:webHidden/>
          </w:rPr>
          <w:fldChar w:fldCharType="begin"/>
        </w:r>
        <w:r w:rsidR="00106731">
          <w:rPr>
            <w:noProof/>
            <w:webHidden/>
          </w:rPr>
          <w:instrText xml:space="preserve"> PAGEREF _Toc185098676 \h </w:instrText>
        </w:r>
        <w:r w:rsidR="00106731">
          <w:rPr>
            <w:noProof/>
            <w:webHidden/>
          </w:rPr>
        </w:r>
        <w:r w:rsidR="00106731">
          <w:rPr>
            <w:noProof/>
            <w:webHidden/>
          </w:rPr>
          <w:fldChar w:fldCharType="separate"/>
        </w:r>
        <w:r w:rsidR="00265D62">
          <w:rPr>
            <w:noProof/>
            <w:webHidden/>
          </w:rPr>
          <w:t>216</w:t>
        </w:r>
        <w:r w:rsidR="00106731">
          <w:rPr>
            <w:noProof/>
            <w:webHidden/>
          </w:rPr>
          <w:fldChar w:fldCharType="end"/>
        </w:r>
      </w:hyperlink>
    </w:p>
    <w:p w14:paraId="4443D651" w14:textId="0D89234C" w:rsidR="00106731" w:rsidRDefault="000D439B">
      <w:pPr>
        <w:pStyle w:val="brajegyzk"/>
        <w:tabs>
          <w:tab w:val="right" w:leader="dot" w:pos="9062"/>
        </w:tabs>
        <w:rPr>
          <w:rFonts w:eastAsiaTheme="minorEastAsia"/>
          <w:noProof/>
          <w:lang w:eastAsia="hu-HU"/>
        </w:rPr>
      </w:pPr>
      <w:hyperlink w:anchor="_Toc185098677" w:history="1">
        <w:r w:rsidR="00106731" w:rsidRPr="001B4047">
          <w:rPr>
            <w:rStyle w:val="Hiperhivatkozs"/>
            <w:noProof/>
          </w:rPr>
          <w:t>66. ábra: Városközponti akcióterület</w:t>
        </w:r>
        <w:r w:rsidR="00106731">
          <w:rPr>
            <w:noProof/>
            <w:webHidden/>
          </w:rPr>
          <w:tab/>
        </w:r>
        <w:r w:rsidR="00106731">
          <w:rPr>
            <w:noProof/>
            <w:webHidden/>
          </w:rPr>
          <w:fldChar w:fldCharType="begin"/>
        </w:r>
        <w:r w:rsidR="00106731">
          <w:rPr>
            <w:noProof/>
            <w:webHidden/>
          </w:rPr>
          <w:instrText xml:space="preserve"> PAGEREF _Toc185098677 \h </w:instrText>
        </w:r>
        <w:r w:rsidR="00106731">
          <w:rPr>
            <w:noProof/>
            <w:webHidden/>
          </w:rPr>
        </w:r>
        <w:r w:rsidR="00106731">
          <w:rPr>
            <w:noProof/>
            <w:webHidden/>
          </w:rPr>
          <w:fldChar w:fldCharType="separate"/>
        </w:r>
        <w:r w:rsidR="00265D62">
          <w:rPr>
            <w:noProof/>
            <w:webHidden/>
          </w:rPr>
          <w:t>217</w:t>
        </w:r>
        <w:r w:rsidR="00106731">
          <w:rPr>
            <w:noProof/>
            <w:webHidden/>
          </w:rPr>
          <w:fldChar w:fldCharType="end"/>
        </w:r>
      </w:hyperlink>
    </w:p>
    <w:p w14:paraId="7981CA06" w14:textId="04A3BDD0" w:rsidR="00106731" w:rsidRDefault="000D439B">
      <w:pPr>
        <w:pStyle w:val="brajegyzk"/>
        <w:tabs>
          <w:tab w:val="right" w:leader="dot" w:pos="9062"/>
        </w:tabs>
        <w:rPr>
          <w:rFonts w:eastAsiaTheme="minorEastAsia"/>
          <w:noProof/>
          <w:lang w:eastAsia="hu-HU"/>
        </w:rPr>
      </w:pPr>
      <w:hyperlink w:anchor="_Toc185098678" w:history="1">
        <w:r w:rsidR="00106731" w:rsidRPr="001B4047">
          <w:rPr>
            <w:rStyle w:val="Hiperhivatkozs"/>
            <w:noProof/>
          </w:rPr>
          <w:t>67. ábra: Paneles akcióterület</w:t>
        </w:r>
        <w:r w:rsidR="00106731">
          <w:rPr>
            <w:noProof/>
            <w:webHidden/>
          </w:rPr>
          <w:tab/>
        </w:r>
        <w:r w:rsidR="00106731">
          <w:rPr>
            <w:noProof/>
            <w:webHidden/>
          </w:rPr>
          <w:fldChar w:fldCharType="begin"/>
        </w:r>
        <w:r w:rsidR="00106731">
          <w:rPr>
            <w:noProof/>
            <w:webHidden/>
          </w:rPr>
          <w:instrText xml:space="preserve"> PAGEREF _Toc185098678 \h </w:instrText>
        </w:r>
        <w:r w:rsidR="00106731">
          <w:rPr>
            <w:noProof/>
            <w:webHidden/>
          </w:rPr>
        </w:r>
        <w:r w:rsidR="00106731">
          <w:rPr>
            <w:noProof/>
            <w:webHidden/>
          </w:rPr>
          <w:fldChar w:fldCharType="separate"/>
        </w:r>
        <w:r w:rsidR="00265D62">
          <w:rPr>
            <w:noProof/>
            <w:webHidden/>
          </w:rPr>
          <w:t>217</w:t>
        </w:r>
        <w:r w:rsidR="00106731">
          <w:rPr>
            <w:noProof/>
            <w:webHidden/>
          </w:rPr>
          <w:fldChar w:fldCharType="end"/>
        </w:r>
      </w:hyperlink>
    </w:p>
    <w:p w14:paraId="033037E7" w14:textId="063C644D" w:rsidR="00106731" w:rsidRDefault="000D439B">
      <w:pPr>
        <w:pStyle w:val="brajegyzk"/>
        <w:tabs>
          <w:tab w:val="right" w:leader="dot" w:pos="9062"/>
        </w:tabs>
        <w:rPr>
          <w:rFonts w:eastAsiaTheme="minorEastAsia"/>
          <w:noProof/>
          <w:lang w:eastAsia="hu-HU"/>
        </w:rPr>
      </w:pPr>
      <w:hyperlink w:anchor="_Toc185098679" w:history="1">
        <w:r w:rsidR="00106731" w:rsidRPr="001B4047">
          <w:rPr>
            <w:rStyle w:val="Hiperhivatkozs"/>
            <w:noProof/>
          </w:rPr>
          <w:t>68. ábra: Pentele akcióterület</w:t>
        </w:r>
        <w:r w:rsidR="00106731">
          <w:rPr>
            <w:noProof/>
            <w:webHidden/>
          </w:rPr>
          <w:tab/>
        </w:r>
        <w:r w:rsidR="00106731">
          <w:rPr>
            <w:noProof/>
            <w:webHidden/>
          </w:rPr>
          <w:fldChar w:fldCharType="begin"/>
        </w:r>
        <w:r w:rsidR="00106731">
          <w:rPr>
            <w:noProof/>
            <w:webHidden/>
          </w:rPr>
          <w:instrText xml:space="preserve"> PAGEREF _Toc185098679 \h </w:instrText>
        </w:r>
        <w:r w:rsidR="00106731">
          <w:rPr>
            <w:noProof/>
            <w:webHidden/>
          </w:rPr>
        </w:r>
        <w:r w:rsidR="00106731">
          <w:rPr>
            <w:noProof/>
            <w:webHidden/>
          </w:rPr>
          <w:fldChar w:fldCharType="separate"/>
        </w:r>
        <w:r w:rsidR="00265D62">
          <w:rPr>
            <w:noProof/>
            <w:webHidden/>
          </w:rPr>
          <w:t>218</w:t>
        </w:r>
        <w:r w:rsidR="00106731">
          <w:rPr>
            <w:noProof/>
            <w:webHidden/>
          </w:rPr>
          <w:fldChar w:fldCharType="end"/>
        </w:r>
      </w:hyperlink>
    </w:p>
    <w:p w14:paraId="6BDD45CC" w14:textId="23E81290" w:rsidR="00106731" w:rsidRDefault="000D439B">
      <w:pPr>
        <w:pStyle w:val="brajegyzk"/>
        <w:tabs>
          <w:tab w:val="right" w:leader="dot" w:pos="9062"/>
        </w:tabs>
        <w:rPr>
          <w:rFonts w:eastAsiaTheme="minorEastAsia"/>
          <w:noProof/>
          <w:lang w:eastAsia="hu-HU"/>
        </w:rPr>
      </w:pPr>
      <w:hyperlink w:anchor="_Toc185098680" w:history="1">
        <w:r w:rsidR="00106731" w:rsidRPr="001B4047">
          <w:rPr>
            <w:rStyle w:val="Hiperhivatkozs"/>
            <w:noProof/>
          </w:rPr>
          <w:t>69. ábra: Zöldterületek akcióterület</w:t>
        </w:r>
        <w:r w:rsidR="00106731">
          <w:rPr>
            <w:noProof/>
            <w:webHidden/>
          </w:rPr>
          <w:tab/>
        </w:r>
        <w:r w:rsidR="00106731">
          <w:rPr>
            <w:noProof/>
            <w:webHidden/>
          </w:rPr>
          <w:fldChar w:fldCharType="begin"/>
        </w:r>
        <w:r w:rsidR="00106731">
          <w:rPr>
            <w:noProof/>
            <w:webHidden/>
          </w:rPr>
          <w:instrText xml:space="preserve"> PAGEREF _Toc185098680 \h </w:instrText>
        </w:r>
        <w:r w:rsidR="00106731">
          <w:rPr>
            <w:noProof/>
            <w:webHidden/>
          </w:rPr>
        </w:r>
        <w:r w:rsidR="00106731">
          <w:rPr>
            <w:noProof/>
            <w:webHidden/>
          </w:rPr>
          <w:fldChar w:fldCharType="separate"/>
        </w:r>
        <w:r w:rsidR="00265D62">
          <w:rPr>
            <w:noProof/>
            <w:webHidden/>
          </w:rPr>
          <w:t>218</w:t>
        </w:r>
        <w:r w:rsidR="00106731">
          <w:rPr>
            <w:noProof/>
            <w:webHidden/>
          </w:rPr>
          <w:fldChar w:fldCharType="end"/>
        </w:r>
      </w:hyperlink>
    </w:p>
    <w:p w14:paraId="22CB9BC0" w14:textId="042A0738" w:rsidR="00106731" w:rsidRDefault="000D439B">
      <w:pPr>
        <w:pStyle w:val="brajegyzk"/>
        <w:tabs>
          <w:tab w:val="right" w:leader="dot" w:pos="9062"/>
        </w:tabs>
        <w:rPr>
          <w:rFonts w:eastAsiaTheme="minorEastAsia"/>
          <w:noProof/>
          <w:lang w:eastAsia="hu-HU"/>
        </w:rPr>
      </w:pPr>
      <w:hyperlink w:anchor="_Toc185098681" w:history="1">
        <w:r w:rsidR="00106731" w:rsidRPr="001B4047">
          <w:rPr>
            <w:rStyle w:val="Hiperhivatkozs"/>
            <w:noProof/>
          </w:rPr>
          <w:t>70. ábra: Egyetemi városrész akcióterület</w:t>
        </w:r>
        <w:r w:rsidR="00106731">
          <w:rPr>
            <w:noProof/>
            <w:webHidden/>
          </w:rPr>
          <w:tab/>
        </w:r>
        <w:r w:rsidR="00106731">
          <w:rPr>
            <w:noProof/>
            <w:webHidden/>
          </w:rPr>
          <w:fldChar w:fldCharType="begin"/>
        </w:r>
        <w:r w:rsidR="00106731">
          <w:rPr>
            <w:noProof/>
            <w:webHidden/>
          </w:rPr>
          <w:instrText xml:space="preserve"> PAGEREF _Toc185098681 \h </w:instrText>
        </w:r>
        <w:r w:rsidR="00106731">
          <w:rPr>
            <w:noProof/>
            <w:webHidden/>
          </w:rPr>
        </w:r>
        <w:r w:rsidR="00106731">
          <w:rPr>
            <w:noProof/>
            <w:webHidden/>
          </w:rPr>
          <w:fldChar w:fldCharType="separate"/>
        </w:r>
        <w:r w:rsidR="00265D62">
          <w:rPr>
            <w:noProof/>
            <w:webHidden/>
          </w:rPr>
          <w:t>219</w:t>
        </w:r>
        <w:r w:rsidR="00106731">
          <w:rPr>
            <w:noProof/>
            <w:webHidden/>
          </w:rPr>
          <w:fldChar w:fldCharType="end"/>
        </w:r>
      </w:hyperlink>
    </w:p>
    <w:p w14:paraId="7822C9DF" w14:textId="189B01C4" w:rsidR="00106731" w:rsidRDefault="000D439B">
      <w:pPr>
        <w:pStyle w:val="brajegyzk"/>
        <w:tabs>
          <w:tab w:val="right" w:leader="dot" w:pos="9062"/>
        </w:tabs>
        <w:rPr>
          <w:rFonts w:eastAsiaTheme="minorEastAsia"/>
          <w:noProof/>
          <w:lang w:eastAsia="hu-HU"/>
        </w:rPr>
      </w:pPr>
      <w:hyperlink w:anchor="_Toc185098682" w:history="1">
        <w:r w:rsidR="00106731" w:rsidRPr="001B4047">
          <w:rPr>
            <w:rStyle w:val="Hiperhivatkozs"/>
            <w:noProof/>
          </w:rPr>
          <w:t>71. ábra: Déli Iparterület akcióterület</w:t>
        </w:r>
        <w:r w:rsidR="00106731">
          <w:rPr>
            <w:noProof/>
            <w:webHidden/>
          </w:rPr>
          <w:tab/>
        </w:r>
        <w:r w:rsidR="00106731">
          <w:rPr>
            <w:noProof/>
            <w:webHidden/>
          </w:rPr>
          <w:fldChar w:fldCharType="begin"/>
        </w:r>
        <w:r w:rsidR="00106731">
          <w:rPr>
            <w:noProof/>
            <w:webHidden/>
          </w:rPr>
          <w:instrText xml:space="preserve"> PAGEREF _Toc185098682 \h </w:instrText>
        </w:r>
        <w:r w:rsidR="00106731">
          <w:rPr>
            <w:noProof/>
            <w:webHidden/>
          </w:rPr>
        </w:r>
        <w:r w:rsidR="00106731">
          <w:rPr>
            <w:noProof/>
            <w:webHidden/>
          </w:rPr>
          <w:fldChar w:fldCharType="separate"/>
        </w:r>
        <w:r w:rsidR="00265D62">
          <w:rPr>
            <w:noProof/>
            <w:webHidden/>
          </w:rPr>
          <w:t>219</w:t>
        </w:r>
        <w:r w:rsidR="00106731">
          <w:rPr>
            <w:noProof/>
            <w:webHidden/>
          </w:rPr>
          <w:fldChar w:fldCharType="end"/>
        </w:r>
      </w:hyperlink>
    </w:p>
    <w:p w14:paraId="69A767E5" w14:textId="397ACD26" w:rsidR="00106731" w:rsidRDefault="000D439B">
      <w:pPr>
        <w:pStyle w:val="brajegyzk"/>
        <w:tabs>
          <w:tab w:val="right" w:leader="dot" w:pos="9062"/>
        </w:tabs>
        <w:rPr>
          <w:rFonts w:eastAsiaTheme="minorEastAsia"/>
          <w:noProof/>
          <w:lang w:eastAsia="hu-HU"/>
        </w:rPr>
      </w:pPr>
      <w:hyperlink w:anchor="_Toc185098683" w:history="1">
        <w:r w:rsidR="00106731" w:rsidRPr="001B4047">
          <w:rPr>
            <w:rStyle w:val="Hiperhivatkozs"/>
            <w:noProof/>
          </w:rPr>
          <w:t>72. ábra: Pálhalma és Sándorháza akcióterület</w:t>
        </w:r>
        <w:r w:rsidR="00106731">
          <w:rPr>
            <w:noProof/>
            <w:webHidden/>
          </w:rPr>
          <w:tab/>
        </w:r>
        <w:r w:rsidR="00106731">
          <w:rPr>
            <w:noProof/>
            <w:webHidden/>
          </w:rPr>
          <w:fldChar w:fldCharType="begin"/>
        </w:r>
        <w:r w:rsidR="00106731">
          <w:rPr>
            <w:noProof/>
            <w:webHidden/>
          </w:rPr>
          <w:instrText xml:space="preserve"> PAGEREF _Toc185098683 \h </w:instrText>
        </w:r>
        <w:r w:rsidR="00106731">
          <w:rPr>
            <w:noProof/>
            <w:webHidden/>
          </w:rPr>
        </w:r>
        <w:r w:rsidR="00106731">
          <w:rPr>
            <w:noProof/>
            <w:webHidden/>
          </w:rPr>
          <w:fldChar w:fldCharType="separate"/>
        </w:r>
        <w:r w:rsidR="00265D62">
          <w:rPr>
            <w:noProof/>
            <w:webHidden/>
          </w:rPr>
          <w:t>220</w:t>
        </w:r>
        <w:r w:rsidR="00106731">
          <w:rPr>
            <w:noProof/>
            <w:webHidden/>
          </w:rPr>
          <w:fldChar w:fldCharType="end"/>
        </w:r>
      </w:hyperlink>
    </w:p>
    <w:p w14:paraId="5649AE02" w14:textId="6FB25AD3" w:rsidR="00106731" w:rsidRDefault="000D439B">
      <w:pPr>
        <w:pStyle w:val="brajegyzk"/>
        <w:tabs>
          <w:tab w:val="right" w:leader="dot" w:pos="9062"/>
        </w:tabs>
        <w:rPr>
          <w:rFonts w:eastAsiaTheme="minorEastAsia"/>
          <w:noProof/>
          <w:lang w:eastAsia="hu-HU"/>
        </w:rPr>
      </w:pPr>
      <w:hyperlink w:anchor="_Toc185098684" w:history="1">
        <w:r w:rsidR="00106731" w:rsidRPr="001B4047">
          <w:rPr>
            <w:rStyle w:val="Hiperhivatkozs"/>
            <w:noProof/>
          </w:rPr>
          <w:t>73. ábra: Salbert-sziget akcióterület</w:t>
        </w:r>
        <w:r w:rsidR="00106731">
          <w:rPr>
            <w:noProof/>
            <w:webHidden/>
          </w:rPr>
          <w:tab/>
        </w:r>
        <w:r w:rsidR="00106731">
          <w:rPr>
            <w:noProof/>
            <w:webHidden/>
          </w:rPr>
          <w:fldChar w:fldCharType="begin"/>
        </w:r>
        <w:r w:rsidR="00106731">
          <w:rPr>
            <w:noProof/>
            <w:webHidden/>
          </w:rPr>
          <w:instrText xml:space="preserve"> PAGEREF _Toc185098684 \h </w:instrText>
        </w:r>
        <w:r w:rsidR="00106731">
          <w:rPr>
            <w:noProof/>
            <w:webHidden/>
          </w:rPr>
        </w:r>
        <w:r w:rsidR="00106731">
          <w:rPr>
            <w:noProof/>
            <w:webHidden/>
          </w:rPr>
          <w:fldChar w:fldCharType="separate"/>
        </w:r>
        <w:r w:rsidR="00265D62">
          <w:rPr>
            <w:noProof/>
            <w:webHidden/>
          </w:rPr>
          <w:t>220</w:t>
        </w:r>
        <w:r w:rsidR="00106731">
          <w:rPr>
            <w:noProof/>
            <w:webHidden/>
          </w:rPr>
          <w:fldChar w:fldCharType="end"/>
        </w:r>
      </w:hyperlink>
    </w:p>
    <w:p w14:paraId="63A55931" w14:textId="1F65D27A" w:rsidR="00106731" w:rsidRDefault="000D439B">
      <w:pPr>
        <w:pStyle w:val="brajegyzk"/>
        <w:tabs>
          <w:tab w:val="right" w:leader="dot" w:pos="9062"/>
        </w:tabs>
        <w:rPr>
          <w:rFonts w:eastAsiaTheme="minorEastAsia"/>
          <w:noProof/>
          <w:lang w:eastAsia="hu-HU"/>
        </w:rPr>
      </w:pPr>
      <w:hyperlink w:anchor="_Toc185098685" w:history="1">
        <w:r w:rsidR="00106731" w:rsidRPr="001B4047">
          <w:rPr>
            <w:rStyle w:val="Hiperhivatkozs"/>
            <w:noProof/>
          </w:rPr>
          <w:t>74. ábra: Északi lakóterületek akcióterület</w:t>
        </w:r>
        <w:r w:rsidR="00106731">
          <w:rPr>
            <w:noProof/>
            <w:webHidden/>
          </w:rPr>
          <w:tab/>
        </w:r>
        <w:r w:rsidR="00106731">
          <w:rPr>
            <w:noProof/>
            <w:webHidden/>
          </w:rPr>
          <w:fldChar w:fldCharType="begin"/>
        </w:r>
        <w:r w:rsidR="00106731">
          <w:rPr>
            <w:noProof/>
            <w:webHidden/>
          </w:rPr>
          <w:instrText xml:space="preserve"> PAGEREF _Toc185098685 \h </w:instrText>
        </w:r>
        <w:r w:rsidR="00106731">
          <w:rPr>
            <w:noProof/>
            <w:webHidden/>
          </w:rPr>
        </w:r>
        <w:r w:rsidR="00106731">
          <w:rPr>
            <w:noProof/>
            <w:webHidden/>
          </w:rPr>
          <w:fldChar w:fldCharType="separate"/>
        </w:r>
        <w:r w:rsidR="00265D62">
          <w:rPr>
            <w:noProof/>
            <w:webHidden/>
          </w:rPr>
          <w:t>221</w:t>
        </w:r>
        <w:r w:rsidR="00106731">
          <w:rPr>
            <w:noProof/>
            <w:webHidden/>
          </w:rPr>
          <w:fldChar w:fldCharType="end"/>
        </w:r>
      </w:hyperlink>
    </w:p>
    <w:p w14:paraId="595B9E2B" w14:textId="131CED15" w:rsidR="00106731" w:rsidRDefault="000D439B">
      <w:pPr>
        <w:pStyle w:val="brajegyzk"/>
        <w:tabs>
          <w:tab w:val="right" w:leader="dot" w:pos="9062"/>
        </w:tabs>
        <w:rPr>
          <w:rFonts w:eastAsiaTheme="minorEastAsia"/>
          <w:noProof/>
          <w:lang w:eastAsia="hu-HU"/>
        </w:rPr>
      </w:pPr>
      <w:hyperlink w:anchor="_Toc185098686" w:history="1">
        <w:r w:rsidR="00106731" w:rsidRPr="001B4047">
          <w:rPr>
            <w:rStyle w:val="Hiperhivatkozs"/>
            <w:noProof/>
          </w:rPr>
          <w:t>75. ábra: Szalki-sziget akcióterület</w:t>
        </w:r>
        <w:r w:rsidR="00106731">
          <w:rPr>
            <w:noProof/>
            <w:webHidden/>
          </w:rPr>
          <w:tab/>
        </w:r>
        <w:r w:rsidR="00106731">
          <w:rPr>
            <w:noProof/>
            <w:webHidden/>
          </w:rPr>
          <w:fldChar w:fldCharType="begin"/>
        </w:r>
        <w:r w:rsidR="00106731">
          <w:rPr>
            <w:noProof/>
            <w:webHidden/>
          </w:rPr>
          <w:instrText xml:space="preserve"> PAGEREF _Toc185098686 \h </w:instrText>
        </w:r>
        <w:r w:rsidR="00106731">
          <w:rPr>
            <w:noProof/>
            <w:webHidden/>
          </w:rPr>
        </w:r>
        <w:r w:rsidR="00106731">
          <w:rPr>
            <w:noProof/>
            <w:webHidden/>
          </w:rPr>
          <w:fldChar w:fldCharType="separate"/>
        </w:r>
        <w:r w:rsidR="00265D62">
          <w:rPr>
            <w:noProof/>
            <w:webHidden/>
          </w:rPr>
          <w:t>221</w:t>
        </w:r>
        <w:r w:rsidR="00106731">
          <w:rPr>
            <w:noProof/>
            <w:webHidden/>
          </w:rPr>
          <w:fldChar w:fldCharType="end"/>
        </w:r>
      </w:hyperlink>
    </w:p>
    <w:p w14:paraId="2ACFAAA5" w14:textId="79C626D5" w:rsidR="00106731" w:rsidRDefault="000D439B">
      <w:pPr>
        <w:pStyle w:val="brajegyzk"/>
        <w:tabs>
          <w:tab w:val="right" w:leader="dot" w:pos="9062"/>
        </w:tabs>
        <w:rPr>
          <w:rFonts w:eastAsiaTheme="minorEastAsia"/>
          <w:noProof/>
          <w:lang w:eastAsia="hu-HU"/>
        </w:rPr>
      </w:pPr>
      <w:hyperlink w:anchor="_Toc185098687" w:history="1">
        <w:r w:rsidR="00106731" w:rsidRPr="001B4047">
          <w:rPr>
            <w:rStyle w:val="Hiperhivatkozs"/>
            <w:noProof/>
          </w:rPr>
          <w:t>76. ábra: Vasútállomás akcióterület</w:t>
        </w:r>
        <w:r w:rsidR="00106731">
          <w:rPr>
            <w:noProof/>
            <w:webHidden/>
          </w:rPr>
          <w:tab/>
        </w:r>
        <w:r w:rsidR="00106731">
          <w:rPr>
            <w:noProof/>
            <w:webHidden/>
          </w:rPr>
          <w:fldChar w:fldCharType="begin"/>
        </w:r>
        <w:r w:rsidR="00106731">
          <w:rPr>
            <w:noProof/>
            <w:webHidden/>
          </w:rPr>
          <w:instrText xml:space="preserve"> PAGEREF _Toc185098687 \h </w:instrText>
        </w:r>
        <w:r w:rsidR="00106731">
          <w:rPr>
            <w:noProof/>
            <w:webHidden/>
          </w:rPr>
        </w:r>
        <w:r w:rsidR="00106731">
          <w:rPr>
            <w:noProof/>
            <w:webHidden/>
          </w:rPr>
          <w:fldChar w:fldCharType="separate"/>
        </w:r>
        <w:r w:rsidR="00265D62">
          <w:rPr>
            <w:noProof/>
            <w:webHidden/>
          </w:rPr>
          <w:t>222</w:t>
        </w:r>
        <w:r w:rsidR="00106731">
          <w:rPr>
            <w:noProof/>
            <w:webHidden/>
          </w:rPr>
          <w:fldChar w:fldCharType="end"/>
        </w:r>
      </w:hyperlink>
    </w:p>
    <w:p w14:paraId="7BD2394E" w14:textId="62D09F4A" w:rsidR="00106731" w:rsidRDefault="000D439B">
      <w:pPr>
        <w:pStyle w:val="brajegyzk"/>
        <w:tabs>
          <w:tab w:val="right" w:leader="dot" w:pos="9062"/>
        </w:tabs>
        <w:rPr>
          <w:rFonts w:eastAsiaTheme="minorEastAsia"/>
          <w:noProof/>
          <w:lang w:eastAsia="hu-HU"/>
        </w:rPr>
      </w:pPr>
      <w:hyperlink w:anchor="_Toc185098688" w:history="1">
        <w:r w:rsidR="00106731" w:rsidRPr="001B4047">
          <w:rPr>
            <w:rStyle w:val="Hiperhivatkozs"/>
            <w:noProof/>
          </w:rPr>
          <w:t>77. ábra: Dunaferr akcióterület</w:t>
        </w:r>
        <w:r w:rsidR="00106731">
          <w:rPr>
            <w:noProof/>
            <w:webHidden/>
          </w:rPr>
          <w:tab/>
        </w:r>
        <w:r w:rsidR="00106731">
          <w:rPr>
            <w:noProof/>
            <w:webHidden/>
          </w:rPr>
          <w:fldChar w:fldCharType="begin"/>
        </w:r>
        <w:r w:rsidR="00106731">
          <w:rPr>
            <w:noProof/>
            <w:webHidden/>
          </w:rPr>
          <w:instrText xml:space="preserve"> PAGEREF _Toc185098688 \h </w:instrText>
        </w:r>
        <w:r w:rsidR="00106731">
          <w:rPr>
            <w:noProof/>
            <w:webHidden/>
          </w:rPr>
        </w:r>
        <w:r w:rsidR="00106731">
          <w:rPr>
            <w:noProof/>
            <w:webHidden/>
          </w:rPr>
          <w:fldChar w:fldCharType="separate"/>
        </w:r>
        <w:r w:rsidR="00265D62">
          <w:rPr>
            <w:noProof/>
            <w:webHidden/>
          </w:rPr>
          <w:t>222</w:t>
        </w:r>
        <w:r w:rsidR="00106731">
          <w:rPr>
            <w:noProof/>
            <w:webHidden/>
          </w:rPr>
          <w:fldChar w:fldCharType="end"/>
        </w:r>
      </w:hyperlink>
    </w:p>
    <w:p w14:paraId="4AED5C79" w14:textId="3FC10E51" w:rsidR="00106731" w:rsidRDefault="000D439B">
      <w:pPr>
        <w:pStyle w:val="brajegyzk"/>
        <w:tabs>
          <w:tab w:val="right" w:leader="dot" w:pos="9062"/>
        </w:tabs>
        <w:rPr>
          <w:rFonts w:eastAsiaTheme="minorEastAsia"/>
          <w:noProof/>
          <w:lang w:eastAsia="hu-HU"/>
        </w:rPr>
      </w:pPr>
      <w:hyperlink w:anchor="_Toc185098689" w:history="1">
        <w:r w:rsidR="00106731" w:rsidRPr="001B4047">
          <w:rPr>
            <w:rStyle w:val="Hiperhivatkozs"/>
            <w:noProof/>
          </w:rPr>
          <w:t>78. ábra: Csillagdomb akcióterület</w:t>
        </w:r>
        <w:r w:rsidR="00106731">
          <w:rPr>
            <w:noProof/>
            <w:webHidden/>
          </w:rPr>
          <w:tab/>
        </w:r>
        <w:r w:rsidR="00106731">
          <w:rPr>
            <w:noProof/>
            <w:webHidden/>
          </w:rPr>
          <w:fldChar w:fldCharType="begin"/>
        </w:r>
        <w:r w:rsidR="00106731">
          <w:rPr>
            <w:noProof/>
            <w:webHidden/>
          </w:rPr>
          <w:instrText xml:space="preserve"> PAGEREF _Toc185098689 \h </w:instrText>
        </w:r>
        <w:r w:rsidR="00106731">
          <w:rPr>
            <w:noProof/>
            <w:webHidden/>
          </w:rPr>
        </w:r>
        <w:r w:rsidR="00106731">
          <w:rPr>
            <w:noProof/>
            <w:webHidden/>
          </w:rPr>
          <w:fldChar w:fldCharType="separate"/>
        </w:r>
        <w:r w:rsidR="00265D62">
          <w:rPr>
            <w:noProof/>
            <w:webHidden/>
          </w:rPr>
          <w:t>223</w:t>
        </w:r>
        <w:r w:rsidR="00106731">
          <w:rPr>
            <w:noProof/>
            <w:webHidden/>
          </w:rPr>
          <w:fldChar w:fldCharType="end"/>
        </w:r>
      </w:hyperlink>
    </w:p>
    <w:p w14:paraId="0F01609B" w14:textId="2D784DD9" w:rsidR="00106731" w:rsidRDefault="000D439B">
      <w:pPr>
        <w:pStyle w:val="brajegyzk"/>
        <w:tabs>
          <w:tab w:val="right" w:leader="dot" w:pos="9062"/>
        </w:tabs>
        <w:rPr>
          <w:rFonts w:eastAsiaTheme="minorEastAsia"/>
          <w:noProof/>
          <w:lang w:eastAsia="hu-HU"/>
        </w:rPr>
      </w:pPr>
      <w:hyperlink w:anchor="_Toc185098690" w:history="1">
        <w:r w:rsidR="00106731" w:rsidRPr="001B4047">
          <w:rPr>
            <w:rStyle w:val="Hiperhivatkozs"/>
            <w:noProof/>
          </w:rPr>
          <w:t>79. ábra: Szociális városrahabilitációs akcióterület</w:t>
        </w:r>
        <w:r w:rsidR="00106731">
          <w:rPr>
            <w:noProof/>
            <w:webHidden/>
          </w:rPr>
          <w:tab/>
        </w:r>
        <w:r w:rsidR="00106731">
          <w:rPr>
            <w:noProof/>
            <w:webHidden/>
          </w:rPr>
          <w:fldChar w:fldCharType="begin"/>
        </w:r>
        <w:r w:rsidR="00106731">
          <w:rPr>
            <w:noProof/>
            <w:webHidden/>
          </w:rPr>
          <w:instrText xml:space="preserve"> PAGEREF _Toc185098690 \h </w:instrText>
        </w:r>
        <w:r w:rsidR="00106731">
          <w:rPr>
            <w:noProof/>
            <w:webHidden/>
          </w:rPr>
        </w:r>
        <w:r w:rsidR="00106731">
          <w:rPr>
            <w:noProof/>
            <w:webHidden/>
          </w:rPr>
          <w:fldChar w:fldCharType="separate"/>
        </w:r>
        <w:r w:rsidR="00265D62">
          <w:rPr>
            <w:noProof/>
            <w:webHidden/>
          </w:rPr>
          <w:t>223</w:t>
        </w:r>
        <w:r w:rsidR="00106731">
          <w:rPr>
            <w:noProof/>
            <w:webHidden/>
          </w:rPr>
          <w:fldChar w:fldCharType="end"/>
        </w:r>
      </w:hyperlink>
    </w:p>
    <w:p w14:paraId="42E3DB32" w14:textId="29C162C0" w:rsidR="00106731" w:rsidRDefault="000D439B">
      <w:pPr>
        <w:pStyle w:val="brajegyzk"/>
        <w:tabs>
          <w:tab w:val="right" w:leader="dot" w:pos="9062"/>
        </w:tabs>
        <w:rPr>
          <w:rFonts w:eastAsiaTheme="minorEastAsia"/>
          <w:noProof/>
          <w:lang w:eastAsia="hu-HU"/>
        </w:rPr>
      </w:pPr>
      <w:hyperlink w:anchor="_Toc185098691" w:history="1">
        <w:r w:rsidR="00106731" w:rsidRPr="001B4047">
          <w:rPr>
            <w:rStyle w:val="Hiperhivatkozs"/>
            <w:noProof/>
          </w:rPr>
          <w:t>80. ábra: Szegregációval veszélyeztetett terület Dunaújvárosban</w:t>
        </w:r>
        <w:r w:rsidR="00106731">
          <w:rPr>
            <w:noProof/>
            <w:webHidden/>
          </w:rPr>
          <w:tab/>
        </w:r>
        <w:r w:rsidR="00106731">
          <w:rPr>
            <w:noProof/>
            <w:webHidden/>
          </w:rPr>
          <w:fldChar w:fldCharType="begin"/>
        </w:r>
        <w:r w:rsidR="00106731">
          <w:rPr>
            <w:noProof/>
            <w:webHidden/>
          </w:rPr>
          <w:instrText xml:space="preserve"> PAGEREF _Toc185098691 \h </w:instrText>
        </w:r>
        <w:r w:rsidR="00106731">
          <w:rPr>
            <w:noProof/>
            <w:webHidden/>
          </w:rPr>
        </w:r>
        <w:r w:rsidR="00106731">
          <w:rPr>
            <w:noProof/>
            <w:webHidden/>
          </w:rPr>
          <w:fldChar w:fldCharType="separate"/>
        </w:r>
        <w:r w:rsidR="00265D62">
          <w:rPr>
            <w:noProof/>
            <w:webHidden/>
          </w:rPr>
          <w:t>282</w:t>
        </w:r>
        <w:r w:rsidR="00106731">
          <w:rPr>
            <w:noProof/>
            <w:webHidden/>
          </w:rPr>
          <w:fldChar w:fldCharType="end"/>
        </w:r>
      </w:hyperlink>
    </w:p>
    <w:p w14:paraId="3A5CF28B" w14:textId="504EC715" w:rsidR="00106731" w:rsidRDefault="000D439B">
      <w:pPr>
        <w:pStyle w:val="brajegyzk"/>
        <w:tabs>
          <w:tab w:val="right" w:leader="dot" w:pos="9062"/>
        </w:tabs>
        <w:rPr>
          <w:rFonts w:eastAsiaTheme="minorEastAsia"/>
          <w:noProof/>
          <w:lang w:eastAsia="hu-HU"/>
        </w:rPr>
      </w:pPr>
      <w:hyperlink w:anchor="_Toc185098692" w:history="1">
        <w:r w:rsidR="00106731" w:rsidRPr="001B4047">
          <w:rPr>
            <w:rStyle w:val="Hiperhivatkozs"/>
            <w:noProof/>
          </w:rPr>
          <w:t>81. ábra: A lakossági kérdőívet kitöltők nemek szerinti megoszlása</w:t>
        </w:r>
        <w:r w:rsidR="00106731">
          <w:rPr>
            <w:noProof/>
            <w:webHidden/>
          </w:rPr>
          <w:tab/>
        </w:r>
        <w:r w:rsidR="00106731">
          <w:rPr>
            <w:noProof/>
            <w:webHidden/>
          </w:rPr>
          <w:fldChar w:fldCharType="begin"/>
        </w:r>
        <w:r w:rsidR="00106731">
          <w:rPr>
            <w:noProof/>
            <w:webHidden/>
          </w:rPr>
          <w:instrText xml:space="preserve"> PAGEREF _Toc185098692 \h </w:instrText>
        </w:r>
        <w:r w:rsidR="00106731">
          <w:rPr>
            <w:noProof/>
            <w:webHidden/>
          </w:rPr>
        </w:r>
        <w:r w:rsidR="00106731">
          <w:rPr>
            <w:noProof/>
            <w:webHidden/>
          </w:rPr>
          <w:fldChar w:fldCharType="separate"/>
        </w:r>
        <w:r w:rsidR="00265D62">
          <w:rPr>
            <w:noProof/>
            <w:webHidden/>
          </w:rPr>
          <w:t>286</w:t>
        </w:r>
        <w:r w:rsidR="00106731">
          <w:rPr>
            <w:noProof/>
            <w:webHidden/>
          </w:rPr>
          <w:fldChar w:fldCharType="end"/>
        </w:r>
      </w:hyperlink>
    </w:p>
    <w:p w14:paraId="1AD18F1F" w14:textId="00B8A1D2" w:rsidR="00106731" w:rsidRDefault="000D439B">
      <w:pPr>
        <w:pStyle w:val="brajegyzk"/>
        <w:tabs>
          <w:tab w:val="right" w:leader="dot" w:pos="9062"/>
        </w:tabs>
        <w:rPr>
          <w:rFonts w:eastAsiaTheme="minorEastAsia"/>
          <w:noProof/>
          <w:lang w:eastAsia="hu-HU"/>
        </w:rPr>
      </w:pPr>
      <w:hyperlink w:anchor="_Toc185098693" w:history="1">
        <w:r w:rsidR="00106731" w:rsidRPr="001B4047">
          <w:rPr>
            <w:rStyle w:val="Hiperhivatkozs"/>
            <w:noProof/>
          </w:rPr>
          <w:t>82. ábra: A lakossági kérdőívet kitöltők nemek szerinti megoszlása</w:t>
        </w:r>
        <w:r w:rsidR="00106731">
          <w:rPr>
            <w:noProof/>
            <w:webHidden/>
          </w:rPr>
          <w:tab/>
        </w:r>
        <w:r w:rsidR="00106731">
          <w:rPr>
            <w:noProof/>
            <w:webHidden/>
          </w:rPr>
          <w:fldChar w:fldCharType="begin"/>
        </w:r>
        <w:r w:rsidR="00106731">
          <w:rPr>
            <w:noProof/>
            <w:webHidden/>
          </w:rPr>
          <w:instrText xml:space="preserve"> PAGEREF _Toc185098693 \h </w:instrText>
        </w:r>
        <w:r w:rsidR="00106731">
          <w:rPr>
            <w:noProof/>
            <w:webHidden/>
          </w:rPr>
        </w:r>
        <w:r w:rsidR="00106731">
          <w:rPr>
            <w:noProof/>
            <w:webHidden/>
          </w:rPr>
          <w:fldChar w:fldCharType="separate"/>
        </w:r>
        <w:r w:rsidR="00265D62">
          <w:rPr>
            <w:noProof/>
            <w:webHidden/>
          </w:rPr>
          <w:t>287</w:t>
        </w:r>
        <w:r w:rsidR="00106731">
          <w:rPr>
            <w:noProof/>
            <w:webHidden/>
          </w:rPr>
          <w:fldChar w:fldCharType="end"/>
        </w:r>
      </w:hyperlink>
    </w:p>
    <w:p w14:paraId="30C1C225" w14:textId="51AE3394" w:rsidR="00044C72" w:rsidRPr="00FE7674" w:rsidRDefault="00044C72" w:rsidP="00566CD8">
      <w:pPr>
        <w:spacing w:before="120" w:after="120" w:line="276" w:lineRule="auto"/>
        <w:rPr>
          <w:rFonts w:ascii="Times New Roman" w:hAnsi="Times New Roman" w:cs="Times New Roman"/>
          <w:sz w:val="24"/>
          <w:szCs w:val="24"/>
        </w:rPr>
      </w:pPr>
      <w:r w:rsidRPr="00FE7674">
        <w:rPr>
          <w:rFonts w:ascii="Times New Roman" w:hAnsi="Times New Roman" w:cs="Times New Roman"/>
          <w:sz w:val="24"/>
          <w:szCs w:val="24"/>
        </w:rPr>
        <w:fldChar w:fldCharType="end"/>
      </w:r>
    </w:p>
    <w:p w14:paraId="0D8EEC17" w14:textId="7DF96333" w:rsidR="00D04999" w:rsidRPr="00FE7674" w:rsidRDefault="00D04999" w:rsidP="00566CD8">
      <w:pPr>
        <w:pStyle w:val="Tartalomjegyzkcmsora"/>
      </w:pPr>
      <w:bookmarkStart w:id="2" w:name="_Toc77085105"/>
      <w:r w:rsidRPr="00FE7674">
        <w:t>Táblázatok jegyzéke</w:t>
      </w:r>
      <w:bookmarkEnd w:id="2"/>
      <w:r w:rsidRPr="00FE7674">
        <w:t xml:space="preserve"> </w:t>
      </w:r>
    </w:p>
    <w:p w14:paraId="633545E0" w14:textId="0662C4C7" w:rsidR="005A620C" w:rsidRPr="00FE7674" w:rsidRDefault="00044C72">
      <w:pPr>
        <w:pStyle w:val="brajegyzk"/>
        <w:tabs>
          <w:tab w:val="right" w:leader="dot" w:pos="9062"/>
        </w:tabs>
        <w:rPr>
          <w:rFonts w:ascii="Times New Roman" w:eastAsiaTheme="minorEastAsia" w:hAnsi="Times New Roman" w:cs="Times New Roman"/>
          <w:noProof/>
          <w:lang w:eastAsia="hu-HU"/>
        </w:rPr>
      </w:pPr>
      <w:r w:rsidRPr="00FE7674">
        <w:rPr>
          <w:rFonts w:ascii="Times New Roman" w:hAnsi="Times New Roman" w:cs="Times New Roman"/>
          <w:sz w:val="24"/>
          <w:szCs w:val="24"/>
        </w:rPr>
        <w:fldChar w:fldCharType="begin"/>
      </w:r>
      <w:r w:rsidRPr="00FE7674">
        <w:rPr>
          <w:rFonts w:ascii="Times New Roman" w:hAnsi="Times New Roman" w:cs="Times New Roman"/>
          <w:sz w:val="24"/>
          <w:szCs w:val="24"/>
        </w:rPr>
        <w:instrText xml:space="preserve"> TOC \h \z \c "táblázat" </w:instrText>
      </w:r>
      <w:r w:rsidRPr="00FE7674">
        <w:rPr>
          <w:rFonts w:ascii="Times New Roman" w:hAnsi="Times New Roman" w:cs="Times New Roman"/>
          <w:sz w:val="24"/>
          <w:szCs w:val="24"/>
        </w:rPr>
        <w:fldChar w:fldCharType="separate"/>
      </w:r>
      <w:hyperlink w:anchor="_Toc95814541" w:history="1">
        <w:r w:rsidR="005A620C" w:rsidRPr="00FE7674">
          <w:rPr>
            <w:rStyle w:val="Hiperhivatkozs"/>
            <w:rFonts w:ascii="Times New Roman" w:hAnsi="Times New Roman" w:cs="Times New Roman"/>
            <w:noProof/>
          </w:rPr>
          <w:t>1. táblázat: FVS tervezési intézkedéscsoport tagjai</w:t>
        </w:r>
        <w:r w:rsidR="005A620C" w:rsidRPr="00FE7674">
          <w:rPr>
            <w:rFonts w:ascii="Times New Roman" w:hAnsi="Times New Roman" w:cs="Times New Roman"/>
            <w:noProof/>
            <w:webHidden/>
          </w:rPr>
          <w:tab/>
        </w:r>
        <w:r w:rsidR="005A620C" w:rsidRPr="00FE7674">
          <w:rPr>
            <w:rFonts w:ascii="Times New Roman" w:hAnsi="Times New Roman" w:cs="Times New Roman"/>
            <w:noProof/>
            <w:webHidden/>
          </w:rPr>
          <w:fldChar w:fldCharType="begin"/>
        </w:r>
        <w:r w:rsidR="005A620C" w:rsidRPr="00FE7674">
          <w:rPr>
            <w:rFonts w:ascii="Times New Roman" w:hAnsi="Times New Roman" w:cs="Times New Roman"/>
            <w:noProof/>
            <w:webHidden/>
          </w:rPr>
          <w:instrText xml:space="preserve"> PAGEREF _Toc95814541 \h </w:instrText>
        </w:r>
        <w:r w:rsidR="005A620C" w:rsidRPr="00FE7674">
          <w:rPr>
            <w:rFonts w:ascii="Times New Roman" w:hAnsi="Times New Roman" w:cs="Times New Roman"/>
            <w:noProof/>
            <w:webHidden/>
          </w:rPr>
        </w:r>
        <w:r w:rsidR="005A620C" w:rsidRPr="00FE7674">
          <w:rPr>
            <w:rFonts w:ascii="Times New Roman" w:hAnsi="Times New Roman" w:cs="Times New Roman"/>
            <w:noProof/>
            <w:webHidden/>
          </w:rPr>
          <w:fldChar w:fldCharType="separate"/>
        </w:r>
        <w:r w:rsidR="00265D62">
          <w:rPr>
            <w:rFonts w:ascii="Times New Roman" w:hAnsi="Times New Roman" w:cs="Times New Roman"/>
            <w:noProof/>
            <w:webHidden/>
          </w:rPr>
          <w:t>10</w:t>
        </w:r>
        <w:r w:rsidR="005A620C" w:rsidRPr="00FE7674">
          <w:rPr>
            <w:rFonts w:ascii="Times New Roman" w:hAnsi="Times New Roman" w:cs="Times New Roman"/>
            <w:noProof/>
            <w:webHidden/>
          </w:rPr>
          <w:fldChar w:fldCharType="end"/>
        </w:r>
      </w:hyperlink>
    </w:p>
    <w:p w14:paraId="0DC69445" w14:textId="7494A0FC" w:rsidR="005A620C" w:rsidRPr="00FE7674" w:rsidRDefault="000D439B">
      <w:pPr>
        <w:pStyle w:val="brajegyzk"/>
        <w:tabs>
          <w:tab w:val="right" w:leader="dot" w:pos="9062"/>
        </w:tabs>
        <w:rPr>
          <w:rFonts w:ascii="Times New Roman" w:eastAsiaTheme="minorEastAsia" w:hAnsi="Times New Roman" w:cs="Times New Roman"/>
          <w:noProof/>
          <w:lang w:eastAsia="hu-HU"/>
        </w:rPr>
      </w:pPr>
      <w:hyperlink w:anchor="_Toc95814542" w:history="1">
        <w:r w:rsidR="005A620C" w:rsidRPr="00FE7674">
          <w:rPr>
            <w:rStyle w:val="Hiperhivatkozs"/>
            <w:rFonts w:ascii="Times New Roman" w:hAnsi="Times New Roman" w:cs="Times New Roman"/>
            <w:noProof/>
          </w:rPr>
          <w:t>2. táblázat: Digitális- és zöld átállást támogató intézkedéscsoport</w:t>
        </w:r>
        <w:r w:rsidR="005A620C" w:rsidRPr="00FE7674">
          <w:rPr>
            <w:rFonts w:ascii="Times New Roman" w:hAnsi="Times New Roman" w:cs="Times New Roman"/>
            <w:noProof/>
            <w:webHidden/>
          </w:rPr>
          <w:tab/>
        </w:r>
        <w:r w:rsidR="005A620C" w:rsidRPr="00FE7674">
          <w:rPr>
            <w:rFonts w:ascii="Times New Roman" w:hAnsi="Times New Roman" w:cs="Times New Roman"/>
            <w:noProof/>
            <w:webHidden/>
          </w:rPr>
          <w:fldChar w:fldCharType="begin"/>
        </w:r>
        <w:r w:rsidR="005A620C" w:rsidRPr="00FE7674">
          <w:rPr>
            <w:rFonts w:ascii="Times New Roman" w:hAnsi="Times New Roman" w:cs="Times New Roman"/>
            <w:noProof/>
            <w:webHidden/>
          </w:rPr>
          <w:instrText xml:space="preserve"> PAGEREF _Toc95814542 \h </w:instrText>
        </w:r>
        <w:r w:rsidR="005A620C" w:rsidRPr="00FE7674">
          <w:rPr>
            <w:rFonts w:ascii="Times New Roman" w:hAnsi="Times New Roman" w:cs="Times New Roman"/>
            <w:noProof/>
            <w:webHidden/>
          </w:rPr>
        </w:r>
        <w:r w:rsidR="005A620C" w:rsidRPr="00FE7674">
          <w:rPr>
            <w:rFonts w:ascii="Times New Roman" w:hAnsi="Times New Roman" w:cs="Times New Roman"/>
            <w:noProof/>
            <w:webHidden/>
          </w:rPr>
          <w:fldChar w:fldCharType="separate"/>
        </w:r>
        <w:r w:rsidR="00265D62">
          <w:rPr>
            <w:rFonts w:ascii="Times New Roman" w:hAnsi="Times New Roman" w:cs="Times New Roman"/>
            <w:noProof/>
            <w:webHidden/>
          </w:rPr>
          <w:t>11</w:t>
        </w:r>
        <w:r w:rsidR="005A620C" w:rsidRPr="00FE7674">
          <w:rPr>
            <w:rFonts w:ascii="Times New Roman" w:hAnsi="Times New Roman" w:cs="Times New Roman"/>
            <w:noProof/>
            <w:webHidden/>
          </w:rPr>
          <w:fldChar w:fldCharType="end"/>
        </w:r>
      </w:hyperlink>
    </w:p>
    <w:p w14:paraId="1632D224" w14:textId="26500617" w:rsidR="005A620C" w:rsidRPr="00FE7674" w:rsidRDefault="000D439B">
      <w:pPr>
        <w:pStyle w:val="brajegyzk"/>
        <w:tabs>
          <w:tab w:val="right" w:leader="dot" w:pos="9062"/>
        </w:tabs>
        <w:rPr>
          <w:rFonts w:ascii="Times New Roman" w:eastAsiaTheme="minorEastAsia" w:hAnsi="Times New Roman" w:cs="Times New Roman"/>
          <w:noProof/>
          <w:lang w:eastAsia="hu-HU"/>
        </w:rPr>
      </w:pPr>
      <w:hyperlink w:anchor="_Toc95814543" w:history="1">
        <w:r w:rsidR="005A620C" w:rsidRPr="00FE7674">
          <w:rPr>
            <w:rStyle w:val="Hiperhivatkozs"/>
            <w:rFonts w:ascii="Times New Roman" w:hAnsi="Times New Roman" w:cs="Times New Roman"/>
            <w:noProof/>
          </w:rPr>
          <w:t>3. táblázat: FVS partnerségi menetrend</w:t>
        </w:r>
        <w:r w:rsidR="005A620C" w:rsidRPr="00FE7674">
          <w:rPr>
            <w:rFonts w:ascii="Times New Roman" w:hAnsi="Times New Roman" w:cs="Times New Roman"/>
            <w:noProof/>
            <w:webHidden/>
          </w:rPr>
          <w:tab/>
        </w:r>
        <w:r w:rsidR="005A620C" w:rsidRPr="00FE7674">
          <w:rPr>
            <w:rFonts w:ascii="Times New Roman" w:hAnsi="Times New Roman" w:cs="Times New Roman"/>
            <w:noProof/>
            <w:webHidden/>
          </w:rPr>
          <w:fldChar w:fldCharType="begin"/>
        </w:r>
        <w:r w:rsidR="005A620C" w:rsidRPr="00FE7674">
          <w:rPr>
            <w:rFonts w:ascii="Times New Roman" w:hAnsi="Times New Roman" w:cs="Times New Roman"/>
            <w:noProof/>
            <w:webHidden/>
          </w:rPr>
          <w:instrText xml:space="preserve"> PAGEREF _Toc95814543 \h </w:instrText>
        </w:r>
        <w:r w:rsidR="005A620C" w:rsidRPr="00FE7674">
          <w:rPr>
            <w:rFonts w:ascii="Times New Roman" w:hAnsi="Times New Roman" w:cs="Times New Roman"/>
            <w:noProof/>
            <w:webHidden/>
          </w:rPr>
        </w:r>
        <w:r w:rsidR="005A620C" w:rsidRPr="00FE7674">
          <w:rPr>
            <w:rFonts w:ascii="Times New Roman" w:hAnsi="Times New Roman" w:cs="Times New Roman"/>
            <w:noProof/>
            <w:webHidden/>
          </w:rPr>
          <w:fldChar w:fldCharType="separate"/>
        </w:r>
        <w:r w:rsidR="00265D62">
          <w:rPr>
            <w:rFonts w:ascii="Times New Roman" w:hAnsi="Times New Roman" w:cs="Times New Roman"/>
            <w:noProof/>
            <w:webHidden/>
          </w:rPr>
          <w:t>12</w:t>
        </w:r>
        <w:r w:rsidR="005A620C" w:rsidRPr="00FE7674">
          <w:rPr>
            <w:rFonts w:ascii="Times New Roman" w:hAnsi="Times New Roman" w:cs="Times New Roman"/>
            <w:noProof/>
            <w:webHidden/>
          </w:rPr>
          <w:fldChar w:fldCharType="end"/>
        </w:r>
      </w:hyperlink>
    </w:p>
    <w:p w14:paraId="36B475F6" w14:textId="7C82593E" w:rsidR="005A620C" w:rsidRPr="00FE7674" w:rsidRDefault="000D439B">
      <w:pPr>
        <w:pStyle w:val="brajegyzk"/>
        <w:tabs>
          <w:tab w:val="right" w:leader="dot" w:pos="9062"/>
        </w:tabs>
        <w:rPr>
          <w:rFonts w:ascii="Times New Roman" w:eastAsiaTheme="minorEastAsia" w:hAnsi="Times New Roman" w:cs="Times New Roman"/>
          <w:noProof/>
          <w:lang w:eastAsia="hu-HU"/>
        </w:rPr>
      </w:pPr>
      <w:hyperlink w:anchor="_Toc95814544" w:history="1">
        <w:r w:rsidR="005A620C" w:rsidRPr="00FE7674">
          <w:rPr>
            <w:rStyle w:val="Hiperhivatkozs"/>
            <w:rFonts w:ascii="Times New Roman" w:hAnsi="Times New Roman" w:cs="Times New Roman"/>
            <w:noProof/>
          </w:rPr>
          <w:t>4. táblázat: A Dunaújvárosi járás települései, 2020</w:t>
        </w:r>
        <w:r w:rsidR="005A620C" w:rsidRPr="00FE7674">
          <w:rPr>
            <w:rFonts w:ascii="Times New Roman" w:hAnsi="Times New Roman" w:cs="Times New Roman"/>
            <w:noProof/>
            <w:webHidden/>
          </w:rPr>
          <w:tab/>
        </w:r>
        <w:r w:rsidR="005A620C" w:rsidRPr="00FE7674">
          <w:rPr>
            <w:rFonts w:ascii="Times New Roman" w:hAnsi="Times New Roman" w:cs="Times New Roman"/>
            <w:noProof/>
            <w:webHidden/>
          </w:rPr>
          <w:fldChar w:fldCharType="begin"/>
        </w:r>
        <w:r w:rsidR="005A620C" w:rsidRPr="00FE7674">
          <w:rPr>
            <w:rFonts w:ascii="Times New Roman" w:hAnsi="Times New Roman" w:cs="Times New Roman"/>
            <w:noProof/>
            <w:webHidden/>
          </w:rPr>
          <w:instrText xml:space="preserve"> PAGEREF _Toc95814544 \h </w:instrText>
        </w:r>
        <w:r w:rsidR="005A620C" w:rsidRPr="00FE7674">
          <w:rPr>
            <w:rFonts w:ascii="Times New Roman" w:hAnsi="Times New Roman" w:cs="Times New Roman"/>
            <w:noProof/>
            <w:webHidden/>
          </w:rPr>
        </w:r>
        <w:r w:rsidR="005A620C" w:rsidRPr="00FE7674">
          <w:rPr>
            <w:rFonts w:ascii="Times New Roman" w:hAnsi="Times New Roman" w:cs="Times New Roman"/>
            <w:noProof/>
            <w:webHidden/>
          </w:rPr>
          <w:fldChar w:fldCharType="separate"/>
        </w:r>
        <w:r w:rsidR="00265D62">
          <w:rPr>
            <w:rFonts w:ascii="Times New Roman" w:hAnsi="Times New Roman" w:cs="Times New Roman"/>
            <w:noProof/>
            <w:webHidden/>
          </w:rPr>
          <w:t>17</w:t>
        </w:r>
        <w:r w:rsidR="005A620C" w:rsidRPr="00FE7674">
          <w:rPr>
            <w:rFonts w:ascii="Times New Roman" w:hAnsi="Times New Roman" w:cs="Times New Roman"/>
            <w:noProof/>
            <w:webHidden/>
          </w:rPr>
          <w:fldChar w:fldCharType="end"/>
        </w:r>
      </w:hyperlink>
    </w:p>
    <w:p w14:paraId="441E31C3" w14:textId="2305F9E1" w:rsidR="005A620C" w:rsidRPr="00FE7674" w:rsidRDefault="000D439B">
      <w:pPr>
        <w:pStyle w:val="brajegyzk"/>
        <w:tabs>
          <w:tab w:val="right" w:leader="dot" w:pos="9062"/>
        </w:tabs>
        <w:rPr>
          <w:rFonts w:ascii="Times New Roman" w:eastAsiaTheme="minorEastAsia" w:hAnsi="Times New Roman" w:cs="Times New Roman"/>
          <w:noProof/>
          <w:lang w:eastAsia="hu-HU"/>
        </w:rPr>
      </w:pPr>
      <w:hyperlink w:anchor="_Toc95814545" w:history="1">
        <w:r w:rsidR="005A620C" w:rsidRPr="00FE7674">
          <w:rPr>
            <w:rStyle w:val="Hiperhivatkozs"/>
            <w:rFonts w:ascii="Times New Roman" w:hAnsi="Times New Roman" w:cs="Times New Roman"/>
            <w:noProof/>
          </w:rPr>
          <w:t>5. táblázat: A népesség nemzetiség szerint, 2011</w:t>
        </w:r>
        <w:r w:rsidR="005A620C" w:rsidRPr="00FE7674">
          <w:rPr>
            <w:rFonts w:ascii="Times New Roman" w:hAnsi="Times New Roman" w:cs="Times New Roman"/>
            <w:noProof/>
            <w:webHidden/>
          </w:rPr>
          <w:tab/>
        </w:r>
        <w:r w:rsidR="005A620C" w:rsidRPr="00FE7674">
          <w:rPr>
            <w:rFonts w:ascii="Times New Roman" w:hAnsi="Times New Roman" w:cs="Times New Roman"/>
            <w:noProof/>
            <w:webHidden/>
          </w:rPr>
          <w:fldChar w:fldCharType="begin"/>
        </w:r>
        <w:r w:rsidR="005A620C" w:rsidRPr="00FE7674">
          <w:rPr>
            <w:rFonts w:ascii="Times New Roman" w:hAnsi="Times New Roman" w:cs="Times New Roman"/>
            <w:noProof/>
            <w:webHidden/>
          </w:rPr>
          <w:instrText xml:space="preserve"> PAGEREF _Toc95814545 \h </w:instrText>
        </w:r>
        <w:r w:rsidR="005A620C" w:rsidRPr="00FE7674">
          <w:rPr>
            <w:rFonts w:ascii="Times New Roman" w:hAnsi="Times New Roman" w:cs="Times New Roman"/>
            <w:noProof/>
            <w:webHidden/>
          </w:rPr>
        </w:r>
        <w:r w:rsidR="005A620C" w:rsidRPr="00FE7674">
          <w:rPr>
            <w:rFonts w:ascii="Times New Roman" w:hAnsi="Times New Roman" w:cs="Times New Roman"/>
            <w:noProof/>
            <w:webHidden/>
          </w:rPr>
          <w:fldChar w:fldCharType="separate"/>
        </w:r>
        <w:r w:rsidR="00265D62">
          <w:rPr>
            <w:rFonts w:ascii="Times New Roman" w:hAnsi="Times New Roman" w:cs="Times New Roman"/>
            <w:noProof/>
            <w:webHidden/>
          </w:rPr>
          <w:t>35</w:t>
        </w:r>
        <w:r w:rsidR="005A620C" w:rsidRPr="00FE7674">
          <w:rPr>
            <w:rFonts w:ascii="Times New Roman" w:hAnsi="Times New Roman" w:cs="Times New Roman"/>
            <w:noProof/>
            <w:webHidden/>
          </w:rPr>
          <w:fldChar w:fldCharType="end"/>
        </w:r>
      </w:hyperlink>
    </w:p>
    <w:p w14:paraId="5567E60C" w14:textId="0FC67F3B" w:rsidR="005A620C" w:rsidRPr="00FE7674" w:rsidRDefault="000D439B">
      <w:pPr>
        <w:pStyle w:val="brajegyzk"/>
        <w:tabs>
          <w:tab w:val="right" w:leader="dot" w:pos="9062"/>
        </w:tabs>
        <w:rPr>
          <w:rFonts w:ascii="Times New Roman" w:eastAsiaTheme="minorEastAsia" w:hAnsi="Times New Roman" w:cs="Times New Roman"/>
          <w:noProof/>
          <w:lang w:eastAsia="hu-HU"/>
        </w:rPr>
      </w:pPr>
      <w:hyperlink w:anchor="_Toc95814546" w:history="1">
        <w:r w:rsidR="005A620C" w:rsidRPr="00FE7674">
          <w:rPr>
            <w:rStyle w:val="Hiperhivatkozs"/>
            <w:rFonts w:ascii="Times New Roman" w:hAnsi="Times New Roman" w:cs="Times New Roman"/>
            <w:noProof/>
          </w:rPr>
          <w:t>6. táblázat: Nyilvántartott álláskeresők nemek szerint (%, 2009-2019)</w:t>
        </w:r>
        <w:r w:rsidR="005A620C" w:rsidRPr="00FE7674">
          <w:rPr>
            <w:rFonts w:ascii="Times New Roman" w:hAnsi="Times New Roman" w:cs="Times New Roman"/>
            <w:noProof/>
            <w:webHidden/>
          </w:rPr>
          <w:tab/>
        </w:r>
        <w:r w:rsidR="005A620C" w:rsidRPr="00FE7674">
          <w:rPr>
            <w:rFonts w:ascii="Times New Roman" w:hAnsi="Times New Roman" w:cs="Times New Roman"/>
            <w:noProof/>
            <w:webHidden/>
          </w:rPr>
          <w:fldChar w:fldCharType="begin"/>
        </w:r>
        <w:r w:rsidR="005A620C" w:rsidRPr="00FE7674">
          <w:rPr>
            <w:rFonts w:ascii="Times New Roman" w:hAnsi="Times New Roman" w:cs="Times New Roman"/>
            <w:noProof/>
            <w:webHidden/>
          </w:rPr>
          <w:instrText xml:space="preserve"> PAGEREF _Toc95814546 \h </w:instrText>
        </w:r>
        <w:r w:rsidR="005A620C" w:rsidRPr="00FE7674">
          <w:rPr>
            <w:rFonts w:ascii="Times New Roman" w:hAnsi="Times New Roman" w:cs="Times New Roman"/>
            <w:noProof/>
            <w:webHidden/>
          </w:rPr>
        </w:r>
        <w:r w:rsidR="005A620C" w:rsidRPr="00FE7674">
          <w:rPr>
            <w:rFonts w:ascii="Times New Roman" w:hAnsi="Times New Roman" w:cs="Times New Roman"/>
            <w:noProof/>
            <w:webHidden/>
          </w:rPr>
          <w:fldChar w:fldCharType="separate"/>
        </w:r>
        <w:r w:rsidR="00265D62">
          <w:rPr>
            <w:rFonts w:ascii="Times New Roman" w:hAnsi="Times New Roman" w:cs="Times New Roman"/>
            <w:noProof/>
            <w:webHidden/>
          </w:rPr>
          <w:t>39</w:t>
        </w:r>
        <w:r w:rsidR="005A620C" w:rsidRPr="00FE7674">
          <w:rPr>
            <w:rFonts w:ascii="Times New Roman" w:hAnsi="Times New Roman" w:cs="Times New Roman"/>
            <w:noProof/>
            <w:webHidden/>
          </w:rPr>
          <w:fldChar w:fldCharType="end"/>
        </w:r>
      </w:hyperlink>
    </w:p>
    <w:p w14:paraId="0DF13CE5" w14:textId="56185E6D" w:rsidR="005A620C" w:rsidRPr="00FE7674" w:rsidRDefault="000D439B">
      <w:pPr>
        <w:pStyle w:val="brajegyzk"/>
        <w:tabs>
          <w:tab w:val="right" w:leader="dot" w:pos="9062"/>
        </w:tabs>
        <w:rPr>
          <w:rFonts w:ascii="Times New Roman" w:eastAsiaTheme="minorEastAsia" w:hAnsi="Times New Roman" w:cs="Times New Roman"/>
          <w:noProof/>
          <w:lang w:eastAsia="hu-HU"/>
        </w:rPr>
      </w:pPr>
      <w:hyperlink w:anchor="_Toc95814547" w:history="1">
        <w:r w:rsidR="005A620C" w:rsidRPr="00FE7674">
          <w:rPr>
            <w:rStyle w:val="Hiperhivatkozs"/>
            <w:rFonts w:ascii="Times New Roman" w:hAnsi="Times New Roman" w:cs="Times New Roman"/>
            <w:noProof/>
          </w:rPr>
          <w:t>7. táblázat: A szegregációval veszélyeztetett terület jellemzői</w:t>
        </w:r>
        <w:r w:rsidR="005A620C" w:rsidRPr="00FE7674">
          <w:rPr>
            <w:rFonts w:ascii="Times New Roman" w:hAnsi="Times New Roman" w:cs="Times New Roman"/>
            <w:noProof/>
            <w:webHidden/>
          </w:rPr>
          <w:tab/>
        </w:r>
        <w:r w:rsidR="005A620C" w:rsidRPr="00FE7674">
          <w:rPr>
            <w:rFonts w:ascii="Times New Roman" w:hAnsi="Times New Roman" w:cs="Times New Roman"/>
            <w:noProof/>
            <w:webHidden/>
          </w:rPr>
          <w:fldChar w:fldCharType="begin"/>
        </w:r>
        <w:r w:rsidR="005A620C" w:rsidRPr="00FE7674">
          <w:rPr>
            <w:rFonts w:ascii="Times New Roman" w:hAnsi="Times New Roman" w:cs="Times New Roman"/>
            <w:noProof/>
            <w:webHidden/>
          </w:rPr>
          <w:instrText xml:space="preserve"> PAGEREF _Toc95814547 \h </w:instrText>
        </w:r>
        <w:r w:rsidR="005A620C" w:rsidRPr="00FE7674">
          <w:rPr>
            <w:rFonts w:ascii="Times New Roman" w:hAnsi="Times New Roman" w:cs="Times New Roman"/>
            <w:noProof/>
            <w:webHidden/>
          </w:rPr>
        </w:r>
        <w:r w:rsidR="005A620C" w:rsidRPr="00FE7674">
          <w:rPr>
            <w:rFonts w:ascii="Times New Roman" w:hAnsi="Times New Roman" w:cs="Times New Roman"/>
            <w:noProof/>
            <w:webHidden/>
          </w:rPr>
          <w:fldChar w:fldCharType="separate"/>
        </w:r>
        <w:r w:rsidR="00265D62">
          <w:rPr>
            <w:rFonts w:ascii="Times New Roman" w:hAnsi="Times New Roman" w:cs="Times New Roman"/>
            <w:noProof/>
            <w:webHidden/>
          </w:rPr>
          <w:t>43</w:t>
        </w:r>
        <w:r w:rsidR="005A620C" w:rsidRPr="00FE7674">
          <w:rPr>
            <w:rFonts w:ascii="Times New Roman" w:hAnsi="Times New Roman" w:cs="Times New Roman"/>
            <w:noProof/>
            <w:webHidden/>
          </w:rPr>
          <w:fldChar w:fldCharType="end"/>
        </w:r>
      </w:hyperlink>
    </w:p>
    <w:p w14:paraId="7AB9CB32" w14:textId="02141D0B" w:rsidR="005A620C" w:rsidRPr="00FE7674" w:rsidRDefault="000D439B">
      <w:pPr>
        <w:pStyle w:val="brajegyzk"/>
        <w:tabs>
          <w:tab w:val="right" w:leader="dot" w:pos="9062"/>
        </w:tabs>
        <w:rPr>
          <w:rFonts w:ascii="Times New Roman" w:eastAsiaTheme="minorEastAsia" w:hAnsi="Times New Roman" w:cs="Times New Roman"/>
          <w:noProof/>
          <w:lang w:eastAsia="hu-HU"/>
        </w:rPr>
      </w:pPr>
      <w:hyperlink w:anchor="_Toc95814548" w:history="1">
        <w:r w:rsidR="005A620C" w:rsidRPr="00FE7674">
          <w:rPr>
            <w:rStyle w:val="Hiperhivatkozs"/>
            <w:rFonts w:ascii="Times New Roman" w:hAnsi="Times New Roman" w:cs="Times New Roman"/>
            <w:noProof/>
          </w:rPr>
          <w:t>8. táblázat: Civil szervezetek (db, 2010-2019)</w:t>
        </w:r>
        <w:r w:rsidR="005A620C" w:rsidRPr="00FE7674">
          <w:rPr>
            <w:rFonts w:ascii="Times New Roman" w:hAnsi="Times New Roman" w:cs="Times New Roman"/>
            <w:noProof/>
            <w:webHidden/>
          </w:rPr>
          <w:tab/>
        </w:r>
        <w:r w:rsidR="005A620C" w:rsidRPr="00FE7674">
          <w:rPr>
            <w:rFonts w:ascii="Times New Roman" w:hAnsi="Times New Roman" w:cs="Times New Roman"/>
            <w:noProof/>
            <w:webHidden/>
          </w:rPr>
          <w:fldChar w:fldCharType="begin"/>
        </w:r>
        <w:r w:rsidR="005A620C" w:rsidRPr="00FE7674">
          <w:rPr>
            <w:rFonts w:ascii="Times New Roman" w:hAnsi="Times New Roman" w:cs="Times New Roman"/>
            <w:noProof/>
            <w:webHidden/>
          </w:rPr>
          <w:instrText xml:space="preserve"> PAGEREF _Toc95814548 \h </w:instrText>
        </w:r>
        <w:r w:rsidR="005A620C" w:rsidRPr="00FE7674">
          <w:rPr>
            <w:rFonts w:ascii="Times New Roman" w:hAnsi="Times New Roman" w:cs="Times New Roman"/>
            <w:noProof/>
            <w:webHidden/>
          </w:rPr>
        </w:r>
        <w:r w:rsidR="005A620C" w:rsidRPr="00FE7674">
          <w:rPr>
            <w:rFonts w:ascii="Times New Roman" w:hAnsi="Times New Roman" w:cs="Times New Roman"/>
            <w:noProof/>
            <w:webHidden/>
          </w:rPr>
          <w:fldChar w:fldCharType="separate"/>
        </w:r>
        <w:r w:rsidR="00265D62">
          <w:rPr>
            <w:rFonts w:ascii="Times New Roman" w:hAnsi="Times New Roman" w:cs="Times New Roman"/>
            <w:noProof/>
            <w:webHidden/>
          </w:rPr>
          <w:t>45</w:t>
        </w:r>
        <w:r w:rsidR="005A620C" w:rsidRPr="00FE7674">
          <w:rPr>
            <w:rFonts w:ascii="Times New Roman" w:hAnsi="Times New Roman" w:cs="Times New Roman"/>
            <w:noProof/>
            <w:webHidden/>
          </w:rPr>
          <w:fldChar w:fldCharType="end"/>
        </w:r>
      </w:hyperlink>
    </w:p>
    <w:p w14:paraId="44B52B3C" w14:textId="30F83407" w:rsidR="005A620C" w:rsidRPr="00FE7674" w:rsidRDefault="000D439B">
      <w:pPr>
        <w:pStyle w:val="brajegyzk"/>
        <w:tabs>
          <w:tab w:val="right" w:leader="dot" w:pos="9062"/>
        </w:tabs>
        <w:rPr>
          <w:rFonts w:ascii="Times New Roman" w:eastAsiaTheme="minorEastAsia" w:hAnsi="Times New Roman" w:cs="Times New Roman"/>
          <w:noProof/>
          <w:lang w:eastAsia="hu-HU"/>
        </w:rPr>
      </w:pPr>
      <w:hyperlink w:anchor="_Toc95814549" w:history="1">
        <w:r w:rsidR="005A620C" w:rsidRPr="00FE7674">
          <w:rPr>
            <w:rStyle w:val="Hiperhivatkozs"/>
            <w:rFonts w:ascii="Times New Roman" w:hAnsi="Times New Roman" w:cs="Times New Roman"/>
            <w:noProof/>
          </w:rPr>
          <w:t>9. táblázat: Működő társas vállalkozások száma Dunaújvárosban és Fejér megyében létszám kategóriánként (db, 2018-2019)</w:t>
        </w:r>
        <w:r w:rsidR="005A620C" w:rsidRPr="00FE7674">
          <w:rPr>
            <w:rFonts w:ascii="Times New Roman" w:hAnsi="Times New Roman" w:cs="Times New Roman"/>
            <w:noProof/>
            <w:webHidden/>
          </w:rPr>
          <w:tab/>
        </w:r>
        <w:r w:rsidR="005A620C" w:rsidRPr="00FE7674">
          <w:rPr>
            <w:rFonts w:ascii="Times New Roman" w:hAnsi="Times New Roman" w:cs="Times New Roman"/>
            <w:noProof/>
            <w:webHidden/>
          </w:rPr>
          <w:fldChar w:fldCharType="begin"/>
        </w:r>
        <w:r w:rsidR="005A620C" w:rsidRPr="00FE7674">
          <w:rPr>
            <w:rFonts w:ascii="Times New Roman" w:hAnsi="Times New Roman" w:cs="Times New Roman"/>
            <w:noProof/>
            <w:webHidden/>
          </w:rPr>
          <w:instrText xml:space="preserve"> PAGEREF _Toc95814549 \h </w:instrText>
        </w:r>
        <w:r w:rsidR="005A620C" w:rsidRPr="00FE7674">
          <w:rPr>
            <w:rFonts w:ascii="Times New Roman" w:hAnsi="Times New Roman" w:cs="Times New Roman"/>
            <w:noProof/>
            <w:webHidden/>
          </w:rPr>
        </w:r>
        <w:r w:rsidR="005A620C" w:rsidRPr="00FE7674">
          <w:rPr>
            <w:rFonts w:ascii="Times New Roman" w:hAnsi="Times New Roman" w:cs="Times New Roman"/>
            <w:noProof/>
            <w:webHidden/>
          </w:rPr>
          <w:fldChar w:fldCharType="separate"/>
        </w:r>
        <w:r w:rsidR="00265D62">
          <w:rPr>
            <w:rFonts w:ascii="Times New Roman" w:hAnsi="Times New Roman" w:cs="Times New Roman"/>
            <w:noProof/>
            <w:webHidden/>
          </w:rPr>
          <w:t>62</w:t>
        </w:r>
        <w:r w:rsidR="005A620C" w:rsidRPr="00FE7674">
          <w:rPr>
            <w:rFonts w:ascii="Times New Roman" w:hAnsi="Times New Roman" w:cs="Times New Roman"/>
            <w:noProof/>
            <w:webHidden/>
          </w:rPr>
          <w:fldChar w:fldCharType="end"/>
        </w:r>
      </w:hyperlink>
    </w:p>
    <w:p w14:paraId="75487030" w14:textId="78A5B068" w:rsidR="005A620C" w:rsidRPr="00FE7674" w:rsidRDefault="000D439B">
      <w:pPr>
        <w:pStyle w:val="brajegyzk"/>
        <w:tabs>
          <w:tab w:val="right" w:leader="dot" w:pos="9062"/>
        </w:tabs>
        <w:rPr>
          <w:rFonts w:ascii="Times New Roman" w:eastAsiaTheme="minorEastAsia" w:hAnsi="Times New Roman" w:cs="Times New Roman"/>
          <w:noProof/>
          <w:lang w:eastAsia="hu-HU"/>
        </w:rPr>
      </w:pPr>
      <w:hyperlink w:anchor="_Toc95814550" w:history="1">
        <w:r w:rsidR="005A620C" w:rsidRPr="00FE7674">
          <w:rPr>
            <w:rStyle w:val="Hiperhivatkozs"/>
            <w:rFonts w:ascii="Times New Roman" w:hAnsi="Times New Roman" w:cs="Times New Roman"/>
            <w:noProof/>
          </w:rPr>
          <w:t>10. táblázat: Megítélt GINOP támogatás összege Fejér megyében és Dunaújvárosban (Ft)</w:t>
        </w:r>
        <w:r w:rsidR="005A620C" w:rsidRPr="00FE7674">
          <w:rPr>
            <w:rFonts w:ascii="Times New Roman" w:hAnsi="Times New Roman" w:cs="Times New Roman"/>
            <w:noProof/>
            <w:webHidden/>
          </w:rPr>
          <w:tab/>
        </w:r>
        <w:r w:rsidR="005A620C" w:rsidRPr="00FE7674">
          <w:rPr>
            <w:rFonts w:ascii="Times New Roman" w:hAnsi="Times New Roman" w:cs="Times New Roman"/>
            <w:noProof/>
            <w:webHidden/>
          </w:rPr>
          <w:fldChar w:fldCharType="begin"/>
        </w:r>
        <w:r w:rsidR="005A620C" w:rsidRPr="00FE7674">
          <w:rPr>
            <w:rFonts w:ascii="Times New Roman" w:hAnsi="Times New Roman" w:cs="Times New Roman"/>
            <w:noProof/>
            <w:webHidden/>
          </w:rPr>
          <w:instrText xml:space="preserve"> PAGEREF _Toc95814550 \h </w:instrText>
        </w:r>
        <w:r w:rsidR="005A620C" w:rsidRPr="00FE7674">
          <w:rPr>
            <w:rFonts w:ascii="Times New Roman" w:hAnsi="Times New Roman" w:cs="Times New Roman"/>
            <w:noProof/>
            <w:webHidden/>
          </w:rPr>
        </w:r>
        <w:r w:rsidR="005A620C" w:rsidRPr="00FE7674">
          <w:rPr>
            <w:rFonts w:ascii="Times New Roman" w:hAnsi="Times New Roman" w:cs="Times New Roman"/>
            <w:noProof/>
            <w:webHidden/>
          </w:rPr>
          <w:fldChar w:fldCharType="separate"/>
        </w:r>
        <w:r w:rsidR="00265D62">
          <w:rPr>
            <w:rFonts w:ascii="Times New Roman" w:hAnsi="Times New Roman" w:cs="Times New Roman"/>
            <w:noProof/>
            <w:webHidden/>
          </w:rPr>
          <w:t>69</w:t>
        </w:r>
        <w:r w:rsidR="005A620C" w:rsidRPr="00FE7674">
          <w:rPr>
            <w:rFonts w:ascii="Times New Roman" w:hAnsi="Times New Roman" w:cs="Times New Roman"/>
            <w:noProof/>
            <w:webHidden/>
          </w:rPr>
          <w:fldChar w:fldCharType="end"/>
        </w:r>
      </w:hyperlink>
    </w:p>
    <w:p w14:paraId="7704E801" w14:textId="0CBA68C1" w:rsidR="005A620C" w:rsidRPr="00FE7674" w:rsidRDefault="000D439B">
      <w:pPr>
        <w:pStyle w:val="brajegyzk"/>
        <w:tabs>
          <w:tab w:val="right" w:leader="dot" w:pos="9062"/>
        </w:tabs>
        <w:rPr>
          <w:rFonts w:ascii="Times New Roman" w:eastAsiaTheme="minorEastAsia" w:hAnsi="Times New Roman" w:cs="Times New Roman"/>
          <w:noProof/>
          <w:lang w:eastAsia="hu-HU"/>
        </w:rPr>
      </w:pPr>
      <w:hyperlink w:anchor="_Toc95814551" w:history="1">
        <w:r w:rsidR="005A620C" w:rsidRPr="00FE7674">
          <w:rPr>
            <w:rStyle w:val="Hiperhivatkozs"/>
            <w:rFonts w:ascii="Times New Roman" w:hAnsi="Times New Roman" w:cs="Times New Roman"/>
            <w:noProof/>
          </w:rPr>
          <w:t>11. táblázat: Barnamezős területek</w:t>
        </w:r>
        <w:r w:rsidR="005A620C" w:rsidRPr="00FE7674">
          <w:rPr>
            <w:rFonts w:ascii="Times New Roman" w:hAnsi="Times New Roman" w:cs="Times New Roman"/>
            <w:noProof/>
            <w:webHidden/>
          </w:rPr>
          <w:tab/>
        </w:r>
        <w:r w:rsidR="005A620C" w:rsidRPr="00FE7674">
          <w:rPr>
            <w:rFonts w:ascii="Times New Roman" w:hAnsi="Times New Roman" w:cs="Times New Roman"/>
            <w:noProof/>
            <w:webHidden/>
          </w:rPr>
          <w:fldChar w:fldCharType="begin"/>
        </w:r>
        <w:r w:rsidR="005A620C" w:rsidRPr="00FE7674">
          <w:rPr>
            <w:rFonts w:ascii="Times New Roman" w:hAnsi="Times New Roman" w:cs="Times New Roman"/>
            <w:noProof/>
            <w:webHidden/>
          </w:rPr>
          <w:instrText xml:space="preserve"> PAGEREF _Toc95814551 \h </w:instrText>
        </w:r>
        <w:r w:rsidR="005A620C" w:rsidRPr="00FE7674">
          <w:rPr>
            <w:rFonts w:ascii="Times New Roman" w:hAnsi="Times New Roman" w:cs="Times New Roman"/>
            <w:noProof/>
            <w:webHidden/>
          </w:rPr>
        </w:r>
        <w:r w:rsidR="005A620C" w:rsidRPr="00FE7674">
          <w:rPr>
            <w:rFonts w:ascii="Times New Roman" w:hAnsi="Times New Roman" w:cs="Times New Roman"/>
            <w:noProof/>
            <w:webHidden/>
          </w:rPr>
          <w:fldChar w:fldCharType="separate"/>
        </w:r>
        <w:r w:rsidR="00265D62">
          <w:rPr>
            <w:rFonts w:ascii="Times New Roman" w:hAnsi="Times New Roman" w:cs="Times New Roman"/>
            <w:noProof/>
            <w:webHidden/>
          </w:rPr>
          <w:t>70</w:t>
        </w:r>
        <w:r w:rsidR="005A620C" w:rsidRPr="00FE7674">
          <w:rPr>
            <w:rFonts w:ascii="Times New Roman" w:hAnsi="Times New Roman" w:cs="Times New Roman"/>
            <w:noProof/>
            <w:webHidden/>
          </w:rPr>
          <w:fldChar w:fldCharType="end"/>
        </w:r>
      </w:hyperlink>
    </w:p>
    <w:p w14:paraId="12457743" w14:textId="5A1A1362" w:rsidR="005A620C" w:rsidRPr="00FE7674" w:rsidRDefault="000D439B">
      <w:pPr>
        <w:pStyle w:val="brajegyzk"/>
        <w:tabs>
          <w:tab w:val="right" w:leader="dot" w:pos="9062"/>
        </w:tabs>
        <w:rPr>
          <w:rFonts w:ascii="Times New Roman" w:eastAsiaTheme="minorEastAsia" w:hAnsi="Times New Roman" w:cs="Times New Roman"/>
          <w:noProof/>
          <w:lang w:eastAsia="hu-HU"/>
        </w:rPr>
      </w:pPr>
      <w:hyperlink w:anchor="_Toc95814552" w:history="1">
        <w:r w:rsidR="005A620C" w:rsidRPr="00FE7674">
          <w:rPr>
            <w:rStyle w:val="Hiperhivatkozs"/>
            <w:rFonts w:ascii="Times New Roman" w:hAnsi="Times New Roman" w:cs="Times New Roman"/>
            <w:noProof/>
          </w:rPr>
          <w:t>12. táblázat: A helyi önkormányzatok összes költségvetési bevétele</w:t>
        </w:r>
        <w:r w:rsidR="005A620C" w:rsidRPr="00FE7674">
          <w:rPr>
            <w:rFonts w:ascii="Times New Roman" w:hAnsi="Times New Roman" w:cs="Times New Roman"/>
            <w:noProof/>
            <w:webHidden/>
          </w:rPr>
          <w:tab/>
        </w:r>
        <w:r w:rsidR="005A620C" w:rsidRPr="00FE7674">
          <w:rPr>
            <w:rFonts w:ascii="Times New Roman" w:hAnsi="Times New Roman" w:cs="Times New Roman"/>
            <w:noProof/>
            <w:webHidden/>
          </w:rPr>
          <w:fldChar w:fldCharType="begin"/>
        </w:r>
        <w:r w:rsidR="005A620C" w:rsidRPr="00FE7674">
          <w:rPr>
            <w:rFonts w:ascii="Times New Roman" w:hAnsi="Times New Roman" w:cs="Times New Roman"/>
            <w:noProof/>
            <w:webHidden/>
          </w:rPr>
          <w:instrText xml:space="preserve"> PAGEREF _Toc95814552 \h </w:instrText>
        </w:r>
        <w:r w:rsidR="005A620C" w:rsidRPr="00FE7674">
          <w:rPr>
            <w:rFonts w:ascii="Times New Roman" w:hAnsi="Times New Roman" w:cs="Times New Roman"/>
            <w:noProof/>
            <w:webHidden/>
          </w:rPr>
        </w:r>
        <w:r w:rsidR="005A620C" w:rsidRPr="00FE7674">
          <w:rPr>
            <w:rFonts w:ascii="Times New Roman" w:hAnsi="Times New Roman" w:cs="Times New Roman"/>
            <w:noProof/>
            <w:webHidden/>
          </w:rPr>
          <w:fldChar w:fldCharType="separate"/>
        </w:r>
        <w:r w:rsidR="00265D62">
          <w:rPr>
            <w:rFonts w:ascii="Times New Roman" w:hAnsi="Times New Roman" w:cs="Times New Roman"/>
            <w:noProof/>
            <w:webHidden/>
          </w:rPr>
          <w:t>73</w:t>
        </w:r>
        <w:r w:rsidR="005A620C" w:rsidRPr="00FE7674">
          <w:rPr>
            <w:rFonts w:ascii="Times New Roman" w:hAnsi="Times New Roman" w:cs="Times New Roman"/>
            <w:noProof/>
            <w:webHidden/>
          </w:rPr>
          <w:fldChar w:fldCharType="end"/>
        </w:r>
      </w:hyperlink>
    </w:p>
    <w:p w14:paraId="0DFCF36D" w14:textId="36C64748" w:rsidR="005A620C" w:rsidRPr="00FE7674" w:rsidRDefault="000D439B">
      <w:pPr>
        <w:pStyle w:val="brajegyzk"/>
        <w:tabs>
          <w:tab w:val="right" w:leader="dot" w:pos="9062"/>
        </w:tabs>
        <w:rPr>
          <w:rFonts w:ascii="Times New Roman" w:eastAsiaTheme="minorEastAsia" w:hAnsi="Times New Roman" w:cs="Times New Roman"/>
          <w:noProof/>
          <w:lang w:eastAsia="hu-HU"/>
        </w:rPr>
      </w:pPr>
      <w:hyperlink w:anchor="_Toc95814553" w:history="1">
        <w:r w:rsidR="005A620C" w:rsidRPr="00FE7674">
          <w:rPr>
            <w:rStyle w:val="Hiperhivatkozs"/>
            <w:rFonts w:ascii="Times New Roman" w:hAnsi="Times New Roman" w:cs="Times New Roman"/>
            <w:noProof/>
          </w:rPr>
          <w:t>13. táblázat: A helyi önkormányzatok helyi adó bevételeiből az iparűzési adó (2014-2019, eFt)</w:t>
        </w:r>
        <w:r w:rsidR="005A620C" w:rsidRPr="00FE7674">
          <w:rPr>
            <w:rFonts w:ascii="Times New Roman" w:hAnsi="Times New Roman" w:cs="Times New Roman"/>
            <w:noProof/>
            <w:webHidden/>
          </w:rPr>
          <w:tab/>
        </w:r>
        <w:r w:rsidR="005A620C" w:rsidRPr="00FE7674">
          <w:rPr>
            <w:rFonts w:ascii="Times New Roman" w:hAnsi="Times New Roman" w:cs="Times New Roman"/>
            <w:noProof/>
            <w:webHidden/>
          </w:rPr>
          <w:fldChar w:fldCharType="begin"/>
        </w:r>
        <w:r w:rsidR="005A620C" w:rsidRPr="00FE7674">
          <w:rPr>
            <w:rFonts w:ascii="Times New Roman" w:hAnsi="Times New Roman" w:cs="Times New Roman"/>
            <w:noProof/>
            <w:webHidden/>
          </w:rPr>
          <w:instrText xml:space="preserve"> PAGEREF _Toc95814553 \h </w:instrText>
        </w:r>
        <w:r w:rsidR="005A620C" w:rsidRPr="00FE7674">
          <w:rPr>
            <w:rFonts w:ascii="Times New Roman" w:hAnsi="Times New Roman" w:cs="Times New Roman"/>
            <w:noProof/>
            <w:webHidden/>
          </w:rPr>
        </w:r>
        <w:r w:rsidR="005A620C" w:rsidRPr="00FE7674">
          <w:rPr>
            <w:rFonts w:ascii="Times New Roman" w:hAnsi="Times New Roman" w:cs="Times New Roman"/>
            <w:noProof/>
            <w:webHidden/>
          </w:rPr>
          <w:fldChar w:fldCharType="separate"/>
        </w:r>
        <w:r w:rsidR="00265D62">
          <w:rPr>
            <w:rFonts w:ascii="Times New Roman" w:hAnsi="Times New Roman" w:cs="Times New Roman"/>
            <w:noProof/>
            <w:webHidden/>
          </w:rPr>
          <w:t>74</w:t>
        </w:r>
        <w:r w:rsidR="005A620C" w:rsidRPr="00FE7674">
          <w:rPr>
            <w:rFonts w:ascii="Times New Roman" w:hAnsi="Times New Roman" w:cs="Times New Roman"/>
            <w:noProof/>
            <w:webHidden/>
          </w:rPr>
          <w:fldChar w:fldCharType="end"/>
        </w:r>
      </w:hyperlink>
    </w:p>
    <w:p w14:paraId="3C1344E9" w14:textId="52EB949C" w:rsidR="005A620C" w:rsidRPr="00FE7674" w:rsidRDefault="000D439B">
      <w:pPr>
        <w:pStyle w:val="brajegyzk"/>
        <w:tabs>
          <w:tab w:val="right" w:leader="dot" w:pos="9062"/>
        </w:tabs>
        <w:rPr>
          <w:rFonts w:ascii="Times New Roman" w:eastAsiaTheme="minorEastAsia" w:hAnsi="Times New Roman" w:cs="Times New Roman"/>
          <w:noProof/>
          <w:lang w:eastAsia="hu-HU"/>
        </w:rPr>
      </w:pPr>
      <w:hyperlink w:anchor="_Toc95814554" w:history="1">
        <w:r w:rsidR="005A620C" w:rsidRPr="00FE7674">
          <w:rPr>
            <w:rStyle w:val="Hiperhivatkozs"/>
            <w:rFonts w:ascii="Times New Roman" w:hAnsi="Times New Roman" w:cs="Times New Roman"/>
            <w:noProof/>
          </w:rPr>
          <w:t>14. táblázat: Lakossági kérdőív zöldfelületekkel kapcsolatos kérdésére megjelölt öt legnépszerűbb válasz</w:t>
        </w:r>
        <w:r w:rsidR="005A620C" w:rsidRPr="00FE7674">
          <w:rPr>
            <w:rFonts w:ascii="Times New Roman" w:hAnsi="Times New Roman" w:cs="Times New Roman"/>
            <w:noProof/>
            <w:webHidden/>
          </w:rPr>
          <w:tab/>
        </w:r>
        <w:r w:rsidR="005A620C" w:rsidRPr="00FE7674">
          <w:rPr>
            <w:rFonts w:ascii="Times New Roman" w:hAnsi="Times New Roman" w:cs="Times New Roman"/>
            <w:noProof/>
            <w:webHidden/>
          </w:rPr>
          <w:fldChar w:fldCharType="begin"/>
        </w:r>
        <w:r w:rsidR="005A620C" w:rsidRPr="00FE7674">
          <w:rPr>
            <w:rFonts w:ascii="Times New Roman" w:hAnsi="Times New Roman" w:cs="Times New Roman"/>
            <w:noProof/>
            <w:webHidden/>
          </w:rPr>
          <w:instrText xml:space="preserve"> PAGEREF _Toc95814554 \h </w:instrText>
        </w:r>
        <w:r w:rsidR="005A620C" w:rsidRPr="00FE7674">
          <w:rPr>
            <w:rFonts w:ascii="Times New Roman" w:hAnsi="Times New Roman" w:cs="Times New Roman"/>
            <w:noProof/>
            <w:webHidden/>
          </w:rPr>
        </w:r>
        <w:r w:rsidR="005A620C" w:rsidRPr="00FE7674">
          <w:rPr>
            <w:rFonts w:ascii="Times New Roman" w:hAnsi="Times New Roman" w:cs="Times New Roman"/>
            <w:noProof/>
            <w:webHidden/>
          </w:rPr>
          <w:fldChar w:fldCharType="separate"/>
        </w:r>
        <w:r w:rsidR="00265D62">
          <w:rPr>
            <w:rFonts w:ascii="Times New Roman" w:hAnsi="Times New Roman" w:cs="Times New Roman"/>
            <w:noProof/>
            <w:webHidden/>
          </w:rPr>
          <w:t>90</w:t>
        </w:r>
        <w:r w:rsidR="005A620C" w:rsidRPr="00FE7674">
          <w:rPr>
            <w:rFonts w:ascii="Times New Roman" w:hAnsi="Times New Roman" w:cs="Times New Roman"/>
            <w:noProof/>
            <w:webHidden/>
          </w:rPr>
          <w:fldChar w:fldCharType="end"/>
        </w:r>
      </w:hyperlink>
    </w:p>
    <w:p w14:paraId="4A476DD8" w14:textId="4ABEFDA9" w:rsidR="005A620C" w:rsidRPr="00FE7674" w:rsidRDefault="000D439B">
      <w:pPr>
        <w:pStyle w:val="brajegyzk"/>
        <w:tabs>
          <w:tab w:val="right" w:leader="dot" w:pos="9062"/>
        </w:tabs>
        <w:rPr>
          <w:rFonts w:ascii="Times New Roman" w:eastAsiaTheme="minorEastAsia" w:hAnsi="Times New Roman" w:cs="Times New Roman"/>
          <w:noProof/>
          <w:lang w:eastAsia="hu-HU"/>
        </w:rPr>
      </w:pPr>
      <w:hyperlink w:anchor="_Toc95814555" w:history="1">
        <w:r w:rsidR="005A620C" w:rsidRPr="00FE7674">
          <w:rPr>
            <w:rStyle w:val="Hiperhivatkozs"/>
            <w:rFonts w:ascii="Times New Roman" w:hAnsi="Times New Roman" w:cs="Times New Roman"/>
            <w:noProof/>
          </w:rPr>
          <w:t>15. táblázat: A várostérség lehatárolásának szempontjai</w:t>
        </w:r>
        <w:r w:rsidR="005A620C" w:rsidRPr="00FE7674">
          <w:rPr>
            <w:rFonts w:ascii="Times New Roman" w:hAnsi="Times New Roman" w:cs="Times New Roman"/>
            <w:noProof/>
            <w:webHidden/>
          </w:rPr>
          <w:tab/>
        </w:r>
        <w:r w:rsidR="005A620C" w:rsidRPr="00FE7674">
          <w:rPr>
            <w:rFonts w:ascii="Times New Roman" w:hAnsi="Times New Roman" w:cs="Times New Roman"/>
            <w:noProof/>
            <w:webHidden/>
          </w:rPr>
          <w:fldChar w:fldCharType="begin"/>
        </w:r>
        <w:r w:rsidR="005A620C" w:rsidRPr="00FE7674">
          <w:rPr>
            <w:rFonts w:ascii="Times New Roman" w:hAnsi="Times New Roman" w:cs="Times New Roman"/>
            <w:noProof/>
            <w:webHidden/>
          </w:rPr>
          <w:instrText xml:space="preserve"> PAGEREF _Toc95814555 \h </w:instrText>
        </w:r>
        <w:r w:rsidR="005A620C" w:rsidRPr="00FE7674">
          <w:rPr>
            <w:rFonts w:ascii="Times New Roman" w:hAnsi="Times New Roman" w:cs="Times New Roman"/>
            <w:noProof/>
            <w:webHidden/>
          </w:rPr>
        </w:r>
        <w:r w:rsidR="005A620C" w:rsidRPr="00FE7674">
          <w:rPr>
            <w:rFonts w:ascii="Times New Roman" w:hAnsi="Times New Roman" w:cs="Times New Roman"/>
            <w:noProof/>
            <w:webHidden/>
          </w:rPr>
          <w:fldChar w:fldCharType="separate"/>
        </w:r>
        <w:r w:rsidR="00265D62">
          <w:rPr>
            <w:rFonts w:ascii="Times New Roman" w:hAnsi="Times New Roman" w:cs="Times New Roman"/>
            <w:noProof/>
            <w:webHidden/>
          </w:rPr>
          <w:t>119</w:t>
        </w:r>
        <w:r w:rsidR="005A620C" w:rsidRPr="00FE7674">
          <w:rPr>
            <w:rFonts w:ascii="Times New Roman" w:hAnsi="Times New Roman" w:cs="Times New Roman"/>
            <w:noProof/>
            <w:webHidden/>
          </w:rPr>
          <w:fldChar w:fldCharType="end"/>
        </w:r>
      </w:hyperlink>
    </w:p>
    <w:p w14:paraId="314DD116" w14:textId="144EE545" w:rsidR="005A620C" w:rsidRPr="00FE7674" w:rsidRDefault="000D439B">
      <w:pPr>
        <w:pStyle w:val="brajegyzk"/>
        <w:tabs>
          <w:tab w:val="right" w:leader="dot" w:pos="9062"/>
        </w:tabs>
        <w:rPr>
          <w:rFonts w:ascii="Times New Roman" w:eastAsiaTheme="minorEastAsia" w:hAnsi="Times New Roman" w:cs="Times New Roman"/>
          <w:noProof/>
          <w:lang w:eastAsia="hu-HU"/>
        </w:rPr>
      </w:pPr>
      <w:hyperlink w:anchor="_Toc95814556" w:history="1">
        <w:r w:rsidR="005A620C" w:rsidRPr="00FE7674">
          <w:rPr>
            <w:rStyle w:val="Hiperhivatkozs"/>
            <w:rFonts w:ascii="Times New Roman" w:hAnsi="Times New Roman" w:cs="Times New Roman"/>
            <w:noProof/>
          </w:rPr>
          <w:t>16. táblázat: Kitettségi mátrix</w:t>
        </w:r>
        <w:r w:rsidR="005A620C" w:rsidRPr="00FE7674">
          <w:rPr>
            <w:rFonts w:ascii="Times New Roman" w:hAnsi="Times New Roman" w:cs="Times New Roman"/>
            <w:noProof/>
            <w:webHidden/>
          </w:rPr>
          <w:tab/>
        </w:r>
        <w:r w:rsidR="005A620C" w:rsidRPr="00FE7674">
          <w:rPr>
            <w:rFonts w:ascii="Times New Roman" w:hAnsi="Times New Roman" w:cs="Times New Roman"/>
            <w:noProof/>
            <w:webHidden/>
          </w:rPr>
          <w:fldChar w:fldCharType="begin"/>
        </w:r>
        <w:r w:rsidR="005A620C" w:rsidRPr="00FE7674">
          <w:rPr>
            <w:rFonts w:ascii="Times New Roman" w:hAnsi="Times New Roman" w:cs="Times New Roman"/>
            <w:noProof/>
            <w:webHidden/>
          </w:rPr>
          <w:instrText xml:space="preserve"> PAGEREF _Toc95814556 \h </w:instrText>
        </w:r>
        <w:r w:rsidR="005A620C" w:rsidRPr="00FE7674">
          <w:rPr>
            <w:rFonts w:ascii="Times New Roman" w:hAnsi="Times New Roman" w:cs="Times New Roman"/>
            <w:noProof/>
            <w:webHidden/>
          </w:rPr>
        </w:r>
        <w:r w:rsidR="005A620C" w:rsidRPr="00FE7674">
          <w:rPr>
            <w:rFonts w:ascii="Times New Roman" w:hAnsi="Times New Roman" w:cs="Times New Roman"/>
            <w:noProof/>
            <w:webHidden/>
          </w:rPr>
          <w:fldChar w:fldCharType="separate"/>
        </w:r>
        <w:r w:rsidR="00265D62">
          <w:rPr>
            <w:rFonts w:ascii="Times New Roman" w:hAnsi="Times New Roman" w:cs="Times New Roman"/>
            <w:noProof/>
            <w:webHidden/>
          </w:rPr>
          <w:t>160</w:t>
        </w:r>
        <w:r w:rsidR="005A620C" w:rsidRPr="00FE7674">
          <w:rPr>
            <w:rFonts w:ascii="Times New Roman" w:hAnsi="Times New Roman" w:cs="Times New Roman"/>
            <w:noProof/>
            <w:webHidden/>
          </w:rPr>
          <w:fldChar w:fldCharType="end"/>
        </w:r>
      </w:hyperlink>
    </w:p>
    <w:p w14:paraId="115AF5C3" w14:textId="6894E576" w:rsidR="005A620C" w:rsidRPr="00FE7674" w:rsidRDefault="000D439B">
      <w:pPr>
        <w:pStyle w:val="brajegyzk"/>
        <w:tabs>
          <w:tab w:val="right" w:leader="dot" w:pos="9062"/>
        </w:tabs>
        <w:rPr>
          <w:rFonts w:ascii="Times New Roman" w:eastAsiaTheme="minorEastAsia" w:hAnsi="Times New Roman" w:cs="Times New Roman"/>
          <w:noProof/>
          <w:lang w:eastAsia="hu-HU"/>
        </w:rPr>
      </w:pPr>
      <w:hyperlink w:anchor="_Toc95814557" w:history="1">
        <w:r w:rsidR="005A620C" w:rsidRPr="00FE7674">
          <w:rPr>
            <w:rStyle w:val="Hiperhivatkozs"/>
            <w:rFonts w:ascii="Times New Roman" w:hAnsi="Times New Roman" w:cs="Times New Roman"/>
            <w:noProof/>
          </w:rPr>
          <w:t>17. táblázat: Városi felkészültségi mátrix</w:t>
        </w:r>
        <w:r w:rsidR="005A620C" w:rsidRPr="00FE7674">
          <w:rPr>
            <w:rFonts w:ascii="Times New Roman" w:hAnsi="Times New Roman" w:cs="Times New Roman"/>
            <w:noProof/>
            <w:webHidden/>
          </w:rPr>
          <w:tab/>
        </w:r>
        <w:r w:rsidR="005A620C" w:rsidRPr="00FE7674">
          <w:rPr>
            <w:rFonts w:ascii="Times New Roman" w:hAnsi="Times New Roman" w:cs="Times New Roman"/>
            <w:noProof/>
            <w:webHidden/>
          </w:rPr>
          <w:fldChar w:fldCharType="begin"/>
        </w:r>
        <w:r w:rsidR="005A620C" w:rsidRPr="00FE7674">
          <w:rPr>
            <w:rFonts w:ascii="Times New Roman" w:hAnsi="Times New Roman" w:cs="Times New Roman"/>
            <w:noProof/>
            <w:webHidden/>
          </w:rPr>
          <w:instrText xml:space="preserve"> PAGEREF _Toc95814557 \h </w:instrText>
        </w:r>
        <w:r w:rsidR="005A620C" w:rsidRPr="00FE7674">
          <w:rPr>
            <w:rFonts w:ascii="Times New Roman" w:hAnsi="Times New Roman" w:cs="Times New Roman"/>
            <w:noProof/>
            <w:webHidden/>
          </w:rPr>
        </w:r>
        <w:r w:rsidR="005A620C" w:rsidRPr="00FE7674">
          <w:rPr>
            <w:rFonts w:ascii="Times New Roman" w:hAnsi="Times New Roman" w:cs="Times New Roman"/>
            <w:noProof/>
            <w:webHidden/>
          </w:rPr>
          <w:fldChar w:fldCharType="separate"/>
        </w:r>
        <w:r w:rsidR="00265D62">
          <w:rPr>
            <w:rFonts w:ascii="Times New Roman" w:hAnsi="Times New Roman" w:cs="Times New Roman"/>
            <w:noProof/>
            <w:webHidden/>
          </w:rPr>
          <w:t>163</w:t>
        </w:r>
        <w:r w:rsidR="005A620C" w:rsidRPr="00FE7674">
          <w:rPr>
            <w:rFonts w:ascii="Times New Roman" w:hAnsi="Times New Roman" w:cs="Times New Roman"/>
            <w:noProof/>
            <w:webHidden/>
          </w:rPr>
          <w:fldChar w:fldCharType="end"/>
        </w:r>
      </w:hyperlink>
    </w:p>
    <w:p w14:paraId="6992F93A" w14:textId="656A83C4" w:rsidR="005A620C" w:rsidRPr="00FE7674" w:rsidRDefault="000D439B">
      <w:pPr>
        <w:pStyle w:val="brajegyzk"/>
        <w:tabs>
          <w:tab w:val="right" w:leader="dot" w:pos="9062"/>
        </w:tabs>
        <w:rPr>
          <w:rFonts w:ascii="Times New Roman" w:eastAsiaTheme="minorEastAsia" w:hAnsi="Times New Roman" w:cs="Times New Roman"/>
          <w:noProof/>
          <w:lang w:eastAsia="hu-HU"/>
        </w:rPr>
      </w:pPr>
      <w:hyperlink w:anchor="_Toc95814558" w:history="1">
        <w:r w:rsidR="005A620C" w:rsidRPr="00FE7674">
          <w:rPr>
            <w:rStyle w:val="Hiperhivatkozs"/>
            <w:rFonts w:ascii="Times New Roman" w:hAnsi="Times New Roman" w:cs="Times New Roman"/>
            <w:noProof/>
          </w:rPr>
          <w:t>18. táblázat: Városi rezilienciát fejlesztő lépések mátrixa</w:t>
        </w:r>
        <w:r w:rsidR="005A620C" w:rsidRPr="00FE7674">
          <w:rPr>
            <w:rFonts w:ascii="Times New Roman" w:hAnsi="Times New Roman" w:cs="Times New Roman"/>
            <w:noProof/>
            <w:webHidden/>
          </w:rPr>
          <w:tab/>
        </w:r>
        <w:r w:rsidR="005A620C" w:rsidRPr="00FE7674">
          <w:rPr>
            <w:rFonts w:ascii="Times New Roman" w:hAnsi="Times New Roman" w:cs="Times New Roman"/>
            <w:noProof/>
            <w:webHidden/>
          </w:rPr>
          <w:fldChar w:fldCharType="begin"/>
        </w:r>
        <w:r w:rsidR="005A620C" w:rsidRPr="00FE7674">
          <w:rPr>
            <w:rFonts w:ascii="Times New Roman" w:hAnsi="Times New Roman" w:cs="Times New Roman"/>
            <w:noProof/>
            <w:webHidden/>
          </w:rPr>
          <w:instrText xml:space="preserve"> PAGEREF _Toc95814558 \h </w:instrText>
        </w:r>
        <w:r w:rsidR="005A620C" w:rsidRPr="00FE7674">
          <w:rPr>
            <w:rFonts w:ascii="Times New Roman" w:hAnsi="Times New Roman" w:cs="Times New Roman"/>
            <w:noProof/>
            <w:webHidden/>
          </w:rPr>
        </w:r>
        <w:r w:rsidR="005A620C" w:rsidRPr="00FE7674">
          <w:rPr>
            <w:rFonts w:ascii="Times New Roman" w:hAnsi="Times New Roman" w:cs="Times New Roman"/>
            <w:noProof/>
            <w:webHidden/>
          </w:rPr>
          <w:fldChar w:fldCharType="separate"/>
        </w:r>
        <w:r w:rsidR="00265D62">
          <w:rPr>
            <w:rFonts w:ascii="Times New Roman" w:hAnsi="Times New Roman" w:cs="Times New Roman"/>
            <w:noProof/>
            <w:webHidden/>
          </w:rPr>
          <w:t>182</w:t>
        </w:r>
        <w:r w:rsidR="005A620C" w:rsidRPr="00FE7674">
          <w:rPr>
            <w:rFonts w:ascii="Times New Roman" w:hAnsi="Times New Roman" w:cs="Times New Roman"/>
            <w:noProof/>
            <w:webHidden/>
          </w:rPr>
          <w:fldChar w:fldCharType="end"/>
        </w:r>
      </w:hyperlink>
    </w:p>
    <w:p w14:paraId="46701989" w14:textId="3F583A7A" w:rsidR="005A620C" w:rsidRPr="00FE7674" w:rsidRDefault="000D439B">
      <w:pPr>
        <w:pStyle w:val="brajegyzk"/>
        <w:tabs>
          <w:tab w:val="right" w:leader="dot" w:pos="9062"/>
        </w:tabs>
        <w:rPr>
          <w:rFonts w:ascii="Times New Roman" w:eastAsiaTheme="minorEastAsia" w:hAnsi="Times New Roman" w:cs="Times New Roman"/>
          <w:noProof/>
          <w:lang w:eastAsia="hu-HU"/>
        </w:rPr>
      </w:pPr>
      <w:hyperlink w:anchor="_Toc95814559" w:history="1">
        <w:r w:rsidR="005A620C" w:rsidRPr="00FE7674">
          <w:rPr>
            <w:rStyle w:val="Hiperhivatkozs"/>
            <w:rFonts w:ascii="Times New Roman" w:hAnsi="Times New Roman" w:cs="Times New Roman"/>
            <w:noProof/>
          </w:rPr>
          <w:t>19. táblázat: A „prosperáló város” tervezési dimenzió kapcsolódása a célrendszerhez</w:t>
        </w:r>
        <w:r w:rsidR="005A620C" w:rsidRPr="00FE7674">
          <w:rPr>
            <w:rFonts w:ascii="Times New Roman" w:hAnsi="Times New Roman" w:cs="Times New Roman"/>
            <w:noProof/>
            <w:webHidden/>
          </w:rPr>
          <w:tab/>
        </w:r>
        <w:r w:rsidR="005A620C" w:rsidRPr="00FE7674">
          <w:rPr>
            <w:rFonts w:ascii="Times New Roman" w:hAnsi="Times New Roman" w:cs="Times New Roman"/>
            <w:noProof/>
            <w:webHidden/>
          </w:rPr>
          <w:fldChar w:fldCharType="begin"/>
        </w:r>
        <w:r w:rsidR="005A620C" w:rsidRPr="00FE7674">
          <w:rPr>
            <w:rFonts w:ascii="Times New Roman" w:hAnsi="Times New Roman" w:cs="Times New Roman"/>
            <w:noProof/>
            <w:webHidden/>
          </w:rPr>
          <w:instrText xml:space="preserve"> PAGEREF _Toc95814559 \h </w:instrText>
        </w:r>
        <w:r w:rsidR="005A620C" w:rsidRPr="00FE7674">
          <w:rPr>
            <w:rFonts w:ascii="Times New Roman" w:hAnsi="Times New Roman" w:cs="Times New Roman"/>
            <w:noProof/>
            <w:webHidden/>
          </w:rPr>
        </w:r>
        <w:r w:rsidR="005A620C" w:rsidRPr="00FE7674">
          <w:rPr>
            <w:rFonts w:ascii="Times New Roman" w:hAnsi="Times New Roman" w:cs="Times New Roman"/>
            <w:noProof/>
            <w:webHidden/>
          </w:rPr>
          <w:fldChar w:fldCharType="separate"/>
        </w:r>
        <w:r w:rsidR="00265D62">
          <w:rPr>
            <w:rFonts w:ascii="Times New Roman" w:hAnsi="Times New Roman" w:cs="Times New Roman"/>
            <w:noProof/>
            <w:webHidden/>
          </w:rPr>
          <w:t>184</w:t>
        </w:r>
        <w:r w:rsidR="005A620C" w:rsidRPr="00FE7674">
          <w:rPr>
            <w:rFonts w:ascii="Times New Roman" w:hAnsi="Times New Roman" w:cs="Times New Roman"/>
            <w:noProof/>
            <w:webHidden/>
          </w:rPr>
          <w:fldChar w:fldCharType="end"/>
        </w:r>
      </w:hyperlink>
    </w:p>
    <w:p w14:paraId="55907316" w14:textId="39B3D87F" w:rsidR="005A620C" w:rsidRPr="00FE7674" w:rsidRDefault="000D439B">
      <w:pPr>
        <w:pStyle w:val="brajegyzk"/>
        <w:tabs>
          <w:tab w:val="right" w:leader="dot" w:pos="9062"/>
        </w:tabs>
        <w:rPr>
          <w:rFonts w:ascii="Times New Roman" w:eastAsiaTheme="minorEastAsia" w:hAnsi="Times New Roman" w:cs="Times New Roman"/>
          <w:noProof/>
          <w:lang w:eastAsia="hu-HU"/>
        </w:rPr>
      </w:pPr>
      <w:hyperlink w:anchor="_Toc95814560" w:history="1">
        <w:r w:rsidR="005A620C" w:rsidRPr="00FE7674">
          <w:rPr>
            <w:rStyle w:val="Hiperhivatkozs"/>
            <w:rFonts w:ascii="Times New Roman" w:hAnsi="Times New Roman" w:cs="Times New Roman"/>
            <w:noProof/>
          </w:rPr>
          <w:t>20. táblázat: A „zöldülő város” tervezési dimenzió kapcsolódása a célrendszerhez</w:t>
        </w:r>
        <w:r w:rsidR="005A620C" w:rsidRPr="00FE7674">
          <w:rPr>
            <w:rFonts w:ascii="Times New Roman" w:hAnsi="Times New Roman" w:cs="Times New Roman"/>
            <w:noProof/>
            <w:webHidden/>
          </w:rPr>
          <w:tab/>
        </w:r>
        <w:r w:rsidR="005A620C" w:rsidRPr="00FE7674">
          <w:rPr>
            <w:rFonts w:ascii="Times New Roman" w:hAnsi="Times New Roman" w:cs="Times New Roman"/>
            <w:noProof/>
            <w:webHidden/>
          </w:rPr>
          <w:fldChar w:fldCharType="begin"/>
        </w:r>
        <w:r w:rsidR="005A620C" w:rsidRPr="00FE7674">
          <w:rPr>
            <w:rFonts w:ascii="Times New Roman" w:hAnsi="Times New Roman" w:cs="Times New Roman"/>
            <w:noProof/>
            <w:webHidden/>
          </w:rPr>
          <w:instrText xml:space="preserve"> PAGEREF _Toc95814560 \h </w:instrText>
        </w:r>
        <w:r w:rsidR="005A620C" w:rsidRPr="00FE7674">
          <w:rPr>
            <w:rFonts w:ascii="Times New Roman" w:hAnsi="Times New Roman" w:cs="Times New Roman"/>
            <w:noProof/>
            <w:webHidden/>
          </w:rPr>
        </w:r>
        <w:r w:rsidR="005A620C" w:rsidRPr="00FE7674">
          <w:rPr>
            <w:rFonts w:ascii="Times New Roman" w:hAnsi="Times New Roman" w:cs="Times New Roman"/>
            <w:noProof/>
            <w:webHidden/>
          </w:rPr>
          <w:fldChar w:fldCharType="separate"/>
        </w:r>
        <w:r w:rsidR="00265D62">
          <w:rPr>
            <w:rFonts w:ascii="Times New Roman" w:hAnsi="Times New Roman" w:cs="Times New Roman"/>
            <w:noProof/>
            <w:webHidden/>
          </w:rPr>
          <w:t>186</w:t>
        </w:r>
        <w:r w:rsidR="005A620C" w:rsidRPr="00FE7674">
          <w:rPr>
            <w:rFonts w:ascii="Times New Roman" w:hAnsi="Times New Roman" w:cs="Times New Roman"/>
            <w:noProof/>
            <w:webHidden/>
          </w:rPr>
          <w:fldChar w:fldCharType="end"/>
        </w:r>
      </w:hyperlink>
    </w:p>
    <w:p w14:paraId="219BF66D" w14:textId="6F664BA5" w:rsidR="005A620C" w:rsidRPr="00FE7674" w:rsidRDefault="000D439B">
      <w:pPr>
        <w:pStyle w:val="brajegyzk"/>
        <w:tabs>
          <w:tab w:val="right" w:leader="dot" w:pos="9062"/>
        </w:tabs>
        <w:rPr>
          <w:rFonts w:ascii="Times New Roman" w:eastAsiaTheme="minorEastAsia" w:hAnsi="Times New Roman" w:cs="Times New Roman"/>
          <w:noProof/>
          <w:lang w:eastAsia="hu-HU"/>
        </w:rPr>
      </w:pPr>
      <w:hyperlink w:anchor="_Toc95814561" w:history="1">
        <w:r w:rsidR="005A620C" w:rsidRPr="00FE7674">
          <w:rPr>
            <w:rStyle w:val="Hiperhivatkozs"/>
            <w:rFonts w:ascii="Times New Roman" w:hAnsi="Times New Roman" w:cs="Times New Roman"/>
            <w:noProof/>
          </w:rPr>
          <w:t>21. táblázat: A „digitális város” tervezési dimenzió kapcsolódása a célrendszerhez</w:t>
        </w:r>
        <w:r w:rsidR="005A620C" w:rsidRPr="00FE7674">
          <w:rPr>
            <w:rFonts w:ascii="Times New Roman" w:hAnsi="Times New Roman" w:cs="Times New Roman"/>
            <w:noProof/>
            <w:webHidden/>
          </w:rPr>
          <w:tab/>
        </w:r>
        <w:r w:rsidR="005A620C" w:rsidRPr="00FE7674">
          <w:rPr>
            <w:rFonts w:ascii="Times New Roman" w:hAnsi="Times New Roman" w:cs="Times New Roman"/>
            <w:noProof/>
            <w:webHidden/>
          </w:rPr>
          <w:fldChar w:fldCharType="begin"/>
        </w:r>
        <w:r w:rsidR="005A620C" w:rsidRPr="00FE7674">
          <w:rPr>
            <w:rFonts w:ascii="Times New Roman" w:hAnsi="Times New Roman" w:cs="Times New Roman"/>
            <w:noProof/>
            <w:webHidden/>
          </w:rPr>
          <w:instrText xml:space="preserve"> PAGEREF _Toc95814561 \h </w:instrText>
        </w:r>
        <w:r w:rsidR="005A620C" w:rsidRPr="00FE7674">
          <w:rPr>
            <w:rFonts w:ascii="Times New Roman" w:hAnsi="Times New Roman" w:cs="Times New Roman"/>
            <w:noProof/>
            <w:webHidden/>
          </w:rPr>
        </w:r>
        <w:r w:rsidR="005A620C" w:rsidRPr="00FE7674">
          <w:rPr>
            <w:rFonts w:ascii="Times New Roman" w:hAnsi="Times New Roman" w:cs="Times New Roman"/>
            <w:noProof/>
            <w:webHidden/>
          </w:rPr>
          <w:fldChar w:fldCharType="separate"/>
        </w:r>
        <w:r w:rsidR="00265D62">
          <w:rPr>
            <w:rFonts w:ascii="Times New Roman" w:hAnsi="Times New Roman" w:cs="Times New Roman"/>
            <w:noProof/>
            <w:webHidden/>
          </w:rPr>
          <w:t>188</w:t>
        </w:r>
        <w:r w:rsidR="005A620C" w:rsidRPr="00FE7674">
          <w:rPr>
            <w:rFonts w:ascii="Times New Roman" w:hAnsi="Times New Roman" w:cs="Times New Roman"/>
            <w:noProof/>
            <w:webHidden/>
          </w:rPr>
          <w:fldChar w:fldCharType="end"/>
        </w:r>
      </w:hyperlink>
    </w:p>
    <w:p w14:paraId="7749687E" w14:textId="7E448989" w:rsidR="005A620C" w:rsidRPr="00FE7674" w:rsidRDefault="000D439B">
      <w:pPr>
        <w:pStyle w:val="brajegyzk"/>
        <w:tabs>
          <w:tab w:val="right" w:leader="dot" w:pos="9062"/>
        </w:tabs>
        <w:rPr>
          <w:rFonts w:ascii="Times New Roman" w:eastAsiaTheme="minorEastAsia" w:hAnsi="Times New Roman" w:cs="Times New Roman"/>
          <w:noProof/>
          <w:lang w:eastAsia="hu-HU"/>
        </w:rPr>
      </w:pPr>
      <w:hyperlink w:anchor="_Toc95814562" w:history="1">
        <w:r w:rsidR="005A620C" w:rsidRPr="00FE7674">
          <w:rPr>
            <w:rStyle w:val="Hiperhivatkozs"/>
            <w:rFonts w:ascii="Times New Roman" w:hAnsi="Times New Roman" w:cs="Times New Roman"/>
            <w:noProof/>
          </w:rPr>
          <w:t>22. táblázat: A „megtartó város” tervezési dimenzió kapcsolódása a célrendszerhez</w:t>
        </w:r>
        <w:r w:rsidR="005A620C" w:rsidRPr="00FE7674">
          <w:rPr>
            <w:rFonts w:ascii="Times New Roman" w:hAnsi="Times New Roman" w:cs="Times New Roman"/>
            <w:noProof/>
            <w:webHidden/>
          </w:rPr>
          <w:tab/>
        </w:r>
        <w:r w:rsidR="005A620C" w:rsidRPr="00FE7674">
          <w:rPr>
            <w:rFonts w:ascii="Times New Roman" w:hAnsi="Times New Roman" w:cs="Times New Roman"/>
            <w:noProof/>
            <w:webHidden/>
          </w:rPr>
          <w:fldChar w:fldCharType="begin"/>
        </w:r>
        <w:r w:rsidR="005A620C" w:rsidRPr="00FE7674">
          <w:rPr>
            <w:rFonts w:ascii="Times New Roman" w:hAnsi="Times New Roman" w:cs="Times New Roman"/>
            <w:noProof/>
            <w:webHidden/>
          </w:rPr>
          <w:instrText xml:space="preserve"> PAGEREF _Toc95814562 \h </w:instrText>
        </w:r>
        <w:r w:rsidR="005A620C" w:rsidRPr="00FE7674">
          <w:rPr>
            <w:rFonts w:ascii="Times New Roman" w:hAnsi="Times New Roman" w:cs="Times New Roman"/>
            <w:noProof/>
            <w:webHidden/>
          </w:rPr>
        </w:r>
        <w:r w:rsidR="005A620C" w:rsidRPr="00FE7674">
          <w:rPr>
            <w:rFonts w:ascii="Times New Roman" w:hAnsi="Times New Roman" w:cs="Times New Roman"/>
            <w:noProof/>
            <w:webHidden/>
          </w:rPr>
          <w:fldChar w:fldCharType="separate"/>
        </w:r>
        <w:r w:rsidR="00265D62">
          <w:rPr>
            <w:rFonts w:ascii="Times New Roman" w:hAnsi="Times New Roman" w:cs="Times New Roman"/>
            <w:noProof/>
            <w:webHidden/>
          </w:rPr>
          <w:t>190</w:t>
        </w:r>
        <w:r w:rsidR="005A620C" w:rsidRPr="00FE7674">
          <w:rPr>
            <w:rFonts w:ascii="Times New Roman" w:hAnsi="Times New Roman" w:cs="Times New Roman"/>
            <w:noProof/>
            <w:webHidden/>
          </w:rPr>
          <w:fldChar w:fldCharType="end"/>
        </w:r>
      </w:hyperlink>
    </w:p>
    <w:p w14:paraId="563AB31E" w14:textId="65365494" w:rsidR="005A620C" w:rsidRPr="00FE7674" w:rsidRDefault="000D439B">
      <w:pPr>
        <w:pStyle w:val="brajegyzk"/>
        <w:tabs>
          <w:tab w:val="right" w:leader="dot" w:pos="9062"/>
        </w:tabs>
        <w:rPr>
          <w:rFonts w:ascii="Times New Roman" w:eastAsiaTheme="minorEastAsia" w:hAnsi="Times New Roman" w:cs="Times New Roman"/>
          <w:noProof/>
          <w:lang w:eastAsia="hu-HU"/>
        </w:rPr>
      </w:pPr>
      <w:hyperlink w:anchor="_Toc95814563" w:history="1">
        <w:r w:rsidR="005A620C" w:rsidRPr="00FE7674">
          <w:rPr>
            <w:rStyle w:val="Hiperhivatkozs"/>
            <w:rFonts w:ascii="Times New Roman" w:hAnsi="Times New Roman" w:cs="Times New Roman"/>
            <w:noProof/>
          </w:rPr>
          <w:t>23. táblázat: A „kiszolgáló város” tervezési dimenzió kapcsolódása a célrendszerhez</w:t>
        </w:r>
        <w:r w:rsidR="005A620C" w:rsidRPr="00FE7674">
          <w:rPr>
            <w:rFonts w:ascii="Times New Roman" w:hAnsi="Times New Roman" w:cs="Times New Roman"/>
            <w:noProof/>
            <w:webHidden/>
          </w:rPr>
          <w:tab/>
        </w:r>
        <w:r w:rsidR="005A620C" w:rsidRPr="00FE7674">
          <w:rPr>
            <w:rFonts w:ascii="Times New Roman" w:hAnsi="Times New Roman" w:cs="Times New Roman"/>
            <w:noProof/>
            <w:webHidden/>
          </w:rPr>
          <w:fldChar w:fldCharType="begin"/>
        </w:r>
        <w:r w:rsidR="005A620C" w:rsidRPr="00FE7674">
          <w:rPr>
            <w:rFonts w:ascii="Times New Roman" w:hAnsi="Times New Roman" w:cs="Times New Roman"/>
            <w:noProof/>
            <w:webHidden/>
          </w:rPr>
          <w:instrText xml:space="preserve"> PAGEREF _Toc95814563 \h </w:instrText>
        </w:r>
        <w:r w:rsidR="005A620C" w:rsidRPr="00FE7674">
          <w:rPr>
            <w:rFonts w:ascii="Times New Roman" w:hAnsi="Times New Roman" w:cs="Times New Roman"/>
            <w:noProof/>
            <w:webHidden/>
          </w:rPr>
        </w:r>
        <w:r w:rsidR="005A620C" w:rsidRPr="00FE7674">
          <w:rPr>
            <w:rFonts w:ascii="Times New Roman" w:hAnsi="Times New Roman" w:cs="Times New Roman"/>
            <w:noProof/>
            <w:webHidden/>
          </w:rPr>
          <w:fldChar w:fldCharType="separate"/>
        </w:r>
        <w:r w:rsidR="00265D62">
          <w:rPr>
            <w:rFonts w:ascii="Times New Roman" w:hAnsi="Times New Roman" w:cs="Times New Roman"/>
            <w:noProof/>
            <w:webHidden/>
          </w:rPr>
          <w:t>192</w:t>
        </w:r>
        <w:r w:rsidR="005A620C" w:rsidRPr="00FE7674">
          <w:rPr>
            <w:rFonts w:ascii="Times New Roman" w:hAnsi="Times New Roman" w:cs="Times New Roman"/>
            <w:noProof/>
            <w:webHidden/>
          </w:rPr>
          <w:fldChar w:fldCharType="end"/>
        </w:r>
      </w:hyperlink>
    </w:p>
    <w:p w14:paraId="24F65DCB" w14:textId="6B459773" w:rsidR="005A620C" w:rsidRPr="00FE7674" w:rsidRDefault="000D439B">
      <w:pPr>
        <w:pStyle w:val="brajegyzk"/>
        <w:tabs>
          <w:tab w:val="right" w:leader="dot" w:pos="9062"/>
        </w:tabs>
        <w:rPr>
          <w:rFonts w:ascii="Times New Roman" w:eastAsiaTheme="minorEastAsia" w:hAnsi="Times New Roman" w:cs="Times New Roman"/>
          <w:noProof/>
          <w:lang w:eastAsia="hu-HU"/>
        </w:rPr>
      </w:pPr>
      <w:hyperlink w:anchor="_Toc95814564" w:history="1">
        <w:r w:rsidR="005A620C" w:rsidRPr="00FE7674">
          <w:rPr>
            <w:rStyle w:val="Hiperhivatkozs"/>
            <w:rFonts w:ascii="Times New Roman" w:hAnsi="Times New Roman" w:cs="Times New Roman"/>
            <w:noProof/>
          </w:rPr>
          <w:t>24. táblázat: Dunaújváros MV Fenntartható Városfejlesztési Stratégia célrendszerének kapcsolódása más stratégiai dokumentumokhoz</w:t>
        </w:r>
        <w:r w:rsidR="005A620C" w:rsidRPr="00FE7674">
          <w:rPr>
            <w:rFonts w:ascii="Times New Roman" w:hAnsi="Times New Roman" w:cs="Times New Roman"/>
            <w:noProof/>
            <w:webHidden/>
          </w:rPr>
          <w:tab/>
        </w:r>
        <w:r w:rsidR="005A620C" w:rsidRPr="00FE7674">
          <w:rPr>
            <w:rFonts w:ascii="Times New Roman" w:hAnsi="Times New Roman" w:cs="Times New Roman"/>
            <w:noProof/>
            <w:webHidden/>
          </w:rPr>
          <w:fldChar w:fldCharType="begin"/>
        </w:r>
        <w:r w:rsidR="005A620C" w:rsidRPr="00FE7674">
          <w:rPr>
            <w:rFonts w:ascii="Times New Roman" w:hAnsi="Times New Roman" w:cs="Times New Roman"/>
            <w:noProof/>
            <w:webHidden/>
          </w:rPr>
          <w:instrText xml:space="preserve"> PAGEREF _Toc95814564 \h </w:instrText>
        </w:r>
        <w:r w:rsidR="005A620C" w:rsidRPr="00FE7674">
          <w:rPr>
            <w:rFonts w:ascii="Times New Roman" w:hAnsi="Times New Roman" w:cs="Times New Roman"/>
            <w:noProof/>
            <w:webHidden/>
          </w:rPr>
        </w:r>
        <w:r w:rsidR="005A620C" w:rsidRPr="00FE7674">
          <w:rPr>
            <w:rFonts w:ascii="Times New Roman" w:hAnsi="Times New Roman" w:cs="Times New Roman"/>
            <w:noProof/>
            <w:webHidden/>
          </w:rPr>
          <w:fldChar w:fldCharType="separate"/>
        </w:r>
        <w:r w:rsidR="00265D62">
          <w:rPr>
            <w:rFonts w:ascii="Times New Roman" w:hAnsi="Times New Roman" w:cs="Times New Roman"/>
            <w:noProof/>
            <w:webHidden/>
          </w:rPr>
          <w:t>193</w:t>
        </w:r>
        <w:r w:rsidR="005A620C" w:rsidRPr="00FE7674">
          <w:rPr>
            <w:rFonts w:ascii="Times New Roman" w:hAnsi="Times New Roman" w:cs="Times New Roman"/>
            <w:noProof/>
            <w:webHidden/>
          </w:rPr>
          <w:fldChar w:fldCharType="end"/>
        </w:r>
      </w:hyperlink>
    </w:p>
    <w:p w14:paraId="1A78EAB2" w14:textId="33BB3C31" w:rsidR="005A620C" w:rsidRPr="00FE7674" w:rsidRDefault="000D439B">
      <w:pPr>
        <w:pStyle w:val="brajegyzk"/>
        <w:tabs>
          <w:tab w:val="right" w:leader="dot" w:pos="9062"/>
        </w:tabs>
        <w:rPr>
          <w:rFonts w:ascii="Times New Roman" w:eastAsiaTheme="minorEastAsia" w:hAnsi="Times New Roman" w:cs="Times New Roman"/>
          <w:noProof/>
          <w:lang w:eastAsia="hu-HU"/>
        </w:rPr>
      </w:pPr>
      <w:hyperlink w:anchor="_Toc95814565" w:history="1">
        <w:r w:rsidR="005A620C" w:rsidRPr="00FE7674">
          <w:rPr>
            <w:rStyle w:val="Hiperhivatkozs"/>
            <w:rFonts w:ascii="Times New Roman" w:hAnsi="Times New Roman" w:cs="Times New Roman"/>
            <w:noProof/>
          </w:rPr>
          <w:t>25. táblázat: Összefoglaló indikátor táblázat</w:t>
        </w:r>
        <w:r w:rsidR="005A620C" w:rsidRPr="00FE7674">
          <w:rPr>
            <w:rFonts w:ascii="Times New Roman" w:hAnsi="Times New Roman" w:cs="Times New Roman"/>
            <w:noProof/>
            <w:webHidden/>
          </w:rPr>
          <w:tab/>
        </w:r>
        <w:r w:rsidR="005A620C" w:rsidRPr="00FE7674">
          <w:rPr>
            <w:rFonts w:ascii="Times New Roman" w:hAnsi="Times New Roman" w:cs="Times New Roman"/>
            <w:noProof/>
            <w:webHidden/>
          </w:rPr>
          <w:fldChar w:fldCharType="begin"/>
        </w:r>
        <w:r w:rsidR="005A620C" w:rsidRPr="00FE7674">
          <w:rPr>
            <w:rFonts w:ascii="Times New Roman" w:hAnsi="Times New Roman" w:cs="Times New Roman"/>
            <w:noProof/>
            <w:webHidden/>
          </w:rPr>
          <w:instrText xml:space="preserve"> PAGEREF _Toc95814565 \h </w:instrText>
        </w:r>
        <w:r w:rsidR="005A620C" w:rsidRPr="00FE7674">
          <w:rPr>
            <w:rFonts w:ascii="Times New Roman" w:hAnsi="Times New Roman" w:cs="Times New Roman"/>
            <w:noProof/>
            <w:webHidden/>
          </w:rPr>
        </w:r>
        <w:r w:rsidR="005A620C" w:rsidRPr="00FE7674">
          <w:rPr>
            <w:rFonts w:ascii="Times New Roman" w:hAnsi="Times New Roman" w:cs="Times New Roman"/>
            <w:noProof/>
            <w:webHidden/>
          </w:rPr>
          <w:fldChar w:fldCharType="separate"/>
        </w:r>
        <w:r w:rsidR="00265D62">
          <w:rPr>
            <w:rFonts w:ascii="Times New Roman" w:hAnsi="Times New Roman" w:cs="Times New Roman"/>
            <w:noProof/>
            <w:webHidden/>
          </w:rPr>
          <w:t>200</w:t>
        </w:r>
        <w:r w:rsidR="005A620C" w:rsidRPr="00FE7674">
          <w:rPr>
            <w:rFonts w:ascii="Times New Roman" w:hAnsi="Times New Roman" w:cs="Times New Roman"/>
            <w:noProof/>
            <w:webHidden/>
          </w:rPr>
          <w:fldChar w:fldCharType="end"/>
        </w:r>
      </w:hyperlink>
    </w:p>
    <w:p w14:paraId="2BD0801D" w14:textId="0D2C3878" w:rsidR="005A620C" w:rsidRPr="00FE7674" w:rsidRDefault="000D439B">
      <w:pPr>
        <w:pStyle w:val="brajegyzk"/>
        <w:tabs>
          <w:tab w:val="right" w:leader="dot" w:pos="9062"/>
        </w:tabs>
        <w:rPr>
          <w:rFonts w:ascii="Times New Roman" w:eastAsiaTheme="minorEastAsia" w:hAnsi="Times New Roman" w:cs="Times New Roman"/>
          <w:noProof/>
          <w:lang w:eastAsia="hu-HU"/>
        </w:rPr>
      </w:pPr>
      <w:hyperlink w:anchor="_Toc95814566" w:history="1">
        <w:r w:rsidR="005A620C" w:rsidRPr="00FE7674">
          <w:rPr>
            <w:rStyle w:val="Hiperhivatkozs"/>
            <w:rFonts w:ascii="Times New Roman" w:hAnsi="Times New Roman" w:cs="Times New Roman"/>
            <w:noProof/>
          </w:rPr>
          <w:t>26. táblázat: Az FVS egységes indikátorai</w:t>
        </w:r>
        <w:r w:rsidR="005A620C" w:rsidRPr="00FE7674">
          <w:rPr>
            <w:rFonts w:ascii="Times New Roman" w:hAnsi="Times New Roman" w:cs="Times New Roman"/>
            <w:noProof/>
            <w:webHidden/>
          </w:rPr>
          <w:tab/>
        </w:r>
        <w:r w:rsidR="005A620C" w:rsidRPr="00FE7674">
          <w:rPr>
            <w:rFonts w:ascii="Times New Roman" w:hAnsi="Times New Roman" w:cs="Times New Roman"/>
            <w:noProof/>
            <w:webHidden/>
          </w:rPr>
          <w:fldChar w:fldCharType="begin"/>
        </w:r>
        <w:r w:rsidR="005A620C" w:rsidRPr="00FE7674">
          <w:rPr>
            <w:rFonts w:ascii="Times New Roman" w:hAnsi="Times New Roman" w:cs="Times New Roman"/>
            <w:noProof/>
            <w:webHidden/>
          </w:rPr>
          <w:instrText xml:space="preserve"> PAGEREF _Toc95814566 \h </w:instrText>
        </w:r>
        <w:r w:rsidR="005A620C" w:rsidRPr="00FE7674">
          <w:rPr>
            <w:rFonts w:ascii="Times New Roman" w:hAnsi="Times New Roman" w:cs="Times New Roman"/>
            <w:noProof/>
            <w:webHidden/>
          </w:rPr>
        </w:r>
        <w:r w:rsidR="005A620C" w:rsidRPr="00FE7674">
          <w:rPr>
            <w:rFonts w:ascii="Times New Roman" w:hAnsi="Times New Roman" w:cs="Times New Roman"/>
            <w:noProof/>
            <w:webHidden/>
          </w:rPr>
          <w:fldChar w:fldCharType="separate"/>
        </w:r>
        <w:r w:rsidR="00265D62">
          <w:rPr>
            <w:rFonts w:ascii="Times New Roman" w:hAnsi="Times New Roman" w:cs="Times New Roman"/>
            <w:noProof/>
            <w:webHidden/>
          </w:rPr>
          <w:t>204</w:t>
        </w:r>
        <w:r w:rsidR="005A620C" w:rsidRPr="00FE7674">
          <w:rPr>
            <w:rFonts w:ascii="Times New Roman" w:hAnsi="Times New Roman" w:cs="Times New Roman"/>
            <w:noProof/>
            <w:webHidden/>
          </w:rPr>
          <w:fldChar w:fldCharType="end"/>
        </w:r>
      </w:hyperlink>
    </w:p>
    <w:p w14:paraId="78CF9D04" w14:textId="4AF98FC9" w:rsidR="005A620C" w:rsidRPr="00FE7674" w:rsidRDefault="000D439B">
      <w:pPr>
        <w:pStyle w:val="brajegyzk"/>
        <w:tabs>
          <w:tab w:val="right" w:leader="dot" w:pos="9062"/>
        </w:tabs>
        <w:rPr>
          <w:rFonts w:ascii="Times New Roman" w:eastAsiaTheme="minorEastAsia" w:hAnsi="Times New Roman" w:cs="Times New Roman"/>
          <w:noProof/>
          <w:lang w:eastAsia="hu-HU"/>
        </w:rPr>
      </w:pPr>
      <w:hyperlink w:anchor="_Toc95814567" w:history="1">
        <w:r w:rsidR="005A620C" w:rsidRPr="00FE7674">
          <w:rPr>
            <w:rStyle w:val="Hiperhivatkozs"/>
            <w:rFonts w:ascii="Times New Roman" w:hAnsi="Times New Roman" w:cs="Times New Roman"/>
            <w:noProof/>
          </w:rPr>
          <w:t>27. táblázat: FVS tervezés és megvalósítás stratégiai ciklusa során tervezett események</w:t>
        </w:r>
        <w:r w:rsidR="005A620C" w:rsidRPr="00FE7674">
          <w:rPr>
            <w:rFonts w:ascii="Times New Roman" w:hAnsi="Times New Roman" w:cs="Times New Roman"/>
            <w:noProof/>
            <w:webHidden/>
          </w:rPr>
          <w:tab/>
        </w:r>
        <w:r w:rsidR="005A620C" w:rsidRPr="00FE7674">
          <w:rPr>
            <w:rFonts w:ascii="Times New Roman" w:hAnsi="Times New Roman" w:cs="Times New Roman"/>
            <w:noProof/>
            <w:webHidden/>
          </w:rPr>
          <w:fldChar w:fldCharType="begin"/>
        </w:r>
        <w:r w:rsidR="005A620C" w:rsidRPr="00FE7674">
          <w:rPr>
            <w:rFonts w:ascii="Times New Roman" w:hAnsi="Times New Roman" w:cs="Times New Roman"/>
            <w:noProof/>
            <w:webHidden/>
          </w:rPr>
          <w:instrText xml:space="preserve"> PAGEREF _Toc95814567 \h </w:instrText>
        </w:r>
        <w:r w:rsidR="005A620C" w:rsidRPr="00FE7674">
          <w:rPr>
            <w:rFonts w:ascii="Times New Roman" w:hAnsi="Times New Roman" w:cs="Times New Roman"/>
            <w:noProof/>
            <w:webHidden/>
          </w:rPr>
        </w:r>
        <w:r w:rsidR="005A620C" w:rsidRPr="00FE7674">
          <w:rPr>
            <w:rFonts w:ascii="Times New Roman" w:hAnsi="Times New Roman" w:cs="Times New Roman"/>
            <w:noProof/>
            <w:webHidden/>
          </w:rPr>
          <w:fldChar w:fldCharType="separate"/>
        </w:r>
        <w:r w:rsidR="00265D62">
          <w:rPr>
            <w:rFonts w:ascii="Times New Roman" w:hAnsi="Times New Roman" w:cs="Times New Roman"/>
            <w:noProof/>
            <w:webHidden/>
          </w:rPr>
          <w:t>209</w:t>
        </w:r>
        <w:r w:rsidR="005A620C" w:rsidRPr="00FE7674">
          <w:rPr>
            <w:rFonts w:ascii="Times New Roman" w:hAnsi="Times New Roman" w:cs="Times New Roman"/>
            <w:noProof/>
            <w:webHidden/>
          </w:rPr>
          <w:fldChar w:fldCharType="end"/>
        </w:r>
      </w:hyperlink>
    </w:p>
    <w:p w14:paraId="4FC7A367" w14:textId="27777019" w:rsidR="005A620C" w:rsidRPr="00FE7674" w:rsidRDefault="000D439B">
      <w:pPr>
        <w:pStyle w:val="brajegyzk"/>
        <w:tabs>
          <w:tab w:val="right" w:leader="dot" w:pos="9062"/>
        </w:tabs>
        <w:rPr>
          <w:rFonts w:ascii="Times New Roman" w:eastAsiaTheme="minorEastAsia" w:hAnsi="Times New Roman" w:cs="Times New Roman"/>
          <w:noProof/>
          <w:lang w:eastAsia="hu-HU"/>
        </w:rPr>
      </w:pPr>
      <w:hyperlink w:anchor="_Toc95814568" w:history="1">
        <w:r w:rsidR="005A620C" w:rsidRPr="00FE7674">
          <w:rPr>
            <w:rStyle w:val="Hiperhivatkozs"/>
            <w:rFonts w:ascii="Times New Roman" w:hAnsi="Times New Roman" w:cs="Times New Roman"/>
            <w:noProof/>
          </w:rPr>
          <w:t>28. táblázat: A város működési modelljéhez kapcsolódó módosítási javaslatok</w:t>
        </w:r>
        <w:r w:rsidR="005A620C" w:rsidRPr="00FE7674">
          <w:rPr>
            <w:rFonts w:ascii="Times New Roman" w:hAnsi="Times New Roman" w:cs="Times New Roman"/>
            <w:noProof/>
            <w:webHidden/>
          </w:rPr>
          <w:tab/>
        </w:r>
        <w:r w:rsidR="005A620C" w:rsidRPr="00FE7674">
          <w:rPr>
            <w:rFonts w:ascii="Times New Roman" w:hAnsi="Times New Roman" w:cs="Times New Roman"/>
            <w:noProof/>
            <w:webHidden/>
          </w:rPr>
          <w:fldChar w:fldCharType="begin"/>
        </w:r>
        <w:r w:rsidR="005A620C" w:rsidRPr="00FE7674">
          <w:rPr>
            <w:rFonts w:ascii="Times New Roman" w:hAnsi="Times New Roman" w:cs="Times New Roman"/>
            <w:noProof/>
            <w:webHidden/>
          </w:rPr>
          <w:instrText xml:space="preserve"> PAGEREF _Toc95814568 \h </w:instrText>
        </w:r>
        <w:r w:rsidR="005A620C" w:rsidRPr="00FE7674">
          <w:rPr>
            <w:rFonts w:ascii="Times New Roman" w:hAnsi="Times New Roman" w:cs="Times New Roman"/>
            <w:noProof/>
            <w:webHidden/>
          </w:rPr>
        </w:r>
        <w:r w:rsidR="005A620C" w:rsidRPr="00FE7674">
          <w:rPr>
            <w:rFonts w:ascii="Times New Roman" w:hAnsi="Times New Roman" w:cs="Times New Roman"/>
            <w:noProof/>
            <w:webHidden/>
          </w:rPr>
          <w:fldChar w:fldCharType="separate"/>
        </w:r>
        <w:r w:rsidR="00265D62">
          <w:rPr>
            <w:rFonts w:ascii="Times New Roman" w:hAnsi="Times New Roman" w:cs="Times New Roman"/>
            <w:noProof/>
            <w:webHidden/>
          </w:rPr>
          <w:t>210</w:t>
        </w:r>
        <w:r w:rsidR="005A620C" w:rsidRPr="00FE7674">
          <w:rPr>
            <w:rFonts w:ascii="Times New Roman" w:hAnsi="Times New Roman" w:cs="Times New Roman"/>
            <w:noProof/>
            <w:webHidden/>
          </w:rPr>
          <w:fldChar w:fldCharType="end"/>
        </w:r>
      </w:hyperlink>
    </w:p>
    <w:p w14:paraId="38D4977C" w14:textId="1CC08B24" w:rsidR="005A620C" w:rsidRPr="00FE7674" w:rsidRDefault="000D439B">
      <w:pPr>
        <w:pStyle w:val="brajegyzk"/>
        <w:tabs>
          <w:tab w:val="right" w:leader="dot" w:pos="9062"/>
        </w:tabs>
        <w:rPr>
          <w:rFonts w:ascii="Times New Roman" w:eastAsiaTheme="minorEastAsia" w:hAnsi="Times New Roman" w:cs="Times New Roman"/>
          <w:noProof/>
          <w:lang w:eastAsia="hu-HU"/>
        </w:rPr>
      </w:pPr>
      <w:hyperlink w:anchor="_Toc95814569" w:history="1">
        <w:r w:rsidR="005A620C" w:rsidRPr="00FE7674">
          <w:rPr>
            <w:rStyle w:val="Hiperhivatkozs"/>
            <w:rFonts w:ascii="Times New Roman" w:hAnsi="Times New Roman" w:cs="Times New Roman"/>
            <w:noProof/>
          </w:rPr>
          <w:t>29. táblázat: Akcióterületek összefoglaló táblázata</w:t>
        </w:r>
        <w:r w:rsidR="005A620C" w:rsidRPr="00FE7674">
          <w:rPr>
            <w:rFonts w:ascii="Times New Roman" w:hAnsi="Times New Roman" w:cs="Times New Roman"/>
            <w:noProof/>
            <w:webHidden/>
          </w:rPr>
          <w:tab/>
        </w:r>
        <w:r w:rsidR="005A620C" w:rsidRPr="00FE7674">
          <w:rPr>
            <w:rFonts w:ascii="Times New Roman" w:hAnsi="Times New Roman" w:cs="Times New Roman"/>
            <w:noProof/>
            <w:webHidden/>
          </w:rPr>
          <w:fldChar w:fldCharType="begin"/>
        </w:r>
        <w:r w:rsidR="005A620C" w:rsidRPr="00FE7674">
          <w:rPr>
            <w:rFonts w:ascii="Times New Roman" w:hAnsi="Times New Roman" w:cs="Times New Roman"/>
            <w:noProof/>
            <w:webHidden/>
          </w:rPr>
          <w:instrText xml:space="preserve"> PAGEREF _Toc95814569 \h </w:instrText>
        </w:r>
        <w:r w:rsidR="005A620C" w:rsidRPr="00FE7674">
          <w:rPr>
            <w:rFonts w:ascii="Times New Roman" w:hAnsi="Times New Roman" w:cs="Times New Roman"/>
            <w:noProof/>
            <w:webHidden/>
          </w:rPr>
        </w:r>
        <w:r w:rsidR="005A620C" w:rsidRPr="00FE7674">
          <w:rPr>
            <w:rFonts w:ascii="Times New Roman" w:hAnsi="Times New Roman" w:cs="Times New Roman"/>
            <w:noProof/>
            <w:webHidden/>
          </w:rPr>
          <w:fldChar w:fldCharType="separate"/>
        </w:r>
        <w:r w:rsidR="00265D62">
          <w:rPr>
            <w:rFonts w:ascii="Times New Roman" w:hAnsi="Times New Roman" w:cs="Times New Roman"/>
            <w:noProof/>
            <w:webHidden/>
          </w:rPr>
          <w:t>213</w:t>
        </w:r>
        <w:r w:rsidR="005A620C" w:rsidRPr="00FE7674">
          <w:rPr>
            <w:rFonts w:ascii="Times New Roman" w:hAnsi="Times New Roman" w:cs="Times New Roman"/>
            <w:noProof/>
            <w:webHidden/>
          </w:rPr>
          <w:fldChar w:fldCharType="end"/>
        </w:r>
      </w:hyperlink>
    </w:p>
    <w:p w14:paraId="4EC44D8F" w14:textId="0ED1B71B" w:rsidR="005A620C" w:rsidRPr="00FE7674" w:rsidRDefault="000D439B">
      <w:pPr>
        <w:pStyle w:val="brajegyzk"/>
        <w:tabs>
          <w:tab w:val="right" w:leader="dot" w:pos="9062"/>
        </w:tabs>
        <w:rPr>
          <w:rFonts w:ascii="Times New Roman" w:eastAsiaTheme="minorEastAsia" w:hAnsi="Times New Roman" w:cs="Times New Roman"/>
          <w:noProof/>
          <w:lang w:eastAsia="hu-HU"/>
        </w:rPr>
      </w:pPr>
      <w:hyperlink w:anchor="_Toc95814570" w:history="1">
        <w:r w:rsidR="005A620C" w:rsidRPr="00FE7674">
          <w:rPr>
            <w:rStyle w:val="Hiperhivatkozs"/>
            <w:rFonts w:ascii="Times New Roman" w:hAnsi="Times New Roman" w:cs="Times New Roman"/>
            <w:noProof/>
          </w:rPr>
          <w:t>30. táblázat: Városi egyedi stratégiai beavatkozási területek</w:t>
        </w:r>
        <w:r w:rsidR="005A620C" w:rsidRPr="00FE7674">
          <w:rPr>
            <w:rFonts w:ascii="Times New Roman" w:hAnsi="Times New Roman" w:cs="Times New Roman"/>
            <w:noProof/>
            <w:webHidden/>
          </w:rPr>
          <w:tab/>
        </w:r>
        <w:r w:rsidR="005A620C" w:rsidRPr="00FE7674">
          <w:rPr>
            <w:rFonts w:ascii="Times New Roman" w:hAnsi="Times New Roman" w:cs="Times New Roman"/>
            <w:noProof/>
            <w:webHidden/>
          </w:rPr>
          <w:fldChar w:fldCharType="begin"/>
        </w:r>
        <w:r w:rsidR="005A620C" w:rsidRPr="00FE7674">
          <w:rPr>
            <w:rFonts w:ascii="Times New Roman" w:hAnsi="Times New Roman" w:cs="Times New Roman"/>
            <w:noProof/>
            <w:webHidden/>
          </w:rPr>
          <w:instrText xml:space="preserve"> PAGEREF _Toc95814570 \h </w:instrText>
        </w:r>
        <w:r w:rsidR="005A620C" w:rsidRPr="00FE7674">
          <w:rPr>
            <w:rFonts w:ascii="Times New Roman" w:hAnsi="Times New Roman" w:cs="Times New Roman"/>
            <w:noProof/>
            <w:webHidden/>
          </w:rPr>
        </w:r>
        <w:r w:rsidR="005A620C" w:rsidRPr="00FE7674">
          <w:rPr>
            <w:rFonts w:ascii="Times New Roman" w:hAnsi="Times New Roman" w:cs="Times New Roman"/>
            <w:noProof/>
            <w:webHidden/>
          </w:rPr>
          <w:fldChar w:fldCharType="separate"/>
        </w:r>
        <w:r w:rsidR="00265D62">
          <w:rPr>
            <w:rFonts w:ascii="Times New Roman" w:hAnsi="Times New Roman" w:cs="Times New Roman"/>
            <w:noProof/>
            <w:webHidden/>
          </w:rPr>
          <w:t>224</w:t>
        </w:r>
        <w:r w:rsidR="005A620C" w:rsidRPr="00FE7674">
          <w:rPr>
            <w:rFonts w:ascii="Times New Roman" w:hAnsi="Times New Roman" w:cs="Times New Roman"/>
            <w:noProof/>
            <w:webHidden/>
          </w:rPr>
          <w:fldChar w:fldCharType="end"/>
        </w:r>
      </w:hyperlink>
    </w:p>
    <w:p w14:paraId="5BE034CC" w14:textId="6E503CE9" w:rsidR="005A620C" w:rsidRPr="00FE7674" w:rsidRDefault="000D439B">
      <w:pPr>
        <w:pStyle w:val="brajegyzk"/>
        <w:tabs>
          <w:tab w:val="right" w:leader="dot" w:pos="9062"/>
        </w:tabs>
        <w:rPr>
          <w:rFonts w:ascii="Times New Roman" w:eastAsiaTheme="minorEastAsia" w:hAnsi="Times New Roman" w:cs="Times New Roman"/>
          <w:noProof/>
          <w:lang w:eastAsia="hu-HU"/>
        </w:rPr>
      </w:pPr>
      <w:hyperlink w:anchor="_Toc95814571" w:history="1">
        <w:r w:rsidR="005A620C" w:rsidRPr="00FE7674">
          <w:rPr>
            <w:rStyle w:val="Hiperhivatkozs"/>
            <w:rFonts w:ascii="Times New Roman" w:hAnsi="Times New Roman" w:cs="Times New Roman"/>
            <w:noProof/>
          </w:rPr>
          <w:t>31. táblázat: Városi akcióterületi fejlesztés</w:t>
        </w:r>
        <w:r w:rsidR="005A620C" w:rsidRPr="00FE7674">
          <w:rPr>
            <w:rFonts w:ascii="Times New Roman" w:hAnsi="Times New Roman" w:cs="Times New Roman"/>
            <w:noProof/>
            <w:webHidden/>
          </w:rPr>
          <w:tab/>
        </w:r>
        <w:r w:rsidR="005A620C" w:rsidRPr="00FE7674">
          <w:rPr>
            <w:rFonts w:ascii="Times New Roman" w:hAnsi="Times New Roman" w:cs="Times New Roman"/>
            <w:noProof/>
            <w:webHidden/>
          </w:rPr>
          <w:fldChar w:fldCharType="begin"/>
        </w:r>
        <w:r w:rsidR="005A620C" w:rsidRPr="00FE7674">
          <w:rPr>
            <w:rFonts w:ascii="Times New Roman" w:hAnsi="Times New Roman" w:cs="Times New Roman"/>
            <w:noProof/>
            <w:webHidden/>
          </w:rPr>
          <w:instrText xml:space="preserve"> PAGEREF _Toc95814571 \h </w:instrText>
        </w:r>
        <w:r w:rsidR="005A620C" w:rsidRPr="00FE7674">
          <w:rPr>
            <w:rFonts w:ascii="Times New Roman" w:hAnsi="Times New Roman" w:cs="Times New Roman"/>
            <w:noProof/>
            <w:webHidden/>
          </w:rPr>
        </w:r>
        <w:r w:rsidR="005A620C" w:rsidRPr="00FE7674">
          <w:rPr>
            <w:rFonts w:ascii="Times New Roman" w:hAnsi="Times New Roman" w:cs="Times New Roman"/>
            <w:noProof/>
            <w:webHidden/>
          </w:rPr>
          <w:fldChar w:fldCharType="separate"/>
        </w:r>
        <w:r w:rsidR="00265D62">
          <w:rPr>
            <w:rFonts w:ascii="Times New Roman" w:hAnsi="Times New Roman" w:cs="Times New Roman"/>
            <w:noProof/>
            <w:webHidden/>
          </w:rPr>
          <w:t>227</w:t>
        </w:r>
        <w:r w:rsidR="005A620C" w:rsidRPr="00FE7674">
          <w:rPr>
            <w:rFonts w:ascii="Times New Roman" w:hAnsi="Times New Roman" w:cs="Times New Roman"/>
            <w:noProof/>
            <w:webHidden/>
          </w:rPr>
          <w:fldChar w:fldCharType="end"/>
        </w:r>
      </w:hyperlink>
    </w:p>
    <w:p w14:paraId="43566BBF" w14:textId="339CCB9A" w:rsidR="005A620C" w:rsidRPr="00FE7674" w:rsidRDefault="000D439B">
      <w:pPr>
        <w:pStyle w:val="brajegyzk"/>
        <w:tabs>
          <w:tab w:val="right" w:leader="dot" w:pos="9062"/>
        </w:tabs>
        <w:rPr>
          <w:rFonts w:ascii="Times New Roman" w:eastAsiaTheme="minorEastAsia" w:hAnsi="Times New Roman" w:cs="Times New Roman"/>
          <w:noProof/>
          <w:lang w:eastAsia="hu-HU"/>
        </w:rPr>
      </w:pPr>
      <w:hyperlink w:anchor="_Toc95814572" w:history="1">
        <w:r w:rsidR="005A620C" w:rsidRPr="00FE7674">
          <w:rPr>
            <w:rStyle w:val="Hiperhivatkozs"/>
            <w:rFonts w:ascii="Times New Roman" w:hAnsi="Times New Roman" w:cs="Times New Roman"/>
            <w:noProof/>
          </w:rPr>
          <w:t>32. táblázat: Városi hálózatos beavatkozás</w:t>
        </w:r>
        <w:r w:rsidR="005A620C" w:rsidRPr="00FE7674">
          <w:rPr>
            <w:rFonts w:ascii="Times New Roman" w:hAnsi="Times New Roman" w:cs="Times New Roman"/>
            <w:noProof/>
            <w:webHidden/>
          </w:rPr>
          <w:tab/>
        </w:r>
        <w:r w:rsidR="005A620C" w:rsidRPr="00FE7674">
          <w:rPr>
            <w:rFonts w:ascii="Times New Roman" w:hAnsi="Times New Roman" w:cs="Times New Roman"/>
            <w:noProof/>
            <w:webHidden/>
          </w:rPr>
          <w:fldChar w:fldCharType="begin"/>
        </w:r>
        <w:r w:rsidR="005A620C" w:rsidRPr="00FE7674">
          <w:rPr>
            <w:rFonts w:ascii="Times New Roman" w:hAnsi="Times New Roman" w:cs="Times New Roman"/>
            <w:noProof/>
            <w:webHidden/>
          </w:rPr>
          <w:instrText xml:space="preserve"> PAGEREF _Toc95814572 \h </w:instrText>
        </w:r>
        <w:r w:rsidR="005A620C" w:rsidRPr="00FE7674">
          <w:rPr>
            <w:rFonts w:ascii="Times New Roman" w:hAnsi="Times New Roman" w:cs="Times New Roman"/>
            <w:noProof/>
            <w:webHidden/>
          </w:rPr>
        </w:r>
        <w:r w:rsidR="005A620C" w:rsidRPr="00FE7674">
          <w:rPr>
            <w:rFonts w:ascii="Times New Roman" w:hAnsi="Times New Roman" w:cs="Times New Roman"/>
            <w:noProof/>
            <w:webHidden/>
          </w:rPr>
          <w:fldChar w:fldCharType="separate"/>
        </w:r>
        <w:r w:rsidR="00265D62">
          <w:rPr>
            <w:rFonts w:ascii="Times New Roman" w:hAnsi="Times New Roman" w:cs="Times New Roman"/>
            <w:noProof/>
            <w:webHidden/>
          </w:rPr>
          <w:t>230</w:t>
        </w:r>
        <w:r w:rsidR="005A620C" w:rsidRPr="00FE7674">
          <w:rPr>
            <w:rFonts w:ascii="Times New Roman" w:hAnsi="Times New Roman" w:cs="Times New Roman"/>
            <w:noProof/>
            <w:webHidden/>
          </w:rPr>
          <w:fldChar w:fldCharType="end"/>
        </w:r>
      </w:hyperlink>
    </w:p>
    <w:p w14:paraId="65705EF8" w14:textId="054CFBA4" w:rsidR="005A620C" w:rsidRPr="00FE7674" w:rsidRDefault="000D439B">
      <w:pPr>
        <w:pStyle w:val="brajegyzk"/>
        <w:tabs>
          <w:tab w:val="right" w:leader="dot" w:pos="9062"/>
        </w:tabs>
        <w:rPr>
          <w:rFonts w:ascii="Times New Roman" w:eastAsiaTheme="minorEastAsia" w:hAnsi="Times New Roman" w:cs="Times New Roman"/>
          <w:noProof/>
          <w:lang w:eastAsia="hu-HU"/>
        </w:rPr>
      </w:pPr>
      <w:hyperlink w:anchor="_Toc95814573" w:history="1">
        <w:r w:rsidR="005A620C" w:rsidRPr="00FE7674">
          <w:rPr>
            <w:rStyle w:val="Hiperhivatkozs"/>
            <w:rFonts w:ascii="Times New Roman" w:hAnsi="Times New Roman" w:cs="Times New Roman"/>
            <w:noProof/>
          </w:rPr>
          <w:t>33. táblázat: Ütemezés a zöld finanszírozási keretrendszer elkészítéséhez kapcsolódóan</w:t>
        </w:r>
        <w:r w:rsidR="005A620C" w:rsidRPr="00FE7674">
          <w:rPr>
            <w:rFonts w:ascii="Times New Roman" w:hAnsi="Times New Roman" w:cs="Times New Roman"/>
            <w:noProof/>
            <w:webHidden/>
          </w:rPr>
          <w:tab/>
        </w:r>
        <w:r w:rsidR="005A620C" w:rsidRPr="00FE7674">
          <w:rPr>
            <w:rFonts w:ascii="Times New Roman" w:hAnsi="Times New Roman" w:cs="Times New Roman"/>
            <w:noProof/>
            <w:webHidden/>
          </w:rPr>
          <w:fldChar w:fldCharType="begin"/>
        </w:r>
        <w:r w:rsidR="005A620C" w:rsidRPr="00FE7674">
          <w:rPr>
            <w:rFonts w:ascii="Times New Roman" w:hAnsi="Times New Roman" w:cs="Times New Roman"/>
            <w:noProof/>
            <w:webHidden/>
          </w:rPr>
          <w:instrText xml:space="preserve"> PAGEREF _Toc95814573 \h </w:instrText>
        </w:r>
        <w:r w:rsidR="005A620C" w:rsidRPr="00FE7674">
          <w:rPr>
            <w:rFonts w:ascii="Times New Roman" w:hAnsi="Times New Roman" w:cs="Times New Roman"/>
            <w:noProof/>
            <w:webHidden/>
          </w:rPr>
        </w:r>
        <w:r w:rsidR="005A620C" w:rsidRPr="00FE7674">
          <w:rPr>
            <w:rFonts w:ascii="Times New Roman" w:hAnsi="Times New Roman" w:cs="Times New Roman"/>
            <w:noProof/>
            <w:webHidden/>
          </w:rPr>
          <w:fldChar w:fldCharType="separate"/>
        </w:r>
        <w:r w:rsidR="00265D62">
          <w:rPr>
            <w:rFonts w:ascii="Times New Roman" w:hAnsi="Times New Roman" w:cs="Times New Roman"/>
            <w:noProof/>
            <w:webHidden/>
          </w:rPr>
          <w:t>251</w:t>
        </w:r>
        <w:r w:rsidR="005A620C" w:rsidRPr="00FE7674">
          <w:rPr>
            <w:rFonts w:ascii="Times New Roman" w:hAnsi="Times New Roman" w:cs="Times New Roman"/>
            <w:noProof/>
            <w:webHidden/>
          </w:rPr>
          <w:fldChar w:fldCharType="end"/>
        </w:r>
      </w:hyperlink>
    </w:p>
    <w:p w14:paraId="22F82F1B" w14:textId="43C9E9EC" w:rsidR="005A620C" w:rsidRPr="00FE7674" w:rsidRDefault="000D439B">
      <w:pPr>
        <w:pStyle w:val="brajegyzk"/>
        <w:tabs>
          <w:tab w:val="right" w:leader="dot" w:pos="9062"/>
        </w:tabs>
        <w:rPr>
          <w:rFonts w:ascii="Times New Roman" w:eastAsiaTheme="minorEastAsia" w:hAnsi="Times New Roman" w:cs="Times New Roman"/>
          <w:noProof/>
          <w:lang w:eastAsia="hu-HU"/>
        </w:rPr>
      </w:pPr>
      <w:hyperlink w:anchor="_Toc95814574" w:history="1">
        <w:r w:rsidR="005A620C" w:rsidRPr="00FE7674">
          <w:rPr>
            <w:rStyle w:val="Hiperhivatkozs"/>
            <w:rFonts w:ascii="Times New Roman" w:hAnsi="Times New Roman" w:cs="Times New Roman"/>
            <w:noProof/>
          </w:rPr>
          <w:t>34. táblázat: A kitekintés fókuszának bemutatása</w:t>
        </w:r>
        <w:r w:rsidR="005A620C" w:rsidRPr="00FE7674">
          <w:rPr>
            <w:rFonts w:ascii="Times New Roman" w:hAnsi="Times New Roman" w:cs="Times New Roman"/>
            <w:noProof/>
            <w:webHidden/>
          </w:rPr>
          <w:tab/>
        </w:r>
        <w:r w:rsidR="005A620C" w:rsidRPr="00FE7674">
          <w:rPr>
            <w:rFonts w:ascii="Times New Roman" w:hAnsi="Times New Roman" w:cs="Times New Roman"/>
            <w:noProof/>
            <w:webHidden/>
          </w:rPr>
          <w:fldChar w:fldCharType="begin"/>
        </w:r>
        <w:r w:rsidR="005A620C" w:rsidRPr="00FE7674">
          <w:rPr>
            <w:rFonts w:ascii="Times New Roman" w:hAnsi="Times New Roman" w:cs="Times New Roman"/>
            <w:noProof/>
            <w:webHidden/>
          </w:rPr>
          <w:instrText xml:space="preserve"> PAGEREF _Toc95814574 \h </w:instrText>
        </w:r>
        <w:r w:rsidR="005A620C" w:rsidRPr="00FE7674">
          <w:rPr>
            <w:rFonts w:ascii="Times New Roman" w:hAnsi="Times New Roman" w:cs="Times New Roman"/>
            <w:noProof/>
            <w:webHidden/>
          </w:rPr>
        </w:r>
        <w:r w:rsidR="005A620C" w:rsidRPr="00FE7674">
          <w:rPr>
            <w:rFonts w:ascii="Times New Roman" w:hAnsi="Times New Roman" w:cs="Times New Roman"/>
            <w:noProof/>
            <w:webHidden/>
          </w:rPr>
          <w:fldChar w:fldCharType="separate"/>
        </w:r>
        <w:r w:rsidR="00265D62">
          <w:rPr>
            <w:rFonts w:ascii="Times New Roman" w:hAnsi="Times New Roman" w:cs="Times New Roman"/>
            <w:noProof/>
            <w:webHidden/>
          </w:rPr>
          <w:t>260</w:t>
        </w:r>
        <w:r w:rsidR="005A620C" w:rsidRPr="00FE7674">
          <w:rPr>
            <w:rFonts w:ascii="Times New Roman" w:hAnsi="Times New Roman" w:cs="Times New Roman"/>
            <w:noProof/>
            <w:webHidden/>
          </w:rPr>
          <w:fldChar w:fldCharType="end"/>
        </w:r>
      </w:hyperlink>
    </w:p>
    <w:p w14:paraId="2633DE93" w14:textId="451E87EB" w:rsidR="005A620C" w:rsidRPr="00FE7674" w:rsidRDefault="000D439B">
      <w:pPr>
        <w:pStyle w:val="brajegyzk"/>
        <w:tabs>
          <w:tab w:val="right" w:leader="dot" w:pos="9062"/>
        </w:tabs>
        <w:rPr>
          <w:rFonts w:ascii="Times New Roman" w:eastAsiaTheme="minorEastAsia" w:hAnsi="Times New Roman" w:cs="Times New Roman"/>
          <w:noProof/>
          <w:lang w:eastAsia="hu-HU"/>
        </w:rPr>
      </w:pPr>
      <w:hyperlink w:anchor="_Toc95814575" w:history="1">
        <w:r w:rsidR="005A620C" w:rsidRPr="00FE7674">
          <w:rPr>
            <w:rStyle w:val="Hiperhivatkozs"/>
            <w:rFonts w:ascii="Times New Roman" w:hAnsi="Times New Roman" w:cs="Times New Roman"/>
            <w:noProof/>
          </w:rPr>
          <w:t>35. táblázat: Beavatkozások adatainak gyűjtése és ismertetése dimenziónként összegezve</w:t>
        </w:r>
        <w:r w:rsidR="005A620C" w:rsidRPr="00FE7674">
          <w:rPr>
            <w:rFonts w:ascii="Times New Roman" w:hAnsi="Times New Roman" w:cs="Times New Roman"/>
            <w:noProof/>
            <w:webHidden/>
          </w:rPr>
          <w:tab/>
        </w:r>
        <w:r w:rsidR="005A620C" w:rsidRPr="00FE7674">
          <w:rPr>
            <w:rFonts w:ascii="Times New Roman" w:hAnsi="Times New Roman" w:cs="Times New Roman"/>
            <w:noProof/>
            <w:webHidden/>
          </w:rPr>
          <w:fldChar w:fldCharType="begin"/>
        </w:r>
        <w:r w:rsidR="005A620C" w:rsidRPr="00FE7674">
          <w:rPr>
            <w:rFonts w:ascii="Times New Roman" w:hAnsi="Times New Roman" w:cs="Times New Roman"/>
            <w:noProof/>
            <w:webHidden/>
          </w:rPr>
          <w:instrText xml:space="preserve"> PAGEREF _Toc95814575 \h </w:instrText>
        </w:r>
        <w:r w:rsidR="005A620C" w:rsidRPr="00FE7674">
          <w:rPr>
            <w:rFonts w:ascii="Times New Roman" w:hAnsi="Times New Roman" w:cs="Times New Roman"/>
            <w:noProof/>
            <w:webHidden/>
          </w:rPr>
        </w:r>
        <w:r w:rsidR="005A620C" w:rsidRPr="00FE7674">
          <w:rPr>
            <w:rFonts w:ascii="Times New Roman" w:hAnsi="Times New Roman" w:cs="Times New Roman"/>
            <w:noProof/>
            <w:webHidden/>
          </w:rPr>
          <w:fldChar w:fldCharType="separate"/>
        </w:r>
        <w:r w:rsidR="00265D62">
          <w:rPr>
            <w:rFonts w:ascii="Times New Roman" w:hAnsi="Times New Roman" w:cs="Times New Roman"/>
            <w:noProof/>
            <w:webHidden/>
          </w:rPr>
          <w:t>262</w:t>
        </w:r>
        <w:r w:rsidR="005A620C" w:rsidRPr="00FE7674">
          <w:rPr>
            <w:rFonts w:ascii="Times New Roman" w:hAnsi="Times New Roman" w:cs="Times New Roman"/>
            <w:noProof/>
            <w:webHidden/>
          </w:rPr>
          <w:fldChar w:fldCharType="end"/>
        </w:r>
      </w:hyperlink>
    </w:p>
    <w:p w14:paraId="2EEE76FC" w14:textId="27B97E03" w:rsidR="005A620C" w:rsidRPr="00FE7674" w:rsidRDefault="000D439B">
      <w:pPr>
        <w:pStyle w:val="brajegyzk"/>
        <w:tabs>
          <w:tab w:val="right" w:leader="dot" w:pos="9062"/>
        </w:tabs>
        <w:rPr>
          <w:rFonts w:ascii="Times New Roman" w:eastAsiaTheme="minorEastAsia" w:hAnsi="Times New Roman" w:cs="Times New Roman"/>
          <w:noProof/>
          <w:lang w:eastAsia="hu-HU"/>
        </w:rPr>
      </w:pPr>
      <w:hyperlink w:anchor="_Toc95814576" w:history="1">
        <w:r w:rsidR="005A620C" w:rsidRPr="00FE7674">
          <w:rPr>
            <w:rStyle w:val="Hiperhivatkozs"/>
            <w:rFonts w:ascii="Times New Roman" w:hAnsi="Times New Roman" w:cs="Times New Roman"/>
            <w:noProof/>
          </w:rPr>
          <w:t>36. táblázat: Összesítő pénzügyi táblázat</w:t>
        </w:r>
        <w:r w:rsidR="005A620C" w:rsidRPr="00FE7674">
          <w:rPr>
            <w:rFonts w:ascii="Times New Roman" w:hAnsi="Times New Roman" w:cs="Times New Roman"/>
            <w:noProof/>
            <w:webHidden/>
          </w:rPr>
          <w:tab/>
        </w:r>
        <w:r w:rsidR="005A620C" w:rsidRPr="00FE7674">
          <w:rPr>
            <w:rFonts w:ascii="Times New Roman" w:hAnsi="Times New Roman" w:cs="Times New Roman"/>
            <w:noProof/>
            <w:webHidden/>
          </w:rPr>
          <w:fldChar w:fldCharType="begin"/>
        </w:r>
        <w:r w:rsidR="005A620C" w:rsidRPr="00FE7674">
          <w:rPr>
            <w:rFonts w:ascii="Times New Roman" w:hAnsi="Times New Roman" w:cs="Times New Roman"/>
            <w:noProof/>
            <w:webHidden/>
          </w:rPr>
          <w:instrText xml:space="preserve"> PAGEREF _Toc95814576 \h </w:instrText>
        </w:r>
        <w:r w:rsidR="005A620C" w:rsidRPr="00FE7674">
          <w:rPr>
            <w:rFonts w:ascii="Times New Roman" w:hAnsi="Times New Roman" w:cs="Times New Roman"/>
            <w:noProof/>
            <w:webHidden/>
          </w:rPr>
        </w:r>
        <w:r w:rsidR="005A620C" w:rsidRPr="00FE7674">
          <w:rPr>
            <w:rFonts w:ascii="Times New Roman" w:hAnsi="Times New Roman" w:cs="Times New Roman"/>
            <w:noProof/>
            <w:webHidden/>
          </w:rPr>
          <w:fldChar w:fldCharType="separate"/>
        </w:r>
        <w:r w:rsidR="00265D62">
          <w:rPr>
            <w:rFonts w:ascii="Times New Roman" w:hAnsi="Times New Roman" w:cs="Times New Roman"/>
            <w:noProof/>
            <w:webHidden/>
          </w:rPr>
          <w:t>264</w:t>
        </w:r>
        <w:r w:rsidR="005A620C" w:rsidRPr="00FE7674">
          <w:rPr>
            <w:rFonts w:ascii="Times New Roman" w:hAnsi="Times New Roman" w:cs="Times New Roman"/>
            <w:noProof/>
            <w:webHidden/>
          </w:rPr>
          <w:fldChar w:fldCharType="end"/>
        </w:r>
      </w:hyperlink>
    </w:p>
    <w:p w14:paraId="0D576343" w14:textId="0AF75D28" w:rsidR="005A620C" w:rsidRPr="00FE7674" w:rsidRDefault="000D439B">
      <w:pPr>
        <w:pStyle w:val="brajegyzk"/>
        <w:tabs>
          <w:tab w:val="right" w:leader="dot" w:pos="9062"/>
        </w:tabs>
        <w:rPr>
          <w:rFonts w:ascii="Times New Roman" w:eastAsiaTheme="minorEastAsia" w:hAnsi="Times New Roman" w:cs="Times New Roman"/>
          <w:noProof/>
          <w:lang w:eastAsia="hu-HU"/>
        </w:rPr>
      </w:pPr>
      <w:hyperlink w:anchor="_Toc95814577" w:history="1">
        <w:r w:rsidR="005A620C" w:rsidRPr="00FE7674">
          <w:rPr>
            <w:rStyle w:val="Hiperhivatkozs"/>
            <w:rFonts w:ascii="Times New Roman" w:hAnsi="Times New Roman" w:cs="Times New Roman"/>
            <w:noProof/>
          </w:rPr>
          <w:t>37. táblázat: Prosperáló város tervezési dimenzió</w:t>
        </w:r>
        <w:r w:rsidR="005A620C" w:rsidRPr="00FE7674">
          <w:rPr>
            <w:rFonts w:ascii="Times New Roman" w:hAnsi="Times New Roman" w:cs="Times New Roman"/>
            <w:noProof/>
            <w:webHidden/>
          </w:rPr>
          <w:tab/>
        </w:r>
        <w:r w:rsidR="005A620C" w:rsidRPr="00FE7674">
          <w:rPr>
            <w:rFonts w:ascii="Times New Roman" w:hAnsi="Times New Roman" w:cs="Times New Roman"/>
            <w:noProof/>
            <w:webHidden/>
          </w:rPr>
          <w:fldChar w:fldCharType="begin"/>
        </w:r>
        <w:r w:rsidR="005A620C" w:rsidRPr="00FE7674">
          <w:rPr>
            <w:rFonts w:ascii="Times New Roman" w:hAnsi="Times New Roman" w:cs="Times New Roman"/>
            <w:noProof/>
            <w:webHidden/>
          </w:rPr>
          <w:instrText xml:space="preserve"> PAGEREF _Toc95814577 \h </w:instrText>
        </w:r>
        <w:r w:rsidR="005A620C" w:rsidRPr="00FE7674">
          <w:rPr>
            <w:rFonts w:ascii="Times New Roman" w:hAnsi="Times New Roman" w:cs="Times New Roman"/>
            <w:noProof/>
            <w:webHidden/>
          </w:rPr>
        </w:r>
        <w:r w:rsidR="005A620C" w:rsidRPr="00FE7674">
          <w:rPr>
            <w:rFonts w:ascii="Times New Roman" w:hAnsi="Times New Roman" w:cs="Times New Roman"/>
            <w:noProof/>
            <w:webHidden/>
          </w:rPr>
          <w:fldChar w:fldCharType="separate"/>
        </w:r>
        <w:r w:rsidR="00265D62">
          <w:rPr>
            <w:rFonts w:ascii="Times New Roman" w:hAnsi="Times New Roman" w:cs="Times New Roman"/>
            <w:noProof/>
            <w:webHidden/>
          </w:rPr>
          <w:t>265</w:t>
        </w:r>
        <w:r w:rsidR="005A620C" w:rsidRPr="00FE7674">
          <w:rPr>
            <w:rFonts w:ascii="Times New Roman" w:hAnsi="Times New Roman" w:cs="Times New Roman"/>
            <w:noProof/>
            <w:webHidden/>
          </w:rPr>
          <w:fldChar w:fldCharType="end"/>
        </w:r>
      </w:hyperlink>
    </w:p>
    <w:p w14:paraId="6C87C047" w14:textId="56C5C628" w:rsidR="005A620C" w:rsidRPr="00FE7674" w:rsidRDefault="000D439B">
      <w:pPr>
        <w:pStyle w:val="brajegyzk"/>
        <w:tabs>
          <w:tab w:val="right" w:leader="dot" w:pos="9062"/>
        </w:tabs>
        <w:rPr>
          <w:rFonts w:ascii="Times New Roman" w:eastAsiaTheme="minorEastAsia" w:hAnsi="Times New Roman" w:cs="Times New Roman"/>
          <w:noProof/>
          <w:lang w:eastAsia="hu-HU"/>
        </w:rPr>
      </w:pPr>
      <w:hyperlink w:anchor="_Toc95814578" w:history="1">
        <w:r w:rsidR="005A620C" w:rsidRPr="00FE7674">
          <w:rPr>
            <w:rStyle w:val="Hiperhivatkozs"/>
            <w:rFonts w:ascii="Times New Roman" w:hAnsi="Times New Roman" w:cs="Times New Roman"/>
            <w:noProof/>
          </w:rPr>
          <w:t>38. táblázat: Zöldülő város tervezési dimenzió</w:t>
        </w:r>
        <w:r w:rsidR="005A620C" w:rsidRPr="00FE7674">
          <w:rPr>
            <w:rFonts w:ascii="Times New Roman" w:hAnsi="Times New Roman" w:cs="Times New Roman"/>
            <w:noProof/>
            <w:webHidden/>
          </w:rPr>
          <w:tab/>
        </w:r>
        <w:r w:rsidR="005A620C" w:rsidRPr="00FE7674">
          <w:rPr>
            <w:rFonts w:ascii="Times New Roman" w:hAnsi="Times New Roman" w:cs="Times New Roman"/>
            <w:noProof/>
            <w:webHidden/>
          </w:rPr>
          <w:fldChar w:fldCharType="begin"/>
        </w:r>
        <w:r w:rsidR="005A620C" w:rsidRPr="00FE7674">
          <w:rPr>
            <w:rFonts w:ascii="Times New Roman" w:hAnsi="Times New Roman" w:cs="Times New Roman"/>
            <w:noProof/>
            <w:webHidden/>
          </w:rPr>
          <w:instrText xml:space="preserve"> PAGEREF _Toc95814578 \h </w:instrText>
        </w:r>
        <w:r w:rsidR="005A620C" w:rsidRPr="00FE7674">
          <w:rPr>
            <w:rFonts w:ascii="Times New Roman" w:hAnsi="Times New Roman" w:cs="Times New Roman"/>
            <w:noProof/>
            <w:webHidden/>
          </w:rPr>
        </w:r>
        <w:r w:rsidR="005A620C" w:rsidRPr="00FE7674">
          <w:rPr>
            <w:rFonts w:ascii="Times New Roman" w:hAnsi="Times New Roman" w:cs="Times New Roman"/>
            <w:noProof/>
            <w:webHidden/>
          </w:rPr>
          <w:fldChar w:fldCharType="separate"/>
        </w:r>
        <w:r w:rsidR="00265D62">
          <w:rPr>
            <w:rFonts w:ascii="Times New Roman" w:hAnsi="Times New Roman" w:cs="Times New Roman"/>
            <w:noProof/>
            <w:webHidden/>
          </w:rPr>
          <w:t>266</w:t>
        </w:r>
        <w:r w:rsidR="005A620C" w:rsidRPr="00FE7674">
          <w:rPr>
            <w:rFonts w:ascii="Times New Roman" w:hAnsi="Times New Roman" w:cs="Times New Roman"/>
            <w:noProof/>
            <w:webHidden/>
          </w:rPr>
          <w:fldChar w:fldCharType="end"/>
        </w:r>
      </w:hyperlink>
    </w:p>
    <w:p w14:paraId="2EE853D0" w14:textId="1B51BDFF" w:rsidR="005A620C" w:rsidRPr="00FE7674" w:rsidRDefault="000D439B">
      <w:pPr>
        <w:pStyle w:val="brajegyzk"/>
        <w:tabs>
          <w:tab w:val="right" w:leader="dot" w:pos="9062"/>
        </w:tabs>
        <w:rPr>
          <w:rFonts w:ascii="Times New Roman" w:eastAsiaTheme="minorEastAsia" w:hAnsi="Times New Roman" w:cs="Times New Roman"/>
          <w:noProof/>
          <w:lang w:eastAsia="hu-HU"/>
        </w:rPr>
      </w:pPr>
      <w:hyperlink w:anchor="_Toc95814579" w:history="1">
        <w:r w:rsidR="005A620C" w:rsidRPr="00FE7674">
          <w:rPr>
            <w:rStyle w:val="Hiperhivatkozs"/>
            <w:rFonts w:ascii="Times New Roman" w:hAnsi="Times New Roman" w:cs="Times New Roman"/>
            <w:noProof/>
          </w:rPr>
          <w:t>39. táblázat: Digitális város tervezési dimenzió</w:t>
        </w:r>
        <w:r w:rsidR="005A620C" w:rsidRPr="00FE7674">
          <w:rPr>
            <w:rFonts w:ascii="Times New Roman" w:hAnsi="Times New Roman" w:cs="Times New Roman"/>
            <w:noProof/>
            <w:webHidden/>
          </w:rPr>
          <w:tab/>
        </w:r>
        <w:r w:rsidR="005A620C" w:rsidRPr="00FE7674">
          <w:rPr>
            <w:rFonts w:ascii="Times New Roman" w:hAnsi="Times New Roman" w:cs="Times New Roman"/>
            <w:noProof/>
            <w:webHidden/>
          </w:rPr>
          <w:fldChar w:fldCharType="begin"/>
        </w:r>
        <w:r w:rsidR="005A620C" w:rsidRPr="00FE7674">
          <w:rPr>
            <w:rFonts w:ascii="Times New Roman" w:hAnsi="Times New Roman" w:cs="Times New Roman"/>
            <w:noProof/>
            <w:webHidden/>
          </w:rPr>
          <w:instrText xml:space="preserve"> PAGEREF _Toc95814579 \h </w:instrText>
        </w:r>
        <w:r w:rsidR="005A620C" w:rsidRPr="00FE7674">
          <w:rPr>
            <w:rFonts w:ascii="Times New Roman" w:hAnsi="Times New Roman" w:cs="Times New Roman"/>
            <w:noProof/>
            <w:webHidden/>
          </w:rPr>
        </w:r>
        <w:r w:rsidR="005A620C" w:rsidRPr="00FE7674">
          <w:rPr>
            <w:rFonts w:ascii="Times New Roman" w:hAnsi="Times New Roman" w:cs="Times New Roman"/>
            <w:noProof/>
            <w:webHidden/>
          </w:rPr>
          <w:fldChar w:fldCharType="separate"/>
        </w:r>
        <w:r w:rsidR="00265D62">
          <w:rPr>
            <w:rFonts w:ascii="Times New Roman" w:hAnsi="Times New Roman" w:cs="Times New Roman"/>
            <w:noProof/>
            <w:webHidden/>
          </w:rPr>
          <w:t>269</w:t>
        </w:r>
        <w:r w:rsidR="005A620C" w:rsidRPr="00FE7674">
          <w:rPr>
            <w:rFonts w:ascii="Times New Roman" w:hAnsi="Times New Roman" w:cs="Times New Roman"/>
            <w:noProof/>
            <w:webHidden/>
          </w:rPr>
          <w:fldChar w:fldCharType="end"/>
        </w:r>
      </w:hyperlink>
    </w:p>
    <w:p w14:paraId="21E41B52" w14:textId="5CD6F09E" w:rsidR="005A620C" w:rsidRPr="00FE7674" w:rsidRDefault="000D439B">
      <w:pPr>
        <w:pStyle w:val="brajegyzk"/>
        <w:tabs>
          <w:tab w:val="right" w:leader="dot" w:pos="9062"/>
        </w:tabs>
        <w:rPr>
          <w:rFonts w:ascii="Times New Roman" w:eastAsiaTheme="minorEastAsia" w:hAnsi="Times New Roman" w:cs="Times New Roman"/>
          <w:noProof/>
          <w:lang w:eastAsia="hu-HU"/>
        </w:rPr>
      </w:pPr>
      <w:hyperlink w:anchor="_Toc95814580" w:history="1">
        <w:r w:rsidR="005A620C" w:rsidRPr="00FE7674">
          <w:rPr>
            <w:rStyle w:val="Hiperhivatkozs"/>
            <w:rFonts w:ascii="Times New Roman" w:hAnsi="Times New Roman" w:cs="Times New Roman"/>
            <w:noProof/>
          </w:rPr>
          <w:t>40. táblázat: Megtartó város tervezési dimenzió</w:t>
        </w:r>
        <w:r w:rsidR="005A620C" w:rsidRPr="00FE7674">
          <w:rPr>
            <w:rFonts w:ascii="Times New Roman" w:hAnsi="Times New Roman" w:cs="Times New Roman"/>
            <w:noProof/>
            <w:webHidden/>
          </w:rPr>
          <w:tab/>
        </w:r>
        <w:r w:rsidR="005A620C" w:rsidRPr="00FE7674">
          <w:rPr>
            <w:rFonts w:ascii="Times New Roman" w:hAnsi="Times New Roman" w:cs="Times New Roman"/>
            <w:noProof/>
            <w:webHidden/>
          </w:rPr>
          <w:fldChar w:fldCharType="begin"/>
        </w:r>
        <w:r w:rsidR="005A620C" w:rsidRPr="00FE7674">
          <w:rPr>
            <w:rFonts w:ascii="Times New Roman" w:hAnsi="Times New Roman" w:cs="Times New Roman"/>
            <w:noProof/>
            <w:webHidden/>
          </w:rPr>
          <w:instrText xml:space="preserve"> PAGEREF _Toc95814580 \h </w:instrText>
        </w:r>
        <w:r w:rsidR="005A620C" w:rsidRPr="00FE7674">
          <w:rPr>
            <w:rFonts w:ascii="Times New Roman" w:hAnsi="Times New Roman" w:cs="Times New Roman"/>
            <w:noProof/>
            <w:webHidden/>
          </w:rPr>
        </w:r>
        <w:r w:rsidR="005A620C" w:rsidRPr="00FE7674">
          <w:rPr>
            <w:rFonts w:ascii="Times New Roman" w:hAnsi="Times New Roman" w:cs="Times New Roman"/>
            <w:noProof/>
            <w:webHidden/>
          </w:rPr>
          <w:fldChar w:fldCharType="separate"/>
        </w:r>
        <w:r w:rsidR="00265D62">
          <w:rPr>
            <w:rFonts w:ascii="Times New Roman" w:hAnsi="Times New Roman" w:cs="Times New Roman"/>
            <w:noProof/>
            <w:webHidden/>
          </w:rPr>
          <w:t>270</w:t>
        </w:r>
        <w:r w:rsidR="005A620C" w:rsidRPr="00FE7674">
          <w:rPr>
            <w:rFonts w:ascii="Times New Roman" w:hAnsi="Times New Roman" w:cs="Times New Roman"/>
            <w:noProof/>
            <w:webHidden/>
          </w:rPr>
          <w:fldChar w:fldCharType="end"/>
        </w:r>
      </w:hyperlink>
    </w:p>
    <w:p w14:paraId="46F8DA93" w14:textId="06DEB644" w:rsidR="005A620C" w:rsidRPr="00FE7674" w:rsidRDefault="000D439B">
      <w:pPr>
        <w:pStyle w:val="brajegyzk"/>
        <w:tabs>
          <w:tab w:val="right" w:leader="dot" w:pos="9062"/>
        </w:tabs>
        <w:rPr>
          <w:rFonts w:ascii="Times New Roman" w:eastAsiaTheme="minorEastAsia" w:hAnsi="Times New Roman" w:cs="Times New Roman"/>
          <w:noProof/>
          <w:lang w:eastAsia="hu-HU"/>
        </w:rPr>
      </w:pPr>
      <w:hyperlink w:anchor="_Toc95814581" w:history="1">
        <w:r w:rsidR="005A620C" w:rsidRPr="00FE7674">
          <w:rPr>
            <w:rStyle w:val="Hiperhivatkozs"/>
            <w:rFonts w:ascii="Times New Roman" w:hAnsi="Times New Roman" w:cs="Times New Roman"/>
            <w:noProof/>
          </w:rPr>
          <w:t>41. táblázat: Kiszolgáló város tervezési dimenzió</w:t>
        </w:r>
        <w:r w:rsidR="005A620C" w:rsidRPr="00FE7674">
          <w:rPr>
            <w:rFonts w:ascii="Times New Roman" w:hAnsi="Times New Roman" w:cs="Times New Roman"/>
            <w:noProof/>
            <w:webHidden/>
          </w:rPr>
          <w:tab/>
        </w:r>
        <w:r w:rsidR="005A620C" w:rsidRPr="00FE7674">
          <w:rPr>
            <w:rFonts w:ascii="Times New Roman" w:hAnsi="Times New Roman" w:cs="Times New Roman"/>
            <w:noProof/>
            <w:webHidden/>
          </w:rPr>
          <w:fldChar w:fldCharType="begin"/>
        </w:r>
        <w:r w:rsidR="005A620C" w:rsidRPr="00FE7674">
          <w:rPr>
            <w:rFonts w:ascii="Times New Roman" w:hAnsi="Times New Roman" w:cs="Times New Roman"/>
            <w:noProof/>
            <w:webHidden/>
          </w:rPr>
          <w:instrText xml:space="preserve"> PAGEREF _Toc95814581 \h </w:instrText>
        </w:r>
        <w:r w:rsidR="005A620C" w:rsidRPr="00FE7674">
          <w:rPr>
            <w:rFonts w:ascii="Times New Roman" w:hAnsi="Times New Roman" w:cs="Times New Roman"/>
            <w:noProof/>
            <w:webHidden/>
          </w:rPr>
        </w:r>
        <w:r w:rsidR="005A620C" w:rsidRPr="00FE7674">
          <w:rPr>
            <w:rFonts w:ascii="Times New Roman" w:hAnsi="Times New Roman" w:cs="Times New Roman"/>
            <w:noProof/>
            <w:webHidden/>
          </w:rPr>
          <w:fldChar w:fldCharType="separate"/>
        </w:r>
        <w:r w:rsidR="00265D62">
          <w:rPr>
            <w:rFonts w:ascii="Times New Roman" w:hAnsi="Times New Roman" w:cs="Times New Roman"/>
            <w:noProof/>
            <w:webHidden/>
          </w:rPr>
          <w:t>271</w:t>
        </w:r>
        <w:r w:rsidR="005A620C" w:rsidRPr="00FE7674">
          <w:rPr>
            <w:rFonts w:ascii="Times New Roman" w:hAnsi="Times New Roman" w:cs="Times New Roman"/>
            <w:noProof/>
            <w:webHidden/>
          </w:rPr>
          <w:fldChar w:fldCharType="end"/>
        </w:r>
      </w:hyperlink>
    </w:p>
    <w:p w14:paraId="53E625AC" w14:textId="76574F46" w:rsidR="005A620C" w:rsidRPr="00FE7674" w:rsidRDefault="000D439B">
      <w:pPr>
        <w:pStyle w:val="brajegyzk"/>
        <w:tabs>
          <w:tab w:val="right" w:leader="dot" w:pos="9062"/>
        </w:tabs>
        <w:rPr>
          <w:rFonts w:ascii="Times New Roman" w:eastAsiaTheme="minorEastAsia" w:hAnsi="Times New Roman" w:cs="Times New Roman"/>
          <w:noProof/>
          <w:lang w:eastAsia="hu-HU"/>
        </w:rPr>
      </w:pPr>
      <w:hyperlink w:anchor="_Toc95814582" w:history="1">
        <w:r w:rsidR="005A620C" w:rsidRPr="00FE7674">
          <w:rPr>
            <w:rStyle w:val="Hiperhivatkozs"/>
            <w:rFonts w:ascii="Times New Roman" w:hAnsi="Times New Roman" w:cs="Times New Roman"/>
            <w:noProof/>
          </w:rPr>
          <w:t>42. táblázat: Dunaújváros MJV 2021-2027 FVS tervezett forrásszerkezete</w:t>
        </w:r>
        <w:r w:rsidR="005A620C" w:rsidRPr="00FE7674">
          <w:rPr>
            <w:rFonts w:ascii="Times New Roman" w:hAnsi="Times New Roman" w:cs="Times New Roman"/>
            <w:noProof/>
            <w:webHidden/>
          </w:rPr>
          <w:tab/>
        </w:r>
        <w:r w:rsidR="005A620C" w:rsidRPr="00FE7674">
          <w:rPr>
            <w:rFonts w:ascii="Times New Roman" w:hAnsi="Times New Roman" w:cs="Times New Roman"/>
            <w:noProof/>
            <w:webHidden/>
          </w:rPr>
          <w:fldChar w:fldCharType="begin"/>
        </w:r>
        <w:r w:rsidR="005A620C" w:rsidRPr="00FE7674">
          <w:rPr>
            <w:rFonts w:ascii="Times New Roman" w:hAnsi="Times New Roman" w:cs="Times New Roman"/>
            <w:noProof/>
            <w:webHidden/>
          </w:rPr>
          <w:instrText xml:space="preserve"> PAGEREF _Toc95814582 \h </w:instrText>
        </w:r>
        <w:r w:rsidR="005A620C" w:rsidRPr="00FE7674">
          <w:rPr>
            <w:rFonts w:ascii="Times New Roman" w:hAnsi="Times New Roman" w:cs="Times New Roman"/>
            <w:noProof/>
            <w:webHidden/>
          </w:rPr>
        </w:r>
        <w:r w:rsidR="005A620C" w:rsidRPr="00FE7674">
          <w:rPr>
            <w:rFonts w:ascii="Times New Roman" w:hAnsi="Times New Roman" w:cs="Times New Roman"/>
            <w:noProof/>
            <w:webHidden/>
          </w:rPr>
          <w:fldChar w:fldCharType="separate"/>
        </w:r>
        <w:r w:rsidR="00265D62">
          <w:rPr>
            <w:rFonts w:ascii="Times New Roman" w:hAnsi="Times New Roman" w:cs="Times New Roman"/>
            <w:noProof/>
            <w:webHidden/>
          </w:rPr>
          <w:t>272</w:t>
        </w:r>
        <w:r w:rsidR="005A620C" w:rsidRPr="00FE7674">
          <w:rPr>
            <w:rFonts w:ascii="Times New Roman" w:hAnsi="Times New Roman" w:cs="Times New Roman"/>
            <w:noProof/>
            <w:webHidden/>
          </w:rPr>
          <w:fldChar w:fldCharType="end"/>
        </w:r>
      </w:hyperlink>
    </w:p>
    <w:p w14:paraId="3F402362" w14:textId="3D2A6A7B" w:rsidR="005A620C" w:rsidRPr="00FE7674" w:rsidRDefault="000D439B">
      <w:pPr>
        <w:pStyle w:val="brajegyzk"/>
        <w:tabs>
          <w:tab w:val="right" w:leader="dot" w:pos="9062"/>
        </w:tabs>
        <w:rPr>
          <w:rFonts w:ascii="Times New Roman" w:eastAsiaTheme="minorEastAsia" w:hAnsi="Times New Roman" w:cs="Times New Roman"/>
          <w:noProof/>
          <w:lang w:eastAsia="hu-HU"/>
        </w:rPr>
      </w:pPr>
      <w:hyperlink w:anchor="_Toc95814583" w:history="1">
        <w:r w:rsidR="005A620C" w:rsidRPr="00FE7674">
          <w:rPr>
            <w:rStyle w:val="Hiperhivatkozs"/>
            <w:rFonts w:ascii="Times New Roman" w:hAnsi="Times New Roman" w:cs="Times New Roman"/>
            <w:noProof/>
          </w:rPr>
          <w:t>43. táblázat: Prosperáló város tervezési dimenzió</w:t>
        </w:r>
        <w:r w:rsidR="005A620C" w:rsidRPr="00FE7674">
          <w:rPr>
            <w:rFonts w:ascii="Times New Roman" w:hAnsi="Times New Roman" w:cs="Times New Roman"/>
            <w:noProof/>
            <w:webHidden/>
          </w:rPr>
          <w:tab/>
        </w:r>
        <w:r w:rsidR="005A620C" w:rsidRPr="00FE7674">
          <w:rPr>
            <w:rFonts w:ascii="Times New Roman" w:hAnsi="Times New Roman" w:cs="Times New Roman"/>
            <w:noProof/>
            <w:webHidden/>
          </w:rPr>
          <w:fldChar w:fldCharType="begin"/>
        </w:r>
        <w:r w:rsidR="005A620C" w:rsidRPr="00FE7674">
          <w:rPr>
            <w:rFonts w:ascii="Times New Roman" w:hAnsi="Times New Roman" w:cs="Times New Roman"/>
            <w:noProof/>
            <w:webHidden/>
          </w:rPr>
          <w:instrText xml:space="preserve"> PAGEREF _Toc95814583 \h </w:instrText>
        </w:r>
        <w:r w:rsidR="005A620C" w:rsidRPr="00FE7674">
          <w:rPr>
            <w:rFonts w:ascii="Times New Roman" w:hAnsi="Times New Roman" w:cs="Times New Roman"/>
            <w:noProof/>
            <w:webHidden/>
          </w:rPr>
        </w:r>
        <w:r w:rsidR="005A620C" w:rsidRPr="00FE7674">
          <w:rPr>
            <w:rFonts w:ascii="Times New Roman" w:hAnsi="Times New Roman" w:cs="Times New Roman"/>
            <w:noProof/>
            <w:webHidden/>
          </w:rPr>
          <w:fldChar w:fldCharType="separate"/>
        </w:r>
        <w:r w:rsidR="00265D62">
          <w:rPr>
            <w:rFonts w:ascii="Times New Roman" w:hAnsi="Times New Roman" w:cs="Times New Roman"/>
            <w:noProof/>
            <w:webHidden/>
          </w:rPr>
          <w:t>273</w:t>
        </w:r>
        <w:r w:rsidR="005A620C" w:rsidRPr="00FE7674">
          <w:rPr>
            <w:rFonts w:ascii="Times New Roman" w:hAnsi="Times New Roman" w:cs="Times New Roman"/>
            <w:noProof/>
            <w:webHidden/>
          </w:rPr>
          <w:fldChar w:fldCharType="end"/>
        </w:r>
      </w:hyperlink>
    </w:p>
    <w:p w14:paraId="1A9A2FA9" w14:textId="088C1389" w:rsidR="005A620C" w:rsidRPr="00FE7674" w:rsidRDefault="000D439B">
      <w:pPr>
        <w:pStyle w:val="brajegyzk"/>
        <w:tabs>
          <w:tab w:val="right" w:leader="dot" w:pos="9062"/>
        </w:tabs>
        <w:rPr>
          <w:rFonts w:ascii="Times New Roman" w:eastAsiaTheme="minorEastAsia" w:hAnsi="Times New Roman" w:cs="Times New Roman"/>
          <w:noProof/>
          <w:lang w:eastAsia="hu-HU"/>
        </w:rPr>
      </w:pPr>
      <w:hyperlink w:anchor="_Toc95814584" w:history="1">
        <w:r w:rsidR="005A620C" w:rsidRPr="00FE7674">
          <w:rPr>
            <w:rStyle w:val="Hiperhivatkozs"/>
            <w:rFonts w:ascii="Times New Roman" w:hAnsi="Times New Roman" w:cs="Times New Roman"/>
            <w:noProof/>
          </w:rPr>
          <w:t>44. táblázat: Zöldülő város tervezési dimenzió</w:t>
        </w:r>
        <w:r w:rsidR="005A620C" w:rsidRPr="00FE7674">
          <w:rPr>
            <w:rFonts w:ascii="Times New Roman" w:hAnsi="Times New Roman" w:cs="Times New Roman"/>
            <w:noProof/>
            <w:webHidden/>
          </w:rPr>
          <w:tab/>
        </w:r>
        <w:r w:rsidR="005A620C" w:rsidRPr="00FE7674">
          <w:rPr>
            <w:rFonts w:ascii="Times New Roman" w:hAnsi="Times New Roman" w:cs="Times New Roman"/>
            <w:noProof/>
            <w:webHidden/>
          </w:rPr>
          <w:fldChar w:fldCharType="begin"/>
        </w:r>
        <w:r w:rsidR="005A620C" w:rsidRPr="00FE7674">
          <w:rPr>
            <w:rFonts w:ascii="Times New Roman" w:hAnsi="Times New Roman" w:cs="Times New Roman"/>
            <w:noProof/>
            <w:webHidden/>
          </w:rPr>
          <w:instrText xml:space="preserve"> PAGEREF _Toc95814584 \h </w:instrText>
        </w:r>
        <w:r w:rsidR="005A620C" w:rsidRPr="00FE7674">
          <w:rPr>
            <w:rFonts w:ascii="Times New Roman" w:hAnsi="Times New Roman" w:cs="Times New Roman"/>
            <w:noProof/>
            <w:webHidden/>
          </w:rPr>
        </w:r>
        <w:r w:rsidR="005A620C" w:rsidRPr="00FE7674">
          <w:rPr>
            <w:rFonts w:ascii="Times New Roman" w:hAnsi="Times New Roman" w:cs="Times New Roman"/>
            <w:noProof/>
            <w:webHidden/>
          </w:rPr>
          <w:fldChar w:fldCharType="separate"/>
        </w:r>
        <w:r w:rsidR="00265D62">
          <w:rPr>
            <w:rFonts w:ascii="Times New Roman" w:hAnsi="Times New Roman" w:cs="Times New Roman"/>
            <w:noProof/>
            <w:webHidden/>
          </w:rPr>
          <w:t>274</w:t>
        </w:r>
        <w:r w:rsidR="005A620C" w:rsidRPr="00FE7674">
          <w:rPr>
            <w:rFonts w:ascii="Times New Roman" w:hAnsi="Times New Roman" w:cs="Times New Roman"/>
            <w:noProof/>
            <w:webHidden/>
          </w:rPr>
          <w:fldChar w:fldCharType="end"/>
        </w:r>
      </w:hyperlink>
    </w:p>
    <w:p w14:paraId="28231DB2" w14:textId="302950DD" w:rsidR="005A620C" w:rsidRPr="00FE7674" w:rsidRDefault="000D439B">
      <w:pPr>
        <w:pStyle w:val="brajegyzk"/>
        <w:tabs>
          <w:tab w:val="right" w:leader="dot" w:pos="9062"/>
        </w:tabs>
        <w:rPr>
          <w:rFonts w:ascii="Times New Roman" w:eastAsiaTheme="minorEastAsia" w:hAnsi="Times New Roman" w:cs="Times New Roman"/>
          <w:noProof/>
          <w:lang w:eastAsia="hu-HU"/>
        </w:rPr>
      </w:pPr>
      <w:hyperlink w:anchor="_Toc95814585" w:history="1">
        <w:r w:rsidR="005A620C" w:rsidRPr="00FE7674">
          <w:rPr>
            <w:rStyle w:val="Hiperhivatkozs"/>
            <w:rFonts w:ascii="Times New Roman" w:hAnsi="Times New Roman" w:cs="Times New Roman"/>
            <w:noProof/>
          </w:rPr>
          <w:t>45. táblázat: Digitális város tervezési dimenzió</w:t>
        </w:r>
        <w:r w:rsidR="005A620C" w:rsidRPr="00FE7674">
          <w:rPr>
            <w:rFonts w:ascii="Times New Roman" w:hAnsi="Times New Roman" w:cs="Times New Roman"/>
            <w:noProof/>
            <w:webHidden/>
          </w:rPr>
          <w:tab/>
        </w:r>
        <w:r w:rsidR="005A620C" w:rsidRPr="00FE7674">
          <w:rPr>
            <w:rFonts w:ascii="Times New Roman" w:hAnsi="Times New Roman" w:cs="Times New Roman"/>
            <w:noProof/>
            <w:webHidden/>
          </w:rPr>
          <w:fldChar w:fldCharType="begin"/>
        </w:r>
        <w:r w:rsidR="005A620C" w:rsidRPr="00FE7674">
          <w:rPr>
            <w:rFonts w:ascii="Times New Roman" w:hAnsi="Times New Roman" w:cs="Times New Roman"/>
            <w:noProof/>
            <w:webHidden/>
          </w:rPr>
          <w:instrText xml:space="preserve"> PAGEREF _Toc95814585 \h </w:instrText>
        </w:r>
        <w:r w:rsidR="005A620C" w:rsidRPr="00FE7674">
          <w:rPr>
            <w:rFonts w:ascii="Times New Roman" w:hAnsi="Times New Roman" w:cs="Times New Roman"/>
            <w:noProof/>
            <w:webHidden/>
          </w:rPr>
        </w:r>
        <w:r w:rsidR="005A620C" w:rsidRPr="00FE7674">
          <w:rPr>
            <w:rFonts w:ascii="Times New Roman" w:hAnsi="Times New Roman" w:cs="Times New Roman"/>
            <w:noProof/>
            <w:webHidden/>
          </w:rPr>
          <w:fldChar w:fldCharType="separate"/>
        </w:r>
        <w:r w:rsidR="00265D62">
          <w:rPr>
            <w:rFonts w:ascii="Times New Roman" w:hAnsi="Times New Roman" w:cs="Times New Roman"/>
            <w:noProof/>
            <w:webHidden/>
          </w:rPr>
          <w:t>276</w:t>
        </w:r>
        <w:r w:rsidR="005A620C" w:rsidRPr="00FE7674">
          <w:rPr>
            <w:rFonts w:ascii="Times New Roman" w:hAnsi="Times New Roman" w:cs="Times New Roman"/>
            <w:noProof/>
            <w:webHidden/>
          </w:rPr>
          <w:fldChar w:fldCharType="end"/>
        </w:r>
      </w:hyperlink>
    </w:p>
    <w:p w14:paraId="6636EB16" w14:textId="4D3CFA7F" w:rsidR="005A620C" w:rsidRPr="00FE7674" w:rsidRDefault="000D439B">
      <w:pPr>
        <w:pStyle w:val="brajegyzk"/>
        <w:tabs>
          <w:tab w:val="right" w:leader="dot" w:pos="9062"/>
        </w:tabs>
        <w:rPr>
          <w:rFonts w:ascii="Times New Roman" w:eastAsiaTheme="minorEastAsia" w:hAnsi="Times New Roman" w:cs="Times New Roman"/>
          <w:noProof/>
          <w:lang w:eastAsia="hu-HU"/>
        </w:rPr>
      </w:pPr>
      <w:hyperlink w:anchor="_Toc95814586" w:history="1">
        <w:r w:rsidR="005A620C" w:rsidRPr="00FE7674">
          <w:rPr>
            <w:rStyle w:val="Hiperhivatkozs"/>
            <w:rFonts w:ascii="Times New Roman" w:hAnsi="Times New Roman" w:cs="Times New Roman"/>
            <w:noProof/>
          </w:rPr>
          <w:t>46. táblázat: Megtartó város tervezési dimenzió</w:t>
        </w:r>
        <w:r w:rsidR="005A620C" w:rsidRPr="00FE7674">
          <w:rPr>
            <w:rFonts w:ascii="Times New Roman" w:hAnsi="Times New Roman" w:cs="Times New Roman"/>
            <w:noProof/>
            <w:webHidden/>
          </w:rPr>
          <w:tab/>
        </w:r>
        <w:r w:rsidR="005A620C" w:rsidRPr="00FE7674">
          <w:rPr>
            <w:rFonts w:ascii="Times New Roman" w:hAnsi="Times New Roman" w:cs="Times New Roman"/>
            <w:noProof/>
            <w:webHidden/>
          </w:rPr>
          <w:fldChar w:fldCharType="begin"/>
        </w:r>
        <w:r w:rsidR="005A620C" w:rsidRPr="00FE7674">
          <w:rPr>
            <w:rFonts w:ascii="Times New Roman" w:hAnsi="Times New Roman" w:cs="Times New Roman"/>
            <w:noProof/>
            <w:webHidden/>
          </w:rPr>
          <w:instrText xml:space="preserve"> PAGEREF _Toc95814586 \h </w:instrText>
        </w:r>
        <w:r w:rsidR="005A620C" w:rsidRPr="00FE7674">
          <w:rPr>
            <w:rFonts w:ascii="Times New Roman" w:hAnsi="Times New Roman" w:cs="Times New Roman"/>
            <w:noProof/>
            <w:webHidden/>
          </w:rPr>
        </w:r>
        <w:r w:rsidR="005A620C" w:rsidRPr="00FE7674">
          <w:rPr>
            <w:rFonts w:ascii="Times New Roman" w:hAnsi="Times New Roman" w:cs="Times New Roman"/>
            <w:noProof/>
            <w:webHidden/>
          </w:rPr>
          <w:fldChar w:fldCharType="separate"/>
        </w:r>
        <w:r w:rsidR="00265D62">
          <w:rPr>
            <w:rFonts w:ascii="Times New Roman" w:hAnsi="Times New Roman" w:cs="Times New Roman"/>
            <w:noProof/>
            <w:webHidden/>
          </w:rPr>
          <w:t>276</w:t>
        </w:r>
        <w:r w:rsidR="005A620C" w:rsidRPr="00FE7674">
          <w:rPr>
            <w:rFonts w:ascii="Times New Roman" w:hAnsi="Times New Roman" w:cs="Times New Roman"/>
            <w:noProof/>
            <w:webHidden/>
          </w:rPr>
          <w:fldChar w:fldCharType="end"/>
        </w:r>
      </w:hyperlink>
    </w:p>
    <w:p w14:paraId="63E59863" w14:textId="6314D32B" w:rsidR="005A620C" w:rsidRPr="00FE7674" w:rsidRDefault="000D439B">
      <w:pPr>
        <w:pStyle w:val="brajegyzk"/>
        <w:tabs>
          <w:tab w:val="right" w:leader="dot" w:pos="9062"/>
        </w:tabs>
        <w:rPr>
          <w:rFonts w:ascii="Times New Roman" w:eastAsiaTheme="minorEastAsia" w:hAnsi="Times New Roman" w:cs="Times New Roman"/>
          <w:noProof/>
          <w:lang w:eastAsia="hu-HU"/>
        </w:rPr>
      </w:pPr>
      <w:hyperlink w:anchor="_Toc95814587" w:history="1">
        <w:r w:rsidR="005A620C" w:rsidRPr="00FE7674">
          <w:rPr>
            <w:rStyle w:val="Hiperhivatkozs"/>
            <w:rFonts w:ascii="Times New Roman" w:hAnsi="Times New Roman" w:cs="Times New Roman"/>
            <w:noProof/>
          </w:rPr>
          <w:t>47. táblázat: Kiszolgáló város tervezési dimenzió</w:t>
        </w:r>
        <w:r w:rsidR="005A620C" w:rsidRPr="00FE7674">
          <w:rPr>
            <w:rFonts w:ascii="Times New Roman" w:hAnsi="Times New Roman" w:cs="Times New Roman"/>
            <w:noProof/>
            <w:webHidden/>
          </w:rPr>
          <w:tab/>
        </w:r>
        <w:r w:rsidR="005A620C" w:rsidRPr="00FE7674">
          <w:rPr>
            <w:rFonts w:ascii="Times New Roman" w:hAnsi="Times New Roman" w:cs="Times New Roman"/>
            <w:noProof/>
            <w:webHidden/>
          </w:rPr>
          <w:fldChar w:fldCharType="begin"/>
        </w:r>
        <w:r w:rsidR="005A620C" w:rsidRPr="00FE7674">
          <w:rPr>
            <w:rFonts w:ascii="Times New Roman" w:hAnsi="Times New Roman" w:cs="Times New Roman"/>
            <w:noProof/>
            <w:webHidden/>
          </w:rPr>
          <w:instrText xml:space="preserve"> PAGEREF _Toc95814587 \h </w:instrText>
        </w:r>
        <w:r w:rsidR="005A620C" w:rsidRPr="00FE7674">
          <w:rPr>
            <w:rFonts w:ascii="Times New Roman" w:hAnsi="Times New Roman" w:cs="Times New Roman"/>
            <w:noProof/>
            <w:webHidden/>
          </w:rPr>
        </w:r>
        <w:r w:rsidR="005A620C" w:rsidRPr="00FE7674">
          <w:rPr>
            <w:rFonts w:ascii="Times New Roman" w:hAnsi="Times New Roman" w:cs="Times New Roman"/>
            <w:noProof/>
            <w:webHidden/>
          </w:rPr>
          <w:fldChar w:fldCharType="separate"/>
        </w:r>
        <w:r w:rsidR="00265D62">
          <w:rPr>
            <w:rFonts w:ascii="Times New Roman" w:hAnsi="Times New Roman" w:cs="Times New Roman"/>
            <w:noProof/>
            <w:webHidden/>
          </w:rPr>
          <w:t>277</w:t>
        </w:r>
        <w:r w:rsidR="005A620C" w:rsidRPr="00FE7674">
          <w:rPr>
            <w:rFonts w:ascii="Times New Roman" w:hAnsi="Times New Roman" w:cs="Times New Roman"/>
            <w:noProof/>
            <w:webHidden/>
          </w:rPr>
          <w:fldChar w:fldCharType="end"/>
        </w:r>
      </w:hyperlink>
    </w:p>
    <w:p w14:paraId="7A13EF4B" w14:textId="690CABE3" w:rsidR="005A620C" w:rsidRPr="00FE7674" w:rsidRDefault="000D439B">
      <w:pPr>
        <w:pStyle w:val="brajegyzk"/>
        <w:tabs>
          <w:tab w:val="right" w:leader="dot" w:pos="9062"/>
        </w:tabs>
        <w:rPr>
          <w:rFonts w:ascii="Times New Roman" w:eastAsiaTheme="minorEastAsia" w:hAnsi="Times New Roman" w:cs="Times New Roman"/>
          <w:noProof/>
          <w:lang w:eastAsia="hu-HU"/>
        </w:rPr>
      </w:pPr>
      <w:hyperlink w:anchor="_Toc95814588" w:history="1">
        <w:r w:rsidR="005A620C" w:rsidRPr="00FE7674">
          <w:rPr>
            <w:rStyle w:val="Hiperhivatkozs"/>
            <w:rFonts w:ascii="Times New Roman" w:hAnsi="Times New Roman" w:cs="Times New Roman"/>
            <w:noProof/>
          </w:rPr>
          <w:t>48. táblázat: Projektcsatorna előzetes intézményi modellje</w:t>
        </w:r>
        <w:r w:rsidR="005A620C" w:rsidRPr="00FE7674">
          <w:rPr>
            <w:rFonts w:ascii="Times New Roman" w:hAnsi="Times New Roman" w:cs="Times New Roman"/>
            <w:noProof/>
            <w:webHidden/>
          </w:rPr>
          <w:tab/>
        </w:r>
        <w:r w:rsidR="005A620C" w:rsidRPr="00FE7674">
          <w:rPr>
            <w:rFonts w:ascii="Times New Roman" w:hAnsi="Times New Roman" w:cs="Times New Roman"/>
            <w:noProof/>
            <w:webHidden/>
          </w:rPr>
          <w:fldChar w:fldCharType="begin"/>
        </w:r>
        <w:r w:rsidR="005A620C" w:rsidRPr="00FE7674">
          <w:rPr>
            <w:rFonts w:ascii="Times New Roman" w:hAnsi="Times New Roman" w:cs="Times New Roman"/>
            <w:noProof/>
            <w:webHidden/>
          </w:rPr>
          <w:instrText xml:space="preserve"> PAGEREF _Toc95814588 \h </w:instrText>
        </w:r>
        <w:r w:rsidR="005A620C" w:rsidRPr="00FE7674">
          <w:rPr>
            <w:rFonts w:ascii="Times New Roman" w:hAnsi="Times New Roman" w:cs="Times New Roman"/>
            <w:noProof/>
            <w:webHidden/>
          </w:rPr>
        </w:r>
        <w:r w:rsidR="005A620C" w:rsidRPr="00FE7674">
          <w:rPr>
            <w:rFonts w:ascii="Times New Roman" w:hAnsi="Times New Roman" w:cs="Times New Roman"/>
            <w:noProof/>
            <w:webHidden/>
          </w:rPr>
          <w:fldChar w:fldCharType="separate"/>
        </w:r>
        <w:r w:rsidR="00265D62">
          <w:rPr>
            <w:rFonts w:ascii="Times New Roman" w:hAnsi="Times New Roman" w:cs="Times New Roman"/>
            <w:noProof/>
            <w:webHidden/>
          </w:rPr>
          <w:t>278</w:t>
        </w:r>
        <w:r w:rsidR="005A620C" w:rsidRPr="00FE7674">
          <w:rPr>
            <w:rFonts w:ascii="Times New Roman" w:hAnsi="Times New Roman" w:cs="Times New Roman"/>
            <w:noProof/>
            <w:webHidden/>
          </w:rPr>
          <w:fldChar w:fldCharType="end"/>
        </w:r>
      </w:hyperlink>
    </w:p>
    <w:p w14:paraId="69D00E93" w14:textId="5D4F67F6" w:rsidR="005A620C" w:rsidRPr="00FE7674" w:rsidRDefault="000D439B">
      <w:pPr>
        <w:pStyle w:val="brajegyzk"/>
        <w:tabs>
          <w:tab w:val="right" w:leader="dot" w:pos="9062"/>
        </w:tabs>
        <w:rPr>
          <w:rFonts w:ascii="Times New Roman" w:eastAsiaTheme="minorEastAsia" w:hAnsi="Times New Roman" w:cs="Times New Roman"/>
          <w:noProof/>
          <w:lang w:eastAsia="hu-HU"/>
        </w:rPr>
      </w:pPr>
      <w:hyperlink w:anchor="_Toc95814589" w:history="1">
        <w:r w:rsidR="005A620C" w:rsidRPr="00FE7674">
          <w:rPr>
            <w:rStyle w:val="Hiperhivatkozs"/>
            <w:rFonts w:ascii="Times New Roman" w:hAnsi="Times New Roman" w:cs="Times New Roman"/>
            <w:noProof/>
          </w:rPr>
          <w:t>49. táblázat: Lakossági kérdőívek</w:t>
        </w:r>
        <w:r w:rsidR="005A620C" w:rsidRPr="00FE7674">
          <w:rPr>
            <w:rFonts w:ascii="Times New Roman" w:hAnsi="Times New Roman" w:cs="Times New Roman"/>
            <w:noProof/>
            <w:webHidden/>
          </w:rPr>
          <w:tab/>
        </w:r>
        <w:r w:rsidR="005A620C" w:rsidRPr="00FE7674">
          <w:rPr>
            <w:rFonts w:ascii="Times New Roman" w:hAnsi="Times New Roman" w:cs="Times New Roman"/>
            <w:noProof/>
            <w:webHidden/>
          </w:rPr>
          <w:fldChar w:fldCharType="begin"/>
        </w:r>
        <w:r w:rsidR="005A620C" w:rsidRPr="00FE7674">
          <w:rPr>
            <w:rFonts w:ascii="Times New Roman" w:hAnsi="Times New Roman" w:cs="Times New Roman"/>
            <w:noProof/>
            <w:webHidden/>
          </w:rPr>
          <w:instrText xml:space="preserve"> PAGEREF _Toc95814589 \h </w:instrText>
        </w:r>
        <w:r w:rsidR="005A620C" w:rsidRPr="00FE7674">
          <w:rPr>
            <w:rFonts w:ascii="Times New Roman" w:hAnsi="Times New Roman" w:cs="Times New Roman"/>
            <w:noProof/>
            <w:webHidden/>
          </w:rPr>
        </w:r>
        <w:r w:rsidR="005A620C" w:rsidRPr="00FE7674">
          <w:rPr>
            <w:rFonts w:ascii="Times New Roman" w:hAnsi="Times New Roman" w:cs="Times New Roman"/>
            <w:noProof/>
            <w:webHidden/>
          </w:rPr>
          <w:fldChar w:fldCharType="separate"/>
        </w:r>
        <w:r w:rsidR="00265D62">
          <w:rPr>
            <w:rFonts w:ascii="Times New Roman" w:hAnsi="Times New Roman" w:cs="Times New Roman"/>
            <w:noProof/>
            <w:webHidden/>
          </w:rPr>
          <w:t>287</w:t>
        </w:r>
        <w:r w:rsidR="005A620C" w:rsidRPr="00FE7674">
          <w:rPr>
            <w:rFonts w:ascii="Times New Roman" w:hAnsi="Times New Roman" w:cs="Times New Roman"/>
            <w:noProof/>
            <w:webHidden/>
          </w:rPr>
          <w:fldChar w:fldCharType="end"/>
        </w:r>
      </w:hyperlink>
    </w:p>
    <w:p w14:paraId="6DCC00D4" w14:textId="17FC0513" w:rsidR="005A620C" w:rsidRPr="00FE7674" w:rsidRDefault="000D439B">
      <w:pPr>
        <w:pStyle w:val="brajegyzk"/>
        <w:tabs>
          <w:tab w:val="right" w:leader="dot" w:pos="9062"/>
        </w:tabs>
        <w:rPr>
          <w:rFonts w:ascii="Times New Roman" w:eastAsiaTheme="minorEastAsia" w:hAnsi="Times New Roman" w:cs="Times New Roman"/>
          <w:noProof/>
          <w:lang w:eastAsia="hu-HU"/>
        </w:rPr>
      </w:pPr>
      <w:hyperlink w:anchor="_Toc95814590" w:history="1">
        <w:r w:rsidR="005A620C" w:rsidRPr="00FE7674">
          <w:rPr>
            <w:rStyle w:val="Hiperhivatkozs"/>
            <w:rFonts w:ascii="Times New Roman" w:hAnsi="Times New Roman" w:cs="Times New Roman"/>
            <w:noProof/>
          </w:rPr>
          <w:t>50. táblázat: Intézményi kérdőív</w:t>
        </w:r>
        <w:r w:rsidR="005A620C" w:rsidRPr="00FE7674">
          <w:rPr>
            <w:rFonts w:ascii="Times New Roman" w:hAnsi="Times New Roman" w:cs="Times New Roman"/>
            <w:noProof/>
            <w:webHidden/>
          </w:rPr>
          <w:tab/>
        </w:r>
        <w:r w:rsidR="005A620C" w:rsidRPr="00FE7674">
          <w:rPr>
            <w:rFonts w:ascii="Times New Roman" w:hAnsi="Times New Roman" w:cs="Times New Roman"/>
            <w:noProof/>
            <w:webHidden/>
          </w:rPr>
          <w:fldChar w:fldCharType="begin"/>
        </w:r>
        <w:r w:rsidR="005A620C" w:rsidRPr="00FE7674">
          <w:rPr>
            <w:rFonts w:ascii="Times New Roman" w:hAnsi="Times New Roman" w:cs="Times New Roman"/>
            <w:noProof/>
            <w:webHidden/>
          </w:rPr>
          <w:instrText xml:space="preserve"> PAGEREF _Toc95814590 \h </w:instrText>
        </w:r>
        <w:r w:rsidR="005A620C" w:rsidRPr="00FE7674">
          <w:rPr>
            <w:rFonts w:ascii="Times New Roman" w:hAnsi="Times New Roman" w:cs="Times New Roman"/>
            <w:noProof/>
            <w:webHidden/>
          </w:rPr>
        </w:r>
        <w:r w:rsidR="005A620C" w:rsidRPr="00FE7674">
          <w:rPr>
            <w:rFonts w:ascii="Times New Roman" w:hAnsi="Times New Roman" w:cs="Times New Roman"/>
            <w:noProof/>
            <w:webHidden/>
          </w:rPr>
          <w:fldChar w:fldCharType="separate"/>
        </w:r>
        <w:r w:rsidR="00265D62">
          <w:rPr>
            <w:rFonts w:ascii="Times New Roman" w:hAnsi="Times New Roman" w:cs="Times New Roman"/>
            <w:noProof/>
            <w:webHidden/>
          </w:rPr>
          <w:t>291</w:t>
        </w:r>
        <w:r w:rsidR="005A620C" w:rsidRPr="00FE7674">
          <w:rPr>
            <w:rFonts w:ascii="Times New Roman" w:hAnsi="Times New Roman" w:cs="Times New Roman"/>
            <w:noProof/>
            <w:webHidden/>
          </w:rPr>
          <w:fldChar w:fldCharType="end"/>
        </w:r>
      </w:hyperlink>
    </w:p>
    <w:p w14:paraId="24CBF82F" w14:textId="634EDB05" w:rsidR="00044C72" w:rsidRPr="00FE7674" w:rsidRDefault="00044C72" w:rsidP="00566CD8">
      <w:pPr>
        <w:spacing w:before="120" w:after="120" w:line="276" w:lineRule="auto"/>
        <w:rPr>
          <w:rFonts w:ascii="Times New Roman" w:hAnsi="Times New Roman" w:cs="Times New Roman"/>
          <w:sz w:val="24"/>
          <w:szCs w:val="24"/>
        </w:rPr>
      </w:pPr>
      <w:r w:rsidRPr="00FE7674">
        <w:rPr>
          <w:rFonts w:ascii="Times New Roman" w:hAnsi="Times New Roman" w:cs="Times New Roman"/>
          <w:sz w:val="24"/>
          <w:szCs w:val="24"/>
        </w:rPr>
        <w:fldChar w:fldCharType="end"/>
      </w:r>
    </w:p>
    <w:p w14:paraId="635F8433" w14:textId="0A52C7E9" w:rsidR="00C26046" w:rsidRPr="00FE7674" w:rsidRDefault="00C26046" w:rsidP="00D94131">
      <w:pPr>
        <w:spacing w:before="120" w:after="120" w:line="276" w:lineRule="auto"/>
        <w:rPr>
          <w:rFonts w:ascii="Times New Roman" w:hAnsi="Times New Roman" w:cs="Times New Roman"/>
        </w:rPr>
      </w:pPr>
      <w:r w:rsidRPr="00FE7674">
        <w:rPr>
          <w:rFonts w:ascii="Times New Roman" w:hAnsi="Times New Roman" w:cs="Times New Roman"/>
        </w:rPr>
        <w:br w:type="page"/>
      </w:r>
    </w:p>
    <w:p w14:paraId="57FD2710" w14:textId="0E82DE91" w:rsidR="00FC3325" w:rsidRPr="00FE7674" w:rsidRDefault="00B0366A" w:rsidP="00D94131">
      <w:pPr>
        <w:pStyle w:val="Cmsor1"/>
        <w:numPr>
          <w:ilvl w:val="0"/>
          <w:numId w:val="0"/>
        </w:numPr>
        <w:spacing w:before="120" w:after="120" w:line="276" w:lineRule="auto"/>
        <w:ind w:left="431"/>
      </w:pPr>
      <w:bookmarkStart w:id="3" w:name="_Toc77085106"/>
      <w:bookmarkStart w:id="4" w:name="_Toc180770271"/>
      <w:r w:rsidRPr="00FE7674">
        <w:t>Vezetői összefoglaló</w:t>
      </w:r>
      <w:bookmarkEnd w:id="3"/>
      <w:bookmarkEnd w:id="4"/>
      <w:r w:rsidRPr="00FE7674">
        <w:t xml:space="preserve"> </w:t>
      </w:r>
    </w:p>
    <w:p w14:paraId="4DA112E1" w14:textId="77777777" w:rsidR="00C26046" w:rsidRPr="00FE7674" w:rsidRDefault="00C26046" w:rsidP="00D94131">
      <w:pPr>
        <w:spacing w:before="120" w:after="120" w:line="276" w:lineRule="auto"/>
        <w:rPr>
          <w:rFonts w:ascii="Times New Roman" w:hAnsi="Times New Roman" w:cs="Times New Roman"/>
        </w:rPr>
      </w:pPr>
    </w:p>
    <w:p w14:paraId="4B5E2EE3" w14:textId="4E48BE05" w:rsidR="00FC3325" w:rsidRPr="00FE7674" w:rsidRDefault="00B0366A" w:rsidP="00D94131">
      <w:pPr>
        <w:pStyle w:val="Cmsor1"/>
        <w:spacing w:before="120" w:after="120" w:line="276" w:lineRule="auto"/>
      </w:pPr>
      <w:bookmarkStart w:id="5" w:name="_Toc77085107"/>
      <w:bookmarkStart w:id="6" w:name="_Toc180770272"/>
      <w:r w:rsidRPr="00FE7674">
        <w:t xml:space="preserve">A partnerségi folyamat ismertetése az </w:t>
      </w:r>
      <w:r w:rsidR="00F13912" w:rsidRPr="00FE7674">
        <w:t xml:space="preserve">FVS </w:t>
      </w:r>
      <w:r w:rsidRPr="00FE7674">
        <w:t>tervezés időszakára vonatkozóan</w:t>
      </w:r>
      <w:bookmarkEnd w:id="5"/>
      <w:bookmarkEnd w:id="6"/>
      <w:r w:rsidRPr="00FE7674">
        <w:t xml:space="preserve"> </w:t>
      </w:r>
    </w:p>
    <w:p w14:paraId="7D3D5E91" w14:textId="2F75FB4F" w:rsidR="000E3406" w:rsidRPr="00FE7674" w:rsidRDefault="000E3406" w:rsidP="003A7C3A">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2021-2027-es időszak területi alapú fejlesztéseit finanszírozó TOP Plusz Fenntartható városfejlesztés eszközének alapja az Európai Bizottság Európai Regionális Fejlesztési Alap felhasználási szabályait összegző jogszabályának 11. cikke. Az eszközben részt vevő városok az új programozási időszak vezérelvei mentén a „TOP Plusz-1.3-1-21 Fenntartható városfejlesztési stratégiák támogatása” felhívás keretében lehetőséget kapnak fenntartható városfejlesztést szolgáló dokumentumaik át- és kidolgozására</w:t>
      </w:r>
      <w:r w:rsidRPr="00FE7674">
        <w:rPr>
          <w:rStyle w:val="Lbjegyzet-hivatkozs"/>
        </w:rPr>
        <w:footnoteReference w:id="1"/>
      </w:r>
      <w:r w:rsidRPr="00FE7674">
        <w:rPr>
          <w:rFonts w:ascii="Times New Roman" w:hAnsi="Times New Roman" w:cs="Times New Roman"/>
          <w:sz w:val="24"/>
          <w:szCs w:val="24"/>
        </w:rPr>
        <w:t>.</w:t>
      </w:r>
    </w:p>
    <w:p w14:paraId="323DDE1E" w14:textId="6CC13798" w:rsidR="000474D8" w:rsidRPr="00FE7674" w:rsidRDefault="00720DD8" w:rsidP="003A7C3A">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F</w:t>
      </w:r>
      <w:r w:rsidR="000E3406" w:rsidRPr="00FE7674">
        <w:rPr>
          <w:rFonts w:ascii="Times New Roman" w:hAnsi="Times New Roman" w:cs="Times New Roman"/>
          <w:sz w:val="24"/>
          <w:szCs w:val="24"/>
        </w:rPr>
        <w:t xml:space="preserve">entiek alapján </w:t>
      </w:r>
      <w:r w:rsidRPr="00FE7674">
        <w:rPr>
          <w:rFonts w:ascii="Times New Roman" w:hAnsi="Times New Roman" w:cs="Times New Roman"/>
          <w:sz w:val="24"/>
          <w:szCs w:val="24"/>
        </w:rPr>
        <w:t>Dunaújváros</w:t>
      </w:r>
      <w:r w:rsidR="000E3406" w:rsidRPr="00FE7674">
        <w:rPr>
          <w:rFonts w:ascii="Times New Roman" w:hAnsi="Times New Roman" w:cs="Times New Roman"/>
          <w:sz w:val="24"/>
          <w:szCs w:val="24"/>
        </w:rPr>
        <w:t xml:space="preserve"> Megyei Jogú Város Önkormányzata 2021. j</w:t>
      </w:r>
      <w:r w:rsidRPr="00FE7674">
        <w:rPr>
          <w:rFonts w:ascii="Times New Roman" w:hAnsi="Times New Roman" w:cs="Times New Roman"/>
          <w:sz w:val="24"/>
          <w:szCs w:val="24"/>
        </w:rPr>
        <w:t>únius 30</w:t>
      </w:r>
      <w:r w:rsidR="000E3406" w:rsidRPr="00FE7674">
        <w:rPr>
          <w:rFonts w:ascii="Times New Roman" w:hAnsi="Times New Roman" w:cs="Times New Roman"/>
          <w:sz w:val="24"/>
          <w:szCs w:val="24"/>
        </w:rPr>
        <w:t>-</w:t>
      </w:r>
      <w:r w:rsidRPr="00FE7674">
        <w:rPr>
          <w:rFonts w:ascii="Times New Roman" w:hAnsi="Times New Roman" w:cs="Times New Roman"/>
          <w:sz w:val="24"/>
          <w:szCs w:val="24"/>
        </w:rPr>
        <w:t>á</w:t>
      </w:r>
      <w:r w:rsidR="000E3406" w:rsidRPr="00FE7674">
        <w:rPr>
          <w:rFonts w:ascii="Times New Roman" w:hAnsi="Times New Roman" w:cs="Times New Roman"/>
          <w:sz w:val="24"/>
          <w:szCs w:val="24"/>
        </w:rPr>
        <w:t>n szerződést kötött a város fenntartható városfejlesztési stratégiájának előkészítésére</w:t>
      </w:r>
      <w:r w:rsidRPr="00FE7674">
        <w:rPr>
          <w:rFonts w:ascii="Times New Roman" w:hAnsi="Times New Roman" w:cs="Times New Roman"/>
          <w:sz w:val="24"/>
          <w:szCs w:val="24"/>
        </w:rPr>
        <w:t xml:space="preserve">, valamint </w:t>
      </w:r>
      <w:r w:rsidR="000E3406" w:rsidRPr="00FE7674">
        <w:rPr>
          <w:rFonts w:ascii="Times New Roman" w:hAnsi="Times New Roman" w:cs="Times New Roman"/>
          <w:sz w:val="24"/>
          <w:szCs w:val="24"/>
        </w:rPr>
        <w:t>a partnerségi terv összeállítására is.</w:t>
      </w:r>
    </w:p>
    <w:p w14:paraId="474EBB47" w14:textId="77777777" w:rsidR="003A7C3A" w:rsidRPr="00FE7674" w:rsidRDefault="00720DD8" w:rsidP="003A7C3A">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partnerségi terv elkészítése során figyelembe vételre került</w:t>
      </w:r>
      <w:r w:rsidR="003A7C3A" w:rsidRPr="00FE7674">
        <w:rPr>
          <w:rFonts w:ascii="Times New Roman" w:hAnsi="Times New Roman" w:cs="Times New Roman"/>
          <w:sz w:val="24"/>
          <w:szCs w:val="24"/>
        </w:rPr>
        <w:t>ek</w:t>
      </w:r>
      <w:r w:rsidRPr="00FE7674">
        <w:rPr>
          <w:rFonts w:ascii="Times New Roman" w:hAnsi="Times New Roman" w:cs="Times New Roman"/>
          <w:sz w:val="24"/>
          <w:szCs w:val="24"/>
        </w:rPr>
        <w:t xml:space="preserve"> a „Fenntartható Városfejlesztési Stratégia Módszertani Kézikönyve, 2021-27” című szakmai anyagban a partnerséggel kapcsolatban rögzített elvárások, továbbá a </w:t>
      </w:r>
      <w:r w:rsidR="00DF227E" w:rsidRPr="00FE7674">
        <w:rPr>
          <w:rFonts w:ascii="Times New Roman" w:hAnsi="Times New Roman" w:cs="Times New Roman"/>
          <w:sz w:val="24"/>
          <w:szCs w:val="24"/>
        </w:rPr>
        <w:t>Dunaújváros Megyei Jogú Város Közgyűlésének 7/2017. (II.17.) önkormányzati rendelet</w:t>
      </w:r>
      <w:r w:rsidR="003A7C3A" w:rsidRPr="00FE7674">
        <w:rPr>
          <w:rFonts w:ascii="Times New Roman" w:hAnsi="Times New Roman" w:cs="Times New Roman"/>
          <w:sz w:val="24"/>
          <w:szCs w:val="24"/>
        </w:rPr>
        <w:t>éb</w:t>
      </w:r>
      <w:r w:rsidR="00DF227E" w:rsidRPr="00FE7674">
        <w:rPr>
          <w:rFonts w:ascii="Times New Roman" w:hAnsi="Times New Roman" w:cs="Times New Roman"/>
          <w:sz w:val="24"/>
          <w:szCs w:val="24"/>
        </w:rPr>
        <w:t>e</w:t>
      </w:r>
      <w:r w:rsidR="003A7C3A" w:rsidRPr="00FE7674">
        <w:rPr>
          <w:rFonts w:ascii="Times New Roman" w:hAnsi="Times New Roman" w:cs="Times New Roman"/>
          <w:sz w:val="24"/>
          <w:szCs w:val="24"/>
        </w:rPr>
        <w:t>n (</w:t>
      </w:r>
      <w:r w:rsidR="00DF227E" w:rsidRPr="00FE7674">
        <w:rPr>
          <w:rFonts w:ascii="Times New Roman" w:hAnsi="Times New Roman" w:cs="Times New Roman"/>
          <w:sz w:val="24"/>
          <w:szCs w:val="24"/>
        </w:rPr>
        <w:t>Dunaújváros Megyei Jogú Város Partnerségi Egyeztetési Szabályairól</w:t>
      </w:r>
      <w:r w:rsidR="003A7C3A" w:rsidRPr="00FE7674">
        <w:rPr>
          <w:rFonts w:ascii="Times New Roman" w:hAnsi="Times New Roman" w:cs="Times New Roman"/>
          <w:sz w:val="24"/>
          <w:szCs w:val="24"/>
        </w:rPr>
        <w:t>) rögzített előírások.</w:t>
      </w:r>
    </w:p>
    <w:p w14:paraId="51F61CBA" w14:textId="14D3E843" w:rsidR="003A7C3A" w:rsidRPr="00FE7674" w:rsidRDefault="003A7C3A" w:rsidP="003A7C3A">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partnerség kereteinek kialakítását az Irányító Hatóság kiegészítő javaslatai, észrevételei is meghatározzák, különösen, hogy a városoknak a jelenleg érvényben lévő eljárásrend szerint nem szükséges a 314/2012-es Kormányrendelet által elvárt egyeztetési folyamatokat lefolytatniuk, így nem szükséges a stratégia Állami Főépítész általi jóváhagyatása sem. A stratégiát, annak elkészítését követően az Irányító Hatósághoz szükséges benyújtani.</w:t>
      </w:r>
    </w:p>
    <w:p w14:paraId="3CC09C5E" w14:textId="77777777" w:rsidR="000E3406" w:rsidRPr="00FE7674" w:rsidRDefault="000E3406" w:rsidP="003A7C3A">
      <w:pPr>
        <w:spacing w:before="120" w:after="120" w:line="276" w:lineRule="auto"/>
        <w:jc w:val="both"/>
        <w:rPr>
          <w:rFonts w:ascii="Times New Roman" w:hAnsi="Times New Roman" w:cs="Times New Roman"/>
          <w:sz w:val="24"/>
          <w:szCs w:val="24"/>
        </w:rPr>
      </w:pPr>
    </w:p>
    <w:p w14:paraId="3D3DB8C7" w14:textId="0DEF674C" w:rsidR="000474D8" w:rsidRPr="00FE7674" w:rsidRDefault="000474D8" w:rsidP="003A7C3A">
      <w:pPr>
        <w:pStyle w:val="Cmsor2"/>
        <w:spacing w:before="120" w:after="120" w:line="276" w:lineRule="auto"/>
        <w:jc w:val="both"/>
        <w:rPr>
          <w:sz w:val="24"/>
          <w:szCs w:val="24"/>
        </w:rPr>
      </w:pPr>
      <w:bookmarkStart w:id="7" w:name="_Toc77085108"/>
      <w:bookmarkStart w:id="8" w:name="_Toc180770273"/>
      <w:r w:rsidRPr="00FE7674">
        <w:rPr>
          <w:sz w:val="24"/>
          <w:szCs w:val="24"/>
        </w:rPr>
        <w:t>Partnerek definiálása</w:t>
      </w:r>
      <w:bookmarkEnd w:id="7"/>
      <w:bookmarkEnd w:id="8"/>
      <w:r w:rsidRPr="00FE7674">
        <w:rPr>
          <w:sz w:val="24"/>
          <w:szCs w:val="24"/>
        </w:rPr>
        <w:t xml:space="preserve"> </w:t>
      </w:r>
    </w:p>
    <w:p w14:paraId="4276C694" w14:textId="2CF23979" w:rsidR="003A7C3A" w:rsidRPr="00FE7674" w:rsidRDefault="003A7C3A" w:rsidP="003A7C3A">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partnerségi folyamat lebonyolítása során – és ezt a partnerségi terv alapelvként rögzíti – alapvető elvárás a lakosság folyamatos tájékoztatása. Ennek megfelelően a partnerségi tervben rögzített felületeken a szélesebb helyi nyilvánosság számára is hozzáférhetővé és véleményezhetővé válik a fenntartható városfejlesztési stratégia.</w:t>
      </w:r>
    </w:p>
    <w:p w14:paraId="61ACE7AB" w14:textId="31B92D64" w:rsidR="003A7C3A" w:rsidRPr="00FE7674" w:rsidRDefault="003A7C3A" w:rsidP="003A7C3A">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városfejlesztési stratégia elkészítése, illetve a stratégiában foglalt beruházások későbbi tervezése és végrehajtása során is elvárás a széleskörű partnerség, ily módon a településen érdekelt gazdasági-, társadalmi szervezetek, közigazgatási szervek bevonása </w:t>
      </w:r>
      <w:r w:rsidR="00DB7524" w:rsidRPr="00FE7674">
        <w:rPr>
          <w:rFonts w:ascii="Times New Roman" w:hAnsi="Times New Roman" w:cs="Times New Roman"/>
          <w:sz w:val="24"/>
          <w:szCs w:val="24"/>
        </w:rPr>
        <w:t xml:space="preserve">is megtörténik </w:t>
      </w:r>
      <w:r w:rsidRPr="00FE7674">
        <w:rPr>
          <w:rFonts w:ascii="Times New Roman" w:hAnsi="Times New Roman" w:cs="Times New Roman"/>
          <w:sz w:val="24"/>
          <w:szCs w:val="24"/>
        </w:rPr>
        <w:t>az egyeztetési folyamatba. A részvételi tervezés módszertani követelményeinek megfelelve javasolt intézkedés csoportokat felállítani, melyek elsődleges célja a folyamatos tájékoztatás mellett a tervezési folyamatban való aktív közreműködés támogatása.</w:t>
      </w:r>
    </w:p>
    <w:p w14:paraId="06CCC968" w14:textId="1CD46D96" w:rsidR="00CE6D3C" w:rsidRPr="00FE7674" w:rsidRDefault="00CE6D3C" w:rsidP="003A7C3A">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Az inkluzív tervezési folyamat egy megfelelően strukturált belső véleményezési mechanizmus kialakítását teszi szükségessé. Az önkormányzat ennek megfelelően helyi intézkedéscsoportok felállítását célul</w:t>
      </w:r>
      <w:r w:rsidR="00DB7524" w:rsidRPr="00FE7674">
        <w:rPr>
          <w:rFonts w:ascii="Times New Roman" w:hAnsi="Times New Roman" w:cs="Times New Roman"/>
          <w:sz w:val="24"/>
          <w:szCs w:val="24"/>
        </w:rPr>
        <w:t xml:space="preserve"> tűzte ki</w:t>
      </w:r>
      <w:r w:rsidRPr="00FE7674">
        <w:rPr>
          <w:rFonts w:ascii="Times New Roman" w:hAnsi="Times New Roman" w:cs="Times New Roman"/>
          <w:sz w:val="24"/>
          <w:szCs w:val="24"/>
        </w:rPr>
        <w:t>. Az intézkedéscsoportok közreműködése a stratégia készítésének része, így hatékony működésüket rendszer szinten szükséges biztosítani, a tagok körét a partnerségi terv rögzíti. A beazonosított érintetti kör bevonásával a város önkormányzata FVS tervezési intézkedéscsoport és digitális- és zöld átállást támogató intézkedéscsoport felállítását határozta el.</w:t>
      </w:r>
    </w:p>
    <w:p w14:paraId="2F43A796" w14:textId="77777777" w:rsidR="00113D19" w:rsidRPr="00FE7674" w:rsidRDefault="00113D19" w:rsidP="003A7C3A">
      <w:pPr>
        <w:spacing w:before="120" w:after="120" w:line="276" w:lineRule="auto"/>
        <w:jc w:val="both"/>
        <w:rPr>
          <w:rFonts w:ascii="Times New Roman" w:hAnsi="Times New Roman" w:cs="Times New Roman"/>
          <w:sz w:val="24"/>
          <w:szCs w:val="24"/>
        </w:rPr>
      </w:pPr>
    </w:p>
    <w:p w14:paraId="304FC4B6" w14:textId="5A3A14F7" w:rsidR="00113D19" w:rsidRPr="00FE7674" w:rsidRDefault="000D439B" w:rsidP="00113D19">
      <w:pPr>
        <w:pStyle w:val="Tblzat"/>
        <w:rPr>
          <w:sz w:val="24"/>
          <w:szCs w:val="24"/>
        </w:rPr>
      </w:pPr>
      <w:r>
        <w:fldChar w:fldCharType="begin"/>
      </w:r>
      <w:r>
        <w:instrText xml:space="preserve"> SEQ táblázat \* ARABIC </w:instrText>
      </w:r>
      <w:r>
        <w:fldChar w:fldCharType="separate"/>
      </w:r>
      <w:bookmarkStart w:id="9" w:name="_Toc85802383"/>
      <w:bookmarkStart w:id="10" w:name="_Toc95814541"/>
      <w:r w:rsidR="00265D62">
        <w:rPr>
          <w:noProof/>
        </w:rPr>
        <w:t>1</w:t>
      </w:r>
      <w:r>
        <w:rPr>
          <w:noProof/>
        </w:rPr>
        <w:fldChar w:fldCharType="end"/>
      </w:r>
      <w:r w:rsidR="00113D19" w:rsidRPr="00FE7674">
        <w:t>. táblázat: FVS tervezési intézkedéscsoport tagjai</w:t>
      </w:r>
      <w:bookmarkEnd w:id="9"/>
      <w:bookmarkEnd w:id="1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02"/>
        <w:gridCol w:w="7860"/>
      </w:tblGrid>
      <w:tr w:rsidR="00113D19" w:rsidRPr="00FE7674" w14:paraId="68F4D43E" w14:textId="77777777" w:rsidTr="00001902">
        <w:trPr>
          <w:trHeight w:val="340"/>
        </w:trPr>
        <w:tc>
          <w:tcPr>
            <w:tcW w:w="663" w:type="pct"/>
            <w:shd w:val="clear" w:color="auto" w:fill="B4C6E7" w:themeFill="accent1" w:themeFillTint="66"/>
            <w:noWrap/>
            <w:vAlign w:val="center"/>
            <w:hideMark/>
          </w:tcPr>
          <w:p w14:paraId="7AED0246" w14:textId="77777777" w:rsidR="00113D19" w:rsidRPr="00FE7674" w:rsidRDefault="00113D19" w:rsidP="00113D19">
            <w:pPr>
              <w:spacing w:after="0" w:line="240" w:lineRule="auto"/>
              <w:rPr>
                <w:rFonts w:ascii="Times New Roman" w:eastAsia="Times New Roman" w:hAnsi="Times New Roman" w:cs="Times New Roman"/>
                <w:color w:val="000000"/>
                <w:sz w:val="20"/>
                <w:szCs w:val="20"/>
                <w:lang w:eastAsia="hu-HU"/>
              </w:rPr>
            </w:pPr>
          </w:p>
        </w:tc>
        <w:tc>
          <w:tcPr>
            <w:tcW w:w="4337" w:type="pct"/>
            <w:shd w:val="clear" w:color="auto" w:fill="B4C6E7" w:themeFill="accent1" w:themeFillTint="66"/>
            <w:noWrap/>
            <w:vAlign w:val="center"/>
            <w:hideMark/>
          </w:tcPr>
          <w:p w14:paraId="717D24AC" w14:textId="77777777" w:rsidR="00113D19" w:rsidRPr="00FE7674" w:rsidRDefault="00113D19" w:rsidP="00113D19">
            <w:pPr>
              <w:spacing w:after="0" w:line="240" w:lineRule="auto"/>
              <w:jc w:val="center"/>
              <w:rPr>
                <w:rFonts w:ascii="Times New Roman" w:eastAsia="Times New Roman" w:hAnsi="Times New Roman" w:cs="Times New Roman"/>
                <w:bCs/>
                <w:color w:val="000000"/>
                <w:sz w:val="20"/>
                <w:szCs w:val="20"/>
                <w:lang w:eastAsia="hu-HU"/>
              </w:rPr>
            </w:pPr>
            <w:r w:rsidRPr="00FE7674">
              <w:rPr>
                <w:rFonts w:ascii="Times New Roman" w:eastAsia="Times New Roman" w:hAnsi="Times New Roman" w:cs="Times New Roman"/>
                <w:bCs/>
                <w:color w:val="000000"/>
                <w:sz w:val="20"/>
                <w:szCs w:val="20"/>
                <w:lang w:eastAsia="hu-HU"/>
              </w:rPr>
              <w:t>Szervezet megnevezése</w:t>
            </w:r>
          </w:p>
        </w:tc>
      </w:tr>
      <w:tr w:rsidR="0055052B" w:rsidRPr="00FE7674" w14:paraId="7F82797D" w14:textId="77777777" w:rsidTr="00113D19">
        <w:trPr>
          <w:trHeight w:val="340"/>
        </w:trPr>
        <w:tc>
          <w:tcPr>
            <w:tcW w:w="663" w:type="pct"/>
            <w:shd w:val="clear" w:color="auto" w:fill="auto"/>
            <w:noWrap/>
            <w:vAlign w:val="center"/>
            <w:hideMark/>
          </w:tcPr>
          <w:p w14:paraId="137F2ECF" w14:textId="77777777" w:rsidR="0055052B" w:rsidRPr="00FE7674" w:rsidRDefault="0055052B" w:rsidP="00113D19">
            <w:pPr>
              <w:spacing w:after="0" w:line="240" w:lineRule="auto"/>
              <w:jc w:val="center"/>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1.</w:t>
            </w:r>
          </w:p>
        </w:tc>
        <w:tc>
          <w:tcPr>
            <w:tcW w:w="4337" w:type="pct"/>
            <w:shd w:val="clear" w:color="auto" w:fill="auto"/>
            <w:noWrap/>
            <w:vAlign w:val="center"/>
          </w:tcPr>
          <w:p w14:paraId="11337E57" w14:textId="2C04461B" w:rsidR="0055052B" w:rsidRPr="00FE7674" w:rsidRDefault="0055052B" w:rsidP="00113D19">
            <w:pPr>
              <w:spacing w:after="0" w:line="240" w:lineRule="auto"/>
              <w:jc w:val="both"/>
              <w:rPr>
                <w:rFonts w:ascii="Times New Roman" w:eastAsia="Times New Roman" w:hAnsi="Times New Roman" w:cs="Times New Roman"/>
                <w:bCs/>
                <w:color w:val="000000"/>
                <w:sz w:val="20"/>
                <w:szCs w:val="20"/>
                <w:lang w:eastAsia="hu-HU"/>
              </w:rPr>
            </w:pPr>
            <w:r w:rsidRPr="00FE7674">
              <w:rPr>
                <w:rFonts w:ascii="Times New Roman" w:hAnsi="Times New Roman" w:cs="Times New Roman"/>
                <w:sz w:val="20"/>
                <w:szCs w:val="20"/>
              </w:rPr>
              <w:t>Dunaújváros MJV Önkormányzata</w:t>
            </w:r>
          </w:p>
        </w:tc>
      </w:tr>
      <w:tr w:rsidR="0055052B" w:rsidRPr="00FE7674" w14:paraId="2A49190F" w14:textId="77777777" w:rsidTr="00113D19">
        <w:trPr>
          <w:trHeight w:val="340"/>
        </w:trPr>
        <w:tc>
          <w:tcPr>
            <w:tcW w:w="663" w:type="pct"/>
            <w:shd w:val="clear" w:color="auto" w:fill="auto"/>
            <w:noWrap/>
            <w:vAlign w:val="center"/>
            <w:hideMark/>
          </w:tcPr>
          <w:p w14:paraId="4B7B9EDB" w14:textId="77777777" w:rsidR="0055052B" w:rsidRPr="00FE7674" w:rsidRDefault="0055052B" w:rsidP="00113D19">
            <w:pPr>
              <w:spacing w:after="0" w:line="240" w:lineRule="auto"/>
              <w:jc w:val="center"/>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2.</w:t>
            </w:r>
          </w:p>
        </w:tc>
        <w:tc>
          <w:tcPr>
            <w:tcW w:w="4337" w:type="pct"/>
            <w:shd w:val="clear" w:color="auto" w:fill="auto"/>
            <w:noWrap/>
            <w:vAlign w:val="center"/>
          </w:tcPr>
          <w:p w14:paraId="608A075B" w14:textId="3B02578B" w:rsidR="0055052B" w:rsidRPr="00FE7674" w:rsidRDefault="0055052B" w:rsidP="00113D19">
            <w:pPr>
              <w:spacing w:after="0" w:line="240" w:lineRule="auto"/>
              <w:jc w:val="both"/>
              <w:rPr>
                <w:rFonts w:ascii="Times New Roman" w:eastAsia="Times New Roman" w:hAnsi="Times New Roman" w:cs="Times New Roman"/>
                <w:bCs/>
                <w:color w:val="000000"/>
                <w:sz w:val="20"/>
                <w:szCs w:val="20"/>
                <w:lang w:eastAsia="hu-HU"/>
              </w:rPr>
            </w:pPr>
            <w:r w:rsidRPr="00FE7674">
              <w:rPr>
                <w:rFonts w:ascii="Times New Roman" w:hAnsi="Times New Roman" w:cs="Times New Roman"/>
                <w:sz w:val="20"/>
                <w:szCs w:val="20"/>
              </w:rPr>
              <w:t>Dunaújváros MJV Polgármesteri Hivatal</w:t>
            </w:r>
          </w:p>
        </w:tc>
      </w:tr>
      <w:tr w:rsidR="0055052B" w:rsidRPr="00FE7674" w14:paraId="759BD186" w14:textId="77777777" w:rsidTr="00113D19">
        <w:trPr>
          <w:trHeight w:val="340"/>
        </w:trPr>
        <w:tc>
          <w:tcPr>
            <w:tcW w:w="663" w:type="pct"/>
            <w:shd w:val="clear" w:color="auto" w:fill="auto"/>
            <w:noWrap/>
            <w:vAlign w:val="center"/>
            <w:hideMark/>
          </w:tcPr>
          <w:p w14:paraId="5153169C" w14:textId="77777777" w:rsidR="0055052B" w:rsidRPr="00FE7674" w:rsidRDefault="0055052B" w:rsidP="00113D19">
            <w:pPr>
              <w:spacing w:after="0" w:line="240" w:lineRule="auto"/>
              <w:jc w:val="center"/>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3.</w:t>
            </w:r>
          </w:p>
        </w:tc>
        <w:tc>
          <w:tcPr>
            <w:tcW w:w="4337" w:type="pct"/>
            <w:shd w:val="clear" w:color="auto" w:fill="auto"/>
            <w:noWrap/>
            <w:vAlign w:val="center"/>
          </w:tcPr>
          <w:p w14:paraId="7B97476B" w14:textId="63E55240" w:rsidR="0055052B" w:rsidRPr="00FE7674" w:rsidRDefault="0055052B" w:rsidP="00113D19">
            <w:pPr>
              <w:spacing w:after="0" w:line="240" w:lineRule="auto"/>
              <w:jc w:val="both"/>
              <w:rPr>
                <w:rFonts w:ascii="Times New Roman" w:eastAsia="Times New Roman" w:hAnsi="Times New Roman" w:cs="Times New Roman"/>
                <w:bCs/>
                <w:color w:val="000000"/>
                <w:sz w:val="20"/>
                <w:szCs w:val="20"/>
                <w:lang w:eastAsia="hu-HU"/>
              </w:rPr>
            </w:pPr>
            <w:r w:rsidRPr="00FE7674">
              <w:rPr>
                <w:rFonts w:ascii="Times New Roman" w:hAnsi="Times New Roman" w:cs="Times New Roman"/>
                <w:sz w:val="20"/>
                <w:szCs w:val="20"/>
              </w:rPr>
              <w:t>Fejér Megyei Önkormányzat Főépítészi és Műszaki Főosztály</w:t>
            </w:r>
          </w:p>
        </w:tc>
      </w:tr>
      <w:tr w:rsidR="0055052B" w:rsidRPr="00FE7674" w14:paraId="0DB6DAEB" w14:textId="77777777" w:rsidTr="00113D19">
        <w:trPr>
          <w:trHeight w:val="340"/>
        </w:trPr>
        <w:tc>
          <w:tcPr>
            <w:tcW w:w="663" w:type="pct"/>
            <w:shd w:val="clear" w:color="auto" w:fill="auto"/>
            <w:noWrap/>
            <w:vAlign w:val="center"/>
            <w:hideMark/>
          </w:tcPr>
          <w:p w14:paraId="75C1F30B" w14:textId="77777777" w:rsidR="0055052B" w:rsidRPr="00FE7674" w:rsidRDefault="0055052B" w:rsidP="00113D19">
            <w:pPr>
              <w:spacing w:after="0" w:line="240" w:lineRule="auto"/>
              <w:jc w:val="center"/>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4.</w:t>
            </w:r>
          </w:p>
        </w:tc>
        <w:tc>
          <w:tcPr>
            <w:tcW w:w="4337" w:type="pct"/>
            <w:shd w:val="clear" w:color="auto" w:fill="auto"/>
            <w:noWrap/>
            <w:vAlign w:val="center"/>
          </w:tcPr>
          <w:p w14:paraId="2C95E675" w14:textId="6F914A86" w:rsidR="0055052B" w:rsidRPr="00FE7674" w:rsidRDefault="0055052B" w:rsidP="00113D19">
            <w:pPr>
              <w:spacing w:after="0" w:line="240" w:lineRule="auto"/>
              <w:jc w:val="both"/>
              <w:rPr>
                <w:rFonts w:ascii="Times New Roman" w:eastAsia="Times New Roman" w:hAnsi="Times New Roman" w:cs="Times New Roman"/>
                <w:bCs/>
                <w:color w:val="000000"/>
                <w:sz w:val="20"/>
                <w:szCs w:val="20"/>
                <w:lang w:eastAsia="hu-HU"/>
              </w:rPr>
            </w:pPr>
            <w:r w:rsidRPr="00FE7674">
              <w:rPr>
                <w:rFonts w:ascii="Times New Roman" w:hAnsi="Times New Roman" w:cs="Times New Roman"/>
                <w:sz w:val="20"/>
                <w:szCs w:val="20"/>
              </w:rPr>
              <w:t>Dunaújvárosi Kereskedelmi és Iparkamara</w:t>
            </w:r>
          </w:p>
        </w:tc>
      </w:tr>
      <w:tr w:rsidR="0055052B" w:rsidRPr="00FE7674" w14:paraId="0FCB1355" w14:textId="77777777" w:rsidTr="00113D19">
        <w:trPr>
          <w:trHeight w:val="340"/>
        </w:trPr>
        <w:tc>
          <w:tcPr>
            <w:tcW w:w="663" w:type="pct"/>
            <w:shd w:val="clear" w:color="auto" w:fill="auto"/>
            <w:noWrap/>
            <w:vAlign w:val="center"/>
            <w:hideMark/>
          </w:tcPr>
          <w:p w14:paraId="3AF916A1" w14:textId="77777777" w:rsidR="0055052B" w:rsidRPr="00FE7674" w:rsidRDefault="0055052B" w:rsidP="00113D19">
            <w:pPr>
              <w:spacing w:after="0" w:line="240" w:lineRule="auto"/>
              <w:jc w:val="center"/>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5.</w:t>
            </w:r>
          </w:p>
        </w:tc>
        <w:tc>
          <w:tcPr>
            <w:tcW w:w="4337" w:type="pct"/>
            <w:shd w:val="clear" w:color="auto" w:fill="auto"/>
            <w:noWrap/>
            <w:vAlign w:val="center"/>
          </w:tcPr>
          <w:p w14:paraId="00E5ED3E" w14:textId="33E4D863" w:rsidR="0055052B" w:rsidRPr="00FE7674" w:rsidRDefault="0055052B" w:rsidP="00113D19">
            <w:pPr>
              <w:spacing w:after="0" w:line="240" w:lineRule="auto"/>
              <w:jc w:val="both"/>
              <w:rPr>
                <w:rFonts w:ascii="Times New Roman" w:eastAsia="Times New Roman" w:hAnsi="Times New Roman" w:cs="Times New Roman"/>
                <w:bCs/>
                <w:color w:val="000000"/>
                <w:sz w:val="20"/>
                <w:szCs w:val="20"/>
                <w:lang w:eastAsia="hu-HU"/>
              </w:rPr>
            </w:pPr>
            <w:r w:rsidRPr="00FE7674">
              <w:rPr>
                <w:rFonts w:ascii="Times New Roman" w:hAnsi="Times New Roman" w:cs="Times New Roman"/>
                <w:sz w:val="20"/>
                <w:szCs w:val="20"/>
              </w:rPr>
              <w:t>Dunaújvárosi Egyetem</w:t>
            </w:r>
          </w:p>
        </w:tc>
      </w:tr>
      <w:tr w:rsidR="0055052B" w:rsidRPr="00FE7674" w14:paraId="243A90DA" w14:textId="77777777" w:rsidTr="00113D19">
        <w:trPr>
          <w:trHeight w:val="340"/>
        </w:trPr>
        <w:tc>
          <w:tcPr>
            <w:tcW w:w="663" w:type="pct"/>
            <w:shd w:val="clear" w:color="auto" w:fill="auto"/>
            <w:noWrap/>
            <w:vAlign w:val="center"/>
            <w:hideMark/>
          </w:tcPr>
          <w:p w14:paraId="7CB15302" w14:textId="77777777" w:rsidR="0055052B" w:rsidRPr="00FE7674" w:rsidRDefault="0055052B" w:rsidP="00113D19">
            <w:pPr>
              <w:spacing w:after="0" w:line="240" w:lineRule="auto"/>
              <w:jc w:val="center"/>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6.</w:t>
            </w:r>
          </w:p>
        </w:tc>
        <w:tc>
          <w:tcPr>
            <w:tcW w:w="4337" w:type="pct"/>
            <w:shd w:val="clear" w:color="auto" w:fill="auto"/>
            <w:noWrap/>
            <w:vAlign w:val="center"/>
          </w:tcPr>
          <w:p w14:paraId="39CA62BC" w14:textId="6D4E2268" w:rsidR="0055052B" w:rsidRPr="00FE7674" w:rsidRDefault="0055052B" w:rsidP="00113D19">
            <w:pPr>
              <w:spacing w:after="0" w:line="240" w:lineRule="auto"/>
              <w:jc w:val="both"/>
              <w:rPr>
                <w:rFonts w:ascii="Times New Roman" w:eastAsia="Times New Roman" w:hAnsi="Times New Roman" w:cs="Times New Roman"/>
                <w:bCs/>
                <w:color w:val="000000"/>
                <w:sz w:val="20"/>
                <w:szCs w:val="20"/>
                <w:lang w:eastAsia="hu-HU"/>
              </w:rPr>
            </w:pPr>
            <w:r w:rsidRPr="00FE7674">
              <w:rPr>
                <w:rFonts w:ascii="Times New Roman" w:hAnsi="Times New Roman" w:cs="Times New Roman"/>
                <w:sz w:val="20"/>
                <w:szCs w:val="20"/>
              </w:rPr>
              <w:t>Fejér Megyei Kormányhivatal Dunaújvárosi Járási Hivatal - Foglalkoztatási Osztály</w:t>
            </w:r>
          </w:p>
        </w:tc>
      </w:tr>
      <w:tr w:rsidR="0055052B" w:rsidRPr="00FE7674" w14:paraId="5876CAFE" w14:textId="77777777" w:rsidTr="00113D19">
        <w:trPr>
          <w:trHeight w:val="340"/>
        </w:trPr>
        <w:tc>
          <w:tcPr>
            <w:tcW w:w="663" w:type="pct"/>
            <w:shd w:val="clear" w:color="auto" w:fill="auto"/>
            <w:noWrap/>
            <w:vAlign w:val="center"/>
            <w:hideMark/>
          </w:tcPr>
          <w:p w14:paraId="75D3CAC4" w14:textId="77777777" w:rsidR="0055052B" w:rsidRPr="00FE7674" w:rsidRDefault="0055052B" w:rsidP="00113D19">
            <w:pPr>
              <w:spacing w:after="0" w:line="240" w:lineRule="auto"/>
              <w:jc w:val="center"/>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7.</w:t>
            </w:r>
          </w:p>
        </w:tc>
        <w:tc>
          <w:tcPr>
            <w:tcW w:w="4337" w:type="pct"/>
            <w:shd w:val="clear" w:color="auto" w:fill="auto"/>
            <w:noWrap/>
            <w:vAlign w:val="center"/>
          </w:tcPr>
          <w:p w14:paraId="5916BDA8" w14:textId="698AE4D1" w:rsidR="0055052B" w:rsidRPr="00FE7674" w:rsidRDefault="0055052B" w:rsidP="00113D19">
            <w:pPr>
              <w:spacing w:after="0" w:line="240" w:lineRule="auto"/>
              <w:jc w:val="both"/>
              <w:rPr>
                <w:rFonts w:ascii="Times New Roman" w:eastAsia="Times New Roman" w:hAnsi="Times New Roman" w:cs="Times New Roman"/>
                <w:bCs/>
                <w:color w:val="000000"/>
                <w:sz w:val="20"/>
                <w:szCs w:val="20"/>
                <w:lang w:eastAsia="hu-HU"/>
              </w:rPr>
            </w:pPr>
            <w:r w:rsidRPr="00FE7674">
              <w:rPr>
                <w:rFonts w:ascii="Times New Roman" w:hAnsi="Times New Roman" w:cs="Times New Roman"/>
                <w:sz w:val="20"/>
                <w:szCs w:val="20"/>
              </w:rPr>
              <w:t>DV N Dunaújvárosi Városfejlesztési Nonprofit Zrt.</w:t>
            </w:r>
          </w:p>
        </w:tc>
      </w:tr>
      <w:tr w:rsidR="0055052B" w:rsidRPr="00FE7674" w14:paraId="5C9B4C5B" w14:textId="77777777" w:rsidTr="00113D19">
        <w:trPr>
          <w:trHeight w:val="340"/>
        </w:trPr>
        <w:tc>
          <w:tcPr>
            <w:tcW w:w="663" w:type="pct"/>
            <w:shd w:val="clear" w:color="auto" w:fill="auto"/>
            <w:noWrap/>
            <w:vAlign w:val="center"/>
            <w:hideMark/>
          </w:tcPr>
          <w:p w14:paraId="605660DE" w14:textId="77777777" w:rsidR="0055052B" w:rsidRPr="00FE7674" w:rsidRDefault="0055052B" w:rsidP="00113D19">
            <w:pPr>
              <w:spacing w:after="0" w:line="240" w:lineRule="auto"/>
              <w:jc w:val="center"/>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8.</w:t>
            </w:r>
          </w:p>
        </w:tc>
        <w:tc>
          <w:tcPr>
            <w:tcW w:w="4337" w:type="pct"/>
            <w:shd w:val="clear" w:color="auto" w:fill="auto"/>
            <w:noWrap/>
            <w:vAlign w:val="center"/>
          </w:tcPr>
          <w:p w14:paraId="6CCF0262" w14:textId="10791B7E" w:rsidR="0055052B" w:rsidRPr="00FE7674" w:rsidRDefault="0055052B" w:rsidP="00113D19">
            <w:pPr>
              <w:spacing w:after="0" w:line="240" w:lineRule="auto"/>
              <w:jc w:val="both"/>
              <w:rPr>
                <w:rFonts w:ascii="Times New Roman" w:eastAsia="Times New Roman" w:hAnsi="Times New Roman" w:cs="Times New Roman"/>
                <w:bCs/>
                <w:color w:val="000000"/>
                <w:sz w:val="20"/>
                <w:szCs w:val="20"/>
                <w:lang w:eastAsia="hu-HU"/>
              </w:rPr>
            </w:pPr>
            <w:r w:rsidRPr="00FE7674">
              <w:rPr>
                <w:rFonts w:ascii="Times New Roman" w:hAnsi="Times New Roman" w:cs="Times New Roman"/>
                <w:sz w:val="20"/>
                <w:szCs w:val="20"/>
              </w:rPr>
              <w:t>Magyar Államkincstár TOP Közreműködő Szervezet</w:t>
            </w:r>
          </w:p>
        </w:tc>
      </w:tr>
      <w:tr w:rsidR="0055052B" w:rsidRPr="00FE7674" w14:paraId="5C821CEF" w14:textId="77777777" w:rsidTr="00113D19">
        <w:trPr>
          <w:trHeight w:val="340"/>
        </w:trPr>
        <w:tc>
          <w:tcPr>
            <w:tcW w:w="663" w:type="pct"/>
            <w:shd w:val="clear" w:color="auto" w:fill="auto"/>
            <w:noWrap/>
            <w:vAlign w:val="center"/>
            <w:hideMark/>
          </w:tcPr>
          <w:p w14:paraId="4CCD2855" w14:textId="77777777" w:rsidR="0055052B" w:rsidRPr="00FE7674" w:rsidRDefault="0055052B" w:rsidP="00113D19">
            <w:pPr>
              <w:spacing w:after="0" w:line="240" w:lineRule="auto"/>
              <w:jc w:val="center"/>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9.</w:t>
            </w:r>
          </w:p>
        </w:tc>
        <w:tc>
          <w:tcPr>
            <w:tcW w:w="4337" w:type="pct"/>
            <w:shd w:val="clear" w:color="auto" w:fill="auto"/>
            <w:noWrap/>
            <w:vAlign w:val="center"/>
          </w:tcPr>
          <w:p w14:paraId="75912695" w14:textId="11206407" w:rsidR="0055052B" w:rsidRPr="00FE7674" w:rsidRDefault="0055052B" w:rsidP="00113D19">
            <w:pPr>
              <w:spacing w:after="0" w:line="240" w:lineRule="auto"/>
              <w:jc w:val="both"/>
              <w:rPr>
                <w:rFonts w:ascii="Times New Roman" w:eastAsia="Times New Roman" w:hAnsi="Times New Roman" w:cs="Times New Roman"/>
                <w:bCs/>
                <w:color w:val="000000"/>
                <w:sz w:val="20"/>
                <w:szCs w:val="20"/>
                <w:lang w:eastAsia="hu-HU"/>
              </w:rPr>
            </w:pPr>
            <w:r w:rsidRPr="00FE7674">
              <w:rPr>
                <w:rFonts w:ascii="Times New Roman" w:hAnsi="Times New Roman" w:cs="Times New Roman"/>
                <w:sz w:val="20"/>
                <w:szCs w:val="20"/>
              </w:rPr>
              <w:t xml:space="preserve">DVG Zrt. </w:t>
            </w:r>
          </w:p>
        </w:tc>
      </w:tr>
      <w:tr w:rsidR="0055052B" w:rsidRPr="00FE7674" w14:paraId="18692A8E" w14:textId="77777777" w:rsidTr="00113D19">
        <w:trPr>
          <w:trHeight w:val="340"/>
        </w:trPr>
        <w:tc>
          <w:tcPr>
            <w:tcW w:w="663" w:type="pct"/>
            <w:shd w:val="clear" w:color="auto" w:fill="auto"/>
            <w:noWrap/>
            <w:vAlign w:val="center"/>
            <w:hideMark/>
          </w:tcPr>
          <w:p w14:paraId="069CF1F1" w14:textId="77777777" w:rsidR="0055052B" w:rsidRPr="00FE7674" w:rsidRDefault="0055052B" w:rsidP="00113D19">
            <w:pPr>
              <w:spacing w:after="0" w:line="240" w:lineRule="auto"/>
              <w:jc w:val="center"/>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10.</w:t>
            </w:r>
          </w:p>
        </w:tc>
        <w:tc>
          <w:tcPr>
            <w:tcW w:w="4337" w:type="pct"/>
            <w:shd w:val="clear" w:color="auto" w:fill="auto"/>
            <w:noWrap/>
            <w:vAlign w:val="center"/>
          </w:tcPr>
          <w:p w14:paraId="4DFA5A5B" w14:textId="22AA1D50" w:rsidR="0055052B" w:rsidRPr="00FE7674" w:rsidRDefault="0055052B" w:rsidP="00113D19">
            <w:pPr>
              <w:spacing w:after="0" w:line="240" w:lineRule="auto"/>
              <w:jc w:val="both"/>
              <w:rPr>
                <w:rFonts w:ascii="Times New Roman" w:eastAsia="Times New Roman" w:hAnsi="Times New Roman" w:cs="Times New Roman"/>
                <w:bCs/>
                <w:color w:val="000000"/>
                <w:sz w:val="20"/>
                <w:szCs w:val="20"/>
                <w:lang w:eastAsia="hu-HU"/>
              </w:rPr>
            </w:pPr>
            <w:r w:rsidRPr="00FE7674">
              <w:rPr>
                <w:rFonts w:ascii="Times New Roman" w:hAnsi="Times New Roman" w:cs="Times New Roman"/>
                <w:sz w:val="20"/>
                <w:szCs w:val="20"/>
              </w:rPr>
              <w:t>INNOPARK Nonprofit Kft.</w:t>
            </w:r>
          </w:p>
        </w:tc>
      </w:tr>
      <w:tr w:rsidR="0055052B" w:rsidRPr="00FE7674" w14:paraId="2D26AA55" w14:textId="77777777" w:rsidTr="00113D19">
        <w:trPr>
          <w:trHeight w:val="340"/>
        </w:trPr>
        <w:tc>
          <w:tcPr>
            <w:tcW w:w="663" w:type="pct"/>
            <w:shd w:val="clear" w:color="auto" w:fill="auto"/>
            <w:noWrap/>
            <w:vAlign w:val="center"/>
            <w:hideMark/>
          </w:tcPr>
          <w:p w14:paraId="159246BB" w14:textId="77777777" w:rsidR="0055052B" w:rsidRPr="00FE7674" w:rsidRDefault="0055052B" w:rsidP="00113D19">
            <w:pPr>
              <w:spacing w:after="0" w:line="240" w:lineRule="auto"/>
              <w:jc w:val="center"/>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11.</w:t>
            </w:r>
          </w:p>
        </w:tc>
        <w:tc>
          <w:tcPr>
            <w:tcW w:w="4337" w:type="pct"/>
            <w:shd w:val="clear" w:color="auto" w:fill="auto"/>
            <w:noWrap/>
            <w:vAlign w:val="center"/>
          </w:tcPr>
          <w:p w14:paraId="27B02FCE" w14:textId="73334573" w:rsidR="0055052B" w:rsidRPr="00FE7674" w:rsidRDefault="0055052B" w:rsidP="00113D19">
            <w:pPr>
              <w:spacing w:after="0" w:line="240" w:lineRule="auto"/>
              <w:jc w:val="both"/>
              <w:rPr>
                <w:rFonts w:ascii="Times New Roman" w:eastAsia="Times New Roman" w:hAnsi="Times New Roman" w:cs="Times New Roman"/>
                <w:bCs/>
                <w:color w:val="000000"/>
                <w:sz w:val="20"/>
                <w:szCs w:val="20"/>
                <w:lang w:eastAsia="hu-HU"/>
              </w:rPr>
            </w:pPr>
            <w:r w:rsidRPr="00FE7674">
              <w:rPr>
                <w:rFonts w:ascii="Times New Roman" w:hAnsi="Times New Roman" w:cs="Times New Roman"/>
                <w:sz w:val="20"/>
                <w:szCs w:val="20"/>
              </w:rPr>
              <w:t>Fejér Megyei Mérnök Kamara</w:t>
            </w:r>
          </w:p>
        </w:tc>
      </w:tr>
      <w:tr w:rsidR="0055052B" w:rsidRPr="00FE7674" w14:paraId="46FDF3BF" w14:textId="77777777" w:rsidTr="00113D19">
        <w:trPr>
          <w:trHeight w:val="340"/>
        </w:trPr>
        <w:tc>
          <w:tcPr>
            <w:tcW w:w="663" w:type="pct"/>
            <w:shd w:val="clear" w:color="auto" w:fill="auto"/>
            <w:noWrap/>
            <w:vAlign w:val="center"/>
            <w:hideMark/>
          </w:tcPr>
          <w:p w14:paraId="3F615712" w14:textId="60F5191F" w:rsidR="0055052B" w:rsidRPr="00FE7674" w:rsidRDefault="0055052B" w:rsidP="00113D19">
            <w:pPr>
              <w:spacing w:after="0" w:line="240" w:lineRule="auto"/>
              <w:jc w:val="center"/>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12.</w:t>
            </w:r>
          </w:p>
        </w:tc>
        <w:tc>
          <w:tcPr>
            <w:tcW w:w="4337" w:type="pct"/>
            <w:shd w:val="clear" w:color="auto" w:fill="auto"/>
            <w:vAlign w:val="center"/>
          </w:tcPr>
          <w:p w14:paraId="14561F5D" w14:textId="10FC403F" w:rsidR="0055052B" w:rsidRPr="00FE7674" w:rsidRDefault="0055052B" w:rsidP="00113D19">
            <w:pPr>
              <w:spacing w:after="0" w:line="240" w:lineRule="auto"/>
              <w:jc w:val="both"/>
              <w:rPr>
                <w:rFonts w:ascii="Times New Roman" w:eastAsia="Times New Roman" w:hAnsi="Times New Roman" w:cs="Times New Roman"/>
                <w:bCs/>
                <w:color w:val="000000"/>
                <w:sz w:val="20"/>
                <w:szCs w:val="20"/>
                <w:lang w:eastAsia="hu-HU"/>
              </w:rPr>
            </w:pPr>
            <w:r w:rsidRPr="00FE7674">
              <w:rPr>
                <w:rFonts w:ascii="Times New Roman" w:hAnsi="Times New Roman" w:cs="Times New Roman"/>
                <w:sz w:val="20"/>
                <w:szCs w:val="20"/>
              </w:rPr>
              <w:t>Szent Pantaleon Kórház Rendelőintézet Dunaújváros</w:t>
            </w:r>
          </w:p>
        </w:tc>
      </w:tr>
      <w:tr w:rsidR="0055052B" w:rsidRPr="00FE7674" w14:paraId="53E87768" w14:textId="77777777" w:rsidTr="00113D19">
        <w:trPr>
          <w:trHeight w:val="340"/>
        </w:trPr>
        <w:tc>
          <w:tcPr>
            <w:tcW w:w="663" w:type="pct"/>
            <w:shd w:val="clear" w:color="auto" w:fill="auto"/>
            <w:noWrap/>
            <w:vAlign w:val="center"/>
            <w:hideMark/>
          </w:tcPr>
          <w:p w14:paraId="177CD2BC" w14:textId="35D1A170" w:rsidR="0055052B" w:rsidRPr="00FE7674" w:rsidRDefault="0055052B" w:rsidP="00113D19">
            <w:pPr>
              <w:spacing w:after="0" w:line="240" w:lineRule="auto"/>
              <w:jc w:val="center"/>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13.</w:t>
            </w:r>
          </w:p>
        </w:tc>
        <w:tc>
          <w:tcPr>
            <w:tcW w:w="4337" w:type="pct"/>
            <w:shd w:val="clear" w:color="auto" w:fill="auto"/>
            <w:noWrap/>
            <w:vAlign w:val="center"/>
          </w:tcPr>
          <w:p w14:paraId="2AAD42CD" w14:textId="383960EB" w:rsidR="0055052B" w:rsidRPr="00FE7674" w:rsidRDefault="0055052B" w:rsidP="00113D19">
            <w:pPr>
              <w:spacing w:after="0" w:line="240" w:lineRule="auto"/>
              <w:jc w:val="both"/>
              <w:rPr>
                <w:rFonts w:ascii="Times New Roman" w:eastAsia="Times New Roman" w:hAnsi="Times New Roman" w:cs="Times New Roman"/>
                <w:bCs/>
                <w:color w:val="000000"/>
                <w:sz w:val="20"/>
                <w:szCs w:val="20"/>
                <w:lang w:eastAsia="hu-HU"/>
              </w:rPr>
            </w:pPr>
            <w:r w:rsidRPr="00FE7674">
              <w:rPr>
                <w:rFonts w:ascii="Times New Roman" w:hAnsi="Times New Roman" w:cs="Times New Roman"/>
                <w:sz w:val="20"/>
                <w:szCs w:val="20"/>
              </w:rPr>
              <w:t>Fejér Megyei Építészek Kamarája</w:t>
            </w:r>
          </w:p>
        </w:tc>
      </w:tr>
      <w:tr w:rsidR="0055052B" w:rsidRPr="00FE7674" w14:paraId="19FE62D7" w14:textId="77777777" w:rsidTr="00113D19">
        <w:trPr>
          <w:trHeight w:val="340"/>
        </w:trPr>
        <w:tc>
          <w:tcPr>
            <w:tcW w:w="663" w:type="pct"/>
            <w:shd w:val="clear" w:color="auto" w:fill="auto"/>
            <w:noWrap/>
            <w:vAlign w:val="center"/>
          </w:tcPr>
          <w:p w14:paraId="58E38738" w14:textId="7C980A10" w:rsidR="0055052B" w:rsidRPr="00FE7674" w:rsidRDefault="0055052B" w:rsidP="00113D19">
            <w:pPr>
              <w:spacing w:after="0" w:line="240" w:lineRule="auto"/>
              <w:jc w:val="center"/>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14.</w:t>
            </w:r>
          </w:p>
        </w:tc>
        <w:tc>
          <w:tcPr>
            <w:tcW w:w="4337" w:type="pct"/>
            <w:shd w:val="clear" w:color="auto" w:fill="auto"/>
            <w:noWrap/>
            <w:vAlign w:val="center"/>
          </w:tcPr>
          <w:p w14:paraId="2BC75B18" w14:textId="0C47DB69" w:rsidR="0055052B" w:rsidRPr="00FE7674" w:rsidRDefault="0055052B" w:rsidP="00113D19">
            <w:pPr>
              <w:spacing w:after="0" w:line="240" w:lineRule="auto"/>
              <w:jc w:val="both"/>
              <w:rPr>
                <w:rFonts w:ascii="Times New Roman" w:eastAsia="Times New Roman" w:hAnsi="Times New Roman" w:cs="Times New Roman"/>
                <w:bCs/>
                <w:color w:val="000000"/>
                <w:sz w:val="20"/>
                <w:szCs w:val="20"/>
                <w:lang w:eastAsia="hu-HU"/>
              </w:rPr>
            </w:pPr>
            <w:r w:rsidRPr="00FE7674">
              <w:rPr>
                <w:rFonts w:ascii="Times New Roman" w:hAnsi="Times New Roman" w:cs="Times New Roman"/>
                <w:sz w:val="20"/>
                <w:szCs w:val="20"/>
              </w:rPr>
              <w:t>MMK Közhasznú Nkft.</w:t>
            </w:r>
          </w:p>
        </w:tc>
      </w:tr>
      <w:tr w:rsidR="0055052B" w:rsidRPr="00FE7674" w14:paraId="3F89C2C0" w14:textId="77777777" w:rsidTr="00113D19">
        <w:trPr>
          <w:trHeight w:val="340"/>
        </w:trPr>
        <w:tc>
          <w:tcPr>
            <w:tcW w:w="663" w:type="pct"/>
            <w:shd w:val="clear" w:color="auto" w:fill="auto"/>
            <w:noWrap/>
            <w:vAlign w:val="center"/>
          </w:tcPr>
          <w:p w14:paraId="62020842" w14:textId="6FC710EE" w:rsidR="0055052B" w:rsidRPr="00FE7674" w:rsidRDefault="0055052B" w:rsidP="00113D19">
            <w:pPr>
              <w:spacing w:after="0" w:line="240" w:lineRule="auto"/>
              <w:jc w:val="center"/>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15.</w:t>
            </w:r>
          </w:p>
        </w:tc>
        <w:tc>
          <w:tcPr>
            <w:tcW w:w="4337" w:type="pct"/>
            <w:shd w:val="clear" w:color="auto" w:fill="auto"/>
            <w:noWrap/>
            <w:vAlign w:val="center"/>
          </w:tcPr>
          <w:p w14:paraId="0303B029" w14:textId="3BB8FBEC" w:rsidR="0055052B" w:rsidRPr="00FE7674" w:rsidRDefault="0055052B" w:rsidP="00113D19">
            <w:pPr>
              <w:spacing w:after="0" w:line="240" w:lineRule="auto"/>
              <w:jc w:val="both"/>
              <w:rPr>
                <w:rFonts w:ascii="Times New Roman" w:eastAsia="Times New Roman" w:hAnsi="Times New Roman" w:cs="Times New Roman"/>
                <w:bCs/>
                <w:color w:val="000000"/>
                <w:sz w:val="20"/>
                <w:szCs w:val="20"/>
                <w:lang w:eastAsia="hu-HU"/>
              </w:rPr>
            </w:pPr>
            <w:r w:rsidRPr="00FE7674">
              <w:rPr>
                <w:rFonts w:ascii="Times New Roman" w:hAnsi="Times New Roman" w:cs="Times New Roman"/>
                <w:sz w:val="20"/>
                <w:szCs w:val="20"/>
              </w:rPr>
              <w:t>Fejér Megyei Kormányhivatal Építésügyi és Örökségvédelmi Főosztály</w:t>
            </w:r>
          </w:p>
        </w:tc>
      </w:tr>
      <w:tr w:rsidR="0055052B" w:rsidRPr="00FE7674" w14:paraId="6D30CD38" w14:textId="77777777" w:rsidTr="00113D19">
        <w:trPr>
          <w:trHeight w:val="340"/>
        </w:trPr>
        <w:tc>
          <w:tcPr>
            <w:tcW w:w="663" w:type="pct"/>
            <w:shd w:val="clear" w:color="auto" w:fill="auto"/>
            <w:noWrap/>
            <w:vAlign w:val="center"/>
          </w:tcPr>
          <w:p w14:paraId="5ECC568B" w14:textId="42E163BC" w:rsidR="0055052B" w:rsidRPr="00FE7674" w:rsidRDefault="0055052B" w:rsidP="00113D19">
            <w:pPr>
              <w:spacing w:after="0" w:line="240" w:lineRule="auto"/>
              <w:jc w:val="center"/>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16.</w:t>
            </w:r>
          </w:p>
        </w:tc>
        <w:tc>
          <w:tcPr>
            <w:tcW w:w="4337" w:type="pct"/>
            <w:shd w:val="clear" w:color="auto" w:fill="auto"/>
            <w:noWrap/>
            <w:vAlign w:val="center"/>
          </w:tcPr>
          <w:p w14:paraId="60210104" w14:textId="42A57017" w:rsidR="0055052B" w:rsidRPr="00FE7674" w:rsidRDefault="0055052B" w:rsidP="00113D19">
            <w:pPr>
              <w:spacing w:after="0" w:line="240" w:lineRule="auto"/>
              <w:jc w:val="both"/>
              <w:rPr>
                <w:rFonts w:ascii="Times New Roman" w:eastAsia="Times New Roman" w:hAnsi="Times New Roman" w:cs="Times New Roman"/>
                <w:bCs/>
                <w:color w:val="000000"/>
                <w:sz w:val="20"/>
                <w:szCs w:val="20"/>
                <w:lang w:eastAsia="hu-HU"/>
              </w:rPr>
            </w:pPr>
            <w:r w:rsidRPr="00FE7674">
              <w:rPr>
                <w:rFonts w:ascii="Times New Roman" w:hAnsi="Times New Roman" w:cs="Times New Roman"/>
                <w:sz w:val="20"/>
                <w:szCs w:val="20"/>
              </w:rPr>
              <w:t>Dunaújvárosi Járási Kormányhivatal Építésügyi és Örökségvédelmi Főosztály</w:t>
            </w:r>
          </w:p>
        </w:tc>
      </w:tr>
      <w:tr w:rsidR="0055052B" w:rsidRPr="00FE7674" w14:paraId="5569777A" w14:textId="77777777" w:rsidTr="00113D19">
        <w:trPr>
          <w:trHeight w:val="340"/>
        </w:trPr>
        <w:tc>
          <w:tcPr>
            <w:tcW w:w="663" w:type="pct"/>
            <w:shd w:val="clear" w:color="auto" w:fill="auto"/>
            <w:noWrap/>
            <w:vAlign w:val="center"/>
          </w:tcPr>
          <w:p w14:paraId="4576EC9F" w14:textId="5BBC0514" w:rsidR="0055052B" w:rsidRPr="00FE7674" w:rsidRDefault="0055052B" w:rsidP="00113D19">
            <w:pPr>
              <w:spacing w:after="0" w:line="240" w:lineRule="auto"/>
              <w:jc w:val="center"/>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17.</w:t>
            </w:r>
          </w:p>
        </w:tc>
        <w:tc>
          <w:tcPr>
            <w:tcW w:w="4337" w:type="pct"/>
            <w:shd w:val="clear" w:color="auto" w:fill="auto"/>
            <w:noWrap/>
            <w:vAlign w:val="center"/>
          </w:tcPr>
          <w:p w14:paraId="7E6074B0" w14:textId="5FC9F6A6" w:rsidR="0055052B" w:rsidRPr="00FE7674" w:rsidRDefault="0055052B" w:rsidP="00113D19">
            <w:pPr>
              <w:spacing w:after="0" w:line="240" w:lineRule="auto"/>
              <w:jc w:val="both"/>
              <w:rPr>
                <w:rFonts w:ascii="Times New Roman" w:eastAsia="Times New Roman" w:hAnsi="Times New Roman" w:cs="Times New Roman"/>
                <w:bCs/>
                <w:color w:val="000000"/>
                <w:sz w:val="20"/>
                <w:szCs w:val="20"/>
                <w:lang w:eastAsia="hu-HU"/>
              </w:rPr>
            </w:pPr>
            <w:r w:rsidRPr="00FE7674">
              <w:rPr>
                <w:rFonts w:ascii="Times New Roman" w:hAnsi="Times New Roman" w:cs="Times New Roman"/>
                <w:sz w:val="20"/>
                <w:szCs w:val="20"/>
              </w:rPr>
              <w:t>Bartók Kamaraszínház és Művészetek Háza</w:t>
            </w:r>
          </w:p>
        </w:tc>
      </w:tr>
      <w:tr w:rsidR="0055052B" w:rsidRPr="00FE7674" w14:paraId="5DD2E790" w14:textId="77777777" w:rsidTr="00113D19">
        <w:trPr>
          <w:trHeight w:val="340"/>
        </w:trPr>
        <w:tc>
          <w:tcPr>
            <w:tcW w:w="663" w:type="pct"/>
            <w:shd w:val="clear" w:color="auto" w:fill="auto"/>
            <w:noWrap/>
            <w:vAlign w:val="center"/>
          </w:tcPr>
          <w:p w14:paraId="64158B3B" w14:textId="571BABAD" w:rsidR="0055052B" w:rsidRPr="00FE7674" w:rsidRDefault="0055052B" w:rsidP="00113D19">
            <w:pPr>
              <w:spacing w:after="0" w:line="240" w:lineRule="auto"/>
              <w:jc w:val="center"/>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18.</w:t>
            </w:r>
          </w:p>
        </w:tc>
        <w:tc>
          <w:tcPr>
            <w:tcW w:w="4337" w:type="pct"/>
            <w:shd w:val="clear" w:color="auto" w:fill="auto"/>
            <w:noWrap/>
            <w:vAlign w:val="center"/>
          </w:tcPr>
          <w:p w14:paraId="298B3DE9" w14:textId="62082567" w:rsidR="0055052B" w:rsidRPr="00FE7674" w:rsidRDefault="0055052B" w:rsidP="00113D19">
            <w:pPr>
              <w:spacing w:after="0" w:line="240" w:lineRule="auto"/>
              <w:jc w:val="both"/>
              <w:rPr>
                <w:rFonts w:ascii="Times New Roman" w:eastAsia="Times New Roman" w:hAnsi="Times New Roman" w:cs="Times New Roman"/>
                <w:bCs/>
                <w:color w:val="000000"/>
                <w:sz w:val="20"/>
                <w:szCs w:val="20"/>
                <w:lang w:eastAsia="hu-HU"/>
              </w:rPr>
            </w:pPr>
            <w:r w:rsidRPr="00FE7674">
              <w:rPr>
                <w:rFonts w:ascii="Times New Roman" w:hAnsi="Times New Roman" w:cs="Times New Roman"/>
                <w:sz w:val="20"/>
                <w:szCs w:val="20"/>
              </w:rPr>
              <w:t>József Attila Könyvtár</w:t>
            </w:r>
          </w:p>
        </w:tc>
      </w:tr>
      <w:tr w:rsidR="0055052B" w:rsidRPr="00FE7674" w14:paraId="684374AE" w14:textId="77777777" w:rsidTr="00113D19">
        <w:trPr>
          <w:trHeight w:val="340"/>
        </w:trPr>
        <w:tc>
          <w:tcPr>
            <w:tcW w:w="663" w:type="pct"/>
            <w:shd w:val="clear" w:color="auto" w:fill="auto"/>
            <w:noWrap/>
            <w:vAlign w:val="center"/>
          </w:tcPr>
          <w:p w14:paraId="7A0E92B3" w14:textId="5B95FCC3" w:rsidR="0055052B" w:rsidRPr="00FE7674" w:rsidRDefault="0055052B" w:rsidP="00113D19">
            <w:pPr>
              <w:spacing w:after="0" w:line="240" w:lineRule="auto"/>
              <w:jc w:val="center"/>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19.</w:t>
            </w:r>
          </w:p>
        </w:tc>
        <w:tc>
          <w:tcPr>
            <w:tcW w:w="4337" w:type="pct"/>
            <w:shd w:val="clear" w:color="auto" w:fill="auto"/>
            <w:noWrap/>
            <w:vAlign w:val="center"/>
          </w:tcPr>
          <w:p w14:paraId="1C1EE4FD" w14:textId="6D8FDE38" w:rsidR="0055052B" w:rsidRPr="00FE7674" w:rsidRDefault="0055052B" w:rsidP="00113D19">
            <w:pPr>
              <w:spacing w:after="0" w:line="240" w:lineRule="auto"/>
              <w:jc w:val="both"/>
              <w:rPr>
                <w:rFonts w:ascii="Times New Roman" w:eastAsia="Times New Roman" w:hAnsi="Times New Roman" w:cs="Times New Roman"/>
                <w:bCs/>
                <w:color w:val="000000"/>
                <w:sz w:val="20"/>
                <w:szCs w:val="20"/>
                <w:lang w:eastAsia="hu-HU"/>
              </w:rPr>
            </w:pPr>
            <w:r w:rsidRPr="00FE7674">
              <w:rPr>
                <w:rFonts w:ascii="Times New Roman" w:hAnsi="Times New Roman" w:cs="Times New Roman"/>
                <w:sz w:val="20"/>
                <w:szCs w:val="20"/>
              </w:rPr>
              <w:t>Intercisa Múzeum</w:t>
            </w:r>
          </w:p>
        </w:tc>
      </w:tr>
      <w:tr w:rsidR="0055052B" w:rsidRPr="00FE7674" w14:paraId="76F070ED" w14:textId="77777777" w:rsidTr="00113D19">
        <w:trPr>
          <w:trHeight w:val="340"/>
        </w:trPr>
        <w:tc>
          <w:tcPr>
            <w:tcW w:w="663" w:type="pct"/>
            <w:shd w:val="clear" w:color="auto" w:fill="auto"/>
            <w:noWrap/>
            <w:vAlign w:val="center"/>
          </w:tcPr>
          <w:p w14:paraId="389007FC" w14:textId="240EBAC7" w:rsidR="0055052B" w:rsidRPr="00FE7674" w:rsidRDefault="0055052B" w:rsidP="00113D19">
            <w:pPr>
              <w:spacing w:after="0" w:line="240" w:lineRule="auto"/>
              <w:jc w:val="center"/>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20.</w:t>
            </w:r>
          </w:p>
        </w:tc>
        <w:tc>
          <w:tcPr>
            <w:tcW w:w="4337" w:type="pct"/>
            <w:shd w:val="clear" w:color="auto" w:fill="auto"/>
            <w:noWrap/>
            <w:vAlign w:val="center"/>
          </w:tcPr>
          <w:p w14:paraId="088F27A4" w14:textId="434D0992" w:rsidR="0055052B" w:rsidRPr="00FE7674" w:rsidRDefault="0055052B" w:rsidP="00113D19">
            <w:pPr>
              <w:spacing w:after="0" w:line="240" w:lineRule="auto"/>
              <w:jc w:val="both"/>
              <w:rPr>
                <w:rFonts w:ascii="Times New Roman" w:eastAsia="Times New Roman" w:hAnsi="Times New Roman" w:cs="Times New Roman"/>
                <w:bCs/>
                <w:color w:val="000000"/>
                <w:sz w:val="20"/>
                <w:szCs w:val="20"/>
                <w:lang w:eastAsia="hu-HU"/>
              </w:rPr>
            </w:pPr>
            <w:r w:rsidRPr="00FE7674">
              <w:rPr>
                <w:rFonts w:ascii="Times New Roman" w:hAnsi="Times New Roman" w:cs="Times New Roman"/>
                <w:sz w:val="20"/>
                <w:szCs w:val="20"/>
              </w:rPr>
              <w:t>Kortárs Művészeti Intézet</w:t>
            </w:r>
          </w:p>
        </w:tc>
      </w:tr>
      <w:tr w:rsidR="0055052B" w:rsidRPr="00FE7674" w14:paraId="76E39EF5" w14:textId="77777777" w:rsidTr="00113D19">
        <w:trPr>
          <w:trHeight w:val="340"/>
        </w:trPr>
        <w:tc>
          <w:tcPr>
            <w:tcW w:w="663" w:type="pct"/>
            <w:shd w:val="clear" w:color="auto" w:fill="auto"/>
            <w:noWrap/>
            <w:vAlign w:val="center"/>
          </w:tcPr>
          <w:p w14:paraId="707907FF" w14:textId="64203A62" w:rsidR="0055052B" w:rsidRPr="00FE7674" w:rsidRDefault="0055052B" w:rsidP="00113D19">
            <w:pPr>
              <w:spacing w:after="0" w:line="240" w:lineRule="auto"/>
              <w:jc w:val="center"/>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21.</w:t>
            </w:r>
          </w:p>
        </w:tc>
        <w:tc>
          <w:tcPr>
            <w:tcW w:w="4337" w:type="pct"/>
            <w:shd w:val="clear" w:color="auto" w:fill="auto"/>
            <w:noWrap/>
            <w:vAlign w:val="center"/>
          </w:tcPr>
          <w:p w14:paraId="6E34B3D3" w14:textId="7D751036" w:rsidR="0055052B" w:rsidRPr="00FE7674" w:rsidRDefault="0055052B" w:rsidP="00113D19">
            <w:pPr>
              <w:spacing w:after="0" w:line="240" w:lineRule="auto"/>
              <w:jc w:val="both"/>
              <w:rPr>
                <w:rFonts w:ascii="Times New Roman" w:eastAsia="Times New Roman" w:hAnsi="Times New Roman" w:cs="Times New Roman"/>
                <w:bCs/>
                <w:color w:val="000000"/>
                <w:sz w:val="20"/>
                <w:szCs w:val="20"/>
                <w:lang w:eastAsia="hu-HU"/>
              </w:rPr>
            </w:pPr>
            <w:r w:rsidRPr="00FE7674">
              <w:rPr>
                <w:rFonts w:ascii="Times New Roman" w:hAnsi="Times New Roman" w:cs="Times New Roman"/>
                <w:sz w:val="20"/>
                <w:szCs w:val="20"/>
              </w:rPr>
              <w:t>Egészségmegőrzési Központ</w:t>
            </w:r>
          </w:p>
        </w:tc>
      </w:tr>
      <w:tr w:rsidR="0055052B" w:rsidRPr="00FE7674" w14:paraId="42F9CEFE" w14:textId="77777777" w:rsidTr="00113D19">
        <w:trPr>
          <w:trHeight w:val="340"/>
        </w:trPr>
        <w:tc>
          <w:tcPr>
            <w:tcW w:w="663" w:type="pct"/>
            <w:shd w:val="clear" w:color="auto" w:fill="auto"/>
            <w:noWrap/>
            <w:vAlign w:val="center"/>
          </w:tcPr>
          <w:p w14:paraId="4F8D14F0" w14:textId="436CB67D" w:rsidR="0055052B" w:rsidRPr="00FE7674" w:rsidRDefault="0055052B" w:rsidP="00113D19">
            <w:pPr>
              <w:spacing w:after="0" w:line="240" w:lineRule="auto"/>
              <w:jc w:val="center"/>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22.</w:t>
            </w:r>
          </w:p>
        </w:tc>
        <w:tc>
          <w:tcPr>
            <w:tcW w:w="4337" w:type="pct"/>
            <w:shd w:val="clear" w:color="auto" w:fill="auto"/>
            <w:noWrap/>
            <w:vAlign w:val="center"/>
          </w:tcPr>
          <w:p w14:paraId="72690BE2" w14:textId="0EFBD038" w:rsidR="0055052B" w:rsidRPr="00FE7674" w:rsidRDefault="0055052B" w:rsidP="00113D19">
            <w:pPr>
              <w:spacing w:after="0" w:line="240" w:lineRule="auto"/>
              <w:jc w:val="both"/>
              <w:rPr>
                <w:rFonts w:ascii="Times New Roman" w:eastAsia="Times New Roman" w:hAnsi="Times New Roman" w:cs="Times New Roman"/>
                <w:bCs/>
                <w:color w:val="000000"/>
                <w:sz w:val="20"/>
                <w:szCs w:val="20"/>
                <w:lang w:eastAsia="hu-HU"/>
              </w:rPr>
            </w:pPr>
            <w:r w:rsidRPr="00FE7674">
              <w:rPr>
                <w:rFonts w:ascii="Times New Roman" w:hAnsi="Times New Roman" w:cs="Times New Roman"/>
                <w:sz w:val="20"/>
                <w:szCs w:val="20"/>
              </w:rPr>
              <w:t>Dunaújvárosi Rendőrkapitányság</w:t>
            </w:r>
          </w:p>
        </w:tc>
      </w:tr>
      <w:tr w:rsidR="0055052B" w:rsidRPr="00FE7674" w14:paraId="0AA1591B" w14:textId="77777777" w:rsidTr="00113D19">
        <w:trPr>
          <w:trHeight w:val="340"/>
        </w:trPr>
        <w:tc>
          <w:tcPr>
            <w:tcW w:w="663" w:type="pct"/>
            <w:shd w:val="clear" w:color="auto" w:fill="auto"/>
            <w:noWrap/>
            <w:vAlign w:val="center"/>
          </w:tcPr>
          <w:p w14:paraId="7783D574" w14:textId="3CA1C109" w:rsidR="0055052B" w:rsidRPr="00FE7674" w:rsidRDefault="0055052B" w:rsidP="00113D19">
            <w:pPr>
              <w:spacing w:after="0" w:line="240" w:lineRule="auto"/>
              <w:jc w:val="center"/>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23.</w:t>
            </w:r>
          </w:p>
        </w:tc>
        <w:tc>
          <w:tcPr>
            <w:tcW w:w="4337" w:type="pct"/>
            <w:shd w:val="clear" w:color="auto" w:fill="auto"/>
            <w:noWrap/>
            <w:vAlign w:val="center"/>
          </w:tcPr>
          <w:p w14:paraId="17A0B08A" w14:textId="083BC3AE" w:rsidR="0055052B" w:rsidRPr="00FE7674" w:rsidRDefault="0055052B" w:rsidP="00113D19">
            <w:pPr>
              <w:spacing w:after="0" w:line="240" w:lineRule="auto"/>
              <w:jc w:val="both"/>
              <w:rPr>
                <w:rFonts w:ascii="Times New Roman" w:eastAsia="Times New Roman" w:hAnsi="Times New Roman" w:cs="Times New Roman"/>
                <w:bCs/>
                <w:color w:val="000000" w:themeColor="text1"/>
                <w:sz w:val="20"/>
                <w:szCs w:val="20"/>
                <w:lang w:eastAsia="hu-HU"/>
              </w:rPr>
            </w:pPr>
            <w:r w:rsidRPr="00FE7674">
              <w:rPr>
                <w:rFonts w:ascii="Times New Roman" w:hAnsi="Times New Roman" w:cs="Times New Roman"/>
                <w:color w:val="000000" w:themeColor="text1"/>
                <w:sz w:val="20"/>
                <w:szCs w:val="20"/>
              </w:rPr>
              <w:t>Dunaújvárosi Tankerület</w:t>
            </w:r>
            <w:r w:rsidR="00405E85" w:rsidRPr="00FE7674">
              <w:rPr>
                <w:rFonts w:ascii="Times New Roman" w:hAnsi="Times New Roman" w:cs="Times New Roman"/>
                <w:color w:val="000000" w:themeColor="text1"/>
                <w:sz w:val="20"/>
                <w:szCs w:val="20"/>
              </w:rPr>
              <w:t>i Központ</w:t>
            </w:r>
          </w:p>
        </w:tc>
      </w:tr>
      <w:tr w:rsidR="0055052B" w:rsidRPr="00FE7674" w14:paraId="11EB3317" w14:textId="77777777" w:rsidTr="00113D19">
        <w:trPr>
          <w:trHeight w:val="340"/>
        </w:trPr>
        <w:tc>
          <w:tcPr>
            <w:tcW w:w="663" w:type="pct"/>
            <w:shd w:val="clear" w:color="auto" w:fill="auto"/>
            <w:noWrap/>
            <w:vAlign w:val="center"/>
          </w:tcPr>
          <w:p w14:paraId="734DA764" w14:textId="24775821" w:rsidR="0055052B" w:rsidRPr="00FE7674" w:rsidRDefault="0055052B" w:rsidP="00113D19">
            <w:pPr>
              <w:spacing w:after="0" w:line="240" w:lineRule="auto"/>
              <w:jc w:val="center"/>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24.</w:t>
            </w:r>
          </w:p>
        </w:tc>
        <w:tc>
          <w:tcPr>
            <w:tcW w:w="4337" w:type="pct"/>
            <w:shd w:val="clear" w:color="auto" w:fill="auto"/>
            <w:noWrap/>
            <w:vAlign w:val="center"/>
          </w:tcPr>
          <w:p w14:paraId="051BADE7" w14:textId="72CD4F32" w:rsidR="0055052B" w:rsidRPr="00FE7674" w:rsidRDefault="0055052B" w:rsidP="00113D19">
            <w:pPr>
              <w:spacing w:after="0" w:line="240" w:lineRule="auto"/>
              <w:jc w:val="both"/>
              <w:rPr>
                <w:rFonts w:ascii="Times New Roman" w:eastAsia="Times New Roman" w:hAnsi="Times New Roman" w:cs="Times New Roman"/>
                <w:bCs/>
                <w:color w:val="000000"/>
                <w:sz w:val="20"/>
                <w:szCs w:val="20"/>
                <w:lang w:eastAsia="hu-HU"/>
              </w:rPr>
            </w:pPr>
            <w:r w:rsidRPr="00FE7674">
              <w:rPr>
                <w:rFonts w:ascii="Times New Roman" w:hAnsi="Times New Roman" w:cs="Times New Roman"/>
                <w:sz w:val="20"/>
                <w:szCs w:val="20"/>
              </w:rPr>
              <w:t>Dunaújvárosi Szakképző Centrum</w:t>
            </w:r>
          </w:p>
        </w:tc>
      </w:tr>
      <w:tr w:rsidR="0055052B" w:rsidRPr="00FE7674" w14:paraId="7F376B4C" w14:textId="77777777" w:rsidTr="00113D19">
        <w:trPr>
          <w:trHeight w:val="340"/>
        </w:trPr>
        <w:tc>
          <w:tcPr>
            <w:tcW w:w="663" w:type="pct"/>
            <w:shd w:val="clear" w:color="auto" w:fill="auto"/>
            <w:noWrap/>
            <w:vAlign w:val="center"/>
          </w:tcPr>
          <w:p w14:paraId="39CA9388" w14:textId="117CA602" w:rsidR="0055052B" w:rsidRPr="00FE7674" w:rsidRDefault="0055052B" w:rsidP="00113D19">
            <w:pPr>
              <w:spacing w:after="0" w:line="240" w:lineRule="auto"/>
              <w:jc w:val="center"/>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25.</w:t>
            </w:r>
          </w:p>
        </w:tc>
        <w:tc>
          <w:tcPr>
            <w:tcW w:w="4337" w:type="pct"/>
            <w:shd w:val="clear" w:color="auto" w:fill="auto"/>
            <w:noWrap/>
            <w:vAlign w:val="center"/>
          </w:tcPr>
          <w:p w14:paraId="2B8A99B4" w14:textId="496422D4" w:rsidR="0055052B" w:rsidRPr="00FE7674" w:rsidRDefault="0055052B" w:rsidP="00113D19">
            <w:pPr>
              <w:spacing w:after="0" w:line="240" w:lineRule="auto"/>
              <w:jc w:val="both"/>
              <w:rPr>
                <w:rFonts w:ascii="Times New Roman" w:eastAsia="Times New Roman" w:hAnsi="Times New Roman" w:cs="Times New Roman"/>
                <w:bCs/>
                <w:color w:val="000000"/>
                <w:sz w:val="20"/>
                <w:szCs w:val="20"/>
                <w:lang w:eastAsia="hu-HU"/>
              </w:rPr>
            </w:pPr>
            <w:r w:rsidRPr="00FE7674">
              <w:rPr>
                <w:rFonts w:ascii="Times New Roman" w:hAnsi="Times New Roman" w:cs="Times New Roman"/>
                <w:sz w:val="20"/>
                <w:szCs w:val="20"/>
              </w:rPr>
              <w:t>Útkeresés Segítő Szolgálat</w:t>
            </w:r>
          </w:p>
        </w:tc>
      </w:tr>
      <w:tr w:rsidR="0055052B" w:rsidRPr="00FE7674" w14:paraId="2EC23B32" w14:textId="77777777" w:rsidTr="00113D19">
        <w:trPr>
          <w:trHeight w:val="340"/>
        </w:trPr>
        <w:tc>
          <w:tcPr>
            <w:tcW w:w="663" w:type="pct"/>
            <w:shd w:val="clear" w:color="auto" w:fill="auto"/>
            <w:noWrap/>
            <w:vAlign w:val="center"/>
          </w:tcPr>
          <w:p w14:paraId="7D7BFF00" w14:textId="75F96128" w:rsidR="0055052B" w:rsidRPr="00FE7674" w:rsidRDefault="0055052B" w:rsidP="00113D19">
            <w:pPr>
              <w:spacing w:after="0" w:line="240" w:lineRule="auto"/>
              <w:jc w:val="center"/>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26.</w:t>
            </w:r>
          </w:p>
        </w:tc>
        <w:tc>
          <w:tcPr>
            <w:tcW w:w="4337" w:type="pct"/>
            <w:shd w:val="clear" w:color="auto" w:fill="auto"/>
            <w:noWrap/>
            <w:vAlign w:val="center"/>
          </w:tcPr>
          <w:p w14:paraId="18F29EC9" w14:textId="21990DFD" w:rsidR="0055052B" w:rsidRPr="00FE7674" w:rsidRDefault="0055052B" w:rsidP="00113D19">
            <w:pPr>
              <w:spacing w:after="0" w:line="240" w:lineRule="auto"/>
              <w:jc w:val="both"/>
              <w:rPr>
                <w:rFonts w:ascii="Times New Roman" w:eastAsia="Times New Roman" w:hAnsi="Times New Roman" w:cs="Times New Roman"/>
                <w:bCs/>
                <w:color w:val="000000"/>
                <w:sz w:val="20"/>
                <w:szCs w:val="20"/>
                <w:lang w:eastAsia="hu-HU"/>
              </w:rPr>
            </w:pPr>
            <w:r w:rsidRPr="00FE7674">
              <w:rPr>
                <w:rFonts w:ascii="Times New Roman" w:hAnsi="Times New Roman" w:cs="Times New Roman"/>
                <w:sz w:val="20"/>
                <w:szCs w:val="20"/>
              </w:rPr>
              <w:t>Egyesített Szociális Intézmény és Árpád-házi Szent Erzsébet Idősek Otthona</w:t>
            </w:r>
          </w:p>
        </w:tc>
      </w:tr>
      <w:tr w:rsidR="0055052B" w:rsidRPr="00FE7674" w14:paraId="160B8F26" w14:textId="77777777" w:rsidTr="00113D19">
        <w:trPr>
          <w:trHeight w:val="340"/>
        </w:trPr>
        <w:tc>
          <w:tcPr>
            <w:tcW w:w="663" w:type="pct"/>
            <w:shd w:val="clear" w:color="auto" w:fill="auto"/>
            <w:noWrap/>
            <w:vAlign w:val="center"/>
          </w:tcPr>
          <w:p w14:paraId="5CC3FE09" w14:textId="7B1131D7" w:rsidR="0055052B" w:rsidRPr="00FE7674" w:rsidRDefault="0055052B" w:rsidP="00113D19">
            <w:pPr>
              <w:spacing w:after="0" w:line="240" w:lineRule="auto"/>
              <w:jc w:val="center"/>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27.</w:t>
            </w:r>
          </w:p>
        </w:tc>
        <w:tc>
          <w:tcPr>
            <w:tcW w:w="4337" w:type="pct"/>
            <w:shd w:val="clear" w:color="auto" w:fill="auto"/>
            <w:noWrap/>
            <w:vAlign w:val="center"/>
          </w:tcPr>
          <w:p w14:paraId="65F57EBA" w14:textId="07BA56C4" w:rsidR="0055052B" w:rsidRPr="00FE7674" w:rsidRDefault="0055052B" w:rsidP="00113D19">
            <w:pPr>
              <w:spacing w:after="0" w:line="240" w:lineRule="auto"/>
              <w:jc w:val="both"/>
              <w:rPr>
                <w:rFonts w:ascii="Times New Roman" w:eastAsia="Times New Roman" w:hAnsi="Times New Roman" w:cs="Times New Roman"/>
                <w:bCs/>
                <w:color w:val="000000"/>
                <w:sz w:val="20"/>
                <w:szCs w:val="20"/>
                <w:lang w:eastAsia="hu-HU"/>
              </w:rPr>
            </w:pPr>
            <w:r w:rsidRPr="00FE7674">
              <w:rPr>
                <w:rFonts w:ascii="Times New Roman" w:hAnsi="Times New Roman" w:cs="Times New Roman"/>
                <w:sz w:val="20"/>
                <w:szCs w:val="20"/>
              </w:rPr>
              <w:t>Jószolgálati Otthon Közalapítvány</w:t>
            </w:r>
          </w:p>
        </w:tc>
      </w:tr>
    </w:tbl>
    <w:p w14:paraId="5180F79D" w14:textId="77777777" w:rsidR="00113D19" w:rsidRPr="00FE7674" w:rsidRDefault="00113D19" w:rsidP="003A7C3A">
      <w:pPr>
        <w:spacing w:before="120" w:after="120" w:line="276" w:lineRule="auto"/>
        <w:jc w:val="both"/>
        <w:rPr>
          <w:rFonts w:ascii="Times New Roman" w:hAnsi="Times New Roman" w:cs="Times New Roman"/>
          <w:sz w:val="24"/>
          <w:szCs w:val="24"/>
        </w:rPr>
      </w:pPr>
    </w:p>
    <w:p w14:paraId="7C6027EA" w14:textId="6317027F" w:rsidR="00113D19" w:rsidRPr="00FE7674" w:rsidRDefault="00113D19" w:rsidP="00113D19">
      <w:pPr>
        <w:pStyle w:val="Tblzat"/>
        <w:rPr>
          <w:noProof/>
        </w:rPr>
      </w:pPr>
      <w:r w:rsidRPr="00FE7674">
        <w:rPr>
          <w:noProof/>
        </w:rPr>
        <w:fldChar w:fldCharType="begin"/>
      </w:r>
      <w:r w:rsidRPr="00FE7674">
        <w:rPr>
          <w:noProof/>
        </w:rPr>
        <w:instrText xml:space="preserve"> SEQ táblázat \* ARABIC </w:instrText>
      </w:r>
      <w:r w:rsidRPr="00FE7674">
        <w:rPr>
          <w:noProof/>
        </w:rPr>
        <w:fldChar w:fldCharType="separate"/>
      </w:r>
      <w:bookmarkStart w:id="11" w:name="_Toc95814542"/>
      <w:r w:rsidR="00265D62">
        <w:rPr>
          <w:noProof/>
        </w:rPr>
        <w:t>2</w:t>
      </w:r>
      <w:r w:rsidRPr="00FE7674">
        <w:rPr>
          <w:noProof/>
        </w:rPr>
        <w:fldChar w:fldCharType="end"/>
      </w:r>
      <w:r w:rsidRPr="00FE7674">
        <w:rPr>
          <w:noProof/>
        </w:rPr>
        <w:t>. táblázat: Digitális- és zöld átállást támogató intézkedéscsoport</w:t>
      </w:r>
      <w:bookmarkEnd w:id="1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183"/>
        <w:gridCol w:w="7879"/>
      </w:tblGrid>
      <w:tr w:rsidR="0055052B" w:rsidRPr="00FE7674" w14:paraId="7E83B650" w14:textId="77777777" w:rsidTr="00001902">
        <w:trPr>
          <w:trHeight w:val="340"/>
        </w:trPr>
        <w:tc>
          <w:tcPr>
            <w:tcW w:w="653" w:type="pct"/>
            <w:shd w:val="clear" w:color="auto" w:fill="B4C6E7" w:themeFill="accent1" w:themeFillTint="66"/>
            <w:noWrap/>
            <w:vAlign w:val="center"/>
            <w:hideMark/>
          </w:tcPr>
          <w:p w14:paraId="3531AE54" w14:textId="77777777" w:rsidR="0055052B" w:rsidRPr="00FE7674" w:rsidRDefault="0055052B" w:rsidP="00FD4C86">
            <w:pPr>
              <w:spacing w:after="0" w:line="240" w:lineRule="auto"/>
              <w:jc w:val="center"/>
              <w:rPr>
                <w:rFonts w:ascii="Times New Roman" w:eastAsia="Times New Roman" w:hAnsi="Times New Roman" w:cs="Times New Roman"/>
                <w:color w:val="000000"/>
                <w:sz w:val="20"/>
                <w:szCs w:val="20"/>
                <w:lang w:eastAsia="hu-HU"/>
              </w:rPr>
            </w:pPr>
          </w:p>
        </w:tc>
        <w:tc>
          <w:tcPr>
            <w:tcW w:w="4347" w:type="pct"/>
            <w:shd w:val="clear" w:color="auto" w:fill="B4C6E7" w:themeFill="accent1" w:themeFillTint="66"/>
            <w:noWrap/>
            <w:vAlign w:val="center"/>
            <w:hideMark/>
          </w:tcPr>
          <w:p w14:paraId="4DF9AD8C" w14:textId="77777777" w:rsidR="0055052B" w:rsidRPr="00FE7674" w:rsidRDefault="0055052B" w:rsidP="00FD4C86">
            <w:pPr>
              <w:spacing w:after="0" w:line="240" w:lineRule="auto"/>
              <w:jc w:val="center"/>
              <w:rPr>
                <w:rFonts w:ascii="Times New Roman" w:eastAsia="Times New Roman" w:hAnsi="Times New Roman" w:cs="Times New Roman"/>
                <w:bCs/>
                <w:color w:val="000000"/>
                <w:sz w:val="20"/>
                <w:szCs w:val="20"/>
                <w:lang w:eastAsia="hu-HU"/>
              </w:rPr>
            </w:pPr>
            <w:r w:rsidRPr="00FE7674">
              <w:rPr>
                <w:rFonts w:ascii="Times New Roman" w:eastAsia="Times New Roman" w:hAnsi="Times New Roman" w:cs="Times New Roman"/>
                <w:bCs/>
                <w:color w:val="000000"/>
                <w:sz w:val="20"/>
                <w:szCs w:val="20"/>
                <w:lang w:eastAsia="hu-HU"/>
              </w:rPr>
              <w:t>Szervezet megnevezése</w:t>
            </w:r>
          </w:p>
        </w:tc>
      </w:tr>
      <w:tr w:rsidR="00FD4C86" w:rsidRPr="00FE7674" w14:paraId="38475F49" w14:textId="77777777" w:rsidTr="00FD4C86">
        <w:trPr>
          <w:trHeight w:val="340"/>
        </w:trPr>
        <w:tc>
          <w:tcPr>
            <w:tcW w:w="653" w:type="pct"/>
            <w:shd w:val="clear" w:color="auto" w:fill="auto"/>
            <w:noWrap/>
            <w:vAlign w:val="center"/>
            <w:hideMark/>
          </w:tcPr>
          <w:p w14:paraId="1DF60ED4" w14:textId="77777777" w:rsidR="00FD4C86" w:rsidRPr="00FE7674" w:rsidRDefault="00FD4C86" w:rsidP="00FD4C86">
            <w:pPr>
              <w:spacing w:after="0" w:line="240" w:lineRule="auto"/>
              <w:jc w:val="center"/>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1.</w:t>
            </w:r>
          </w:p>
        </w:tc>
        <w:tc>
          <w:tcPr>
            <w:tcW w:w="4347" w:type="pct"/>
            <w:shd w:val="clear" w:color="auto" w:fill="auto"/>
            <w:noWrap/>
            <w:vAlign w:val="center"/>
          </w:tcPr>
          <w:p w14:paraId="03A3A6EC" w14:textId="3CD02C53" w:rsidR="00FD4C86" w:rsidRPr="00FE7674" w:rsidRDefault="00FD4C86" w:rsidP="00FD4C86">
            <w:pPr>
              <w:spacing w:after="0" w:line="240" w:lineRule="auto"/>
              <w:jc w:val="both"/>
              <w:rPr>
                <w:rFonts w:ascii="Times New Roman" w:hAnsi="Times New Roman" w:cs="Times New Roman"/>
                <w:sz w:val="20"/>
                <w:szCs w:val="20"/>
              </w:rPr>
            </w:pPr>
            <w:r w:rsidRPr="00FE7674">
              <w:rPr>
                <w:rFonts w:ascii="Times New Roman" w:hAnsi="Times New Roman" w:cs="Times New Roman"/>
                <w:sz w:val="20"/>
                <w:szCs w:val="20"/>
              </w:rPr>
              <w:t>Dunaújváros MJV Önkormányzata</w:t>
            </w:r>
          </w:p>
        </w:tc>
      </w:tr>
      <w:tr w:rsidR="00FD4C86" w:rsidRPr="00FE7674" w14:paraId="36C297DC" w14:textId="77777777" w:rsidTr="00FD4C86">
        <w:trPr>
          <w:trHeight w:val="340"/>
        </w:trPr>
        <w:tc>
          <w:tcPr>
            <w:tcW w:w="653" w:type="pct"/>
            <w:shd w:val="clear" w:color="auto" w:fill="auto"/>
            <w:noWrap/>
            <w:vAlign w:val="center"/>
            <w:hideMark/>
          </w:tcPr>
          <w:p w14:paraId="251F4C29" w14:textId="77777777" w:rsidR="00FD4C86" w:rsidRPr="00FE7674" w:rsidRDefault="00FD4C86" w:rsidP="00FD4C86">
            <w:pPr>
              <w:spacing w:after="0" w:line="240" w:lineRule="auto"/>
              <w:jc w:val="center"/>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2.</w:t>
            </w:r>
          </w:p>
        </w:tc>
        <w:tc>
          <w:tcPr>
            <w:tcW w:w="4347" w:type="pct"/>
            <w:shd w:val="clear" w:color="auto" w:fill="auto"/>
            <w:noWrap/>
            <w:vAlign w:val="center"/>
          </w:tcPr>
          <w:p w14:paraId="3CB9962A" w14:textId="194143D2" w:rsidR="00FD4C86" w:rsidRPr="00FE7674" w:rsidRDefault="00FD4C86" w:rsidP="00FD4C86">
            <w:pPr>
              <w:spacing w:after="0" w:line="240" w:lineRule="auto"/>
              <w:jc w:val="both"/>
              <w:rPr>
                <w:rFonts w:ascii="Times New Roman" w:hAnsi="Times New Roman" w:cs="Times New Roman"/>
                <w:sz w:val="20"/>
                <w:szCs w:val="20"/>
              </w:rPr>
            </w:pPr>
            <w:r w:rsidRPr="00FE7674">
              <w:rPr>
                <w:rFonts w:ascii="Times New Roman" w:hAnsi="Times New Roman" w:cs="Times New Roman"/>
                <w:sz w:val="20"/>
                <w:szCs w:val="20"/>
              </w:rPr>
              <w:t>Dunaújváros MJV Polgármesteri Hivatala</w:t>
            </w:r>
          </w:p>
        </w:tc>
      </w:tr>
      <w:tr w:rsidR="00FD4C86" w:rsidRPr="00FE7674" w14:paraId="2249F4AD" w14:textId="77777777" w:rsidTr="00FD4C86">
        <w:trPr>
          <w:trHeight w:val="340"/>
        </w:trPr>
        <w:tc>
          <w:tcPr>
            <w:tcW w:w="653" w:type="pct"/>
            <w:shd w:val="clear" w:color="auto" w:fill="auto"/>
            <w:noWrap/>
            <w:vAlign w:val="center"/>
            <w:hideMark/>
          </w:tcPr>
          <w:p w14:paraId="62489B27" w14:textId="77777777" w:rsidR="00FD4C86" w:rsidRPr="00FE7674" w:rsidRDefault="00FD4C86" w:rsidP="00FD4C86">
            <w:pPr>
              <w:spacing w:after="0" w:line="240" w:lineRule="auto"/>
              <w:jc w:val="center"/>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3.</w:t>
            </w:r>
          </w:p>
        </w:tc>
        <w:tc>
          <w:tcPr>
            <w:tcW w:w="4347" w:type="pct"/>
            <w:shd w:val="clear" w:color="auto" w:fill="auto"/>
            <w:noWrap/>
            <w:vAlign w:val="center"/>
          </w:tcPr>
          <w:p w14:paraId="167504E8" w14:textId="77D396B1" w:rsidR="00FD4C86" w:rsidRPr="00FE7674" w:rsidRDefault="00FD4C86" w:rsidP="00FD4C86">
            <w:pPr>
              <w:spacing w:after="0" w:line="240" w:lineRule="auto"/>
              <w:jc w:val="both"/>
              <w:rPr>
                <w:rFonts w:ascii="Times New Roman" w:hAnsi="Times New Roman" w:cs="Times New Roman"/>
                <w:sz w:val="20"/>
                <w:szCs w:val="20"/>
              </w:rPr>
            </w:pPr>
            <w:r w:rsidRPr="00FE7674">
              <w:rPr>
                <w:rFonts w:ascii="Times New Roman" w:hAnsi="Times New Roman" w:cs="Times New Roman"/>
                <w:sz w:val="20"/>
                <w:szCs w:val="20"/>
              </w:rPr>
              <w:t>Fejér Megyei Kormányhivatal Közlekedési, Műszaki Engedélyezési, Mérésügyi és Fogyasztóvédelmi Főosztály</w:t>
            </w:r>
          </w:p>
        </w:tc>
      </w:tr>
      <w:tr w:rsidR="00FD4C86" w:rsidRPr="00FE7674" w14:paraId="332DAE85" w14:textId="77777777" w:rsidTr="00FD4C86">
        <w:trPr>
          <w:trHeight w:val="340"/>
        </w:trPr>
        <w:tc>
          <w:tcPr>
            <w:tcW w:w="653" w:type="pct"/>
            <w:shd w:val="clear" w:color="auto" w:fill="auto"/>
            <w:noWrap/>
            <w:vAlign w:val="center"/>
            <w:hideMark/>
          </w:tcPr>
          <w:p w14:paraId="0A3C53C3" w14:textId="77777777" w:rsidR="00FD4C86" w:rsidRPr="00FE7674" w:rsidRDefault="00FD4C86" w:rsidP="00FD4C86">
            <w:pPr>
              <w:spacing w:after="0" w:line="240" w:lineRule="auto"/>
              <w:jc w:val="center"/>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4.</w:t>
            </w:r>
          </w:p>
        </w:tc>
        <w:tc>
          <w:tcPr>
            <w:tcW w:w="4347" w:type="pct"/>
            <w:shd w:val="clear" w:color="auto" w:fill="auto"/>
            <w:noWrap/>
            <w:vAlign w:val="center"/>
          </w:tcPr>
          <w:p w14:paraId="47661B2F" w14:textId="0B49087A" w:rsidR="00FD4C86" w:rsidRPr="00FE7674" w:rsidRDefault="00FD4C86" w:rsidP="00FD4C86">
            <w:pPr>
              <w:spacing w:after="0" w:line="240" w:lineRule="auto"/>
              <w:jc w:val="both"/>
              <w:rPr>
                <w:rFonts w:ascii="Times New Roman" w:hAnsi="Times New Roman" w:cs="Times New Roman"/>
                <w:sz w:val="20"/>
                <w:szCs w:val="20"/>
              </w:rPr>
            </w:pPr>
            <w:r w:rsidRPr="00FE7674">
              <w:rPr>
                <w:rFonts w:ascii="Times New Roman" w:hAnsi="Times New Roman" w:cs="Times New Roman"/>
                <w:sz w:val="20"/>
                <w:szCs w:val="20"/>
              </w:rPr>
              <w:t>Volánbusz Zrt.</w:t>
            </w:r>
          </w:p>
        </w:tc>
      </w:tr>
      <w:tr w:rsidR="00FD4C86" w:rsidRPr="00FE7674" w14:paraId="5F0800A5" w14:textId="77777777" w:rsidTr="00FD4C86">
        <w:trPr>
          <w:trHeight w:val="340"/>
        </w:trPr>
        <w:tc>
          <w:tcPr>
            <w:tcW w:w="653" w:type="pct"/>
            <w:shd w:val="clear" w:color="auto" w:fill="auto"/>
            <w:noWrap/>
            <w:vAlign w:val="center"/>
            <w:hideMark/>
          </w:tcPr>
          <w:p w14:paraId="7A8CF2FD" w14:textId="77777777" w:rsidR="00FD4C86" w:rsidRPr="00FE7674" w:rsidRDefault="00FD4C86" w:rsidP="00FD4C86">
            <w:pPr>
              <w:spacing w:after="0" w:line="240" w:lineRule="auto"/>
              <w:jc w:val="center"/>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5.</w:t>
            </w:r>
          </w:p>
        </w:tc>
        <w:tc>
          <w:tcPr>
            <w:tcW w:w="4347" w:type="pct"/>
            <w:shd w:val="clear" w:color="auto" w:fill="auto"/>
            <w:noWrap/>
            <w:vAlign w:val="center"/>
          </w:tcPr>
          <w:p w14:paraId="0C52C97A" w14:textId="199B28E4" w:rsidR="00FD4C86" w:rsidRPr="00FE7674" w:rsidRDefault="00FD4C86" w:rsidP="00FD4C86">
            <w:pPr>
              <w:spacing w:after="0" w:line="240" w:lineRule="auto"/>
              <w:jc w:val="both"/>
              <w:rPr>
                <w:rFonts w:ascii="Times New Roman" w:hAnsi="Times New Roman" w:cs="Times New Roman"/>
                <w:sz w:val="20"/>
                <w:szCs w:val="20"/>
              </w:rPr>
            </w:pPr>
            <w:r w:rsidRPr="00FE7674">
              <w:rPr>
                <w:rFonts w:ascii="Times New Roman" w:hAnsi="Times New Roman" w:cs="Times New Roman"/>
                <w:sz w:val="20"/>
                <w:szCs w:val="20"/>
              </w:rPr>
              <w:t>MÁV</w:t>
            </w:r>
          </w:p>
        </w:tc>
      </w:tr>
      <w:tr w:rsidR="00FD4C86" w:rsidRPr="00FE7674" w14:paraId="237FFF2E" w14:textId="77777777" w:rsidTr="00FD4C86">
        <w:trPr>
          <w:trHeight w:val="340"/>
        </w:trPr>
        <w:tc>
          <w:tcPr>
            <w:tcW w:w="653" w:type="pct"/>
            <w:shd w:val="clear" w:color="auto" w:fill="auto"/>
            <w:noWrap/>
            <w:vAlign w:val="center"/>
            <w:hideMark/>
          </w:tcPr>
          <w:p w14:paraId="510DA40A" w14:textId="77777777" w:rsidR="00FD4C86" w:rsidRPr="00FE7674" w:rsidRDefault="00FD4C86" w:rsidP="00FD4C86">
            <w:pPr>
              <w:spacing w:after="0" w:line="240" w:lineRule="auto"/>
              <w:jc w:val="center"/>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6.</w:t>
            </w:r>
          </w:p>
        </w:tc>
        <w:tc>
          <w:tcPr>
            <w:tcW w:w="4347" w:type="pct"/>
            <w:shd w:val="clear" w:color="auto" w:fill="auto"/>
            <w:noWrap/>
            <w:vAlign w:val="center"/>
          </w:tcPr>
          <w:p w14:paraId="135AF544" w14:textId="504F3F5D" w:rsidR="00FD4C86" w:rsidRPr="00FE7674" w:rsidRDefault="00FD4C86" w:rsidP="00FD4C86">
            <w:pPr>
              <w:spacing w:after="0" w:line="240" w:lineRule="auto"/>
              <w:jc w:val="both"/>
              <w:rPr>
                <w:rFonts w:ascii="Times New Roman" w:hAnsi="Times New Roman" w:cs="Times New Roman"/>
                <w:sz w:val="20"/>
                <w:szCs w:val="20"/>
              </w:rPr>
            </w:pPr>
            <w:r w:rsidRPr="00FE7674">
              <w:rPr>
                <w:rFonts w:ascii="Times New Roman" w:hAnsi="Times New Roman" w:cs="Times New Roman"/>
                <w:sz w:val="20"/>
                <w:szCs w:val="20"/>
              </w:rPr>
              <w:t>ISD Dunaferr Társaságcsoport</w:t>
            </w:r>
          </w:p>
        </w:tc>
      </w:tr>
      <w:tr w:rsidR="00FD4C86" w:rsidRPr="00FE7674" w14:paraId="78135BDB" w14:textId="77777777" w:rsidTr="00FD4C86">
        <w:trPr>
          <w:trHeight w:val="340"/>
        </w:trPr>
        <w:tc>
          <w:tcPr>
            <w:tcW w:w="653" w:type="pct"/>
            <w:shd w:val="clear" w:color="auto" w:fill="auto"/>
            <w:noWrap/>
            <w:vAlign w:val="center"/>
            <w:hideMark/>
          </w:tcPr>
          <w:p w14:paraId="006D5A83" w14:textId="77777777" w:rsidR="00FD4C86" w:rsidRPr="00FE7674" w:rsidRDefault="00FD4C86" w:rsidP="00FD4C86">
            <w:pPr>
              <w:spacing w:after="0" w:line="240" w:lineRule="auto"/>
              <w:jc w:val="center"/>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7.</w:t>
            </w:r>
          </w:p>
        </w:tc>
        <w:tc>
          <w:tcPr>
            <w:tcW w:w="4347" w:type="pct"/>
            <w:shd w:val="clear" w:color="auto" w:fill="auto"/>
            <w:noWrap/>
            <w:vAlign w:val="center"/>
          </w:tcPr>
          <w:p w14:paraId="7E35FC0C" w14:textId="0B3EB4DF" w:rsidR="00FD4C86" w:rsidRPr="00FE7674" w:rsidRDefault="00FD4C86" w:rsidP="00FD4C86">
            <w:pPr>
              <w:spacing w:after="0" w:line="240" w:lineRule="auto"/>
              <w:jc w:val="both"/>
              <w:rPr>
                <w:rFonts w:ascii="Times New Roman" w:hAnsi="Times New Roman" w:cs="Times New Roman"/>
                <w:sz w:val="20"/>
                <w:szCs w:val="20"/>
              </w:rPr>
            </w:pPr>
            <w:r w:rsidRPr="00FE7674">
              <w:rPr>
                <w:rFonts w:ascii="Times New Roman" w:hAnsi="Times New Roman" w:cs="Times New Roman"/>
                <w:sz w:val="20"/>
                <w:szCs w:val="20"/>
              </w:rPr>
              <w:t>Hankook Tire Magyarország Kft.</w:t>
            </w:r>
          </w:p>
        </w:tc>
      </w:tr>
      <w:tr w:rsidR="00FD4C86" w:rsidRPr="00FE7674" w14:paraId="03A4687B" w14:textId="77777777" w:rsidTr="00FD4C86">
        <w:trPr>
          <w:trHeight w:val="340"/>
        </w:trPr>
        <w:tc>
          <w:tcPr>
            <w:tcW w:w="653" w:type="pct"/>
            <w:shd w:val="clear" w:color="auto" w:fill="auto"/>
            <w:noWrap/>
            <w:vAlign w:val="center"/>
            <w:hideMark/>
          </w:tcPr>
          <w:p w14:paraId="19B7E3C3" w14:textId="77777777" w:rsidR="00FD4C86" w:rsidRPr="00FE7674" w:rsidRDefault="00FD4C86" w:rsidP="00FD4C86">
            <w:pPr>
              <w:spacing w:after="0" w:line="240" w:lineRule="auto"/>
              <w:jc w:val="center"/>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8.</w:t>
            </w:r>
          </w:p>
        </w:tc>
        <w:tc>
          <w:tcPr>
            <w:tcW w:w="4347" w:type="pct"/>
            <w:shd w:val="clear" w:color="auto" w:fill="auto"/>
            <w:noWrap/>
            <w:vAlign w:val="center"/>
          </w:tcPr>
          <w:p w14:paraId="3EA9656A" w14:textId="7FAD7991" w:rsidR="00FD4C86" w:rsidRPr="00FE7674" w:rsidRDefault="00FD4C86" w:rsidP="00FD4C86">
            <w:pPr>
              <w:spacing w:after="0" w:line="240" w:lineRule="auto"/>
              <w:jc w:val="both"/>
              <w:rPr>
                <w:rFonts w:ascii="Times New Roman" w:hAnsi="Times New Roman" w:cs="Times New Roman"/>
                <w:sz w:val="20"/>
                <w:szCs w:val="20"/>
              </w:rPr>
            </w:pPr>
            <w:r w:rsidRPr="00FE7674">
              <w:rPr>
                <w:rFonts w:ascii="Times New Roman" w:hAnsi="Times New Roman" w:cs="Times New Roman"/>
                <w:sz w:val="20"/>
                <w:szCs w:val="20"/>
              </w:rPr>
              <w:t>Hamburger Hungária Kft.</w:t>
            </w:r>
          </w:p>
        </w:tc>
      </w:tr>
      <w:tr w:rsidR="00FD4C86" w:rsidRPr="00FE7674" w14:paraId="53CB8928" w14:textId="77777777" w:rsidTr="00FD4C86">
        <w:trPr>
          <w:trHeight w:val="340"/>
        </w:trPr>
        <w:tc>
          <w:tcPr>
            <w:tcW w:w="653" w:type="pct"/>
            <w:shd w:val="clear" w:color="auto" w:fill="auto"/>
            <w:noWrap/>
            <w:vAlign w:val="center"/>
            <w:hideMark/>
          </w:tcPr>
          <w:p w14:paraId="5548E969" w14:textId="77777777" w:rsidR="00FD4C86" w:rsidRPr="00FE7674" w:rsidRDefault="00FD4C86" w:rsidP="00FD4C86">
            <w:pPr>
              <w:spacing w:after="0" w:line="240" w:lineRule="auto"/>
              <w:jc w:val="center"/>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9.</w:t>
            </w:r>
          </w:p>
        </w:tc>
        <w:tc>
          <w:tcPr>
            <w:tcW w:w="4347" w:type="pct"/>
            <w:shd w:val="clear" w:color="auto" w:fill="auto"/>
            <w:noWrap/>
            <w:vAlign w:val="center"/>
          </w:tcPr>
          <w:p w14:paraId="692F39DC" w14:textId="3D1DB679" w:rsidR="00FD4C86" w:rsidRPr="00FE7674" w:rsidRDefault="00FD4C86" w:rsidP="00FD4C86">
            <w:pPr>
              <w:spacing w:after="0" w:line="240" w:lineRule="auto"/>
              <w:jc w:val="both"/>
              <w:rPr>
                <w:rFonts w:ascii="Times New Roman" w:hAnsi="Times New Roman" w:cs="Times New Roman"/>
                <w:sz w:val="20"/>
                <w:szCs w:val="20"/>
              </w:rPr>
            </w:pPr>
            <w:r w:rsidRPr="00FE7674">
              <w:rPr>
                <w:rFonts w:ascii="Times New Roman" w:hAnsi="Times New Roman" w:cs="Times New Roman"/>
                <w:sz w:val="20"/>
                <w:szCs w:val="20"/>
              </w:rPr>
              <w:t>Ferrobeton Zrt.</w:t>
            </w:r>
          </w:p>
        </w:tc>
      </w:tr>
      <w:tr w:rsidR="00FD4C86" w:rsidRPr="00FE7674" w14:paraId="1AB23BE6" w14:textId="77777777" w:rsidTr="00FD4C86">
        <w:trPr>
          <w:trHeight w:val="340"/>
        </w:trPr>
        <w:tc>
          <w:tcPr>
            <w:tcW w:w="653" w:type="pct"/>
            <w:shd w:val="clear" w:color="auto" w:fill="auto"/>
            <w:noWrap/>
            <w:vAlign w:val="center"/>
            <w:hideMark/>
          </w:tcPr>
          <w:p w14:paraId="4259B460" w14:textId="77777777" w:rsidR="00FD4C86" w:rsidRPr="00FE7674" w:rsidRDefault="00FD4C86" w:rsidP="00FD4C86">
            <w:pPr>
              <w:spacing w:after="0" w:line="240" w:lineRule="auto"/>
              <w:jc w:val="center"/>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10.</w:t>
            </w:r>
          </w:p>
        </w:tc>
        <w:tc>
          <w:tcPr>
            <w:tcW w:w="4347" w:type="pct"/>
            <w:shd w:val="clear" w:color="auto" w:fill="auto"/>
            <w:noWrap/>
            <w:vAlign w:val="center"/>
          </w:tcPr>
          <w:p w14:paraId="06698F7C" w14:textId="37EE111B" w:rsidR="00FD4C86" w:rsidRPr="00FE7674" w:rsidRDefault="00FD4C86" w:rsidP="00FD4C86">
            <w:pPr>
              <w:spacing w:after="0" w:line="240" w:lineRule="auto"/>
              <w:jc w:val="both"/>
              <w:rPr>
                <w:rFonts w:ascii="Times New Roman" w:hAnsi="Times New Roman" w:cs="Times New Roman"/>
                <w:sz w:val="20"/>
                <w:szCs w:val="20"/>
              </w:rPr>
            </w:pPr>
            <w:r w:rsidRPr="00FE7674">
              <w:rPr>
                <w:rFonts w:ascii="Times New Roman" w:hAnsi="Times New Roman" w:cs="Times New Roman"/>
                <w:sz w:val="20"/>
                <w:szCs w:val="20"/>
              </w:rPr>
              <w:t>Momert Magyar Optikai Művek Elektromechanikai Zrt.</w:t>
            </w:r>
          </w:p>
        </w:tc>
      </w:tr>
      <w:tr w:rsidR="00FD4C86" w:rsidRPr="00FE7674" w14:paraId="0218A63C" w14:textId="77777777" w:rsidTr="00FD4C86">
        <w:trPr>
          <w:trHeight w:val="340"/>
        </w:trPr>
        <w:tc>
          <w:tcPr>
            <w:tcW w:w="653" w:type="pct"/>
            <w:shd w:val="clear" w:color="auto" w:fill="auto"/>
            <w:noWrap/>
            <w:vAlign w:val="center"/>
            <w:hideMark/>
          </w:tcPr>
          <w:p w14:paraId="42B0B4B4" w14:textId="77777777" w:rsidR="00FD4C86" w:rsidRPr="00FE7674" w:rsidRDefault="00FD4C86" w:rsidP="00FD4C86">
            <w:pPr>
              <w:spacing w:after="0" w:line="240" w:lineRule="auto"/>
              <w:jc w:val="center"/>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11.</w:t>
            </w:r>
          </w:p>
        </w:tc>
        <w:tc>
          <w:tcPr>
            <w:tcW w:w="4347" w:type="pct"/>
            <w:shd w:val="clear" w:color="auto" w:fill="auto"/>
            <w:noWrap/>
            <w:vAlign w:val="center"/>
          </w:tcPr>
          <w:p w14:paraId="1011488B" w14:textId="431307C8" w:rsidR="00FD4C86" w:rsidRPr="00FE7674" w:rsidRDefault="00FD4C86" w:rsidP="00FD4C86">
            <w:pPr>
              <w:spacing w:after="0" w:line="240" w:lineRule="auto"/>
              <w:jc w:val="both"/>
              <w:rPr>
                <w:rFonts w:ascii="Times New Roman" w:hAnsi="Times New Roman" w:cs="Times New Roman"/>
                <w:sz w:val="20"/>
                <w:szCs w:val="20"/>
              </w:rPr>
            </w:pPr>
            <w:r w:rsidRPr="00FE7674">
              <w:rPr>
                <w:rFonts w:ascii="Times New Roman" w:hAnsi="Times New Roman" w:cs="Times New Roman"/>
                <w:sz w:val="20"/>
                <w:szCs w:val="20"/>
              </w:rPr>
              <w:t>Aikawa Hungaria Elektronikai Kft.</w:t>
            </w:r>
          </w:p>
        </w:tc>
      </w:tr>
      <w:tr w:rsidR="00FD4C86" w:rsidRPr="00FE7674" w14:paraId="339D9019" w14:textId="77777777" w:rsidTr="00FD4C86">
        <w:trPr>
          <w:trHeight w:val="340"/>
        </w:trPr>
        <w:tc>
          <w:tcPr>
            <w:tcW w:w="653" w:type="pct"/>
            <w:shd w:val="clear" w:color="auto" w:fill="auto"/>
            <w:noWrap/>
            <w:vAlign w:val="center"/>
            <w:hideMark/>
          </w:tcPr>
          <w:p w14:paraId="06AE05F2" w14:textId="77777777" w:rsidR="00FD4C86" w:rsidRPr="00FE7674" w:rsidRDefault="00FD4C86" w:rsidP="00FD4C86">
            <w:pPr>
              <w:spacing w:after="0" w:line="240" w:lineRule="auto"/>
              <w:jc w:val="center"/>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12.</w:t>
            </w:r>
          </w:p>
        </w:tc>
        <w:tc>
          <w:tcPr>
            <w:tcW w:w="4347" w:type="pct"/>
            <w:shd w:val="clear" w:color="auto" w:fill="auto"/>
            <w:vAlign w:val="center"/>
          </w:tcPr>
          <w:p w14:paraId="5D26C698" w14:textId="4C1E6EBA" w:rsidR="00FD4C86" w:rsidRPr="00FE7674" w:rsidRDefault="00FD4C86" w:rsidP="00FD4C86">
            <w:pPr>
              <w:spacing w:after="0" w:line="240" w:lineRule="auto"/>
              <w:jc w:val="both"/>
              <w:rPr>
                <w:rFonts w:ascii="Times New Roman" w:hAnsi="Times New Roman" w:cs="Times New Roman"/>
                <w:sz w:val="20"/>
                <w:szCs w:val="20"/>
              </w:rPr>
            </w:pPr>
            <w:r w:rsidRPr="00FE7674">
              <w:rPr>
                <w:rFonts w:ascii="Times New Roman" w:hAnsi="Times New Roman" w:cs="Times New Roman"/>
                <w:sz w:val="20"/>
                <w:szCs w:val="20"/>
              </w:rPr>
              <w:t>Body Faschion Magyarország Kft.</w:t>
            </w:r>
          </w:p>
        </w:tc>
      </w:tr>
      <w:tr w:rsidR="00FD4C86" w:rsidRPr="00FE7674" w14:paraId="41CA2FFF" w14:textId="77777777" w:rsidTr="00FD4C86">
        <w:trPr>
          <w:trHeight w:val="340"/>
        </w:trPr>
        <w:tc>
          <w:tcPr>
            <w:tcW w:w="653" w:type="pct"/>
            <w:shd w:val="clear" w:color="auto" w:fill="auto"/>
            <w:noWrap/>
            <w:vAlign w:val="center"/>
            <w:hideMark/>
          </w:tcPr>
          <w:p w14:paraId="3EADE64D" w14:textId="77777777" w:rsidR="00FD4C86" w:rsidRPr="00FE7674" w:rsidRDefault="00FD4C86" w:rsidP="00FD4C86">
            <w:pPr>
              <w:spacing w:after="0" w:line="240" w:lineRule="auto"/>
              <w:jc w:val="center"/>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13.</w:t>
            </w:r>
          </w:p>
        </w:tc>
        <w:tc>
          <w:tcPr>
            <w:tcW w:w="4347" w:type="pct"/>
            <w:shd w:val="clear" w:color="auto" w:fill="auto"/>
            <w:noWrap/>
            <w:vAlign w:val="center"/>
          </w:tcPr>
          <w:p w14:paraId="3068DBEF" w14:textId="468AC510" w:rsidR="00FD4C86" w:rsidRPr="00FE7674" w:rsidRDefault="00FD4C86" w:rsidP="00FD4C86">
            <w:pPr>
              <w:spacing w:after="0" w:line="240" w:lineRule="auto"/>
              <w:jc w:val="both"/>
              <w:rPr>
                <w:rFonts w:ascii="Times New Roman" w:hAnsi="Times New Roman" w:cs="Times New Roman"/>
                <w:sz w:val="20"/>
                <w:szCs w:val="20"/>
              </w:rPr>
            </w:pPr>
            <w:r w:rsidRPr="00FE7674">
              <w:rPr>
                <w:rFonts w:ascii="Times New Roman" w:hAnsi="Times New Roman" w:cs="Times New Roman"/>
                <w:sz w:val="20"/>
                <w:szCs w:val="20"/>
              </w:rPr>
              <w:t>Dunanett NKft.</w:t>
            </w:r>
          </w:p>
        </w:tc>
      </w:tr>
      <w:tr w:rsidR="00FD4C86" w:rsidRPr="00FE7674" w14:paraId="71D6C1C3" w14:textId="77777777" w:rsidTr="00FD4C86">
        <w:trPr>
          <w:trHeight w:val="340"/>
        </w:trPr>
        <w:tc>
          <w:tcPr>
            <w:tcW w:w="653" w:type="pct"/>
            <w:shd w:val="clear" w:color="auto" w:fill="auto"/>
            <w:noWrap/>
            <w:vAlign w:val="center"/>
          </w:tcPr>
          <w:p w14:paraId="04A0311E" w14:textId="77777777" w:rsidR="00FD4C86" w:rsidRPr="00FE7674" w:rsidRDefault="00FD4C86" w:rsidP="00FD4C86">
            <w:pPr>
              <w:spacing w:after="0" w:line="240" w:lineRule="auto"/>
              <w:jc w:val="center"/>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14.</w:t>
            </w:r>
          </w:p>
        </w:tc>
        <w:tc>
          <w:tcPr>
            <w:tcW w:w="4347" w:type="pct"/>
            <w:shd w:val="clear" w:color="auto" w:fill="auto"/>
            <w:noWrap/>
            <w:vAlign w:val="center"/>
          </w:tcPr>
          <w:p w14:paraId="1088F975" w14:textId="54B6DB71" w:rsidR="00FD4C86" w:rsidRPr="00FE7674" w:rsidRDefault="00FD4C86" w:rsidP="00FD4C86">
            <w:pPr>
              <w:spacing w:after="0" w:line="240" w:lineRule="auto"/>
              <w:jc w:val="both"/>
              <w:rPr>
                <w:rFonts w:ascii="Times New Roman" w:hAnsi="Times New Roman" w:cs="Times New Roman"/>
                <w:sz w:val="20"/>
                <w:szCs w:val="20"/>
              </w:rPr>
            </w:pPr>
            <w:r w:rsidRPr="00FE7674">
              <w:rPr>
                <w:rFonts w:ascii="Times New Roman" w:hAnsi="Times New Roman" w:cs="Times New Roman"/>
                <w:sz w:val="20"/>
                <w:szCs w:val="20"/>
              </w:rPr>
              <w:t>E.ON Hungária Zrt.</w:t>
            </w:r>
          </w:p>
        </w:tc>
      </w:tr>
      <w:tr w:rsidR="00FD4C86" w:rsidRPr="00FE7674" w14:paraId="4F49F5EC" w14:textId="77777777" w:rsidTr="00FD4C86">
        <w:trPr>
          <w:trHeight w:val="340"/>
        </w:trPr>
        <w:tc>
          <w:tcPr>
            <w:tcW w:w="653" w:type="pct"/>
            <w:shd w:val="clear" w:color="auto" w:fill="auto"/>
            <w:noWrap/>
            <w:vAlign w:val="center"/>
          </w:tcPr>
          <w:p w14:paraId="56D441E3" w14:textId="77777777" w:rsidR="00FD4C86" w:rsidRPr="00FE7674" w:rsidRDefault="00FD4C86" w:rsidP="00FD4C86">
            <w:pPr>
              <w:spacing w:after="0" w:line="240" w:lineRule="auto"/>
              <w:jc w:val="center"/>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15.</w:t>
            </w:r>
          </w:p>
        </w:tc>
        <w:tc>
          <w:tcPr>
            <w:tcW w:w="4347" w:type="pct"/>
            <w:shd w:val="clear" w:color="auto" w:fill="auto"/>
            <w:noWrap/>
            <w:vAlign w:val="center"/>
          </w:tcPr>
          <w:p w14:paraId="27F07875" w14:textId="060D55B9" w:rsidR="00FD4C86" w:rsidRPr="00FE7674" w:rsidRDefault="00FD4C86" w:rsidP="00FD4C86">
            <w:pPr>
              <w:spacing w:after="0" w:line="240" w:lineRule="auto"/>
              <w:jc w:val="both"/>
              <w:rPr>
                <w:rFonts w:ascii="Times New Roman" w:hAnsi="Times New Roman" w:cs="Times New Roman"/>
                <w:sz w:val="20"/>
                <w:szCs w:val="20"/>
              </w:rPr>
            </w:pPr>
            <w:r w:rsidRPr="00FE7674">
              <w:rPr>
                <w:rFonts w:ascii="Times New Roman" w:hAnsi="Times New Roman" w:cs="Times New Roman"/>
                <w:sz w:val="20"/>
                <w:szCs w:val="20"/>
              </w:rPr>
              <w:t>E.ON dél-dunántúli Gázhálózati Zrt.</w:t>
            </w:r>
          </w:p>
        </w:tc>
      </w:tr>
      <w:tr w:rsidR="00FD4C86" w:rsidRPr="00FE7674" w14:paraId="6225635B" w14:textId="77777777" w:rsidTr="00FD4C86">
        <w:trPr>
          <w:trHeight w:val="340"/>
        </w:trPr>
        <w:tc>
          <w:tcPr>
            <w:tcW w:w="653" w:type="pct"/>
            <w:shd w:val="clear" w:color="auto" w:fill="auto"/>
            <w:noWrap/>
            <w:vAlign w:val="center"/>
          </w:tcPr>
          <w:p w14:paraId="636C3B45" w14:textId="77777777" w:rsidR="00FD4C86" w:rsidRPr="00FE7674" w:rsidRDefault="00FD4C86" w:rsidP="00FD4C86">
            <w:pPr>
              <w:spacing w:after="0" w:line="240" w:lineRule="auto"/>
              <w:jc w:val="center"/>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16.</w:t>
            </w:r>
          </w:p>
        </w:tc>
        <w:tc>
          <w:tcPr>
            <w:tcW w:w="4347" w:type="pct"/>
            <w:shd w:val="clear" w:color="auto" w:fill="auto"/>
            <w:noWrap/>
            <w:vAlign w:val="center"/>
          </w:tcPr>
          <w:p w14:paraId="4A2AAC6B" w14:textId="707C7613" w:rsidR="00FD4C86" w:rsidRPr="00FE7674" w:rsidRDefault="00FD4C86" w:rsidP="00FD4C86">
            <w:pPr>
              <w:spacing w:after="0" w:line="240" w:lineRule="auto"/>
              <w:jc w:val="both"/>
              <w:rPr>
                <w:rFonts w:ascii="Times New Roman" w:hAnsi="Times New Roman" w:cs="Times New Roman"/>
                <w:sz w:val="20"/>
                <w:szCs w:val="20"/>
              </w:rPr>
            </w:pPr>
            <w:r w:rsidRPr="00FE7674">
              <w:rPr>
                <w:rFonts w:ascii="Times New Roman" w:hAnsi="Times New Roman" w:cs="Times New Roman"/>
                <w:sz w:val="20"/>
                <w:szCs w:val="20"/>
              </w:rPr>
              <w:t>DIGI Kft.</w:t>
            </w:r>
          </w:p>
        </w:tc>
      </w:tr>
      <w:tr w:rsidR="00FD4C86" w:rsidRPr="00FE7674" w14:paraId="5763B1BA" w14:textId="77777777" w:rsidTr="00FD4C86">
        <w:trPr>
          <w:trHeight w:val="340"/>
        </w:trPr>
        <w:tc>
          <w:tcPr>
            <w:tcW w:w="653" w:type="pct"/>
            <w:shd w:val="clear" w:color="auto" w:fill="auto"/>
            <w:noWrap/>
            <w:vAlign w:val="center"/>
          </w:tcPr>
          <w:p w14:paraId="4F6175C5" w14:textId="77777777" w:rsidR="00FD4C86" w:rsidRPr="00FE7674" w:rsidRDefault="00FD4C86" w:rsidP="00FD4C86">
            <w:pPr>
              <w:spacing w:after="0" w:line="240" w:lineRule="auto"/>
              <w:jc w:val="center"/>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17.</w:t>
            </w:r>
          </w:p>
        </w:tc>
        <w:tc>
          <w:tcPr>
            <w:tcW w:w="4347" w:type="pct"/>
            <w:shd w:val="clear" w:color="auto" w:fill="auto"/>
            <w:noWrap/>
            <w:vAlign w:val="center"/>
          </w:tcPr>
          <w:p w14:paraId="68EFECFE" w14:textId="7953E40F" w:rsidR="00FD4C86" w:rsidRPr="00FE7674" w:rsidRDefault="00FD4C86" w:rsidP="00FD4C86">
            <w:pPr>
              <w:spacing w:after="0" w:line="240" w:lineRule="auto"/>
              <w:jc w:val="both"/>
              <w:rPr>
                <w:rFonts w:ascii="Times New Roman" w:hAnsi="Times New Roman" w:cs="Times New Roman"/>
                <w:sz w:val="20"/>
                <w:szCs w:val="20"/>
              </w:rPr>
            </w:pPr>
            <w:r w:rsidRPr="00FE7674">
              <w:rPr>
                <w:rFonts w:ascii="Times New Roman" w:hAnsi="Times New Roman" w:cs="Times New Roman"/>
                <w:sz w:val="20"/>
                <w:szCs w:val="20"/>
              </w:rPr>
              <w:t>Invitel Távközlési Zrt.</w:t>
            </w:r>
          </w:p>
        </w:tc>
      </w:tr>
      <w:tr w:rsidR="00FD4C86" w:rsidRPr="00FE7674" w14:paraId="2A01B199" w14:textId="77777777" w:rsidTr="00FD4C86">
        <w:trPr>
          <w:trHeight w:val="340"/>
        </w:trPr>
        <w:tc>
          <w:tcPr>
            <w:tcW w:w="653" w:type="pct"/>
            <w:shd w:val="clear" w:color="auto" w:fill="auto"/>
            <w:noWrap/>
            <w:vAlign w:val="center"/>
          </w:tcPr>
          <w:p w14:paraId="26A6042A" w14:textId="77777777" w:rsidR="00FD4C86" w:rsidRPr="00FE7674" w:rsidRDefault="00FD4C86" w:rsidP="00FD4C86">
            <w:pPr>
              <w:spacing w:after="0" w:line="240" w:lineRule="auto"/>
              <w:jc w:val="center"/>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18.</w:t>
            </w:r>
          </w:p>
        </w:tc>
        <w:tc>
          <w:tcPr>
            <w:tcW w:w="4347" w:type="pct"/>
            <w:shd w:val="clear" w:color="auto" w:fill="auto"/>
            <w:noWrap/>
            <w:vAlign w:val="center"/>
          </w:tcPr>
          <w:p w14:paraId="49FA7FB2" w14:textId="2260FD2D" w:rsidR="00FD4C86" w:rsidRPr="00FE7674" w:rsidRDefault="00FD4C86" w:rsidP="00FD4C86">
            <w:pPr>
              <w:spacing w:after="0" w:line="240" w:lineRule="auto"/>
              <w:jc w:val="both"/>
              <w:rPr>
                <w:rFonts w:ascii="Times New Roman" w:hAnsi="Times New Roman" w:cs="Times New Roman"/>
                <w:sz w:val="20"/>
                <w:szCs w:val="20"/>
              </w:rPr>
            </w:pPr>
            <w:r w:rsidRPr="00FE7674">
              <w:rPr>
                <w:rFonts w:ascii="Times New Roman" w:hAnsi="Times New Roman" w:cs="Times New Roman"/>
                <w:sz w:val="20"/>
                <w:szCs w:val="20"/>
              </w:rPr>
              <w:t>Vodafone Magyarország Zrt.</w:t>
            </w:r>
          </w:p>
        </w:tc>
      </w:tr>
      <w:tr w:rsidR="00FD4C86" w:rsidRPr="00FE7674" w14:paraId="1A272905" w14:textId="77777777" w:rsidTr="00FD4C86">
        <w:trPr>
          <w:trHeight w:val="340"/>
        </w:trPr>
        <w:tc>
          <w:tcPr>
            <w:tcW w:w="653" w:type="pct"/>
            <w:shd w:val="clear" w:color="auto" w:fill="auto"/>
            <w:noWrap/>
            <w:vAlign w:val="center"/>
          </w:tcPr>
          <w:p w14:paraId="1E06FD92" w14:textId="77777777" w:rsidR="00FD4C86" w:rsidRPr="00FE7674" w:rsidRDefault="00FD4C86" w:rsidP="00FD4C86">
            <w:pPr>
              <w:spacing w:after="0" w:line="240" w:lineRule="auto"/>
              <w:jc w:val="center"/>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19.</w:t>
            </w:r>
          </w:p>
        </w:tc>
        <w:tc>
          <w:tcPr>
            <w:tcW w:w="4347" w:type="pct"/>
            <w:shd w:val="clear" w:color="auto" w:fill="auto"/>
            <w:noWrap/>
            <w:vAlign w:val="center"/>
          </w:tcPr>
          <w:p w14:paraId="0D3A8C5B" w14:textId="7DDD6636" w:rsidR="00FD4C86" w:rsidRPr="00FE7674" w:rsidRDefault="00FD4C86" w:rsidP="00FD4C86">
            <w:pPr>
              <w:spacing w:after="0" w:line="240" w:lineRule="auto"/>
              <w:jc w:val="both"/>
              <w:rPr>
                <w:rFonts w:ascii="Times New Roman" w:hAnsi="Times New Roman" w:cs="Times New Roman"/>
                <w:sz w:val="20"/>
                <w:szCs w:val="20"/>
              </w:rPr>
            </w:pPr>
            <w:r w:rsidRPr="00FE7674">
              <w:rPr>
                <w:rFonts w:ascii="Times New Roman" w:hAnsi="Times New Roman" w:cs="Times New Roman"/>
                <w:sz w:val="20"/>
                <w:szCs w:val="20"/>
              </w:rPr>
              <w:t>PanTáv Kft.</w:t>
            </w:r>
          </w:p>
        </w:tc>
      </w:tr>
      <w:tr w:rsidR="00FD4C86" w:rsidRPr="00FE7674" w14:paraId="687B7686" w14:textId="77777777" w:rsidTr="00FD4C86">
        <w:trPr>
          <w:trHeight w:val="340"/>
        </w:trPr>
        <w:tc>
          <w:tcPr>
            <w:tcW w:w="653" w:type="pct"/>
            <w:shd w:val="clear" w:color="auto" w:fill="auto"/>
            <w:noWrap/>
            <w:vAlign w:val="center"/>
          </w:tcPr>
          <w:p w14:paraId="6B5D73DD" w14:textId="77777777" w:rsidR="00FD4C86" w:rsidRPr="00FE7674" w:rsidRDefault="00FD4C86" w:rsidP="00FD4C86">
            <w:pPr>
              <w:spacing w:after="0" w:line="240" w:lineRule="auto"/>
              <w:jc w:val="center"/>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20.</w:t>
            </w:r>
          </w:p>
        </w:tc>
        <w:tc>
          <w:tcPr>
            <w:tcW w:w="4347" w:type="pct"/>
            <w:shd w:val="clear" w:color="auto" w:fill="auto"/>
            <w:noWrap/>
            <w:vAlign w:val="center"/>
          </w:tcPr>
          <w:p w14:paraId="7B32D753" w14:textId="31A70EAB" w:rsidR="00FD4C86" w:rsidRPr="00FE7674" w:rsidRDefault="00FD4C86" w:rsidP="00FD4C86">
            <w:pPr>
              <w:spacing w:after="0" w:line="240" w:lineRule="auto"/>
              <w:jc w:val="both"/>
              <w:rPr>
                <w:rFonts w:ascii="Times New Roman" w:hAnsi="Times New Roman" w:cs="Times New Roman"/>
                <w:sz w:val="20"/>
                <w:szCs w:val="20"/>
              </w:rPr>
            </w:pPr>
            <w:r w:rsidRPr="00FE7674">
              <w:rPr>
                <w:rFonts w:ascii="Times New Roman" w:hAnsi="Times New Roman" w:cs="Times New Roman"/>
                <w:sz w:val="20"/>
                <w:szCs w:val="20"/>
              </w:rPr>
              <w:t>Telenor Magyarország</w:t>
            </w:r>
          </w:p>
        </w:tc>
      </w:tr>
      <w:tr w:rsidR="00FD4C86" w:rsidRPr="00FE7674" w14:paraId="5EDE5DE6" w14:textId="77777777" w:rsidTr="00FD4C86">
        <w:trPr>
          <w:trHeight w:val="340"/>
        </w:trPr>
        <w:tc>
          <w:tcPr>
            <w:tcW w:w="653" w:type="pct"/>
            <w:shd w:val="clear" w:color="auto" w:fill="auto"/>
            <w:noWrap/>
            <w:vAlign w:val="center"/>
          </w:tcPr>
          <w:p w14:paraId="637ED7C2" w14:textId="77777777" w:rsidR="00FD4C86" w:rsidRPr="00FE7674" w:rsidRDefault="00FD4C86" w:rsidP="00FD4C86">
            <w:pPr>
              <w:spacing w:after="0" w:line="240" w:lineRule="auto"/>
              <w:jc w:val="center"/>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21.</w:t>
            </w:r>
          </w:p>
        </w:tc>
        <w:tc>
          <w:tcPr>
            <w:tcW w:w="4347" w:type="pct"/>
            <w:shd w:val="clear" w:color="auto" w:fill="auto"/>
            <w:noWrap/>
            <w:vAlign w:val="center"/>
          </w:tcPr>
          <w:p w14:paraId="14280898" w14:textId="70EA82EC" w:rsidR="00FD4C86" w:rsidRPr="00FE7674" w:rsidRDefault="00FD4C86" w:rsidP="00FD4C86">
            <w:pPr>
              <w:spacing w:after="0" w:line="240" w:lineRule="auto"/>
              <w:jc w:val="both"/>
              <w:rPr>
                <w:rFonts w:ascii="Times New Roman" w:hAnsi="Times New Roman" w:cs="Times New Roman"/>
                <w:sz w:val="20"/>
                <w:szCs w:val="20"/>
              </w:rPr>
            </w:pPr>
            <w:r w:rsidRPr="00FE7674">
              <w:rPr>
                <w:rFonts w:ascii="Times New Roman" w:hAnsi="Times New Roman" w:cs="Times New Roman"/>
                <w:sz w:val="20"/>
                <w:szCs w:val="20"/>
              </w:rPr>
              <w:t>Dózsa Lakásfenntartó Szövetkezet</w:t>
            </w:r>
          </w:p>
        </w:tc>
      </w:tr>
      <w:tr w:rsidR="00FD4C86" w:rsidRPr="00FE7674" w14:paraId="4B422C19" w14:textId="77777777" w:rsidTr="00FD4C86">
        <w:trPr>
          <w:trHeight w:val="340"/>
        </w:trPr>
        <w:tc>
          <w:tcPr>
            <w:tcW w:w="653" w:type="pct"/>
            <w:shd w:val="clear" w:color="auto" w:fill="auto"/>
            <w:noWrap/>
            <w:vAlign w:val="center"/>
          </w:tcPr>
          <w:p w14:paraId="13C5209E" w14:textId="77777777" w:rsidR="00FD4C86" w:rsidRPr="00FE7674" w:rsidRDefault="00FD4C86" w:rsidP="00FD4C86">
            <w:pPr>
              <w:spacing w:after="0" w:line="240" w:lineRule="auto"/>
              <w:jc w:val="center"/>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22.</w:t>
            </w:r>
          </w:p>
        </w:tc>
        <w:tc>
          <w:tcPr>
            <w:tcW w:w="4347" w:type="pct"/>
            <w:shd w:val="clear" w:color="auto" w:fill="auto"/>
            <w:noWrap/>
            <w:vAlign w:val="center"/>
          </w:tcPr>
          <w:p w14:paraId="0C80FBA2" w14:textId="6FAD788A" w:rsidR="00FD4C86" w:rsidRPr="00FE7674" w:rsidRDefault="00FD4C86" w:rsidP="00FD4C86">
            <w:pPr>
              <w:spacing w:after="0" w:line="240" w:lineRule="auto"/>
              <w:jc w:val="both"/>
              <w:rPr>
                <w:rFonts w:ascii="Times New Roman" w:hAnsi="Times New Roman" w:cs="Times New Roman"/>
                <w:sz w:val="20"/>
                <w:szCs w:val="20"/>
              </w:rPr>
            </w:pPr>
            <w:r w:rsidRPr="00FE7674">
              <w:rPr>
                <w:rFonts w:ascii="Times New Roman" w:hAnsi="Times New Roman" w:cs="Times New Roman"/>
                <w:sz w:val="20"/>
                <w:szCs w:val="20"/>
              </w:rPr>
              <w:t>Gagarin Lakásfenntartó Szövetkezet</w:t>
            </w:r>
          </w:p>
        </w:tc>
      </w:tr>
      <w:tr w:rsidR="00FD4C86" w:rsidRPr="00FE7674" w14:paraId="790541BD" w14:textId="77777777" w:rsidTr="00FD4C86">
        <w:trPr>
          <w:trHeight w:val="340"/>
        </w:trPr>
        <w:tc>
          <w:tcPr>
            <w:tcW w:w="653" w:type="pct"/>
            <w:shd w:val="clear" w:color="auto" w:fill="auto"/>
            <w:noWrap/>
            <w:vAlign w:val="center"/>
          </w:tcPr>
          <w:p w14:paraId="44A2A867" w14:textId="77777777" w:rsidR="00FD4C86" w:rsidRPr="00FE7674" w:rsidRDefault="00FD4C86" w:rsidP="00FD4C86">
            <w:pPr>
              <w:spacing w:after="0" w:line="240" w:lineRule="auto"/>
              <w:jc w:val="center"/>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23.</w:t>
            </w:r>
          </w:p>
        </w:tc>
        <w:tc>
          <w:tcPr>
            <w:tcW w:w="4347" w:type="pct"/>
            <w:shd w:val="clear" w:color="auto" w:fill="auto"/>
            <w:noWrap/>
            <w:vAlign w:val="center"/>
          </w:tcPr>
          <w:p w14:paraId="2F2351C8" w14:textId="6CF63A0B" w:rsidR="00FD4C86" w:rsidRPr="00FE7674" w:rsidRDefault="00FD4C86" w:rsidP="00FD4C86">
            <w:pPr>
              <w:spacing w:after="0" w:line="240" w:lineRule="auto"/>
              <w:jc w:val="both"/>
              <w:rPr>
                <w:rFonts w:ascii="Times New Roman" w:hAnsi="Times New Roman" w:cs="Times New Roman"/>
                <w:sz w:val="20"/>
                <w:szCs w:val="20"/>
              </w:rPr>
            </w:pPr>
            <w:r w:rsidRPr="00FE7674">
              <w:rPr>
                <w:rFonts w:ascii="Times New Roman" w:hAnsi="Times New Roman" w:cs="Times New Roman"/>
                <w:sz w:val="20"/>
                <w:szCs w:val="20"/>
              </w:rPr>
              <w:t>Intercisa Lakásfenntartó Szövetkezet</w:t>
            </w:r>
          </w:p>
        </w:tc>
      </w:tr>
    </w:tbl>
    <w:p w14:paraId="42223400" w14:textId="77777777" w:rsidR="0055052B" w:rsidRPr="00FE7674" w:rsidRDefault="0055052B" w:rsidP="003A7C3A">
      <w:pPr>
        <w:spacing w:before="120" w:after="120" w:line="276" w:lineRule="auto"/>
        <w:jc w:val="both"/>
        <w:rPr>
          <w:rFonts w:ascii="Times New Roman" w:hAnsi="Times New Roman" w:cs="Times New Roman"/>
          <w:sz w:val="24"/>
          <w:szCs w:val="24"/>
        </w:rPr>
      </w:pPr>
    </w:p>
    <w:p w14:paraId="1C906038" w14:textId="783E6D14" w:rsidR="000E3406" w:rsidRPr="00FE7674" w:rsidRDefault="000474D8" w:rsidP="00973110">
      <w:pPr>
        <w:pStyle w:val="Cmsor2"/>
        <w:spacing w:before="120" w:after="120" w:line="276" w:lineRule="auto"/>
      </w:pPr>
      <w:bookmarkStart w:id="12" w:name="_Toc77085109"/>
      <w:bookmarkStart w:id="13" w:name="_Toc180770274"/>
      <w:r w:rsidRPr="00FE7674">
        <w:t>Partnerségi akciók</w:t>
      </w:r>
      <w:r w:rsidR="00F33A94" w:rsidRPr="00FE7674">
        <w:t>,</w:t>
      </w:r>
      <w:r w:rsidRPr="00FE7674">
        <w:t xml:space="preserve"> azok tartalma</w:t>
      </w:r>
      <w:bookmarkEnd w:id="12"/>
      <w:r w:rsidRPr="00FE7674">
        <w:t xml:space="preserve"> </w:t>
      </w:r>
      <w:r w:rsidR="00F33A94" w:rsidRPr="00FE7674">
        <w:t xml:space="preserve">és ütemezése </w:t>
      </w:r>
      <w:r w:rsidR="00973110" w:rsidRPr="00FE7674">
        <w:t>a tervezési folyamatban</w:t>
      </w:r>
      <w:bookmarkEnd w:id="13"/>
    </w:p>
    <w:p w14:paraId="1FE0754D" w14:textId="77777777" w:rsidR="00973110" w:rsidRPr="00FE7674" w:rsidRDefault="00973110" w:rsidP="00973110">
      <w:pPr>
        <w:spacing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Az intézkedéscsoportok kiemelt feladatai az alábbiak: </w:t>
      </w:r>
    </w:p>
    <w:p w14:paraId="0100DF59" w14:textId="77777777" w:rsidR="00973110" w:rsidRPr="00FE7674" w:rsidRDefault="00973110" w:rsidP="00FC4F23">
      <w:pPr>
        <w:numPr>
          <w:ilvl w:val="0"/>
          <w:numId w:val="9"/>
        </w:numPr>
        <w:spacing w:after="0" w:line="276" w:lineRule="auto"/>
        <w:jc w:val="both"/>
        <w:rPr>
          <w:rFonts w:ascii="Times New Roman" w:hAnsi="Times New Roman" w:cs="Times New Roman"/>
          <w:sz w:val="24"/>
          <w:szCs w:val="24"/>
        </w:rPr>
      </w:pPr>
      <w:r w:rsidRPr="00FE7674">
        <w:rPr>
          <w:rFonts w:ascii="Times New Roman" w:hAnsi="Times New Roman" w:cs="Times New Roman"/>
          <w:sz w:val="24"/>
          <w:szCs w:val="24"/>
        </w:rPr>
        <w:t>Az egyes ágazatokban, vagy területi egységben jelentkező folyamatok értékelése, a problémák összegyűjtése, rendszerezése, priorizálása;</w:t>
      </w:r>
    </w:p>
    <w:p w14:paraId="1984FAAE" w14:textId="77777777" w:rsidR="00973110" w:rsidRPr="00FE7674" w:rsidRDefault="00973110" w:rsidP="00FC4F23">
      <w:pPr>
        <w:numPr>
          <w:ilvl w:val="0"/>
          <w:numId w:val="9"/>
        </w:numPr>
        <w:spacing w:after="0" w:line="276" w:lineRule="auto"/>
        <w:jc w:val="both"/>
        <w:rPr>
          <w:rFonts w:ascii="Times New Roman" w:hAnsi="Times New Roman" w:cs="Times New Roman"/>
          <w:sz w:val="24"/>
          <w:szCs w:val="24"/>
        </w:rPr>
      </w:pPr>
      <w:r w:rsidRPr="00FE7674">
        <w:rPr>
          <w:rFonts w:ascii="Times New Roman" w:hAnsi="Times New Roman" w:cs="Times New Roman"/>
          <w:sz w:val="24"/>
          <w:szCs w:val="24"/>
        </w:rPr>
        <w:t>Az ágazati, vagy térségi fejlesztésekre vonatkozó javaslatok, ajánlások megfogalmazása;</w:t>
      </w:r>
    </w:p>
    <w:p w14:paraId="1D91922C" w14:textId="77777777" w:rsidR="00973110" w:rsidRPr="00FE7674" w:rsidRDefault="00973110" w:rsidP="00FC4F23">
      <w:pPr>
        <w:numPr>
          <w:ilvl w:val="0"/>
          <w:numId w:val="9"/>
        </w:numPr>
        <w:spacing w:after="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2021-2027-es időszakra vonatkozó uniós kohéziós politika céljaihoz és prioritásaihoz illeszkedő programok összegyűjtése és rendezése (beruházók és partnerek feltüntetésével, a program költségvetésének és a források lehetséges meghatározásával); </w:t>
      </w:r>
    </w:p>
    <w:p w14:paraId="74A1605C" w14:textId="77777777" w:rsidR="00973110" w:rsidRPr="00FE7674" w:rsidRDefault="00973110" w:rsidP="00FC4F23">
      <w:pPr>
        <w:numPr>
          <w:ilvl w:val="0"/>
          <w:numId w:val="9"/>
        </w:numPr>
        <w:spacing w:after="0" w:line="276" w:lineRule="auto"/>
        <w:jc w:val="both"/>
        <w:rPr>
          <w:rFonts w:ascii="Times New Roman" w:hAnsi="Times New Roman" w:cs="Times New Roman"/>
          <w:sz w:val="24"/>
          <w:szCs w:val="24"/>
        </w:rPr>
      </w:pPr>
      <w:r w:rsidRPr="00FE7674">
        <w:rPr>
          <w:rFonts w:ascii="Times New Roman" w:hAnsi="Times New Roman" w:cs="Times New Roman"/>
          <w:sz w:val="24"/>
          <w:szCs w:val="24"/>
        </w:rPr>
        <w:t>Az egyes fejlesztési programok kapcsolódási területeinek meghatározása;</w:t>
      </w:r>
    </w:p>
    <w:p w14:paraId="6DFA9EB8" w14:textId="77777777" w:rsidR="00973110" w:rsidRPr="00FE7674" w:rsidRDefault="00973110" w:rsidP="00FC4F23">
      <w:pPr>
        <w:numPr>
          <w:ilvl w:val="0"/>
          <w:numId w:val="9"/>
        </w:numPr>
        <w:spacing w:after="0" w:line="276" w:lineRule="auto"/>
        <w:jc w:val="both"/>
        <w:rPr>
          <w:rFonts w:ascii="Times New Roman" w:hAnsi="Times New Roman" w:cs="Times New Roman"/>
          <w:sz w:val="24"/>
          <w:szCs w:val="24"/>
        </w:rPr>
      </w:pPr>
      <w:r w:rsidRPr="00FE7674">
        <w:rPr>
          <w:rFonts w:ascii="Times New Roman" w:hAnsi="Times New Roman" w:cs="Times New Roman"/>
          <w:sz w:val="24"/>
          <w:szCs w:val="24"/>
        </w:rPr>
        <w:t>A készülő stratégiai dokumentumok véleményezése, javaslatok megfogalmazása;</w:t>
      </w:r>
    </w:p>
    <w:p w14:paraId="42A7F3A7" w14:textId="77777777" w:rsidR="00973110" w:rsidRPr="00FE7674" w:rsidRDefault="00973110" w:rsidP="00FC4F23">
      <w:pPr>
        <w:numPr>
          <w:ilvl w:val="0"/>
          <w:numId w:val="9"/>
        </w:numPr>
        <w:spacing w:after="0" w:line="276" w:lineRule="auto"/>
        <w:jc w:val="both"/>
        <w:rPr>
          <w:rFonts w:ascii="Times New Roman" w:hAnsi="Times New Roman" w:cs="Times New Roman"/>
          <w:sz w:val="24"/>
          <w:szCs w:val="24"/>
        </w:rPr>
      </w:pPr>
      <w:r w:rsidRPr="00FE7674">
        <w:rPr>
          <w:rFonts w:ascii="Times New Roman" w:hAnsi="Times New Roman" w:cs="Times New Roman"/>
          <w:sz w:val="24"/>
          <w:szCs w:val="24"/>
        </w:rPr>
        <w:t>A város digitális- és zöld átállási folyamatának megtervezésében (célok, stratégia meghatározása) való közreműködés, a kapcsolódó projektek azonosítása (Digitális- és zöld átállást támogató intézkedéscsoport);</w:t>
      </w:r>
    </w:p>
    <w:p w14:paraId="403B1C6B" w14:textId="77777777" w:rsidR="00973110" w:rsidRPr="00FE7674" w:rsidRDefault="00973110" w:rsidP="00973110">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Az intézkedéscsoportok ülésein figyelembe vételre kerülnek az aktuális veszélyhelyzeti előírásokkal összefüggésben és a helyi higiénés intézkedésekben rögzített elvárások.</w:t>
      </w:r>
    </w:p>
    <w:p w14:paraId="2254878A" w14:textId="77777777" w:rsidR="00973110" w:rsidRPr="00FE7674" w:rsidRDefault="00973110" w:rsidP="000E3406">
      <w:pPr>
        <w:spacing w:before="120" w:after="120" w:line="276" w:lineRule="auto"/>
        <w:jc w:val="both"/>
        <w:rPr>
          <w:rFonts w:ascii="Times New Roman" w:hAnsi="Times New Roman" w:cs="Times New Roman"/>
          <w:sz w:val="24"/>
          <w:szCs w:val="24"/>
        </w:rPr>
      </w:pPr>
    </w:p>
    <w:p w14:paraId="5985B203" w14:textId="543D9BFE" w:rsidR="00F33A94" w:rsidRPr="00FE7674" w:rsidRDefault="000D439B" w:rsidP="00F33A94">
      <w:pPr>
        <w:pStyle w:val="bracm"/>
      </w:pPr>
      <w:r>
        <w:fldChar w:fldCharType="begin"/>
      </w:r>
      <w:r>
        <w:instrText xml:space="preserve"> SEQ táblázat \* ARABIC </w:instrText>
      </w:r>
      <w:r>
        <w:fldChar w:fldCharType="separate"/>
      </w:r>
      <w:bookmarkStart w:id="14" w:name="_Toc82590109"/>
      <w:bookmarkStart w:id="15" w:name="_Toc95814543"/>
      <w:r w:rsidR="00265D62">
        <w:rPr>
          <w:noProof/>
        </w:rPr>
        <w:t>3</w:t>
      </w:r>
      <w:r>
        <w:rPr>
          <w:noProof/>
        </w:rPr>
        <w:fldChar w:fldCharType="end"/>
      </w:r>
      <w:r w:rsidR="00F33A94" w:rsidRPr="00FE7674">
        <w:t>. táblázat: FVS partnerségi menetrend</w:t>
      </w:r>
      <w:bookmarkEnd w:id="14"/>
      <w:bookmarkEnd w:id="1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9594"/>
        <w:tblLook w:val="04A0" w:firstRow="1" w:lastRow="0" w:firstColumn="1" w:lastColumn="0" w:noHBand="0" w:noVBand="1"/>
      </w:tblPr>
      <w:tblGrid>
        <w:gridCol w:w="3936"/>
        <w:gridCol w:w="5095"/>
      </w:tblGrid>
      <w:tr w:rsidR="00F33A94" w:rsidRPr="00FE7674" w14:paraId="082EE9BD" w14:textId="77777777" w:rsidTr="00001902">
        <w:trPr>
          <w:jc w:val="center"/>
        </w:trPr>
        <w:tc>
          <w:tcPr>
            <w:tcW w:w="3936" w:type="dxa"/>
            <w:tcBorders>
              <w:bottom w:val="single" w:sz="4" w:space="0" w:color="auto"/>
            </w:tcBorders>
            <w:shd w:val="clear" w:color="auto" w:fill="B4C6E7" w:themeFill="accent1" w:themeFillTint="66"/>
          </w:tcPr>
          <w:p w14:paraId="61EFD5C0" w14:textId="77777777" w:rsidR="00F33A94" w:rsidRPr="00FE7674" w:rsidRDefault="00F33A94" w:rsidP="00973110">
            <w:pPr>
              <w:spacing w:before="120" w:after="120" w:line="276" w:lineRule="auto"/>
              <w:jc w:val="center"/>
              <w:rPr>
                <w:rFonts w:ascii="Times New Roman" w:hAnsi="Times New Roman" w:cs="Times New Roman"/>
                <w:b/>
                <w:sz w:val="20"/>
                <w:szCs w:val="20"/>
              </w:rPr>
            </w:pPr>
            <w:r w:rsidRPr="00FE7674">
              <w:rPr>
                <w:rFonts w:ascii="Times New Roman" w:hAnsi="Times New Roman" w:cs="Times New Roman"/>
                <w:b/>
                <w:sz w:val="20"/>
                <w:szCs w:val="20"/>
              </w:rPr>
              <w:t>A partnerségi akció tervezett dátuma</w:t>
            </w:r>
            <w:r w:rsidRPr="00FE7674">
              <w:rPr>
                <w:rStyle w:val="Lbjegyzet-hivatkozs"/>
                <w:b/>
                <w:sz w:val="20"/>
                <w:szCs w:val="20"/>
              </w:rPr>
              <w:footnoteReference w:id="2"/>
            </w:r>
          </w:p>
        </w:tc>
        <w:tc>
          <w:tcPr>
            <w:tcW w:w="5095" w:type="dxa"/>
            <w:tcBorders>
              <w:bottom w:val="single" w:sz="4" w:space="0" w:color="auto"/>
            </w:tcBorders>
            <w:shd w:val="clear" w:color="auto" w:fill="B4C6E7" w:themeFill="accent1" w:themeFillTint="66"/>
          </w:tcPr>
          <w:p w14:paraId="48E805AF" w14:textId="77777777" w:rsidR="00F33A94" w:rsidRPr="00FE7674" w:rsidRDefault="00F33A94" w:rsidP="00973110">
            <w:pPr>
              <w:spacing w:before="120" w:after="120" w:line="276" w:lineRule="auto"/>
              <w:jc w:val="center"/>
              <w:rPr>
                <w:rFonts w:ascii="Times New Roman" w:hAnsi="Times New Roman" w:cs="Times New Roman"/>
                <w:b/>
                <w:sz w:val="20"/>
                <w:szCs w:val="20"/>
              </w:rPr>
            </w:pPr>
            <w:r w:rsidRPr="00FE7674">
              <w:rPr>
                <w:rFonts w:ascii="Times New Roman" w:hAnsi="Times New Roman" w:cs="Times New Roman"/>
                <w:b/>
                <w:sz w:val="20"/>
                <w:szCs w:val="20"/>
              </w:rPr>
              <w:t>A partnerségi akció szakmai tartalma témája</w:t>
            </w:r>
          </w:p>
        </w:tc>
      </w:tr>
      <w:tr w:rsidR="00F33A94" w:rsidRPr="00FE7674" w14:paraId="4712C011" w14:textId="77777777" w:rsidTr="00F33A94">
        <w:trPr>
          <w:jc w:val="center"/>
        </w:trPr>
        <w:tc>
          <w:tcPr>
            <w:tcW w:w="3936" w:type="dxa"/>
            <w:vAlign w:val="center"/>
          </w:tcPr>
          <w:p w14:paraId="0AC99F00" w14:textId="7E2E389E" w:rsidR="00F33A94" w:rsidRPr="00FE7674" w:rsidRDefault="00F33A94" w:rsidP="00DB7524">
            <w:pPr>
              <w:spacing w:before="120" w:after="120" w:line="276" w:lineRule="auto"/>
              <w:rPr>
                <w:rFonts w:ascii="Times New Roman" w:hAnsi="Times New Roman" w:cs="Times New Roman"/>
                <w:b/>
                <w:sz w:val="20"/>
                <w:szCs w:val="20"/>
              </w:rPr>
            </w:pPr>
            <w:r w:rsidRPr="00FE7674">
              <w:rPr>
                <w:rFonts w:ascii="Times New Roman" w:hAnsi="Times New Roman" w:cs="Times New Roman"/>
                <w:sz w:val="20"/>
                <w:szCs w:val="20"/>
              </w:rPr>
              <w:t xml:space="preserve">2021. </w:t>
            </w:r>
            <w:r w:rsidR="00DB7524" w:rsidRPr="00FE7674">
              <w:rPr>
                <w:rFonts w:ascii="Times New Roman" w:hAnsi="Times New Roman" w:cs="Times New Roman"/>
                <w:sz w:val="20"/>
                <w:szCs w:val="20"/>
              </w:rPr>
              <w:t xml:space="preserve">november </w:t>
            </w:r>
            <w:r w:rsidRPr="00FE7674">
              <w:rPr>
                <w:rFonts w:ascii="Times New Roman" w:hAnsi="Times New Roman" w:cs="Times New Roman"/>
                <w:sz w:val="20"/>
                <w:szCs w:val="20"/>
              </w:rPr>
              <w:t>(Partnerekre vonatkozó Kgy. döntés függvényében)</w:t>
            </w:r>
          </w:p>
        </w:tc>
        <w:tc>
          <w:tcPr>
            <w:tcW w:w="5095" w:type="dxa"/>
            <w:vAlign w:val="center"/>
          </w:tcPr>
          <w:p w14:paraId="73E58456" w14:textId="77777777" w:rsidR="00F33A94" w:rsidRPr="00FE7674" w:rsidRDefault="00F33A94" w:rsidP="00F33A94">
            <w:pPr>
              <w:spacing w:before="120" w:after="120" w:line="276" w:lineRule="auto"/>
              <w:jc w:val="both"/>
              <w:rPr>
                <w:rFonts w:ascii="Times New Roman" w:hAnsi="Times New Roman" w:cs="Times New Roman"/>
                <w:b/>
                <w:sz w:val="20"/>
                <w:szCs w:val="20"/>
              </w:rPr>
            </w:pPr>
            <w:r w:rsidRPr="00FE7674">
              <w:rPr>
                <w:rFonts w:ascii="Times New Roman" w:hAnsi="Times New Roman" w:cs="Times New Roman"/>
                <w:sz w:val="20"/>
                <w:szCs w:val="20"/>
              </w:rPr>
              <w:t>Az FVS első körös véleményezése (helyzetértékelés, jövőkép, célrendszer) az 1. intézkedéscsoport ülésen</w:t>
            </w:r>
          </w:p>
        </w:tc>
      </w:tr>
      <w:tr w:rsidR="00FB7CAE" w:rsidRPr="00FE7674" w14:paraId="46172B74" w14:textId="77777777" w:rsidTr="00F33A94">
        <w:trPr>
          <w:jc w:val="center"/>
        </w:trPr>
        <w:tc>
          <w:tcPr>
            <w:tcW w:w="3936" w:type="dxa"/>
            <w:vAlign w:val="center"/>
          </w:tcPr>
          <w:p w14:paraId="355F2A83" w14:textId="2192AB16" w:rsidR="00F33A94" w:rsidRPr="00FE7674" w:rsidRDefault="00F33A94" w:rsidP="00310D71">
            <w:pPr>
              <w:spacing w:before="120" w:after="120" w:line="276" w:lineRule="auto"/>
              <w:rPr>
                <w:rFonts w:ascii="Times New Roman" w:hAnsi="Times New Roman" w:cs="Times New Roman"/>
                <w:b/>
                <w:sz w:val="20"/>
                <w:szCs w:val="20"/>
              </w:rPr>
            </w:pPr>
            <w:r w:rsidRPr="00FE7674">
              <w:rPr>
                <w:rFonts w:ascii="Times New Roman" w:hAnsi="Times New Roman" w:cs="Times New Roman"/>
                <w:sz w:val="20"/>
                <w:szCs w:val="20"/>
              </w:rPr>
              <w:t>202</w:t>
            </w:r>
            <w:r w:rsidR="00310D71" w:rsidRPr="00FE7674">
              <w:rPr>
                <w:rFonts w:ascii="Times New Roman" w:hAnsi="Times New Roman" w:cs="Times New Roman"/>
                <w:sz w:val="20"/>
                <w:szCs w:val="20"/>
              </w:rPr>
              <w:t>2</w:t>
            </w:r>
            <w:r w:rsidRPr="00FE7674">
              <w:rPr>
                <w:rFonts w:ascii="Times New Roman" w:hAnsi="Times New Roman" w:cs="Times New Roman"/>
                <w:sz w:val="20"/>
                <w:szCs w:val="20"/>
              </w:rPr>
              <w:t xml:space="preserve">. </w:t>
            </w:r>
            <w:r w:rsidR="00310D71" w:rsidRPr="00FE7674">
              <w:rPr>
                <w:rFonts w:ascii="Times New Roman" w:hAnsi="Times New Roman" w:cs="Times New Roman"/>
                <w:sz w:val="20"/>
                <w:szCs w:val="20"/>
              </w:rPr>
              <w:t>január</w:t>
            </w:r>
          </w:p>
        </w:tc>
        <w:tc>
          <w:tcPr>
            <w:tcW w:w="5095" w:type="dxa"/>
            <w:vAlign w:val="center"/>
          </w:tcPr>
          <w:p w14:paraId="1EEEB15E" w14:textId="77777777" w:rsidR="00F33A94" w:rsidRPr="00FE7674" w:rsidRDefault="00F33A94" w:rsidP="00F33A94">
            <w:pPr>
              <w:spacing w:before="120" w:after="120" w:line="276" w:lineRule="auto"/>
              <w:jc w:val="both"/>
              <w:rPr>
                <w:rFonts w:ascii="Times New Roman" w:hAnsi="Times New Roman" w:cs="Times New Roman"/>
                <w:b/>
                <w:sz w:val="20"/>
                <w:szCs w:val="20"/>
              </w:rPr>
            </w:pPr>
            <w:r w:rsidRPr="00FE7674">
              <w:rPr>
                <w:rFonts w:ascii="Times New Roman" w:hAnsi="Times New Roman" w:cs="Times New Roman"/>
                <w:sz w:val="20"/>
                <w:szCs w:val="20"/>
              </w:rPr>
              <w:t>Az FVS 2. körös változatának véleményezése (stratégia, cselekvési terv stb.) a 2. intézkedéscsoport ülésen</w:t>
            </w:r>
          </w:p>
        </w:tc>
      </w:tr>
      <w:tr w:rsidR="00FB7CAE" w:rsidRPr="00FE7674" w14:paraId="790CC518" w14:textId="77777777" w:rsidTr="00310D71">
        <w:trPr>
          <w:jc w:val="center"/>
        </w:trPr>
        <w:tc>
          <w:tcPr>
            <w:tcW w:w="3936" w:type="dxa"/>
            <w:shd w:val="clear" w:color="auto" w:fill="auto"/>
            <w:vAlign w:val="center"/>
          </w:tcPr>
          <w:p w14:paraId="01EAE5D9" w14:textId="3FA3A125" w:rsidR="00F33A94" w:rsidRPr="00FE7674" w:rsidRDefault="00310D71" w:rsidP="00310D71">
            <w:pPr>
              <w:spacing w:before="120" w:after="120" w:line="276" w:lineRule="auto"/>
              <w:rPr>
                <w:rFonts w:ascii="Times New Roman" w:hAnsi="Times New Roman" w:cs="Times New Roman"/>
                <w:sz w:val="20"/>
                <w:szCs w:val="20"/>
              </w:rPr>
            </w:pPr>
            <w:r w:rsidRPr="00FE7674">
              <w:rPr>
                <w:rFonts w:ascii="Times New Roman" w:hAnsi="Times New Roman" w:cs="Times New Roman"/>
                <w:sz w:val="20"/>
                <w:szCs w:val="20"/>
              </w:rPr>
              <w:t>2022</w:t>
            </w:r>
            <w:r w:rsidR="00F33A94" w:rsidRPr="00FE7674">
              <w:rPr>
                <w:rFonts w:ascii="Times New Roman" w:hAnsi="Times New Roman" w:cs="Times New Roman"/>
                <w:sz w:val="20"/>
                <w:szCs w:val="20"/>
              </w:rPr>
              <w:t xml:space="preserve">. </w:t>
            </w:r>
            <w:r w:rsidR="00BB7558" w:rsidRPr="00FE7674">
              <w:rPr>
                <w:rFonts w:ascii="Times New Roman" w:hAnsi="Times New Roman" w:cs="Times New Roman"/>
                <w:sz w:val="20"/>
                <w:szCs w:val="20"/>
              </w:rPr>
              <w:t>febr</w:t>
            </w:r>
            <w:r w:rsidRPr="00FE7674">
              <w:rPr>
                <w:rFonts w:ascii="Times New Roman" w:hAnsi="Times New Roman" w:cs="Times New Roman"/>
                <w:sz w:val="20"/>
                <w:szCs w:val="20"/>
              </w:rPr>
              <w:t>uár</w:t>
            </w:r>
          </w:p>
        </w:tc>
        <w:tc>
          <w:tcPr>
            <w:tcW w:w="5095" w:type="dxa"/>
            <w:shd w:val="clear" w:color="auto" w:fill="auto"/>
            <w:vAlign w:val="center"/>
          </w:tcPr>
          <w:p w14:paraId="2B806E1B" w14:textId="10F66DCB" w:rsidR="00F33A94" w:rsidRPr="00FE7674" w:rsidRDefault="00F33A94" w:rsidP="00DB7524">
            <w:pPr>
              <w:spacing w:before="120" w:after="120" w:line="276" w:lineRule="auto"/>
              <w:jc w:val="both"/>
              <w:rPr>
                <w:rFonts w:ascii="Times New Roman" w:hAnsi="Times New Roman" w:cs="Times New Roman"/>
                <w:sz w:val="20"/>
                <w:szCs w:val="20"/>
              </w:rPr>
            </w:pPr>
            <w:r w:rsidRPr="00FE7674">
              <w:rPr>
                <w:rFonts w:ascii="Times New Roman" w:hAnsi="Times New Roman" w:cs="Times New Roman"/>
                <w:sz w:val="20"/>
                <w:szCs w:val="20"/>
              </w:rPr>
              <w:t>A partnerségi tervben rögzített felületeken (dunaujvaros.hu oldalon) a szélesebb helyi nyilvánosság számára is hozzáférhetővé és véleményezhetővé válik a fenntartható városfejlesztési stratégia</w:t>
            </w:r>
            <w:r w:rsidR="00DB7524" w:rsidRPr="00FE7674">
              <w:rPr>
                <w:rFonts w:ascii="Times New Roman" w:hAnsi="Times New Roman" w:cs="Times New Roman"/>
                <w:sz w:val="20"/>
                <w:szCs w:val="20"/>
              </w:rPr>
              <w:t>.</w:t>
            </w:r>
          </w:p>
        </w:tc>
      </w:tr>
    </w:tbl>
    <w:p w14:paraId="71CAA4C8" w14:textId="77777777" w:rsidR="00FD4C86" w:rsidRPr="00FE7674" w:rsidRDefault="00FD4C86" w:rsidP="00FD4C86">
      <w:pPr>
        <w:rPr>
          <w:rFonts w:ascii="Times New Roman" w:hAnsi="Times New Roman" w:cs="Times New Roman"/>
        </w:rPr>
      </w:pPr>
      <w:bookmarkStart w:id="16" w:name="_Toc77085111"/>
    </w:p>
    <w:p w14:paraId="06208811" w14:textId="676238CF" w:rsidR="00FD4C86" w:rsidRPr="00FE7674" w:rsidRDefault="00FD4C86">
      <w:pPr>
        <w:rPr>
          <w:rFonts w:ascii="Times New Roman" w:hAnsi="Times New Roman" w:cs="Times New Roman"/>
        </w:rPr>
      </w:pPr>
      <w:r w:rsidRPr="00FE7674">
        <w:rPr>
          <w:rFonts w:ascii="Times New Roman" w:hAnsi="Times New Roman" w:cs="Times New Roman"/>
        </w:rPr>
        <w:br w:type="page"/>
      </w:r>
    </w:p>
    <w:p w14:paraId="411FC65D" w14:textId="13E120A2" w:rsidR="00FC3325" w:rsidRPr="00FE7674" w:rsidRDefault="002F3130" w:rsidP="00D94131">
      <w:pPr>
        <w:pStyle w:val="Cmsor1"/>
        <w:spacing w:before="120" w:after="120" w:line="276" w:lineRule="auto"/>
      </w:pPr>
      <w:bookmarkStart w:id="17" w:name="_Toc180770275"/>
      <w:r w:rsidRPr="00FE7674">
        <w:t xml:space="preserve">Megalapozó munkarész: </w:t>
      </w:r>
      <w:r w:rsidR="00124843" w:rsidRPr="00FE7674">
        <w:t>H</w:t>
      </w:r>
      <w:r w:rsidR="00B0366A" w:rsidRPr="00FE7674">
        <w:t>elyzetfeltárás és helyzetértékelés</w:t>
      </w:r>
      <w:bookmarkEnd w:id="16"/>
      <w:bookmarkEnd w:id="17"/>
      <w:r w:rsidR="00B0366A" w:rsidRPr="00FE7674">
        <w:t xml:space="preserve"> </w:t>
      </w:r>
    </w:p>
    <w:p w14:paraId="41E3FEC1" w14:textId="77777777" w:rsidR="007C17D1" w:rsidRPr="00FE7674" w:rsidRDefault="007C17D1" w:rsidP="00E313E5">
      <w:pPr>
        <w:spacing w:before="120" w:after="120" w:line="276" w:lineRule="auto"/>
        <w:jc w:val="both"/>
        <w:rPr>
          <w:rFonts w:ascii="Times New Roman" w:hAnsi="Times New Roman" w:cs="Times New Roman"/>
          <w:sz w:val="24"/>
          <w:szCs w:val="24"/>
        </w:rPr>
      </w:pPr>
    </w:p>
    <w:p w14:paraId="443D9680" w14:textId="4B1F2580" w:rsidR="007C17D1" w:rsidRPr="00FE7674" w:rsidRDefault="00FC3325" w:rsidP="00D94131">
      <w:pPr>
        <w:pStyle w:val="Cmsor2"/>
        <w:spacing w:before="120" w:after="120" w:line="276" w:lineRule="auto"/>
      </w:pPr>
      <w:bookmarkStart w:id="18" w:name="_Toc77085112"/>
      <w:bookmarkStart w:id="19" w:name="_Toc180770276"/>
      <w:r w:rsidRPr="00FE7674">
        <w:t>Helyzetfeltárás</w:t>
      </w:r>
      <w:bookmarkEnd w:id="18"/>
      <w:bookmarkEnd w:id="19"/>
    </w:p>
    <w:p w14:paraId="5FA81F0B" w14:textId="77777777" w:rsidR="00646803" w:rsidRPr="00FE7674" w:rsidRDefault="00646803" w:rsidP="00D94131">
      <w:pPr>
        <w:pStyle w:val="Cmsor3"/>
        <w:spacing w:before="120" w:after="120" w:line="276" w:lineRule="auto"/>
      </w:pPr>
      <w:bookmarkStart w:id="20" w:name="_Toc75926493"/>
      <w:bookmarkStart w:id="21" w:name="_Toc80263704"/>
      <w:bookmarkStart w:id="22" w:name="_Toc180770277"/>
      <w:r w:rsidRPr="00FE7674">
        <w:t>Településhálózati összefüggések, a település helye a településhálózatban, térségi kapcsolatok</w:t>
      </w:r>
      <w:bookmarkEnd w:id="20"/>
      <w:bookmarkEnd w:id="21"/>
      <w:bookmarkEnd w:id="22"/>
    </w:p>
    <w:p w14:paraId="5933AB89" w14:textId="1718BA25" w:rsidR="00B776AD" w:rsidRPr="00FE7674" w:rsidRDefault="00E313E5" w:rsidP="00B776AD">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Dunaújváros már az őskorban is lakott terület volt, majd a bronzkorból, illetve a római korból is számos tárgyi emlék bizonyítja a település területének jelentőségét, mely alkalmassá teszi nagyobb közösségek letelepedésére. A mai város magja az egykori Pentele, amelynek nevét ma is őrzi Dunaújváros leg</w:t>
      </w:r>
      <w:r w:rsidR="00B776AD" w:rsidRPr="00FE7674">
        <w:rPr>
          <w:rFonts w:ascii="Times New Roman" w:hAnsi="Times New Roman" w:cs="Times New Roman"/>
          <w:sz w:val="24"/>
          <w:szCs w:val="24"/>
        </w:rPr>
        <w:t>régebbi</w:t>
      </w:r>
      <w:r w:rsidRPr="00FE7674">
        <w:rPr>
          <w:rFonts w:ascii="Times New Roman" w:hAnsi="Times New Roman" w:cs="Times New Roman"/>
          <w:sz w:val="24"/>
          <w:szCs w:val="24"/>
        </w:rPr>
        <w:t xml:space="preserve"> városrésze. A</w:t>
      </w:r>
      <w:r w:rsidR="00B776AD" w:rsidRPr="00FE7674">
        <w:rPr>
          <w:rFonts w:ascii="Times New Roman" w:hAnsi="Times New Roman" w:cs="Times New Roman"/>
          <w:sz w:val="24"/>
          <w:szCs w:val="24"/>
        </w:rPr>
        <w:t xml:space="preserve"> község</w:t>
      </w:r>
      <w:r w:rsidRPr="00FE7674">
        <w:rPr>
          <w:rFonts w:ascii="Times New Roman" w:hAnsi="Times New Roman" w:cs="Times New Roman"/>
          <w:sz w:val="24"/>
          <w:szCs w:val="24"/>
        </w:rPr>
        <w:t xml:space="preserve">, melynek jogállása többször változott az évszázadok során, 1949-et követően a fejlődés egészen új útjára lépett: a II. világháború utáni újjáépítés és szocialista </w:t>
      </w:r>
      <w:r w:rsidR="00B776AD" w:rsidRPr="00FE7674">
        <w:rPr>
          <w:rFonts w:ascii="Times New Roman" w:hAnsi="Times New Roman" w:cs="Times New Roman"/>
          <w:sz w:val="24"/>
          <w:szCs w:val="24"/>
        </w:rPr>
        <w:t xml:space="preserve">iparosítás hatására az egykori mezőgazdasági kistelepülésből az ország legjelentősebb vaskohászati központja alakult ki. </w:t>
      </w:r>
    </w:p>
    <w:p w14:paraId="4FBBD258" w14:textId="244320BA" w:rsidR="00646803" w:rsidRPr="00FE7674" w:rsidRDefault="00B776AD" w:rsidP="00B776AD">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Az ’50-es években Sztálin nevét viselő város neve az 1956-os forradalom utáni "konszolidációs" időszakban, 1961-től lett Dunaújváros.</w:t>
      </w:r>
      <w:r w:rsidR="00DD4315" w:rsidRPr="00FE7674">
        <w:rPr>
          <w:rFonts w:ascii="Times New Roman" w:hAnsi="Times New Roman" w:cs="Times New Roman"/>
          <w:sz w:val="24"/>
          <w:szCs w:val="24"/>
        </w:rPr>
        <w:t xml:space="preserve"> A 2-3000 fő lélekszámú Pentele mellett – amely korabeli jellegét gyakorlatilag máig megőrizte – egy új járási, kistérségi székhely középváros épült fel néhány évtized alatt, jelentős foglalkoztatási, </w:t>
      </w:r>
      <w:r w:rsidR="00D353F3" w:rsidRPr="00FE7674">
        <w:rPr>
          <w:rFonts w:ascii="Times New Roman" w:hAnsi="Times New Roman" w:cs="Times New Roman"/>
          <w:sz w:val="24"/>
          <w:szCs w:val="24"/>
        </w:rPr>
        <w:t xml:space="preserve">ipari-gazdasági, </w:t>
      </w:r>
      <w:r w:rsidR="00DD4315" w:rsidRPr="00FE7674">
        <w:rPr>
          <w:rFonts w:ascii="Times New Roman" w:hAnsi="Times New Roman" w:cs="Times New Roman"/>
          <w:sz w:val="24"/>
          <w:szCs w:val="24"/>
        </w:rPr>
        <w:t xml:space="preserve">szolgáltatási, oktatási, egészségügyi, szociális és egyéb funkciókkal. Dunaújváros </w:t>
      </w:r>
      <w:r w:rsidR="00D353F3" w:rsidRPr="00FE7674">
        <w:rPr>
          <w:rFonts w:ascii="Times New Roman" w:hAnsi="Times New Roman" w:cs="Times New Roman"/>
          <w:sz w:val="24"/>
          <w:szCs w:val="24"/>
        </w:rPr>
        <w:t>1990 óta megyei jogú város rangú település.</w:t>
      </w:r>
    </w:p>
    <w:p w14:paraId="5F8DA862" w14:textId="25D4A327" w:rsidR="00B776AD" w:rsidRPr="00FE7674" w:rsidRDefault="00B776AD" w:rsidP="00B776AD">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város a Mezőföld délkeleti szélén, a Duna jobb oldalán, a Pentelei-löszparton terül el, Budapestről 67 km-re. A főváros felől az M6-os autópályán és a 6-os főközlekedési úton, valamint vasúton, Székesfehérvár felől a 62-es autóúton közelíthető meg. A 150 m tengerszint feletti magasságban fekvő várost keleten a Duna mintegy 10 km-es szakaszon határolja, nyugatról pedig dombvidék övezi. 2007 nyarán avatták fel a Pentele hidat, amely az M8 autópálya első, legfontosabb – ugyanakkor a mai napig egyetlen – elemeként épült fel, Dunaújvárostól délre. A műtárgy az M6 autópályától az 51-es útig terjedő mintegy 5,2 km hosszúságú autópálya szakaszt, közel 50 m-es szintkülönbséget hidal át, miközben a Dunát és annak széles árterét keresztezi.</w:t>
      </w:r>
    </w:p>
    <w:p w14:paraId="3564FEB0" w14:textId="21FE4F21" w:rsidR="00B02D9F" w:rsidRPr="00FE7674" w:rsidRDefault="00B02D9F" w:rsidP="00B776AD">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város közúton és vasúton is kedvező elérhetősége mellett a vízi megközelítés is biztosított. A dunaújvárosi folyami teherkikötőt a DUNAFERR Kikötő Kft. üzemelteti. A kikötő vasúti és közúti kapcsolatokkal is rendelkezik.</w:t>
      </w:r>
      <w:r w:rsidR="00030388" w:rsidRPr="00FE7674">
        <w:rPr>
          <w:rFonts w:ascii="Times New Roman" w:hAnsi="Times New Roman" w:cs="Times New Roman"/>
          <w:sz w:val="24"/>
          <w:szCs w:val="24"/>
        </w:rPr>
        <w:t xml:space="preserve"> A légi kapcsolatot a Dunaújvárosi repülőtér biztosítja, amely 8 km-re érhető el a várostól délre, a 6-os számú főút mentén és 950 méter hosszú, füves kifutópályával rendelkezik.</w:t>
      </w:r>
    </w:p>
    <w:p w14:paraId="08EB8424" w14:textId="3E4B3DC3" w:rsidR="0006375E" w:rsidRPr="00FE7674" w:rsidRDefault="00B02D9F" w:rsidP="00D353F3">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Dunaújváros térségi súlya alapvetően térségi (járási) központi szerepköréből adódik, mely </w:t>
      </w:r>
      <w:r w:rsidR="0006375E" w:rsidRPr="00FE7674">
        <w:rPr>
          <w:rFonts w:ascii="Times New Roman" w:hAnsi="Times New Roman" w:cs="Times New Roman"/>
          <w:sz w:val="24"/>
          <w:szCs w:val="24"/>
        </w:rPr>
        <w:t xml:space="preserve">számos funkciónak, többek között a közigazgatási, </w:t>
      </w:r>
      <w:r w:rsidRPr="00FE7674">
        <w:rPr>
          <w:rFonts w:ascii="Times New Roman" w:hAnsi="Times New Roman" w:cs="Times New Roman"/>
          <w:sz w:val="24"/>
          <w:szCs w:val="24"/>
        </w:rPr>
        <w:t xml:space="preserve">foglalkoztatási, szolgáltatási, ipari, </w:t>
      </w:r>
      <w:r w:rsidR="0006375E" w:rsidRPr="00FE7674">
        <w:rPr>
          <w:rFonts w:ascii="Times New Roman" w:hAnsi="Times New Roman" w:cs="Times New Roman"/>
          <w:sz w:val="24"/>
          <w:szCs w:val="24"/>
        </w:rPr>
        <w:t xml:space="preserve">kulturális, </w:t>
      </w:r>
      <w:r w:rsidRPr="00FE7674">
        <w:rPr>
          <w:rFonts w:ascii="Times New Roman" w:hAnsi="Times New Roman" w:cs="Times New Roman"/>
          <w:sz w:val="24"/>
          <w:szCs w:val="24"/>
        </w:rPr>
        <w:t>oktatási</w:t>
      </w:r>
      <w:r w:rsidR="0006375E" w:rsidRPr="00FE7674">
        <w:rPr>
          <w:rFonts w:ascii="Times New Roman" w:hAnsi="Times New Roman" w:cs="Times New Roman"/>
          <w:sz w:val="24"/>
          <w:szCs w:val="24"/>
        </w:rPr>
        <w:t xml:space="preserve"> és</w:t>
      </w:r>
      <w:r w:rsidRPr="00FE7674">
        <w:rPr>
          <w:rFonts w:ascii="Times New Roman" w:hAnsi="Times New Roman" w:cs="Times New Roman"/>
          <w:sz w:val="24"/>
          <w:szCs w:val="24"/>
        </w:rPr>
        <w:t xml:space="preserve"> egészségügyi </w:t>
      </w:r>
      <w:r w:rsidR="0006375E" w:rsidRPr="00FE7674">
        <w:rPr>
          <w:rFonts w:ascii="Times New Roman" w:hAnsi="Times New Roman" w:cs="Times New Roman"/>
          <w:sz w:val="24"/>
          <w:szCs w:val="24"/>
        </w:rPr>
        <w:t xml:space="preserve">téren betöltött kiemelkedő szerepének köszönhető. Dunaújváros Fejér megye megyei jogú városa, a Dunaújvárosi járás központja, a megye – Székesfehérvár után – második legnépesebb települése. </w:t>
      </w:r>
      <w:r w:rsidR="0006375E" w:rsidRPr="00FE7674">
        <w:rPr>
          <w:rFonts w:ascii="Times New Roman" w:hAnsi="Times New Roman" w:cs="Times New Roman"/>
          <w:sz w:val="24"/>
        </w:rPr>
        <w:t>A településrendszeren belül betöltött jelentőségét, jelenlegi és jövőbeli sikereit nagymértékben meghatározza az országon belüli és nemzetközi téren is jelentősnek mondható ipari potenciálja, illetve annak fejlődési lehetőségei.</w:t>
      </w:r>
      <w:r w:rsidR="0006375E" w:rsidRPr="00FE7674">
        <w:rPr>
          <w:rFonts w:ascii="Times New Roman" w:hAnsi="Times New Roman" w:cs="Times New Roman"/>
          <w:sz w:val="24"/>
          <w:szCs w:val="24"/>
        </w:rPr>
        <w:br w:type="page"/>
      </w:r>
    </w:p>
    <w:p w14:paraId="0524222F" w14:textId="2BF13747" w:rsidR="00E313E5" w:rsidRPr="00FE7674" w:rsidRDefault="00F92720" w:rsidP="00311E1C">
      <w:pPr>
        <w:spacing w:before="120" w:after="120" w:line="276" w:lineRule="auto"/>
        <w:jc w:val="both"/>
        <w:rPr>
          <w:rFonts w:ascii="Times New Roman" w:hAnsi="Times New Roman" w:cs="Times New Roman"/>
          <w:sz w:val="24"/>
        </w:rPr>
      </w:pPr>
      <w:r w:rsidRPr="00FE7674">
        <w:rPr>
          <w:rFonts w:ascii="Times New Roman" w:hAnsi="Times New Roman" w:cs="Times New Roman"/>
          <w:sz w:val="24"/>
        </w:rPr>
        <w:t xml:space="preserve">A város településhálózaton belül betöltött szerepének szemléltetéséhez </w:t>
      </w:r>
      <w:r w:rsidR="0006375E" w:rsidRPr="00FE7674">
        <w:rPr>
          <w:rFonts w:ascii="Times New Roman" w:hAnsi="Times New Roman" w:cs="Times New Roman"/>
          <w:sz w:val="24"/>
        </w:rPr>
        <w:t>Magyarország Nemzeti Atlasz</w:t>
      </w:r>
      <w:r w:rsidRPr="00FE7674">
        <w:rPr>
          <w:rFonts w:ascii="Times New Roman" w:hAnsi="Times New Roman" w:cs="Times New Roman"/>
          <w:sz w:val="24"/>
        </w:rPr>
        <w:t>án</w:t>
      </w:r>
      <w:r w:rsidR="0006375E" w:rsidRPr="00FE7674">
        <w:rPr>
          <w:rFonts w:ascii="Times New Roman" w:hAnsi="Times New Roman" w:cs="Times New Roman"/>
          <w:sz w:val="24"/>
        </w:rPr>
        <w:t>a</w:t>
      </w:r>
      <w:r w:rsidRPr="00FE7674">
        <w:rPr>
          <w:rFonts w:ascii="Times New Roman" w:hAnsi="Times New Roman" w:cs="Times New Roman"/>
          <w:sz w:val="24"/>
        </w:rPr>
        <w:t>k</w:t>
      </w:r>
      <w:r w:rsidRPr="00FE7674">
        <w:rPr>
          <w:rStyle w:val="Lbjegyzet-hivatkozs"/>
        </w:rPr>
        <w:footnoteReference w:id="3"/>
      </w:r>
      <w:r w:rsidR="0006375E" w:rsidRPr="00FE7674">
        <w:rPr>
          <w:rFonts w:ascii="Times New Roman" w:hAnsi="Times New Roman" w:cs="Times New Roman"/>
          <w:sz w:val="24"/>
        </w:rPr>
        <w:t xml:space="preserve"> </w:t>
      </w:r>
      <w:r w:rsidRPr="00FE7674">
        <w:rPr>
          <w:rFonts w:ascii="Times New Roman" w:hAnsi="Times New Roman" w:cs="Times New Roman"/>
          <w:sz w:val="24"/>
        </w:rPr>
        <w:t xml:space="preserve">információi és térképei kerültek felhasználásra. </w:t>
      </w:r>
      <w:r w:rsidR="00311E1C" w:rsidRPr="00FE7674">
        <w:rPr>
          <w:rFonts w:ascii="Times New Roman" w:hAnsi="Times New Roman" w:cs="Times New Roman"/>
          <w:sz w:val="24"/>
        </w:rPr>
        <w:t>A városoknak a településhálózatban betöltött szerepét alapvetően a városhierarchiában betöltött pozíciójuk határozza meg, ez a hierarchikus szint pedig a városi funkciók mennyiségétől és választékától függ.</w:t>
      </w:r>
      <w:r w:rsidR="00311E1C" w:rsidRPr="00FE7674">
        <w:rPr>
          <w:rStyle w:val="Lbjegyzet-hivatkozs"/>
        </w:rPr>
        <w:footnoteReference w:id="4"/>
      </w:r>
      <w:r w:rsidR="00311E1C" w:rsidRPr="00FE7674">
        <w:rPr>
          <w:rFonts w:ascii="Times New Roman" w:hAnsi="Times New Roman" w:cs="Times New Roman"/>
          <w:sz w:val="24"/>
        </w:rPr>
        <w:t xml:space="preserve"> </w:t>
      </w:r>
      <w:r w:rsidRPr="00FE7674">
        <w:rPr>
          <w:rFonts w:ascii="Times New Roman" w:hAnsi="Times New Roman" w:cs="Times New Roman"/>
          <w:sz w:val="24"/>
        </w:rPr>
        <w:t xml:space="preserve">A dokumentum </w:t>
      </w:r>
      <w:r w:rsidR="0006375E" w:rsidRPr="00FE7674">
        <w:rPr>
          <w:rFonts w:ascii="Times New Roman" w:hAnsi="Times New Roman" w:cs="Times New Roman"/>
          <w:sz w:val="24"/>
        </w:rPr>
        <w:t>5 regionális központ települést azonosít be</w:t>
      </w:r>
      <w:r w:rsidR="00311E1C" w:rsidRPr="00FE7674">
        <w:rPr>
          <w:rFonts w:ascii="Times New Roman" w:hAnsi="Times New Roman" w:cs="Times New Roman"/>
          <w:sz w:val="24"/>
        </w:rPr>
        <w:t>, mint a leggazdagabb funkciókkal bíró településeket</w:t>
      </w:r>
      <w:r w:rsidR="0006375E" w:rsidRPr="00FE7674">
        <w:rPr>
          <w:rFonts w:ascii="Times New Roman" w:hAnsi="Times New Roman" w:cs="Times New Roman"/>
          <w:sz w:val="24"/>
        </w:rPr>
        <w:t>, ezek közül azonban csupán három</w:t>
      </w:r>
      <w:r w:rsidR="00311E1C" w:rsidRPr="00FE7674">
        <w:rPr>
          <w:rFonts w:ascii="Times New Roman" w:hAnsi="Times New Roman" w:cs="Times New Roman"/>
          <w:sz w:val="24"/>
        </w:rPr>
        <w:t>,</w:t>
      </w:r>
      <w:r w:rsidR="0006375E" w:rsidRPr="00FE7674">
        <w:rPr>
          <w:rFonts w:ascii="Times New Roman" w:hAnsi="Times New Roman" w:cs="Times New Roman"/>
          <w:sz w:val="24"/>
        </w:rPr>
        <w:t xml:space="preserve"> </w:t>
      </w:r>
      <w:r w:rsidR="00DD78B0" w:rsidRPr="00FE7674">
        <w:rPr>
          <w:rFonts w:ascii="Times New Roman" w:hAnsi="Times New Roman" w:cs="Times New Roman"/>
          <w:sz w:val="24"/>
        </w:rPr>
        <w:t>Debrecen</w:t>
      </w:r>
      <w:r w:rsidR="0006375E" w:rsidRPr="00FE7674">
        <w:rPr>
          <w:rFonts w:ascii="Times New Roman" w:hAnsi="Times New Roman" w:cs="Times New Roman"/>
          <w:sz w:val="24"/>
        </w:rPr>
        <w:t xml:space="preserve">, Pécs és Szeged minősül teljes </w:t>
      </w:r>
      <w:r w:rsidR="00DD78B0" w:rsidRPr="00FE7674">
        <w:rPr>
          <w:rFonts w:ascii="Times New Roman" w:hAnsi="Times New Roman" w:cs="Times New Roman"/>
          <w:sz w:val="24"/>
        </w:rPr>
        <w:t>funkciójú regionális központnak, míg Győr és Miskolc hiányos funkciókkal rendelkező regionális központok.</w:t>
      </w:r>
    </w:p>
    <w:p w14:paraId="7B789B49" w14:textId="71432931" w:rsidR="00DD78B0" w:rsidRPr="00FE7674" w:rsidRDefault="00DD78B0" w:rsidP="00676ADD">
      <w:pPr>
        <w:spacing w:before="120" w:after="120" w:line="276" w:lineRule="auto"/>
        <w:jc w:val="both"/>
        <w:rPr>
          <w:rFonts w:ascii="Times New Roman" w:hAnsi="Times New Roman" w:cs="Times New Roman"/>
          <w:sz w:val="24"/>
        </w:rPr>
      </w:pPr>
      <w:r w:rsidRPr="00FE7674">
        <w:rPr>
          <w:rFonts w:ascii="Times New Roman" w:hAnsi="Times New Roman" w:cs="Times New Roman"/>
          <w:sz w:val="24"/>
        </w:rPr>
        <w:t xml:space="preserve">A következő nagyobb kategóriába a megyeközpontok tartoznak, melyek között szintén találunk teljes és hiányos funkciójú településeket. Dunaújváros a harmadik kategóriába </w:t>
      </w:r>
      <w:r w:rsidR="00676ADD" w:rsidRPr="00FE7674">
        <w:rPr>
          <w:rFonts w:ascii="Times New Roman" w:hAnsi="Times New Roman" w:cs="Times New Roman"/>
          <w:sz w:val="24"/>
        </w:rPr>
        <w:t>k</w:t>
      </w:r>
      <w:r w:rsidRPr="00FE7674">
        <w:rPr>
          <w:rFonts w:ascii="Times New Roman" w:hAnsi="Times New Roman" w:cs="Times New Roman"/>
          <w:sz w:val="24"/>
        </w:rPr>
        <w:t>erült besorolásra, mint teljes funkciójú középváros.</w:t>
      </w:r>
      <w:r w:rsidR="00676ADD" w:rsidRPr="00FE7674">
        <w:rPr>
          <w:rFonts w:ascii="Times New Roman" w:hAnsi="Times New Roman" w:cs="Times New Roman"/>
          <w:sz w:val="24"/>
        </w:rPr>
        <w:t xml:space="preserve"> A közép- és kisvárosok szerepe – Magyarország Nem</w:t>
      </w:r>
      <w:r w:rsidR="00FB7CAE" w:rsidRPr="00FE7674">
        <w:rPr>
          <w:rFonts w:ascii="Times New Roman" w:hAnsi="Times New Roman" w:cs="Times New Roman"/>
          <w:sz w:val="24"/>
        </w:rPr>
        <w:t>zeti Atlasza „Városok” fejezeté</w:t>
      </w:r>
      <w:r w:rsidR="00676ADD" w:rsidRPr="00FE7674">
        <w:rPr>
          <w:rFonts w:ascii="Times New Roman" w:hAnsi="Times New Roman" w:cs="Times New Roman"/>
          <w:sz w:val="24"/>
        </w:rPr>
        <w:t>ben meghatározottak szerint – a településhálózatban meglehetősen hasonló a megyeközpontokéhoz; többnyire tradicionális piacközpontok, egy-egy közép- vagy kistáj lakóit látják el alapvető városi javakkal</w:t>
      </w:r>
      <w:r w:rsidR="00D0668C" w:rsidRPr="00FE7674">
        <w:rPr>
          <w:rFonts w:ascii="Times New Roman" w:hAnsi="Times New Roman" w:cs="Times New Roman"/>
          <w:sz w:val="24"/>
        </w:rPr>
        <w:t xml:space="preserve">, köztük olyan szolgáltatásokkal, melyek a kisebb településeken nem érhetőek el. </w:t>
      </w:r>
      <w:r w:rsidR="00676ADD" w:rsidRPr="00FE7674">
        <w:rPr>
          <w:rFonts w:ascii="Times New Roman" w:hAnsi="Times New Roman" w:cs="Times New Roman"/>
          <w:sz w:val="24"/>
        </w:rPr>
        <w:t>Közülük a megyei jogú városokra különösen igaz, hogy „nagyszámú megyei hatáskörű intézmény koncentrálódik bennük, nemcsak a köz- és államigazgatás, hanem a gazdaságirányítás, a szolgáltatások és a kultúra terén is”.</w:t>
      </w:r>
      <w:r w:rsidR="00676ADD" w:rsidRPr="00FE7674">
        <w:rPr>
          <w:rStyle w:val="Lbjegyzet-hivatkozs"/>
        </w:rPr>
        <w:footnoteReference w:id="5"/>
      </w:r>
    </w:p>
    <w:p w14:paraId="727C5C18" w14:textId="77777777" w:rsidR="0006375E" w:rsidRPr="00FE7674" w:rsidRDefault="0006375E" w:rsidP="00E313E5">
      <w:pPr>
        <w:spacing w:before="120" w:after="120" w:line="276" w:lineRule="auto"/>
        <w:jc w:val="both"/>
        <w:rPr>
          <w:rFonts w:ascii="Times New Roman" w:hAnsi="Times New Roman" w:cs="Times New Roman"/>
          <w:sz w:val="24"/>
          <w:szCs w:val="24"/>
        </w:rPr>
      </w:pPr>
    </w:p>
    <w:p w14:paraId="289835FF" w14:textId="6BB64B7E" w:rsidR="00D56C74" w:rsidRPr="00FE7674" w:rsidRDefault="000D439B" w:rsidP="00D56C74">
      <w:pPr>
        <w:pStyle w:val="bracm"/>
        <w:rPr>
          <w:sz w:val="24"/>
          <w:szCs w:val="24"/>
        </w:rPr>
      </w:pPr>
      <w:r>
        <w:fldChar w:fldCharType="begin"/>
      </w:r>
      <w:r>
        <w:instrText xml:space="preserve"> SEQ ábra \* ARABIC </w:instrText>
      </w:r>
      <w:r>
        <w:fldChar w:fldCharType="separate"/>
      </w:r>
      <w:bookmarkStart w:id="23" w:name="_Toc82700424"/>
      <w:bookmarkStart w:id="24" w:name="_Toc185098612"/>
      <w:r w:rsidR="00265D62">
        <w:rPr>
          <w:noProof/>
        </w:rPr>
        <w:t>1</w:t>
      </w:r>
      <w:r>
        <w:rPr>
          <w:noProof/>
        </w:rPr>
        <w:fldChar w:fldCharType="end"/>
      </w:r>
      <w:r w:rsidR="00D56C74" w:rsidRPr="00FE7674">
        <w:t>. ábra: Magyarország városainak hierarchiája</w:t>
      </w:r>
      <w:bookmarkEnd w:id="23"/>
      <w:bookmarkEnd w:id="24"/>
    </w:p>
    <w:p w14:paraId="7D93FD33" w14:textId="5CD0BD19" w:rsidR="00D56C74" w:rsidRPr="00FE7674" w:rsidRDefault="00D56C74" w:rsidP="00E313E5">
      <w:pPr>
        <w:spacing w:before="120" w:after="120" w:line="276" w:lineRule="auto"/>
        <w:jc w:val="both"/>
        <w:rPr>
          <w:rFonts w:ascii="Times New Roman" w:hAnsi="Times New Roman" w:cs="Times New Roman"/>
          <w:sz w:val="24"/>
          <w:szCs w:val="24"/>
        </w:rPr>
      </w:pPr>
      <w:r w:rsidRPr="00FE7674">
        <w:rPr>
          <w:rFonts w:ascii="Times New Roman" w:hAnsi="Times New Roman" w:cs="Times New Roman"/>
          <w:noProof/>
          <w:sz w:val="24"/>
          <w:lang w:eastAsia="hu-HU"/>
        </w:rPr>
        <w:drawing>
          <wp:inline distT="0" distB="0" distL="0" distR="0" wp14:anchorId="4EF34571" wp14:editId="65BBE653">
            <wp:extent cx="4667535" cy="3094185"/>
            <wp:effectExtent l="0" t="0" r="0" b="0"/>
            <wp:docPr id="76" name="Kép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687317" cy="3107299"/>
                    </a:xfrm>
                    <a:prstGeom prst="rect">
                      <a:avLst/>
                    </a:prstGeom>
                    <a:noFill/>
                    <a:ln>
                      <a:noFill/>
                    </a:ln>
                  </pic:spPr>
                </pic:pic>
              </a:graphicData>
            </a:graphic>
          </wp:inline>
        </w:drawing>
      </w:r>
    </w:p>
    <w:p w14:paraId="61E1EEFE" w14:textId="339A776B" w:rsidR="00D0668C" w:rsidRPr="00FE7674" w:rsidRDefault="00D56C74" w:rsidP="00D0668C">
      <w:pPr>
        <w:pStyle w:val="Forrs"/>
      </w:pPr>
      <w:r w:rsidRPr="00FE7674">
        <w:t>Forrás: Magyarország Nemzeti Atlasza</w:t>
      </w:r>
      <w:r w:rsidR="00D0668C" w:rsidRPr="00FE7674">
        <w:br w:type="page"/>
      </w:r>
    </w:p>
    <w:p w14:paraId="4A0EB7ED" w14:textId="40AFA002" w:rsidR="00311E1C" w:rsidRPr="00FE7674" w:rsidRDefault="00F92720" w:rsidP="00311E1C">
      <w:pPr>
        <w:spacing w:before="120" w:after="120" w:line="276" w:lineRule="auto"/>
        <w:jc w:val="both"/>
        <w:rPr>
          <w:rStyle w:val="A0"/>
          <w:rFonts w:ascii="Times New Roman" w:hAnsi="Times New Roman" w:cs="Times New Roman"/>
          <w:sz w:val="24"/>
          <w:szCs w:val="24"/>
        </w:rPr>
      </w:pPr>
      <w:r w:rsidRPr="00FE7674">
        <w:rPr>
          <w:rStyle w:val="A0"/>
          <w:rFonts w:ascii="Times New Roman" w:hAnsi="Times New Roman" w:cs="Times New Roman"/>
          <w:sz w:val="24"/>
          <w:szCs w:val="24"/>
        </w:rPr>
        <w:t xml:space="preserve">A </w:t>
      </w:r>
      <w:r w:rsidR="001A6182" w:rsidRPr="00FE7674">
        <w:rPr>
          <w:rStyle w:val="A0"/>
          <w:rFonts w:ascii="Times New Roman" w:hAnsi="Times New Roman" w:cs="Times New Roman"/>
          <w:sz w:val="24"/>
          <w:szCs w:val="24"/>
        </w:rPr>
        <w:t xml:space="preserve">fenti térképen halványzöld színnel jelzett </w:t>
      </w:r>
      <w:r w:rsidRPr="00FE7674">
        <w:rPr>
          <w:rStyle w:val="A0"/>
          <w:rFonts w:ascii="Times New Roman" w:hAnsi="Times New Roman" w:cs="Times New Roman"/>
          <w:sz w:val="24"/>
          <w:szCs w:val="24"/>
        </w:rPr>
        <w:t>„faluvárosok”</w:t>
      </w:r>
      <w:r w:rsidR="001A6182" w:rsidRPr="00FE7674">
        <w:rPr>
          <w:rStyle w:val="A0"/>
          <w:rFonts w:ascii="Times New Roman" w:hAnsi="Times New Roman" w:cs="Times New Roman"/>
          <w:sz w:val="24"/>
          <w:szCs w:val="24"/>
        </w:rPr>
        <w:t xml:space="preserve"> mellett a címzetes városok jelentik a magyar városokon belül a legutolsó kategóriát. Dunaújváros közvetlen térségében ide sorolható Rácalmás, Pusztaszabolcs és Adony. E három </w:t>
      </w:r>
      <w:r w:rsidRPr="00FE7674">
        <w:rPr>
          <w:rStyle w:val="A0"/>
          <w:rFonts w:ascii="Times New Roman" w:hAnsi="Times New Roman" w:cs="Times New Roman"/>
          <w:sz w:val="24"/>
          <w:szCs w:val="24"/>
        </w:rPr>
        <w:t xml:space="preserve">„címzetes város” </w:t>
      </w:r>
      <w:r w:rsidR="001A6182" w:rsidRPr="00FE7674">
        <w:rPr>
          <w:rStyle w:val="A0"/>
          <w:rFonts w:ascii="Times New Roman" w:hAnsi="Times New Roman" w:cs="Times New Roman"/>
          <w:sz w:val="24"/>
          <w:szCs w:val="24"/>
        </w:rPr>
        <w:t xml:space="preserve">közül csak utóbbi rendelkezik </w:t>
      </w:r>
      <w:r w:rsidR="00311E1C" w:rsidRPr="00FE7674">
        <w:rPr>
          <w:rStyle w:val="A0"/>
          <w:rFonts w:ascii="Times New Roman" w:hAnsi="Times New Roman" w:cs="Times New Roman"/>
          <w:sz w:val="24"/>
          <w:szCs w:val="24"/>
        </w:rPr>
        <w:t xml:space="preserve">néhány városi intézménnyel. </w:t>
      </w:r>
    </w:p>
    <w:p w14:paraId="3C1C15C2" w14:textId="77777777" w:rsidR="00D56C74" w:rsidRPr="00FE7674" w:rsidRDefault="00D56C74" w:rsidP="00B773AF">
      <w:pPr>
        <w:spacing w:before="120" w:after="120" w:line="276" w:lineRule="auto"/>
        <w:jc w:val="both"/>
        <w:rPr>
          <w:rStyle w:val="A0"/>
          <w:rFonts w:ascii="Times New Roman" w:hAnsi="Times New Roman" w:cs="Times New Roman"/>
          <w:sz w:val="24"/>
          <w:szCs w:val="24"/>
        </w:rPr>
      </w:pPr>
    </w:p>
    <w:p w14:paraId="16DD4C1D" w14:textId="2079C8EA" w:rsidR="005D2768" w:rsidRPr="00FE7674" w:rsidRDefault="005D2768" w:rsidP="00C359A2">
      <w:pPr>
        <w:spacing w:before="120" w:after="120" w:line="276" w:lineRule="auto"/>
        <w:jc w:val="both"/>
        <w:rPr>
          <w:rStyle w:val="A0"/>
          <w:rFonts w:ascii="Times New Roman" w:hAnsi="Times New Roman" w:cs="Times New Roman"/>
          <w:sz w:val="24"/>
          <w:szCs w:val="24"/>
        </w:rPr>
      </w:pPr>
      <w:r w:rsidRPr="00FE7674">
        <w:rPr>
          <w:rStyle w:val="A0"/>
          <w:rFonts w:ascii="Times New Roman" w:hAnsi="Times New Roman" w:cs="Times New Roman"/>
          <w:sz w:val="24"/>
          <w:szCs w:val="24"/>
        </w:rPr>
        <w:t xml:space="preserve">A városok másik lehetséges besorolását mutatja be az alábbi ábra. </w:t>
      </w:r>
      <w:r w:rsidR="003D6CC6" w:rsidRPr="00FE7674">
        <w:rPr>
          <w:rStyle w:val="A0"/>
          <w:rFonts w:ascii="Times New Roman" w:hAnsi="Times New Roman" w:cs="Times New Roman"/>
          <w:sz w:val="24"/>
          <w:szCs w:val="24"/>
        </w:rPr>
        <w:t xml:space="preserve">Magyarországon a városok száma, típusai, sőt funkciói is jelentősen megváltoztak a 20. század második felétől. Jó példa erre Dunaújváros, amely 1949-en még község volt, majd a gyors építkezéseket és betelepítéseket követően, fokozatosan a szűkebb térség központi településévé vált. A </w:t>
      </w:r>
      <w:r w:rsidR="00C359A2" w:rsidRPr="00FE7674">
        <w:rPr>
          <w:rStyle w:val="A0"/>
          <w:rFonts w:ascii="Times New Roman" w:hAnsi="Times New Roman" w:cs="Times New Roman"/>
          <w:sz w:val="24"/>
          <w:szCs w:val="24"/>
        </w:rPr>
        <w:t xml:space="preserve">napjainkra kialakult, alapvetően a tercier, azaz szolgáltatás központú megközelítés </w:t>
      </w:r>
      <w:r w:rsidR="003D6CC6" w:rsidRPr="00FE7674">
        <w:rPr>
          <w:rStyle w:val="A0"/>
          <w:rFonts w:ascii="Times New Roman" w:hAnsi="Times New Roman" w:cs="Times New Roman"/>
          <w:sz w:val="24"/>
          <w:szCs w:val="24"/>
        </w:rPr>
        <w:t xml:space="preserve">szerinti </w:t>
      </w:r>
      <w:r w:rsidR="00C359A2" w:rsidRPr="00FE7674">
        <w:rPr>
          <w:rStyle w:val="A0"/>
          <w:rFonts w:ascii="Times New Roman" w:hAnsi="Times New Roman" w:cs="Times New Roman"/>
          <w:sz w:val="24"/>
          <w:szCs w:val="24"/>
        </w:rPr>
        <w:t xml:space="preserve">várostípus </w:t>
      </w:r>
      <w:r w:rsidR="003D6CC6" w:rsidRPr="00FE7674">
        <w:rPr>
          <w:rStyle w:val="A0"/>
          <w:rFonts w:ascii="Times New Roman" w:hAnsi="Times New Roman" w:cs="Times New Roman"/>
          <w:sz w:val="24"/>
          <w:szCs w:val="24"/>
        </w:rPr>
        <w:t>besorolásban Dunaújváros középtájközpontként lett meghatározva</w:t>
      </w:r>
      <w:r w:rsidR="00C359A2" w:rsidRPr="00FE7674">
        <w:rPr>
          <w:rStyle w:val="A0"/>
          <w:rFonts w:ascii="Times New Roman" w:hAnsi="Times New Roman" w:cs="Times New Roman"/>
          <w:sz w:val="24"/>
          <w:szCs w:val="24"/>
        </w:rPr>
        <w:t>. Erre a típusra meghatározás szerint jellemző, hogy</w:t>
      </w:r>
      <w:r w:rsidR="003D6CC6" w:rsidRPr="00FE7674">
        <w:rPr>
          <w:rStyle w:val="A0"/>
          <w:rFonts w:ascii="Times New Roman" w:hAnsi="Times New Roman" w:cs="Times New Roman"/>
          <w:sz w:val="24"/>
          <w:szCs w:val="24"/>
        </w:rPr>
        <w:t xml:space="preserve"> </w:t>
      </w:r>
      <w:r w:rsidR="00C359A2" w:rsidRPr="00FE7674">
        <w:rPr>
          <w:rStyle w:val="A0"/>
          <w:rFonts w:ascii="Times New Roman" w:hAnsi="Times New Roman" w:cs="Times New Roman"/>
          <w:sz w:val="24"/>
          <w:szCs w:val="24"/>
        </w:rPr>
        <w:t xml:space="preserve">megyényi-félmegyényi területeket ellátó központokat jelentenek, míg az eggyel alacsonyabb kategóriába tartozó kistájközpontok járási szintű funkciókkal rendelkeznek. </w:t>
      </w:r>
    </w:p>
    <w:p w14:paraId="202EE4C7" w14:textId="77777777" w:rsidR="005D2768" w:rsidRPr="00FE7674" w:rsidRDefault="005D2768" w:rsidP="00B773AF">
      <w:pPr>
        <w:spacing w:before="120" w:after="120" w:line="276" w:lineRule="auto"/>
        <w:jc w:val="both"/>
        <w:rPr>
          <w:rStyle w:val="A0"/>
          <w:rFonts w:ascii="Times New Roman" w:hAnsi="Times New Roman" w:cs="Times New Roman"/>
          <w:sz w:val="24"/>
          <w:szCs w:val="24"/>
        </w:rPr>
      </w:pPr>
    </w:p>
    <w:p w14:paraId="7A6B94BB" w14:textId="0F356CCF" w:rsidR="005D2768" w:rsidRPr="00FE7674" w:rsidRDefault="000D439B" w:rsidP="005D2768">
      <w:pPr>
        <w:pStyle w:val="bracm"/>
        <w:rPr>
          <w:rStyle w:val="A0"/>
          <w:rFonts w:cs="Times New Roman"/>
          <w:sz w:val="24"/>
          <w:szCs w:val="24"/>
        </w:rPr>
      </w:pPr>
      <w:r>
        <w:fldChar w:fldCharType="begin"/>
      </w:r>
      <w:r>
        <w:instrText xml:space="preserve"> SEQ ábra \* ARABIC </w:instrText>
      </w:r>
      <w:r>
        <w:fldChar w:fldCharType="separate"/>
      </w:r>
      <w:bookmarkStart w:id="25" w:name="_Toc185098613"/>
      <w:r w:rsidR="00265D62">
        <w:rPr>
          <w:noProof/>
        </w:rPr>
        <w:t>2</w:t>
      </w:r>
      <w:r>
        <w:rPr>
          <w:noProof/>
        </w:rPr>
        <w:fldChar w:fldCharType="end"/>
      </w:r>
      <w:r w:rsidR="005D2768" w:rsidRPr="00FE7674">
        <w:t xml:space="preserve">. ábra: </w:t>
      </w:r>
      <w:r w:rsidR="003D6CC6" w:rsidRPr="00FE7674">
        <w:t>Város</w:t>
      </w:r>
      <w:r w:rsidR="005D2768" w:rsidRPr="00FE7674">
        <w:t>típusok Magyarországon 2020-ban</w:t>
      </w:r>
      <w:bookmarkEnd w:id="25"/>
    </w:p>
    <w:p w14:paraId="118AC16F" w14:textId="5C90FE28" w:rsidR="00B773AF" w:rsidRPr="00FE7674" w:rsidRDefault="00B773AF" w:rsidP="00B773AF">
      <w:pPr>
        <w:spacing w:before="120" w:after="120" w:line="276" w:lineRule="auto"/>
        <w:jc w:val="both"/>
        <w:rPr>
          <w:rStyle w:val="A0"/>
          <w:rFonts w:ascii="Times New Roman" w:hAnsi="Times New Roman" w:cs="Times New Roman"/>
          <w:sz w:val="24"/>
          <w:szCs w:val="24"/>
        </w:rPr>
      </w:pPr>
      <w:r w:rsidRPr="00FE7674">
        <w:rPr>
          <w:rFonts w:ascii="Times New Roman" w:hAnsi="Times New Roman" w:cs="Times New Roman"/>
          <w:noProof/>
          <w:color w:val="000000"/>
          <w:sz w:val="24"/>
          <w:szCs w:val="24"/>
          <w:lang w:eastAsia="hu-HU"/>
        </w:rPr>
        <w:drawing>
          <wp:inline distT="0" distB="0" distL="0" distR="0" wp14:anchorId="37BCF4FC" wp14:editId="0C35B11D">
            <wp:extent cx="4564800" cy="3088800"/>
            <wp:effectExtent l="0" t="0" r="7620" b="0"/>
            <wp:docPr id="30" name="Kép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564800" cy="3088800"/>
                    </a:xfrm>
                    <a:prstGeom prst="rect">
                      <a:avLst/>
                    </a:prstGeom>
                    <a:noFill/>
                    <a:ln>
                      <a:noFill/>
                    </a:ln>
                  </pic:spPr>
                </pic:pic>
              </a:graphicData>
            </a:graphic>
          </wp:inline>
        </w:drawing>
      </w:r>
    </w:p>
    <w:p w14:paraId="5205E24B" w14:textId="0EA203AF" w:rsidR="005D2768" w:rsidRPr="00FE7674" w:rsidRDefault="005D2768" w:rsidP="005D2768">
      <w:pPr>
        <w:pStyle w:val="Forrs"/>
      </w:pPr>
      <w:r w:rsidRPr="00FE7674">
        <w:t>Forrás: Magyarország Nemzeti Atlasza</w:t>
      </w:r>
    </w:p>
    <w:p w14:paraId="65F8F72B" w14:textId="651DCC28" w:rsidR="008D4D33" w:rsidRPr="00FE7674" w:rsidRDefault="008D4D33" w:rsidP="00B773AF">
      <w:pPr>
        <w:pStyle w:val="Pa3"/>
        <w:spacing w:before="120" w:after="120" w:line="276" w:lineRule="auto"/>
        <w:jc w:val="both"/>
        <w:rPr>
          <w:rStyle w:val="A0"/>
          <w:rFonts w:ascii="Times New Roman" w:hAnsi="Times New Roman" w:cs="Times New Roman"/>
          <w:sz w:val="24"/>
          <w:szCs w:val="24"/>
        </w:rPr>
      </w:pPr>
      <w:r w:rsidRPr="00FE7674">
        <w:rPr>
          <w:rStyle w:val="A0"/>
          <w:rFonts w:ascii="Times New Roman" w:hAnsi="Times New Roman" w:cs="Times New Roman"/>
          <w:sz w:val="24"/>
          <w:szCs w:val="24"/>
        </w:rPr>
        <w:t>A hierarchikus rang</w:t>
      </w:r>
      <w:r w:rsidR="003D6CC6" w:rsidRPr="00FE7674">
        <w:rPr>
          <w:rStyle w:val="A0"/>
          <w:rFonts w:ascii="Times New Roman" w:hAnsi="Times New Roman" w:cs="Times New Roman"/>
          <w:sz w:val="24"/>
          <w:szCs w:val="24"/>
        </w:rPr>
        <w:t xml:space="preserve"> és várostípus </w:t>
      </w:r>
      <w:r w:rsidRPr="00FE7674">
        <w:rPr>
          <w:rStyle w:val="A0"/>
          <w:rFonts w:ascii="Times New Roman" w:hAnsi="Times New Roman" w:cs="Times New Roman"/>
          <w:sz w:val="24"/>
          <w:szCs w:val="24"/>
        </w:rPr>
        <w:t>mellett az Atlasz készítői a városokat dinamikájuk szerint is besorolták, mely az alkotók szerint jobban tükrözi a települések közelmúltbeli társadalmi-gazdasági fejlődését, társadalmi megújuló képességüket. A városok fejlődési dinamizmusának megállapításához többféle mutató is figyelembe vételre került, köztük a népesedés</w:t>
      </w:r>
      <w:r w:rsidR="00B773AF" w:rsidRPr="00FE7674">
        <w:rPr>
          <w:rStyle w:val="A0"/>
          <w:rFonts w:ascii="Times New Roman" w:hAnsi="Times New Roman" w:cs="Times New Roman"/>
          <w:sz w:val="24"/>
          <w:szCs w:val="24"/>
        </w:rPr>
        <w:t>sel</w:t>
      </w:r>
      <w:r w:rsidRPr="00FE7674">
        <w:rPr>
          <w:rStyle w:val="A0"/>
          <w:rFonts w:ascii="Times New Roman" w:hAnsi="Times New Roman" w:cs="Times New Roman"/>
          <w:sz w:val="24"/>
          <w:szCs w:val="24"/>
        </w:rPr>
        <w:t>, a lakosság társadalmi helyzeté</w:t>
      </w:r>
      <w:r w:rsidR="00B773AF" w:rsidRPr="00FE7674">
        <w:rPr>
          <w:rStyle w:val="A0"/>
          <w:rFonts w:ascii="Times New Roman" w:hAnsi="Times New Roman" w:cs="Times New Roman"/>
          <w:sz w:val="24"/>
          <w:szCs w:val="24"/>
        </w:rPr>
        <w:t xml:space="preserve">vel, </w:t>
      </w:r>
      <w:r w:rsidRPr="00FE7674">
        <w:rPr>
          <w:rStyle w:val="A0"/>
          <w:rFonts w:ascii="Times New Roman" w:hAnsi="Times New Roman" w:cs="Times New Roman"/>
          <w:sz w:val="24"/>
          <w:szCs w:val="24"/>
        </w:rPr>
        <w:t>a gazdasági aktivitás szintjé</w:t>
      </w:r>
      <w:r w:rsidR="00B773AF" w:rsidRPr="00FE7674">
        <w:rPr>
          <w:rStyle w:val="A0"/>
          <w:rFonts w:ascii="Times New Roman" w:hAnsi="Times New Roman" w:cs="Times New Roman"/>
          <w:sz w:val="24"/>
          <w:szCs w:val="24"/>
        </w:rPr>
        <w:t xml:space="preserve">vel, illetve </w:t>
      </w:r>
      <w:r w:rsidRPr="00FE7674">
        <w:rPr>
          <w:rStyle w:val="A0"/>
          <w:rFonts w:ascii="Times New Roman" w:hAnsi="Times New Roman" w:cs="Times New Roman"/>
          <w:sz w:val="24"/>
          <w:szCs w:val="24"/>
        </w:rPr>
        <w:t>az ingatlanpiac</w:t>
      </w:r>
      <w:r w:rsidR="00B773AF" w:rsidRPr="00FE7674">
        <w:rPr>
          <w:rStyle w:val="A0"/>
          <w:rFonts w:ascii="Times New Roman" w:hAnsi="Times New Roman" w:cs="Times New Roman"/>
          <w:sz w:val="24"/>
          <w:szCs w:val="24"/>
        </w:rPr>
        <w:t xml:space="preserve">i helyzettel foglalkozó helyi statisztikák, melyeket </w:t>
      </w:r>
      <w:r w:rsidRPr="00FE7674">
        <w:rPr>
          <w:rStyle w:val="A0"/>
          <w:rFonts w:ascii="Times New Roman" w:hAnsi="Times New Roman" w:cs="Times New Roman"/>
          <w:sz w:val="24"/>
          <w:szCs w:val="24"/>
        </w:rPr>
        <w:t>a rendszerváltozás utáni időszak</w:t>
      </w:r>
      <w:r w:rsidR="00B773AF" w:rsidRPr="00FE7674">
        <w:rPr>
          <w:rStyle w:val="A0"/>
          <w:rFonts w:ascii="Times New Roman" w:hAnsi="Times New Roman" w:cs="Times New Roman"/>
          <w:sz w:val="24"/>
          <w:szCs w:val="24"/>
        </w:rPr>
        <w:t>ra vonatkozóan vizsgáltak.</w:t>
      </w:r>
      <w:r w:rsidRPr="00FE7674">
        <w:rPr>
          <w:rStyle w:val="A0"/>
          <w:rFonts w:ascii="Times New Roman" w:hAnsi="Times New Roman" w:cs="Times New Roman"/>
          <w:sz w:val="24"/>
          <w:szCs w:val="24"/>
        </w:rPr>
        <w:t xml:space="preserve"> A </w:t>
      </w:r>
      <w:r w:rsidR="00B773AF" w:rsidRPr="00FE7674">
        <w:rPr>
          <w:rStyle w:val="A0"/>
          <w:rFonts w:ascii="Times New Roman" w:hAnsi="Times New Roman" w:cs="Times New Roman"/>
          <w:sz w:val="24"/>
          <w:szCs w:val="24"/>
        </w:rPr>
        <w:t xml:space="preserve">besorolás </w:t>
      </w:r>
      <w:r w:rsidRPr="00FE7674">
        <w:rPr>
          <w:rStyle w:val="A0"/>
          <w:rFonts w:ascii="Times New Roman" w:hAnsi="Times New Roman" w:cs="Times New Roman"/>
          <w:sz w:val="24"/>
          <w:szCs w:val="24"/>
        </w:rPr>
        <w:t>136 város</w:t>
      </w:r>
      <w:r w:rsidR="00B773AF" w:rsidRPr="00FE7674">
        <w:rPr>
          <w:rStyle w:val="A0"/>
          <w:rFonts w:ascii="Times New Roman" w:hAnsi="Times New Roman" w:cs="Times New Roman"/>
          <w:sz w:val="24"/>
          <w:szCs w:val="24"/>
        </w:rPr>
        <w:t xml:space="preserve">t érintett, </w:t>
      </w:r>
      <w:r w:rsidR="000B7AAB" w:rsidRPr="00FE7674">
        <w:rPr>
          <w:rStyle w:val="A0"/>
          <w:rFonts w:ascii="Times New Roman" w:hAnsi="Times New Roman" w:cs="Times New Roman"/>
          <w:sz w:val="24"/>
          <w:szCs w:val="24"/>
        </w:rPr>
        <w:t xml:space="preserve">amelyeket </w:t>
      </w:r>
      <w:r w:rsidRPr="00FE7674">
        <w:rPr>
          <w:rStyle w:val="A0"/>
          <w:rFonts w:ascii="Times New Roman" w:hAnsi="Times New Roman" w:cs="Times New Roman"/>
          <w:sz w:val="24"/>
          <w:szCs w:val="24"/>
        </w:rPr>
        <w:t>az átlagtól való eltérés alapján n</w:t>
      </w:r>
      <w:r w:rsidR="00B773AF" w:rsidRPr="00FE7674">
        <w:rPr>
          <w:rStyle w:val="A0"/>
          <w:rFonts w:ascii="Times New Roman" w:hAnsi="Times New Roman" w:cs="Times New Roman"/>
          <w:sz w:val="24"/>
          <w:szCs w:val="24"/>
        </w:rPr>
        <w:t>égy markáns dinamikai csoportba</w:t>
      </w:r>
      <w:r w:rsidR="000B7AAB" w:rsidRPr="00FE7674">
        <w:rPr>
          <w:rStyle w:val="A0"/>
          <w:rFonts w:ascii="Times New Roman" w:hAnsi="Times New Roman" w:cs="Times New Roman"/>
          <w:sz w:val="24"/>
          <w:szCs w:val="24"/>
        </w:rPr>
        <w:t xml:space="preserve"> soroltak</w:t>
      </w:r>
      <w:r w:rsidRPr="00FE7674">
        <w:rPr>
          <w:rStyle w:val="A0"/>
          <w:rFonts w:ascii="Times New Roman" w:hAnsi="Times New Roman" w:cs="Times New Roman"/>
          <w:sz w:val="24"/>
          <w:szCs w:val="24"/>
        </w:rPr>
        <w:t xml:space="preserve">. </w:t>
      </w:r>
    </w:p>
    <w:p w14:paraId="1B2F288E" w14:textId="77777777" w:rsidR="008D4D33" w:rsidRPr="00FE7674" w:rsidRDefault="008D4D33" w:rsidP="00B773AF">
      <w:pPr>
        <w:pStyle w:val="Pa3"/>
        <w:spacing w:before="120" w:after="120" w:line="276" w:lineRule="auto"/>
        <w:jc w:val="both"/>
        <w:rPr>
          <w:rStyle w:val="A0"/>
          <w:rFonts w:ascii="Times New Roman" w:hAnsi="Times New Roman" w:cs="Times New Roman"/>
          <w:sz w:val="24"/>
          <w:szCs w:val="24"/>
        </w:rPr>
      </w:pPr>
    </w:p>
    <w:p w14:paraId="10E2B26F" w14:textId="7FE580B4" w:rsidR="00C359A2" w:rsidRPr="00FE7674" w:rsidRDefault="000D439B" w:rsidP="00C359A2">
      <w:pPr>
        <w:pStyle w:val="bracm"/>
      </w:pPr>
      <w:r>
        <w:fldChar w:fldCharType="begin"/>
      </w:r>
      <w:r>
        <w:instrText xml:space="preserve"> SEQ ábra \* ARABIC </w:instrText>
      </w:r>
      <w:r>
        <w:fldChar w:fldCharType="separate"/>
      </w:r>
      <w:bookmarkStart w:id="26" w:name="_Toc82700425"/>
      <w:bookmarkStart w:id="27" w:name="_Toc185098614"/>
      <w:r w:rsidR="00265D62">
        <w:rPr>
          <w:noProof/>
        </w:rPr>
        <w:t>3</w:t>
      </w:r>
      <w:r>
        <w:rPr>
          <w:noProof/>
        </w:rPr>
        <w:fldChar w:fldCharType="end"/>
      </w:r>
      <w:r w:rsidR="00C359A2" w:rsidRPr="00FE7674">
        <w:t>. ábra: Magyarország városainak dinamikája</w:t>
      </w:r>
      <w:bookmarkEnd w:id="26"/>
      <w:bookmarkEnd w:id="27"/>
    </w:p>
    <w:p w14:paraId="18690DDE" w14:textId="071046F1" w:rsidR="005D2768" w:rsidRPr="00FE7674" w:rsidRDefault="00C359A2" w:rsidP="005D2768">
      <w:pPr>
        <w:rPr>
          <w:rFonts w:ascii="Times New Roman" w:hAnsi="Times New Roman" w:cs="Times New Roman"/>
        </w:rPr>
      </w:pPr>
      <w:r w:rsidRPr="00FE7674">
        <w:rPr>
          <w:rFonts w:ascii="Times New Roman" w:hAnsi="Times New Roman" w:cs="Times New Roman"/>
          <w:noProof/>
          <w:sz w:val="24"/>
          <w:lang w:eastAsia="hu-HU"/>
        </w:rPr>
        <w:drawing>
          <wp:inline distT="0" distB="0" distL="0" distR="0" wp14:anchorId="167E51D6" wp14:editId="4F914941">
            <wp:extent cx="4644000" cy="3072441"/>
            <wp:effectExtent l="0" t="0" r="4445" b="0"/>
            <wp:docPr id="84" name="Kép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644000" cy="3072441"/>
                    </a:xfrm>
                    <a:prstGeom prst="rect">
                      <a:avLst/>
                    </a:prstGeom>
                    <a:noFill/>
                    <a:ln>
                      <a:noFill/>
                    </a:ln>
                  </pic:spPr>
                </pic:pic>
              </a:graphicData>
            </a:graphic>
          </wp:inline>
        </w:drawing>
      </w:r>
    </w:p>
    <w:p w14:paraId="6777ED36" w14:textId="77777777" w:rsidR="00C359A2" w:rsidRPr="00FE7674" w:rsidRDefault="00C359A2" w:rsidP="00C359A2">
      <w:pPr>
        <w:pStyle w:val="Forrs"/>
        <w:jc w:val="both"/>
        <w:rPr>
          <w:sz w:val="24"/>
          <w:szCs w:val="24"/>
        </w:rPr>
      </w:pPr>
      <w:r w:rsidRPr="00FE7674">
        <w:rPr>
          <w:sz w:val="24"/>
          <w:szCs w:val="24"/>
        </w:rPr>
        <w:t>Forrás: Magyarország Nemzeti Atlasza</w:t>
      </w:r>
    </w:p>
    <w:p w14:paraId="7BBF06EC" w14:textId="45011D82" w:rsidR="00C359A2" w:rsidRPr="00FE7674" w:rsidRDefault="00046A95" w:rsidP="00046A95">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besorolás szerint dinamikus értékelést kapott városok között több regionális, illetve megyeszékhely funkciót is tömörítő település (pl. Szeged, Debrecen) mellett fejlődő iparvárosok (Győr, Kecskemét), illetve kisebb ipari központ települések (pl. Jászberény) is helyet kaptak. Ugyancsak ide sorolódnak a főváros kisugárzásának hasznát élvező kisvárosok (pl. Budaörs, Szentendre). Dunaújváros </w:t>
      </w:r>
      <w:r w:rsidR="000B7AAB" w:rsidRPr="00FE7674">
        <w:rPr>
          <w:rFonts w:ascii="Times New Roman" w:hAnsi="Times New Roman" w:cs="Times New Roman"/>
          <w:sz w:val="24"/>
          <w:szCs w:val="24"/>
        </w:rPr>
        <w:t xml:space="preserve">a legkedvezőtlenebb pozícióba került e szempontrendszer szerint. A gazdaságilag lecsúszó, társadalmi szempontból megújulni nem képes városok között többnyire olyan településeket találunk, amelyek a rendszerváltozás után komoly krízisen mentek keresztül az ipar leépülése miatt (Komló, Ózd, Salgótarján, Dunaújváros, Ajka, stb.). </w:t>
      </w:r>
    </w:p>
    <w:p w14:paraId="3ECC80D9" w14:textId="718F34D2" w:rsidR="00904574" w:rsidRPr="00FE7674" w:rsidRDefault="00904574" w:rsidP="00046A95">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w:t>
      </w:r>
      <w:r w:rsidR="00A24BCC" w:rsidRPr="00FE7674">
        <w:rPr>
          <w:rFonts w:ascii="Times New Roman" w:hAnsi="Times New Roman" w:cs="Times New Roman"/>
          <w:sz w:val="24"/>
          <w:szCs w:val="24"/>
        </w:rPr>
        <w:t xml:space="preserve">fenti szempontokon túl, a </w:t>
      </w:r>
      <w:r w:rsidRPr="00FE7674">
        <w:rPr>
          <w:rFonts w:ascii="Times New Roman" w:hAnsi="Times New Roman" w:cs="Times New Roman"/>
          <w:sz w:val="24"/>
          <w:szCs w:val="24"/>
        </w:rPr>
        <w:t xml:space="preserve">magas hierarchiaszinten lévő intézményekkel való ellátottságot tekintve </w:t>
      </w:r>
      <w:r w:rsidR="00A24BCC" w:rsidRPr="00FE7674">
        <w:rPr>
          <w:rFonts w:ascii="Times New Roman" w:hAnsi="Times New Roman" w:cs="Times New Roman"/>
          <w:sz w:val="24"/>
          <w:szCs w:val="24"/>
        </w:rPr>
        <w:t xml:space="preserve">ugyanakkor </w:t>
      </w:r>
      <w:r w:rsidRPr="00FE7674">
        <w:rPr>
          <w:rFonts w:ascii="Times New Roman" w:hAnsi="Times New Roman" w:cs="Times New Roman"/>
          <w:sz w:val="24"/>
          <w:szCs w:val="24"/>
        </w:rPr>
        <w:t xml:space="preserve">kiemelendő, hogy Dunaújváros a kórházi szakellátás, a felsőfokú nappali képzés, illetve a színházak szempontjából is felkerült térképre. </w:t>
      </w:r>
    </w:p>
    <w:p w14:paraId="422D4125" w14:textId="250FC635" w:rsidR="00904574" w:rsidRPr="00FE7674" w:rsidRDefault="00904574" w:rsidP="00046A95">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w:t>
      </w:r>
      <w:r w:rsidR="00FC3BDD" w:rsidRPr="00FE7674">
        <w:rPr>
          <w:rFonts w:ascii="Times New Roman" w:hAnsi="Times New Roman" w:cs="Times New Roman"/>
          <w:sz w:val="24"/>
          <w:szCs w:val="24"/>
        </w:rPr>
        <w:t xml:space="preserve">város </w:t>
      </w:r>
      <w:r w:rsidRPr="00FE7674">
        <w:rPr>
          <w:rFonts w:ascii="Times New Roman" w:hAnsi="Times New Roman" w:cs="Times New Roman"/>
          <w:sz w:val="24"/>
          <w:szCs w:val="24"/>
        </w:rPr>
        <w:t xml:space="preserve">kreatív </w:t>
      </w:r>
      <w:r w:rsidR="00FC3BDD" w:rsidRPr="00FE7674">
        <w:rPr>
          <w:rFonts w:ascii="Times New Roman" w:hAnsi="Times New Roman" w:cs="Times New Roman"/>
          <w:sz w:val="24"/>
          <w:szCs w:val="24"/>
        </w:rPr>
        <w:t xml:space="preserve">gazdaságának dinamikája </w:t>
      </w:r>
      <w:r w:rsidRPr="00FE7674">
        <w:rPr>
          <w:rFonts w:ascii="Times New Roman" w:hAnsi="Times New Roman" w:cs="Times New Roman"/>
          <w:sz w:val="24"/>
          <w:szCs w:val="24"/>
        </w:rPr>
        <w:t xml:space="preserve">szerinti besorolásnál azt vették figyelembe az Atlasz készítői, hogy új ötleteket, formákat, technológiákat és szolgáltatásokat létrehozó, magasan képzett értelmiségiek, azaz a kreatív osztály tagjai (pl. tudósok, mérnökök, művészek, influenszerek, dizájnerek), milyen szinten vannak jelen a </w:t>
      </w:r>
      <w:r w:rsidR="00FC3BDD" w:rsidRPr="00FE7674">
        <w:rPr>
          <w:rFonts w:ascii="Times New Roman" w:hAnsi="Times New Roman" w:cs="Times New Roman"/>
          <w:sz w:val="24"/>
          <w:szCs w:val="24"/>
        </w:rPr>
        <w:t xml:space="preserve">településen. Dunaújváros ebből a szempontból stagnáló, ingadozó településnek számít, </w:t>
      </w:r>
      <w:r w:rsidR="00265818" w:rsidRPr="00FE7674">
        <w:rPr>
          <w:rFonts w:ascii="Times New Roman" w:hAnsi="Times New Roman" w:cs="Times New Roman"/>
          <w:sz w:val="24"/>
          <w:szCs w:val="24"/>
        </w:rPr>
        <w:t>míg az éllovas települések körét a főváros mellett egyes regionális központok (p. Szeged, Debrecen), illetve különböző méretű, de ebből a szempontból kimagasló városok alkotják (Székesfehérvár, Veszprém, Komárom, Vác, stb.).</w:t>
      </w:r>
    </w:p>
    <w:p w14:paraId="56D5E795" w14:textId="0FBEE24C" w:rsidR="000B7AAB" w:rsidRPr="00FE7674" w:rsidRDefault="00265818" w:rsidP="00265818">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várostérség, agglomeráció szempontjából Dunaújváros egyike az ország néhány, jelentős várostérség központjának. A vizsgálatok szerint a</w:t>
      </w:r>
      <w:r w:rsidR="00DA0E0C" w:rsidRPr="00FE7674">
        <w:rPr>
          <w:rFonts w:ascii="Times New Roman" w:hAnsi="Times New Roman" w:cs="Times New Roman"/>
          <w:sz w:val="24"/>
          <w:szCs w:val="24"/>
        </w:rPr>
        <w:t xml:space="preserve"> dunaújvárosi</w:t>
      </w:r>
      <w:r w:rsidRPr="00FE7674">
        <w:rPr>
          <w:rFonts w:ascii="Times New Roman" w:hAnsi="Times New Roman" w:cs="Times New Roman"/>
          <w:sz w:val="24"/>
          <w:szCs w:val="24"/>
        </w:rPr>
        <w:t xml:space="preserve"> agglomerációhoz egy elsődlegesen vonzott település (Kulcs) és három másodlagosan vonzott település (Rácalmás, Nagyvenyim és Kisapostag) tartozik. Az agglomerációs körzetek kialakítása során tíz mutató került figyelembe vételre, köztük a lakónépesség számának változása, </w:t>
      </w:r>
      <w:r w:rsidR="00DA0E0C" w:rsidRPr="00FE7674">
        <w:rPr>
          <w:rFonts w:ascii="Times New Roman" w:hAnsi="Times New Roman" w:cs="Times New Roman"/>
          <w:sz w:val="24"/>
          <w:szCs w:val="24"/>
        </w:rPr>
        <w:t xml:space="preserve">a népsűrűség, az </w:t>
      </w:r>
      <w:r w:rsidRPr="00FE7674">
        <w:rPr>
          <w:rFonts w:ascii="Times New Roman" w:hAnsi="Times New Roman" w:cs="Times New Roman"/>
          <w:color w:val="000000"/>
          <w:sz w:val="24"/>
          <w:szCs w:val="24"/>
        </w:rPr>
        <w:t xml:space="preserve">épített lakások száma, aktív kereső népesség aránya, </w:t>
      </w:r>
      <w:r w:rsidR="00DA0E0C" w:rsidRPr="00FE7674">
        <w:rPr>
          <w:rFonts w:ascii="Times New Roman" w:hAnsi="Times New Roman" w:cs="Times New Roman"/>
          <w:color w:val="000000"/>
          <w:sz w:val="23"/>
          <w:szCs w:val="23"/>
        </w:rPr>
        <w:t xml:space="preserve">az egy adózóra jutó szja-alapot képező jövedelem, </w:t>
      </w:r>
      <w:r w:rsidR="00DA0E0C" w:rsidRPr="00FE7674">
        <w:rPr>
          <w:rFonts w:ascii="Times New Roman" w:hAnsi="Times New Roman" w:cs="Times New Roman"/>
          <w:color w:val="000000"/>
          <w:sz w:val="24"/>
          <w:szCs w:val="24"/>
        </w:rPr>
        <w:t xml:space="preserve">az ezer lakosra jutó személygépkocsik száma </w:t>
      </w:r>
      <w:r w:rsidRPr="00FE7674">
        <w:rPr>
          <w:rFonts w:ascii="Times New Roman" w:hAnsi="Times New Roman" w:cs="Times New Roman"/>
          <w:color w:val="000000"/>
          <w:sz w:val="24"/>
          <w:szCs w:val="24"/>
        </w:rPr>
        <w:t>az iparban, építőiparban és a szolgáltatásban dolgozók aránya és a vándorlási különbözet.</w:t>
      </w:r>
      <w:r w:rsidR="00DA0E0C" w:rsidRPr="00FE7674">
        <w:rPr>
          <w:rFonts w:ascii="Times New Roman" w:hAnsi="Times New Roman" w:cs="Times New Roman"/>
          <w:color w:val="000000"/>
          <w:sz w:val="24"/>
          <w:szCs w:val="24"/>
        </w:rPr>
        <w:t xml:space="preserve"> A számítások eredményeiként kialakított agglomerációs körzeteket az alábbi térkép jeleníti meg.</w:t>
      </w:r>
    </w:p>
    <w:p w14:paraId="6722136C" w14:textId="77777777" w:rsidR="000B7AAB" w:rsidRPr="00FE7674" w:rsidRDefault="000B7AAB" w:rsidP="00046A95">
      <w:pPr>
        <w:spacing w:before="120" w:after="120" w:line="276" w:lineRule="auto"/>
        <w:jc w:val="both"/>
        <w:rPr>
          <w:rFonts w:ascii="Times New Roman" w:hAnsi="Times New Roman" w:cs="Times New Roman"/>
          <w:sz w:val="24"/>
          <w:szCs w:val="24"/>
        </w:rPr>
      </w:pPr>
    </w:p>
    <w:p w14:paraId="05E1BD1A" w14:textId="0879CF45" w:rsidR="00265818" w:rsidRPr="00FE7674" w:rsidRDefault="000D439B" w:rsidP="00265818">
      <w:pPr>
        <w:pStyle w:val="bracm"/>
        <w:rPr>
          <w:sz w:val="24"/>
          <w:szCs w:val="24"/>
        </w:rPr>
      </w:pPr>
      <w:r>
        <w:fldChar w:fldCharType="begin"/>
      </w:r>
      <w:r>
        <w:instrText xml:space="preserve"> SEQ ábra \* ARABIC </w:instrText>
      </w:r>
      <w:r>
        <w:fldChar w:fldCharType="separate"/>
      </w:r>
      <w:bookmarkStart w:id="28" w:name="_Toc185098615"/>
      <w:r w:rsidR="00265D62">
        <w:rPr>
          <w:noProof/>
        </w:rPr>
        <w:t>4</w:t>
      </w:r>
      <w:r>
        <w:rPr>
          <w:noProof/>
        </w:rPr>
        <w:fldChar w:fldCharType="end"/>
      </w:r>
      <w:r w:rsidR="00265818" w:rsidRPr="00FE7674">
        <w:t>. ábra: Magyarország város</w:t>
      </w:r>
      <w:r w:rsidR="00FB6CD6" w:rsidRPr="00FE7674">
        <w:t>térségei (agglomerációi)</w:t>
      </w:r>
      <w:bookmarkEnd w:id="28"/>
    </w:p>
    <w:p w14:paraId="33913F2F" w14:textId="66899D3A" w:rsidR="00265818" w:rsidRPr="00FE7674" w:rsidRDefault="00265818" w:rsidP="00046A95">
      <w:pPr>
        <w:spacing w:before="120" w:after="120" w:line="276" w:lineRule="auto"/>
        <w:jc w:val="both"/>
        <w:rPr>
          <w:rFonts w:ascii="Times New Roman" w:hAnsi="Times New Roman" w:cs="Times New Roman"/>
          <w:sz w:val="24"/>
          <w:szCs w:val="24"/>
        </w:rPr>
      </w:pPr>
      <w:r w:rsidRPr="00FE7674">
        <w:rPr>
          <w:rFonts w:ascii="Times New Roman" w:hAnsi="Times New Roman" w:cs="Times New Roman"/>
          <w:noProof/>
          <w:sz w:val="24"/>
          <w:szCs w:val="24"/>
          <w:lang w:eastAsia="hu-HU"/>
        </w:rPr>
        <w:drawing>
          <wp:inline distT="0" distB="0" distL="0" distR="0" wp14:anchorId="1D788709" wp14:editId="399AF196">
            <wp:extent cx="5112000" cy="3079058"/>
            <wp:effectExtent l="0" t="0" r="0" b="7620"/>
            <wp:docPr id="31" name="Kép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112000" cy="3079058"/>
                    </a:xfrm>
                    <a:prstGeom prst="rect">
                      <a:avLst/>
                    </a:prstGeom>
                    <a:noFill/>
                    <a:ln>
                      <a:noFill/>
                    </a:ln>
                  </pic:spPr>
                </pic:pic>
              </a:graphicData>
            </a:graphic>
          </wp:inline>
        </w:drawing>
      </w:r>
    </w:p>
    <w:p w14:paraId="20234EDF" w14:textId="3F8E6D9C" w:rsidR="00D56C74" w:rsidRPr="00FE7674" w:rsidRDefault="00265818" w:rsidP="00C359A2">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Forrás: Magyarország Nemzeti Atlasza</w:t>
      </w:r>
    </w:p>
    <w:p w14:paraId="301AD195" w14:textId="77777777" w:rsidR="00265818" w:rsidRPr="00FE7674" w:rsidRDefault="00265818" w:rsidP="00C359A2">
      <w:pPr>
        <w:spacing w:before="120" w:after="120" w:line="276" w:lineRule="auto"/>
        <w:jc w:val="both"/>
        <w:rPr>
          <w:rFonts w:ascii="Times New Roman" w:hAnsi="Times New Roman" w:cs="Times New Roman"/>
          <w:sz w:val="24"/>
          <w:szCs w:val="24"/>
        </w:rPr>
      </w:pPr>
    </w:p>
    <w:p w14:paraId="560FD83B" w14:textId="26889C99" w:rsidR="00265818" w:rsidRPr="00FE7674" w:rsidRDefault="00DF41F0" w:rsidP="00C359A2">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szűkebb értelemben vett térségi kapcsolat ugyanakkor ennél szélesebb települési körre értelmezhető. A megközelítés egyik legmegalapozottabb iránya a város igazgatási, azaz járási szerepköréhez ka</w:t>
      </w:r>
      <w:r w:rsidR="00EE704E" w:rsidRPr="00FE7674">
        <w:rPr>
          <w:rFonts w:ascii="Times New Roman" w:hAnsi="Times New Roman" w:cs="Times New Roman"/>
          <w:sz w:val="24"/>
          <w:szCs w:val="24"/>
        </w:rPr>
        <w:t xml:space="preserve">pcsolható. A Dunaújvárosi járást 16 település alkotja, melyek közül </w:t>
      </w:r>
      <w:r w:rsidR="00755270" w:rsidRPr="00FE7674">
        <w:rPr>
          <w:rFonts w:ascii="Times New Roman" w:hAnsi="Times New Roman" w:cs="Times New Roman"/>
          <w:sz w:val="24"/>
          <w:szCs w:val="24"/>
        </w:rPr>
        <w:t>1 megyei jogú város, további 3</w:t>
      </w:r>
      <w:r w:rsidR="00EE704E" w:rsidRPr="00FE7674">
        <w:rPr>
          <w:rFonts w:ascii="Times New Roman" w:hAnsi="Times New Roman" w:cs="Times New Roman"/>
          <w:sz w:val="24"/>
          <w:szCs w:val="24"/>
        </w:rPr>
        <w:t xml:space="preserve"> városi, 12 pedig községi rangú. </w:t>
      </w:r>
    </w:p>
    <w:p w14:paraId="681AFCBC" w14:textId="77777777" w:rsidR="00EE704E" w:rsidRPr="00FE7674" w:rsidRDefault="00EE704E" w:rsidP="00C359A2">
      <w:pPr>
        <w:spacing w:before="120" w:after="120" w:line="276" w:lineRule="auto"/>
        <w:jc w:val="both"/>
        <w:rPr>
          <w:rFonts w:ascii="Times New Roman" w:hAnsi="Times New Roman" w:cs="Times New Roman"/>
          <w:sz w:val="24"/>
          <w:szCs w:val="24"/>
        </w:rPr>
      </w:pPr>
    </w:p>
    <w:p w14:paraId="61EC524D" w14:textId="2FE14CC4" w:rsidR="00755270" w:rsidRPr="00FE7674" w:rsidRDefault="000D439B" w:rsidP="00755270">
      <w:pPr>
        <w:pStyle w:val="Tblzat"/>
      </w:pPr>
      <w:r>
        <w:fldChar w:fldCharType="begin"/>
      </w:r>
      <w:r>
        <w:instrText xml:space="preserve"> SEQ táblázat \* ARABIC </w:instrText>
      </w:r>
      <w:r>
        <w:fldChar w:fldCharType="separate"/>
      </w:r>
      <w:bookmarkStart w:id="29" w:name="_Toc95814544"/>
      <w:r w:rsidR="00265D62">
        <w:rPr>
          <w:noProof/>
        </w:rPr>
        <w:t>4</w:t>
      </w:r>
      <w:r>
        <w:rPr>
          <w:noProof/>
        </w:rPr>
        <w:fldChar w:fldCharType="end"/>
      </w:r>
      <w:r w:rsidR="00755270" w:rsidRPr="00FE7674">
        <w:t xml:space="preserve">. </w:t>
      </w:r>
      <w:r w:rsidR="00E77089" w:rsidRPr="00FE7674">
        <w:t xml:space="preserve">táblázat: </w:t>
      </w:r>
      <w:r w:rsidR="00755270" w:rsidRPr="00FE7674">
        <w:t>A Dunaújvárosi járás települései, 2020</w:t>
      </w:r>
      <w:bookmarkEnd w:id="2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279"/>
        <w:gridCol w:w="4237"/>
        <w:gridCol w:w="2546"/>
      </w:tblGrid>
      <w:tr w:rsidR="00EE704E" w:rsidRPr="00FE7674" w14:paraId="23DBC9B0" w14:textId="77777777" w:rsidTr="008C4511">
        <w:trPr>
          <w:trHeight w:val="300"/>
          <w:jc w:val="center"/>
        </w:trPr>
        <w:tc>
          <w:tcPr>
            <w:tcW w:w="1257" w:type="pct"/>
            <w:shd w:val="clear" w:color="auto" w:fill="B4C6E7" w:themeFill="accent1" w:themeFillTint="66"/>
            <w:noWrap/>
            <w:vAlign w:val="center"/>
            <w:hideMark/>
          </w:tcPr>
          <w:p w14:paraId="0F1B06DB" w14:textId="77777777" w:rsidR="00EE704E" w:rsidRPr="00FE7674" w:rsidRDefault="00EE704E" w:rsidP="00001902">
            <w:pPr>
              <w:spacing w:after="0" w:line="240" w:lineRule="auto"/>
              <w:jc w:val="center"/>
              <w:rPr>
                <w:rFonts w:ascii="Times New Roman" w:eastAsia="Times New Roman" w:hAnsi="Times New Roman" w:cs="Times New Roman"/>
                <w:b/>
                <w:bCs/>
                <w:color w:val="000000"/>
                <w:sz w:val="20"/>
                <w:szCs w:val="20"/>
                <w:lang w:eastAsia="hu-HU"/>
              </w:rPr>
            </w:pPr>
            <w:r w:rsidRPr="00FE7674">
              <w:rPr>
                <w:rFonts w:ascii="Times New Roman" w:eastAsia="Times New Roman" w:hAnsi="Times New Roman" w:cs="Times New Roman"/>
                <w:b/>
                <w:bCs/>
                <w:color w:val="000000"/>
                <w:sz w:val="20"/>
                <w:szCs w:val="20"/>
                <w:lang w:eastAsia="hu-HU"/>
              </w:rPr>
              <w:t>Település neve</w:t>
            </w:r>
          </w:p>
        </w:tc>
        <w:tc>
          <w:tcPr>
            <w:tcW w:w="2338" w:type="pct"/>
            <w:shd w:val="clear" w:color="auto" w:fill="B4C6E7" w:themeFill="accent1" w:themeFillTint="66"/>
            <w:noWrap/>
            <w:vAlign w:val="center"/>
            <w:hideMark/>
          </w:tcPr>
          <w:p w14:paraId="1AE2C924" w14:textId="77777777" w:rsidR="00EE704E" w:rsidRPr="00FE7674" w:rsidRDefault="00EE704E" w:rsidP="00001902">
            <w:pPr>
              <w:spacing w:after="0" w:line="240" w:lineRule="auto"/>
              <w:jc w:val="center"/>
              <w:rPr>
                <w:rFonts w:ascii="Times New Roman" w:eastAsia="Times New Roman" w:hAnsi="Times New Roman" w:cs="Times New Roman"/>
                <w:b/>
                <w:bCs/>
                <w:color w:val="000000"/>
                <w:sz w:val="20"/>
                <w:szCs w:val="20"/>
                <w:lang w:eastAsia="hu-HU"/>
              </w:rPr>
            </w:pPr>
            <w:r w:rsidRPr="00FE7674">
              <w:rPr>
                <w:rFonts w:ascii="Times New Roman" w:eastAsia="Times New Roman" w:hAnsi="Times New Roman" w:cs="Times New Roman"/>
                <w:b/>
                <w:bCs/>
                <w:color w:val="000000"/>
                <w:sz w:val="20"/>
                <w:szCs w:val="20"/>
                <w:lang w:eastAsia="hu-HU"/>
              </w:rPr>
              <w:t>Települési besorolás</w:t>
            </w:r>
          </w:p>
        </w:tc>
        <w:tc>
          <w:tcPr>
            <w:tcW w:w="1405" w:type="pct"/>
            <w:shd w:val="clear" w:color="auto" w:fill="B4C6E7" w:themeFill="accent1" w:themeFillTint="66"/>
            <w:noWrap/>
            <w:vAlign w:val="center"/>
            <w:hideMark/>
          </w:tcPr>
          <w:p w14:paraId="094B2BCB" w14:textId="11EF466C" w:rsidR="00EE704E" w:rsidRPr="00FE7674" w:rsidRDefault="00755270" w:rsidP="00001902">
            <w:pPr>
              <w:spacing w:after="0" w:line="240" w:lineRule="auto"/>
              <w:jc w:val="center"/>
              <w:rPr>
                <w:rFonts w:ascii="Times New Roman" w:eastAsia="Times New Roman" w:hAnsi="Times New Roman" w:cs="Times New Roman"/>
                <w:b/>
                <w:bCs/>
                <w:color w:val="000000"/>
                <w:sz w:val="20"/>
                <w:szCs w:val="20"/>
                <w:lang w:eastAsia="hu-HU"/>
              </w:rPr>
            </w:pPr>
            <w:r w:rsidRPr="00FE7674">
              <w:rPr>
                <w:rFonts w:ascii="Times New Roman" w:eastAsia="Times New Roman" w:hAnsi="Times New Roman" w:cs="Times New Roman"/>
                <w:b/>
                <w:bCs/>
                <w:color w:val="000000"/>
                <w:sz w:val="20"/>
                <w:szCs w:val="20"/>
                <w:lang w:eastAsia="hu-HU"/>
              </w:rPr>
              <w:t>Lakónépesség (fő, 2020)</w:t>
            </w:r>
          </w:p>
        </w:tc>
      </w:tr>
      <w:tr w:rsidR="00EE704E" w:rsidRPr="00FE7674" w14:paraId="020441B2" w14:textId="77777777" w:rsidTr="008C4511">
        <w:trPr>
          <w:trHeight w:val="300"/>
          <w:jc w:val="center"/>
        </w:trPr>
        <w:tc>
          <w:tcPr>
            <w:tcW w:w="1257" w:type="pct"/>
            <w:shd w:val="clear" w:color="auto" w:fill="auto"/>
            <w:noWrap/>
            <w:vAlign w:val="center"/>
          </w:tcPr>
          <w:p w14:paraId="41D52E98" w14:textId="03ECA1DF" w:rsidR="00EE704E" w:rsidRPr="00FE7674" w:rsidRDefault="00EE704E" w:rsidP="00160341">
            <w:pPr>
              <w:spacing w:after="0" w:line="240" w:lineRule="auto"/>
              <w:rPr>
                <w:rFonts w:ascii="Times New Roman" w:eastAsia="Times New Roman" w:hAnsi="Times New Roman" w:cs="Times New Roman"/>
                <w:color w:val="000000"/>
                <w:sz w:val="20"/>
                <w:szCs w:val="20"/>
                <w:lang w:eastAsia="hu-HU"/>
              </w:rPr>
            </w:pPr>
            <w:r w:rsidRPr="00FE7674">
              <w:rPr>
                <w:rFonts w:ascii="Times New Roman" w:hAnsi="Times New Roman" w:cs="Times New Roman"/>
                <w:color w:val="202122"/>
                <w:sz w:val="20"/>
                <w:szCs w:val="20"/>
              </w:rPr>
              <w:t>Dunaújváros</w:t>
            </w:r>
          </w:p>
        </w:tc>
        <w:tc>
          <w:tcPr>
            <w:tcW w:w="2338" w:type="pct"/>
            <w:shd w:val="clear" w:color="auto" w:fill="auto"/>
            <w:noWrap/>
            <w:vAlign w:val="center"/>
            <w:hideMark/>
          </w:tcPr>
          <w:p w14:paraId="2A6945E7" w14:textId="286E48A4" w:rsidR="00EE704E" w:rsidRPr="00FE7674" w:rsidRDefault="00EE704E" w:rsidP="00160341">
            <w:pPr>
              <w:spacing w:after="0" w:line="240" w:lineRule="auto"/>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megyei jogú város</w:t>
            </w:r>
          </w:p>
        </w:tc>
        <w:tc>
          <w:tcPr>
            <w:tcW w:w="1405" w:type="pct"/>
            <w:shd w:val="clear" w:color="auto" w:fill="auto"/>
            <w:noWrap/>
            <w:vAlign w:val="center"/>
          </w:tcPr>
          <w:p w14:paraId="23AB69BD" w14:textId="33B716B7" w:rsidR="00EE704E" w:rsidRPr="00FE7674" w:rsidRDefault="00755270" w:rsidP="00160341">
            <w:pPr>
              <w:spacing w:after="0" w:line="240" w:lineRule="auto"/>
              <w:jc w:val="center"/>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42.723</w:t>
            </w:r>
          </w:p>
        </w:tc>
      </w:tr>
      <w:tr w:rsidR="00EE704E" w:rsidRPr="00FE7674" w14:paraId="7F836DC3" w14:textId="77777777" w:rsidTr="008C4511">
        <w:trPr>
          <w:trHeight w:val="300"/>
          <w:jc w:val="center"/>
        </w:trPr>
        <w:tc>
          <w:tcPr>
            <w:tcW w:w="1257" w:type="pct"/>
            <w:shd w:val="clear" w:color="auto" w:fill="auto"/>
            <w:noWrap/>
            <w:vAlign w:val="center"/>
          </w:tcPr>
          <w:p w14:paraId="7858E875" w14:textId="3A241A46" w:rsidR="00EE704E" w:rsidRPr="00FE7674" w:rsidRDefault="00EE704E" w:rsidP="00160341">
            <w:pPr>
              <w:spacing w:after="0" w:line="240" w:lineRule="auto"/>
              <w:rPr>
                <w:rFonts w:ascii="Times New Roman" w:eastAsia="Times New Roman" w:hAnsi="Times New Roman" w:cs="Times New Roman"/>
                <w:color w:val="000000"/>
                <w:sz w:val="20"/>
                <w:szCs w:val="20"/>
                <w:lang w:eastAsia="hu-HU"/>
              </w:rPr>
            </w:pPr>
            <w:r w:rsidRPr="00FE7674">
              <w:rPr>
                <w:rFonts w:ascii="Times New Roman" w:hAnsi="Times New Roman" w:cs="Times New Roman"/>
                <w:color w:val="202122"/>
                <w:sz w:val="20"/>
                <w:szCs w:val="20"/>
              </w:rPr>
              <w:t>Adony</w:t>
            </w:r>
          </w:p>
        </w:tc>
        <w:tc>
          <w:tcPr>
            <w:tcW w:w="2338" w:type="pct"/>
            <w:shd w:val="clear" w:color="auto" w:fill="auto"/>
            <w:noWrap/>
            <w:vAlign w:val="center"/>
            <w:hideMark/>
          </w:tcPr>
          <w:p w14:paraId="05DAC373" w14:textId="77777777" w:rsidR="00EE704E" w:rsidRPr="00FE7674" w:rsidRDefault="00EE704E" w:rsidP="00160341">
            <w:pPr>
              <w:spacing w:after="0" w:line="240" w:lineRule="auto"/>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város</w:t>
            </w:r>
          </w:p>
        </w:tc>
        <w:tc>
          <w:tcPr>
            <w:tcW w:w="1405" w:type="pct"/>
            <w:shd w:val="clear" w:color="auto" w:fill="auto"/>
            <w:noWrap/>
            <w:vAlign w:val="center"/>
          </w:tcPr>
          <w:p w14:paraId="3488CF3F" w14:textId="236D4BD8" w:rsidR="00EE704E" w:rsidRPr="00FE7674" w:rsidRDefault="00755270" w:rsidP="00160341">
            <w:pPr>
              <w:spacing w:after="0" w:line="240" w:lineRule="auto"/>
              <w:jc w:val="center"/>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4.021</w:t>
            </w:r>
          </w:p>
        </w:tc>
      </w:tr>
      <w:tr w:rsidR="00EE704E" w:rsidRPr="00FE7674" w14:paraId="10F9E1B8" w14:textId="77777777" w:rsidTr="008C4511">
        <w:trPr>
          <w:trHeight w:val="300"/>
          <w:jc w:val="center"/>
        </w:trPr>
        <w:tc>
          <w:tcPr>
            <w:tcW w:w="1257" w:type="pct"/>
            <w:shd w:val="clear" w:color="auto" w:fill="auto"/>
            <w:noWrap/>
            <w:vAlign w:val="center"/>
          </w:tcPr>
          <w:p w14:paraId="7016D5C9" w14:textId="1A0F4FE2" w:rsidR="00EE704E" w:rsidRPr="00FE7674" w:rsidRDefault="00EE704E" w:rsidP="00160341">
            <w:pPr>
              <w:spacing w:after="0" w:line="240" w:lineRule="auto"/>
              <w:rPr>
                <w:rFonts w:ascii="Times New Roman" w:eastAsia="Times New Roman" w:hAnsi="Times New Roman" w:cs="Times New Roman"/>
                <w:color w:val="000000"/>
                <w:sz w:val="20"/>
                <w:szCs w:val="20"/>
                <w:lang w:eastAsia="hu-HU"/>
              </w:rPr>
            </w:pPr>
            <w:r w:rsidRPr="00FE7674">
              <w:rPr>
                <w:rFonts w:ascii="Times New Roman" w:hAnsi="Times New Roman" w:cs="Times New Roman"/>
                <w:color w:val="202122"/>
                <w:sz w:val="20"/>
                <w:szCs w:val="20"/>
              </w:rPr>
              <w:t>Pusztaszabolcs</w:t>
            </w:r>
          </w:p>
        </w:tc>
        <w:tc>
          <w:tcPr>
            <w:tcW w:w="2338" w:type="pct"/>
            <w:shd w:val="clear" w:color="auto" w:fill="auto"/>
            <w:noWrap/>
            <w:vAlign w:val="center"/>
            <w:hideMark/>
          </w:tcPr>
          <w:p w14:paraId="37147B47" w14:textId="0D0405B3" w:rsidR="00EE704E" w:rsidRPr="00FE7674" w:rsidRDefault="00160341" w:rsidP="00160341">
            <w:pPr>
              <w:spacing w:after="0" w:line="240" w:lineRule="auto"/>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város</w:t>
            </w:r>
          </w:p>
        </w:tc>
        <w:tc>
          <w:tcPr>
            <w:tcW w:w="1405" w:type="pct"/>
            <w:shd w:val="clear" w:color="auto" w:fill="auto"/>
            <w:noWrap/>
            <w:vAlign w:val="center"/>
          </w:tcPr>
          <w:p w14:paraId="27CA24FE" w14:textId="33035032" w:rsidR="00EE704E" w:rsidRPr="00FE7674" w:rsidRDefault="00755270" w:rsidP="00160341">
            <w:pPr>
              <w:spacing w:after="0" w:line="240" w:lineRule="auto"/>
              <w:jc w:val="center"/>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5.874</w:t>
            </w:r>
          </w:p>
        </w:tc>
      </w:tr>
      <w:tr w:rsidR="00EE704E" w:rsidRPr="00FE7674" w14:paraId="4BAB9686" w14:textId="77777777" w:rsidTr="008C4511">
        <w:trPr>
          <w:trHeight w:val="300"/>
          <w:jc w:val="center"/>
        </w:trPr>
        <w:tc>
          <w:tcPr>
            <w:tcW w:w="1257" w:type="pct"/>
            <w:shd w:val="clear" w:color="auto" w:fill="auto"/>
            <w:noWrap/>
            <w:vAlign w:val="center"/>
          </w:tcPr>
          <w:p w14:paraId="5D550138" w14:textId="1AEB5C6C" w:rsidR="00EE704E" w:rsidRPr="00FE7674" w:rsidRDefault="00EE704E" w:rsidP="00160341">
            <w:pPr>
              <w:spacing w:after="0" w:line="240" w:lineRule="auto"/>
              <w:rPr>
                <w:rFonts w:ascii="Times New Roman" w:eastAsia="Times New Roman" w:hAnsi="Times New Roman" w:cs="Times New Roman"/>
                <w:color w:val="000000"/>
                <w:sz w:val="20"/>
                <w:szCs w:val="20"/>
                <w:lang w:eastAsia="hu-HU"/>
              </w:rPr>
            </w:pPr>
            <w:r w:rsidRPr="00FE7674">
              <w:rPr>
                <w:rFonts w:ascii="Times New Roman" w:hAnsi="Times New Roman" w:cs="Times New Roman"/>
                <w:color w:val="202122"/>
                <w:sz w:val="20"/>
                <w:szCs w:val="20"/>
              </w:rPr>
              <w:t>Rácalmás</w:t>
            </w:r>
          </w:p>
        </w:tc>
        <w:tc>
          <w:tcPr>
            <w:tcW w:w="2338" w:type="pct"/>
            <w:shd w:val="clear" w:color="auto" w:fill="auto"/>
            <w:noWrap/>
            <w:vAlign w:val="center"/>
            <w:hideMark/>
          </w:tcPr>
          <w:p w14:paraId="211CB616" w14:textId="43ED825E" w:rsidR="00EE704E" w:rsidRPr="00FE7674" w:rsidRDefault="00160341" w:rsidP="00160341">
            <w:pPr>
              <w:spacing w:after="0" w:line="240" w:lineRule="auto"/>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város</w:t>
            </w:r>
          </w:p>
        </w:tc>
        <w:tc>
          <w:tcPr>
            <w:tcW w:w="1405" w:type="pct"/>
            <w:shd w:val="clear" w:color="auto" w:fill="auto"/>
            <w:noWrap/>
            <w:vAlign w:val="center"/>
          </w:tcPr>
          <w:p w14:paraId="65821D51" w14:textId="212866E2" w:rsidR="00EE704E" w:rsidRPr="00FE7674" w:rsidRDefault="00755270" w:rsidP="00160341">
            <w:pPr>
              <w:spacing w:after="0" w:line="240" w:lineRule="auto"/>
              <w:jc w:val="center"/>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4.756</w:t>
            </w:r>
          </w:p>
        </w:tc>
      </w:tr>
      <w:tr w:rsidR="00EE704E" w:rsidRPr="00FE7674" w14:paraId="5338D749" w14:textId="77777777" w:rsidTr="008C4511">
        <w:trPr>
          <w:trHeight w:val="300"/>
          <w:jc w:val="center"/>
        </w:trPr>
        <w:tc>
          <w:tcPr>
            <w:tcW w:w="1257" w:type="pct"/>
            <w:shd w:val="clear" w:color="auto" w:fill="auto"/>
            <w:noWrap/>
            <w:vAlign w:val="center"/>
          </w:tcPr>
          <w:p w14:paraId="10BA7451" w14:textId="4725F695" w:rsidR="00EE704E" w:rsidRPr="00FE7674" w:rsidRDefault="00EE704E" w:rsidP="00160341">
            <w:pPr>
              <w:spacing w:after="0" w:line="240" w:lineRule="auto"/>
              <w:rPr>
                <w:rFonts w:ascii="Times New Roman" w:eastAsia="Times New Roman" w:hAnsi="Times New Roman" w:cs="Times New Roman"/>
                <w:color w:val="000000"/>
                <w:sz w:val="20"/>
                <w:szCs w:val="20"/>
                <w:lang w:eastAsia="hu-HU"/>
              </w:rPr>
            </w:pPr>
            <w:r w:rsidRPr="00FE7674">
              <w:rPr>
                <w:rFonts w:ascii="Times New Roman" w:hAnsi="Times New Roman" w:cs="Times New Roman"/>
                <w:color w:val="202122"/>
                <w:sz w:val="20"/>
                <w:szCs w:val="20"/>
              </w:rPr>
              <w:t>Előszállás</w:t>
            </w:r>
          </w:p>
        </w:tc>
        <w:tc>
          <w:tcPr>
            <w:tcW w:w="2338" w:type="pct"/>
            <w:shd w:val="clear" w:color="auto" w:fill="auto"/>
            <w:noWrap/>
            <w:vAlign w:val="center"/>
            <w:hideMark/>
          </w:tcPr>
          <w:p w14:paraId="5C0CEE89" w14:textId="09AF2DE3" w:rsidR="00EE704E" w:rsidRPr="00FE7674" w:rsidRDefault="00160341" w:rsidP="00160341">
            <w:pPr>
              <w:spacing w:after="0" w:line="240" w:lineRule="auto"/>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nagy</w:t>
            </w:r>
            <w:r w:rsidR="00EE704E" w:rsidRPr="00FE7674">
              <w:rPr>
                <w:rFonts w:ascii="Times New Roman" w:eastAsia="Times New Roman" w:hAnsi="Times New Roman" w:cs="Times New Roman"/>
                <w:color w:val="000000"/>
                <w:sz w:val="20"/>
                <w:szCs w:val="20"/>
                <w:lang w:eastAsia="hu-HU"/>
              </w:rPr>
              <w:t>község</w:t>
            </w:r>
          </w:p>
        </w:tc>
        <w:tc>
          <w:tcPr>
            <w:tcW w:w="1405" w:type="pct"/>
            <w:shd w:val="clear" w:color="auto" w:fill="auto"/>
            <w:noWrap/>
            <w:vAlign w:val="center"/>
          </w:tcPr>
          <w:p w14:paraId="7727F6ED" w14:textId="25FFA1FA" w:rsidR="00EE704E" w:rsidRPr="00FE7674" w:rsidRDefault="00755270" w:rsidP="00160341">
            <w:pPr>
              <w:spacing w:after="0" w:line="240" w:lineRule="auto"/>
              <w:jc w:val="center"/>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2.238</w:t>
            </w:r>
          </w:p>
        </w:tc>
      </w:tr>
      <w:tr w:rsidR="00EE704E" w:rsidRPr="00FE7674" w14:paraId="4E965F51" w14:textId="77777777" w:rsidTr="008C4511">
        <w:trPr>
          <w:trHeight w:val="300"/>
          <w:jc w:val="center"/>
        </w:trPr>
        <w:tc>
          <w:tcPr>
            <w:tcW w:w="1257" w:type="pct"/>
            <w:shd w:val="clear" w:color="auto" w:fill="auto"/>
            <w:noWrap/>
            <w:vAlign w:val="center"/>
          </w:tcPr>
          <w:p w14:paraId="46A7E8A8" w14:textId="1EC2A75E" w:rsidR="00EE704E" w:rsidRPr="00FE7674" w:rsidRDefault="00EE704E" w:rsidP="00160341">
            <w:pPr>
              <w:spacing w:after="0" w:line="240" w:lineRule="auto"/>
              <w:rPr>
                <w:rFonts w:ascii="Times New Roman" w:eastAsia="Times New Roman" w:hAnsi="Times New Roman" w:cs="Times New Roman"/>
                <w:color w:val="000000"/>
                <w:sz w:val="20"/>
                <w:szCs w:val="20"/>
                <w:lang w:eastAsia="hu-HU"/>
              </w:rPr>
            </w:pPr>
            <w:r w:rsidRPr="00FE7674">
              <w:rPr>
                <w:rFonts w:ascii="Times New Roman" w:hAnsi="Times New Roman" w:cs="Times New Roman"/>
                <w:color w:val="202122"/>
                <w:sz w:val="20"/>
                <w:szCs w:val="20"/>
              </w:rPr>
              <w:t>Mezőfalva</w:t>
            </w:r>
          </w:p>
        </w:tc>
        <w:tc>
          <w:tcPr>
            <w:tcW w:w="2338" w:type="pct"/>
            <w:shd w:val="clear" w:color="auto" w:fill="auto"/>
            <w:noWrap/>
            <w:vAlign w:val="center"/>
            <w:hideMark/>
          </w:tcPr>
          <w:p w14:paraId="32954668" w14:textId="208019DC" w:rsidR="00EE704E" w:rsidRPr="00FE7674" w:rsidRDefault="00160341" w:rsidP="00160341">
            <w:pPr>
              <w:spacing w:after="0" w:line="240" w:lineRule="auto"/>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nagy</w:t>
            </w:r>
            <w:r w:rsidR="00EE704E" w:rsidRPr="00FE7674">
              <w:rPr>
                <w:rFonts w:ascii="Times New Roman" w:eastAsia="Times New Roman" w:hAnsi="Times New Roman" w:cs="Times New Roman"/>
                <w:color w:val="000000"/>
                <w:sz w:val="20"/>
                <w:szCs w:val="20"/>
                <w:lang w:eastAsia="hu-HU"/>
              </w:rPr>
              <w:t>község</w:t>
            </w:r>
          </w:p>
        </w:tc>
        <w:tc>
          <w:tcPr>
            <w:tcW w:w="1405" w:type="pct"/>
            <w:shd w:val="clear" w:color="auto" w:fill="auto"/>
            <w:noWrap/>
            <w:vAlign w:val="center"/>
          </w:tcPr>
          <w:p w14:paraId="23BAC14D" w14:textId="5AF5BE4C" w:rsidR="00EE704E" w:rsidRPr="00FE7674" w:rsidRDefault="00755270" w:rsidP="00160341">
            <w:pPr>
              <w:spacing w:after="0" w:line="240" w:lineRule="auto"/>
              <w:jc w:val="center"/>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4.585</w:t>
            </w:r>
          </w:p>
        </w:tc>
      </w:tr>
      <w:tr w:rsidR="00EE704E" w:rsidRPr="00FE7674" w14:paraId="462F1A92" w14:textId="77777777" w:rsidTr="008C4511">
        <w:trPr>
          <w:trHeight w:val="300"/>
          <w:jc w:val="center"/>
        </w:trPr>
        <w:tc>
          <w:tcPr>
            <w:tcW w:w="1257" w:type="pct"/>
            <w:shd w:val="clear" w:color="auto" w:fill="auto"/>
            <w:noWrap/>
            <w:vAlign w:val="center"/>
          </w:tcPr>
          <w:p w14:paraId="79D3970A" w14:textId="67DDB5DB" w:rsidR="00EE704E" w:rsidRPr="00FE7674" w:rsidRDefault="00EE704E" w:rsidP="00160341">
            <w:pPr>
              <w:spacing w:after="0" w:line="240" w:lineRule="auto"/>
              <w:rPr>
                <w:rFonts w:ascii="Times New Roman" w:eastAsia="Times New Roman" w:hAnsi="Times New Roman" w:cs="Times New Roman"/>
                <w:color w:val="000000"/>
                <w:sz w:val="20"/>
                <w:szCs w:val="20"/>
                <w:lang w:eastAsia="hu-HU"/>
              </w:rPr>
            </w:pPr>
            <w:r w:rsidRPr="00FE7674">
              <w:rPr>
                <w:rFonts w:ascii="Times New Roman" w:hAnsi="Times New Roman" w:cs="Times New Roman"/>
                <w:color w:val="202122"/>
                <w:sz w:val="20"/>
                <w:szCs w:val="20"/>
              </w:rPr>
              <w:t>Perkáta</w:t>
            </w:r>
          </w:p>
        </w:tc>
        <w:tc>
          <w:tcPr>
            <w:tcW w:w="2338" w:type="pct"/>
            <w:shd w:val="clear" w:color="auto" w:fill="auto"/>
            <w:noWrap/>
            <w:vAlign w:val="center"/>
            <w:hideMark/>
          </w:tcPr>
          <w:p w14:paraId="45565B0F" w14:textId="6D6CCFD5" w:rsidR="00EE704E" w:rsidRPr="00FE7674" w:rsidRDefault="00160341" w:rsidP="00160341">
            <w:pPr>
              <w:spacing w:after="0" w:line="240" w:lineRule="auto"/>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nagy</w:t>
            </w:r>
            <w:r w:rsidR="00EE704E" w:rsidRPr="00FE7674">
              <w:rPr>
                <w:rFonts w:ascii="Times New Roman" w:eastAsia="Times New Roman" w:hAnsi="Times New Roman" w:cs="Times New Roman"/>
                <w:color w:val="000000"/>
                <w:sz w:val="20"/>
                <w:szCs w:val="20"/>
                <w:lang w:eastAsia="hu-HU"/>
              </w:rPr>
              <w:t>község</w:t>
            </w:r>
          </w:p>
        </w:tc>
        <w:tc>
          <w:tcPr>
            <w:tcW w:w="1405" w:type="pct"/>
            <w:shd w:val="clear" w:color="auto" w:fill="auto"/>
            <w:noWrap/>
            <w:vAlign w:val="center"/>
          </w:tcPr>
          <w:p w14:paraId="1CF03507" w14:textId="20925895" w:rsidR="00EE704E" w:rsidRPr="00FE7674" w:rsidRDefault="00755270" w:rsidP="00160341">
            <w:pPr>
              <w:spacing w:after="0" w:line="240" w:lineRule="auto"/>
              <w:jc w:val="center"/>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3.970</w:t>
            </w:r>
          </w:p>
        </w:tc>
      </w:tr>
      <w:tr w:rsidR="00EE704E" w:rsidRPr="00FE7674" w14:paraId="457C079B" w14:textId="77777777" w:rsidTr="008C4511">
        <w:trPr>
          <w:trHeight w:val="300"/>
          <w:jc w:val="center"/>
        </w:trPr>
        <w:tc>
          <w:tcPr>
            <w:tcW w:w="1257" w:type="pct"/>
            <w:shd w:val="clear" w:color="auto" w:fill="auto"/>
            <w:noWrap/>
            <w:vAlign w:val="center"/>
          </w:tcPr>
          <w:p w14:paraId="181B2264" w14:textId="0DBFDD91" w:rsidR="00EE704E" w:rsidRPr="00FE7674" w:rsidRDefault="00EE704E" w:rsidP="00160341">
            <w:pPr>
              <w:spacing w:after="0" w:line="240" w:lineRule="auto"/>
              <w:rPr>
                <w:rFonts w:ascii="Times New Roman" w:eastAsia="Times New Roman" w:hAnsi="Times New Roman" w:cs="Times New Roman"/>
                <w:color w:val="000000"/>
                <w:sz w:val="20"/>
                <w:szCs w:val="20"/>
                <w:lang w:eastAsia="hu-HU"/>
              </w:rPr>
            </w:pPr>
            <w:r w:rsidRPr="00FE7674">
              <w:rPr>
                <w:rFonts w:ascii="Times New Roman" w:hAnsi="Times New Roman" w:cs="Times New Roman"/>
                <w:color w:val="202122"/>
                <w:sz w:val="20"/>
                <w:szCs w:val="20"/>
              </w:rPr>
              <w:t>Baracs</w:t>
            </w:r>
          </w:p>
        </w:tc>
        <w:tc>
          <w:tcPr>
            <w:tcW w:w="2338" w:type="pct"/>
            <w:shd w:val="clear" w:color="auto" w:fill="auto"/>
            <w:noWrap/>
            <w:vAlign w:val="center"/>
            <w:hideMark/>
          </w:tcPr>
          <w:p w14:paraId="64031784" w14:textId="77777777" w:rsidR="00EE704E" w:rsidRPr="00FE7674" w:rsidRDefault="00EE704E" w:rsidP="00160341">
            <w:pPr>
              <w:spacing w:after="0" w:line="240" w:lineRule="auto"/>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község</w:t>
            </w:r>
          </w:p>
        </w:tc>
        <w:tc>
          <w:tcPr>
            <w:tcW w:w="1405" w:type="pct"/>
            <w:shd w:val="clear" w:color="auto" w:fill="auto"/>
            <w:noWrap/>
            <w:vAlign w:val="center"/>
          </w:tcPr>
          <w:p w14:paraId="65A9FDD7" w14:textId="295CFFFB" w:rsidR="00EE704E" w:rsidRPr="00FE7674" w:rsidRDefault="00755270" w:rsidP="00160341">
            <w:pPr>
              <w:spacing w:after="0" w:line="240" w:lineRule="auto"/>
              <w:jc w:val="center"/>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3.495</w:t>
            </w:r>
          </w:p>
        </w:tc>
      </w:tr>
      <w:tr w:rsidR="00EE704E" w:rsidRPr="00FE7674" w14:paraId="23F1B9A1" w14:textId="77777777" w:rsidTr="008C4511">
        <w:trPr>
          <w:trHeight w:val="300"/>
          <w:jc w:val="center"/>
        </w:trPr>
        <w:tc>
          <w:tcPr>
            <w:tcW w:w="1257" w:type="pct"/>
            <w:shd w:val="clear" w:color="auto" w:fill="auto"/>
            <w:noWrap/>
            <w:vAlign w:val="center"/>
          </w:tcPr>
          <w:p w14:paraId="423CB1BB" w14:textId="6AA18336" w:rsidR="00EE704E" w:rsidRPr="00FE7674" w:rsidRDefault="00EE704E" w:rsidP="00160341">
            <w:pPr>
              <w:spacing w:after="0" w:line="240" w:lineRule="auto"/>
              <w:rPr>
                <w:rFonts w:ascii="Times New Roman" w:eastAsia="Times New Roman" w:hAnsi="Times New Roman" w:cs="Times New Roman"/>
                <w:color w:val="000000"/>
                <w:sz w:val="20"/>
                <w:szCs w:val="20"/>
                <w:lang w:eastAsia="hu-HU"/>
              </w:rPr>
            </w:pPr>
            <w:r w:rsidRPr="00FE7674">
              <w:rPr>
                <w:rFonts w:ascii="Times New Roman" w:hAnsi="Times New Roman" w:cs="Times New Roman"/>
                <w:color w:val="202122"/>
                <w:sz w:val="20"/>
                <w:szCs w:val="20"/>
              </w:rPr>
              <w:t>Beloiannisz</w:t>
            </w:r>
          </w:p>
        </w:tc>
        <w:tc>
          <w:tcPr>
            <w:tcW w:w="2338" w:type="pct"/>
            <w:shd w:val="clear" w:color="auto" w:fill="auto"/>
            <w:noWrap/>
            <w:vAlign w:val="center"/>
            <w:hideMark/>
          </w:tcPr>
          <w:p w14:paraId="2D7B2668" w14:textId="77777777" w:rsidR="00EE704E" w:rsidRPr="00FE7674" w:rsidRDefault="00EE704E" w:rsidP="00160341">
            <w:pPr>
              <w:spacing w:after="0" w:line="240" w:lineRule="auto"/>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község</w:t>
            </w:r>
          </w:p>
        </w:tc>
        <w:tc>
          <w:tcPr>
            <w:tcW w:w="1405" w:type="pct"/>
            <w:shd w:val="clear" w:color="auto" w:fill="auto"/>
            <w:noWrap/>
            <w:vAlign w:val="center"/>
          </w:tcPr>
          <w:p w14:paraId="687D2498" w14:textId="6FD50E55" w:rsidR="00EE704E" w:rsidRPr="00FE7674" w:rsidRDefault="00755270" w:rsidP="00160341">
            <w:pPr>
              <w:spacing w:after="0" w:line="240" w:lineRule="auto"/>
              <w:jc w:val="center"/>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1.057</w:t>
            </w:r>
          </w:p>
        </w:tc>
      </w:tr>
      <w:tr w:rsidR="00EE704E" w:rsidRPr="00FE7674" w14:paraId="5E357A73" w14:textId="77777777" w:rsidTr="008C4511">
        <w:trPr>
          <w:trHeight w:val="300"/>
          <w:jc w:val="center"/>
        </w:trPr>
        <w:tc>
          <w:tcPr>
            <w:tcW w:w="1257" w:type="pct"/>
            <w:shd w:val="clear" w:color="auto" w:fill="auto"/>
            <w:noWrap/>
            <w:vAlign w:val="center"/>
          </w:tcPr>
          <w:p w14:paraId="0B6B2A3C" w14:textId="471CBC15" w:rsidR="00EE704E" w:rsidRPr="00FE7674" w:rsidRDefault="00EE704E" w:rsidP="00160341">
            <w:pPr>
              <w:spacing w:after="0" w:line="240" w:lineRule="auto"/>
              <w:rPr>
                <w:rFonts w:ascii="Times New Roman" w:eastAsia="Times New Roman" w:hAnsi="Times New Roman" w:cs="Times New Roman"/>
                <w:color w:val="000000"/>
                <w:sz w:val="20"/>
                <w:szCs w:val="20"/>
                <w:lang w:eastAsia="hu-HU"/>
              </w:rPr>
            </w:pPr>
            <w:r w:rsidRPr="00FE7674">
              <w:rPr>
                <w:rFonts w:ascii="Times New Roman" w:hAnsi="Times New Roman" w:cs="Times New Roman"/>
                <w:color w:val="202122"/>
                <w:sz w:val="20"/>
                <w:szCs w:val="20"/>
              </w:rPr>
              <w:t>Besnyő</w:t>
            </w:r>
          </w:p>
        </w:tc>
        <w:tc>
          <w:tcPr>
            <w:tcW w:w="2338" w:type="pct"/>
            <w:shd w:val="clear" w:color="auto" w:fill="auto"/>
            <w:noWrap/>
            <w:vAlign w:val="center"/>
            <w:hideMark/>
          </w:tcPr>
          <w:p w14:paraId="294003FC" w14:textId="77777777" w:rsidR="00EE704E" w:rsidRPr="00FE7674" w:rsidRDefault="00EE704E" w:rsidP="00160341">
            <w:pPr>
              <w:spacing w:after="0" w:line="240" w:lineRule="auto"/>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község</w:t>
            </w:r>
          </w:p>
        </w:tc>
        <w:tc>
          <w:tcPr>
            <w:tcW w:w="1405" w:type="pct"/>
            <w:shd w:val="clear" w:color="auto" w:fill="auto"/>
            <w:noWrap/>
            <w:vAlign w:val="center"/>
          </w:tcPr>
          <w:p w14:paraId="17E59944" w14:textId="5B93BE06" w:rsidR="00EE704E" w:rsidRPr="00FE7674" w:rsidRDefault="00755270" w:rsidP="00160341">
            <w:pPr>
              <w:spacing w:after="0" w:line="240" w:lineRule="auto"/>
              <w:jc w:val="center"/>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1.756</w:t>
            </w:r>
          </w:p>
        </w:tc>
      </w:tr>
      <w:tr w:rsidR="00EE704E" w:rsidRPr="00FE7674" w14:paraId="0B2C0C87" w14:textId="77777777" w:rsidTr="008C4511">
        <w:trPr>
          <w:trHeight w:val="300"/>
          <w:jc w:val="center"/>
        </w:trPr>
        <w:tc>
          <w:tcPr>
            <w:tcW w:w="1257" w:type="pct"/>
            <w:shd w:val="clear" w:color="auto" w:fill="auto"/>
            <w:noWrap/>
            <w:vAlign w:val="center"/>
          </w:tcPr>
          <w:p w14:paraId="44A7892F" w14:textId="1ECB1BC9" w:rsidR="00EE704E" w:rsidRPr="00FE7674" w:rsidRDefault="00EE704E" w:rsidP="00160341">
            <w:pPr>
              <w:spacing w:after="0" w:line="240" w:lineRule="auto"/>
              <w:rPr>
                <w:rFonts w:ascii="Times New Roman" w:eastAsia="Times New Roman" w:hAnsi="Times New Roman" w:cs="Times New Roman"/>
                <w:color w:val="000000"/>
                <w:sz w:val="20"/>
                <w:szCs w:val="20"/>
                <w:lang w:eastAsia="hu-HU"/>
              </w:rPr>
            </w:pPr>
            <w:r w:rsidRPr="00FE7674">
              <w:rPr>
                <w:rFonts w:ascii="Times New Roman" w:hAnsi="Times New Roman" w:cs="Times New Roman"/>
                <w:color w:val="202122"/>
                <w:sz w:val="20"/>
                <w:szCs w:val="20"/>
              </w:rPr>
              <w:t>Daruszentmiklós</w:t>
            </w:r>
          </w:p>
        </w:tc>
        <w:tc>
          <w:tcPr>
            <w:tcW w:w="2338" w:type="pct"/>
            <w:shd w:val="clear" w:color="auto" w:fill="auto"/>
            <w:noWrap/>
            <w:vAlign w:val="center"/>
            <w:hideMark/>
          </w:tcPr>
          <w:p w14:paraId="6A46B021" w14:textId="77777777" w:rsidR="00EE704E" w:rsidRPr="00FE7674" w:rsidRDefault="00EE704E" w:rsidP="00160341">
            <w:pPr>
              <w:spacing w:after="0" w:line="240" w:lineRule="auto"/>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község</w:t>
            </w:r>
          </w:p>
        </w:tc>
        <w:tc>
          <w:tcPr>
            <w:tcW w:w="1405" w:type="pct"/>
            <w:shd w:val="clear" w:color="auto" w:fill="auto"/>
            <w:noWrap/>
            <w:vAlign w:val="center"/>
          </w:tcPr>
          <w:p w14:paraId="34DFDCF2" w14:textId="4DEDE2A4" w:rsidR="00EE704E" w:rsidRPr="00FE7674" w:rsidRDefault="00755270" w:rsidP="00160341">
            <w:pPr>
              <w:spacing w:after="0" w:line="240" w:lineRule="auto"/>
              <w:jc w:val="center"/>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1.337</w:t>
            </w:r>
          </w:p>
        </w:tc>
      </w:tr>
      <w:tr w:rsidR="00EE704E" w:rsidRPr="00FE7674" w14:paraId="32CE4CB3" w14:textId="77777777" w:rsidTr="008C4511">
        <w:trPr>
          <w:trHeight w:val="300"/>
          <w:jc w:val="center"/>
        </w:trPr>
        <w:tc>
          <w:tcPr>
            <w:tcW w:w="1257" w:type="pct"/>
            <w:shd w:val="clear" w:color="auto" w:fill="auto"/>
            <w:noWrap/>
            <w:vAlign w:val="center"/>
          </w:tcPr>
          <w:p w14:paraId="497761BA" w14:textId="1F4EDC9D" w:rsidR="00EE704E" w:rsidRPr="00FE7674" w:rsidRDefault="00EE704E" w:rsidP="00160341">
            <w:pPr>
              <w:spacing w:after="0" w:line="240" w:lineRule="auto"/>
              <w:rPr>
                <w:rFonts w:ascii="Times New Roman" w:eastAsia="Times New Roman" w:hAnsi="Times New Roman" w:cs="Times New Roman"/>
                <w:color w:val="000000"/>
                <w:sz w:val="20"/>
                <w:szCs w:val="20"/>
                <w:lang w:eastAsia="hu-HU"/>
              </w:rPr>
            </w:pPr>
            <w:r w:rsidRPr="00FE7674">
              <w:rPr>
                <w:rFonts w:ascii="Times New Roman" w:hAnsi="Times New Roman" w:cs="Times New Roman"/>
                <w:color w:val="202122"/>
                <w:sz w:val="20"/>
                <w:szCs w:val="20"/>
              </w:rPr>
              <w:t>Iváncsa</w:t>
            </w:r>
          </w:p>
        </w:tc>
        <w:tc>
          <w:tcPr>
            <w:tcW w:w="2338" w:type="pct"/>
            <w:shd w:val="clear" w:color="auto" w:fill="auto"/>
            <w:noWrap/>
            <w:vAlign w:val="center"/>
          </w:tcPr>
          <w:p w14:paraId="03ECE5B4" w14:textId="3C9E2CDA" w:rsidR="00EE704E" w:rsidRPr="00FE7674" w:rsidRDefault="00160341" w:rsidP="00160341">
            <w:pPr>
              <w:spacing w:after="0" w:line="240" w:lineRule="auto"/>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község</w:t>
            </w:r>
          </w:p>
        </w:tc>
        <w:tc>
          <w:tcPr>
            <w:tcW w:w="1405" w:type="pct"/>
            <w:shd w:val="clear" w:color="auto" w:fill="auto"/>
            <w:noWrap/>
            <w:vAlign w:val="center"/>
          </w:tcPr>
          <w:p w14:paraId="3234E8A8" w14:textId="3A1C8E16" w:rsidR="00EE704E" w:rsidRPr="00FE7674" w:rsidRDefault="00755270" w:rsidP="00160341">
            <w:pPr>
              <w:spacing w:after="0" w:line="240" w:lineRule="auto"/>
              <w:jc w:val="center"/>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2.826</w:t>
            </w:r>
          </w:p>
        </w:tc>
      </w:tr>
      <w:tr w:rsidR="00EE704E" w:rsidRPr="00FE7674" w14:paraId="1D140CEB" w14:textId="77777777" w:rsidTr="008C4511">
        <w:trPr>
          <w:trHeight w:val="300"/>
          <w:jc w:val="center"/>
        </w:trPr>
        <w:tc>
          <w:tcPr>
            <w:tcW w:w="1257" w:type="pct"/>
            <w:shd w:val="clear" w:color="auto" w:fill="auto"/>
            <w:noWrap/>
            <w:vAlign w:val="center"/>
          </w:tcPr>
          <w:p w14:paraId="33E95E00" w14:textId="4CF69653" w:rsidR="00EE704E" w:rsidRPr="00FE7674" w:rsidRDefault="00EE704E" w:rsidP="00160341">
            <w:pPr>
              <w:spacing w:after="0" w:line="240" w:lineRule="auto"/>
              <w:rPr>
                <w:rFonts w:ascii="Times New Roman" w:eastAsia="Times New Roman" w:hAnsi="Times New Roman" w:cs="Times New Roman"/>
                <w:color w:val="000000"/>
                <w:sz w:val="20"/>
                <w:szCs w:val="20"/>
                <w:lang w:eastAsia="hu-HU"/>
              </w:rPr>
            </w:pPr>
            <w:r w:rsidRPr="00FE7674">
              <w:rPr>
                <w:rFonts w:ascii="Times New Roman" w:hAnsi="Times New Roman" w:cs="Times New Roman"/>
                <w:color w:val="202122"/>
                <w:sz w:val="20"/>
                <w:szCs w:val="20"/>
              </w:rPr>
              <w:t>Kisapostag</w:t>
            </w:r>
          </w:p>
        </w:tc>
        <w:tc>
          <w:tcPr>
            <w:tcW w:w="2338" w:type="pct"/>
            <w:shd w:val="clear" w:color="auto" w:fill="auto"/>
            <w:noWrap/>
            <w:vAlign w:val="center"/>
            <w:hideMark/>
          </w:tcPr>
          <w:p w14:paraId="1AC8005E" w14:textId="77777777" w:rsidR="00EE704E" w:rsidRPr="00FE7674" w:rsidRDefault="00EE704E" w:rsidP="00160341">
            <w:pPr>
              <w:spacing w:after="0" w:line="240" w:lineRule="auto"/>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község</w:t>
            </w:r>
          </w:p>
        </w:tc>
        <w:tc>
          <w:tcPr>
            <w:tcW w:w="1405" w:type="pct"/>
            <w:shd w:val="clear" w:color="auto" w:fill="auto"/>
            <w:noWrap/>
            <w:vAlign w:val="center"/>
          </w:tcPr>
          <w:p w14:paraId="05C2CBE0" w14:textId="7483BA08" w:rsidR="00EE704E" w:rsidRPr="00FE7674" w:rsidRDefault="00755270" w:rsidP="00160341">
            <w:pPr>
              <w:spacing w:after="0" w:line="240" w:lineRule="auto"/>
              <w:jc w:val="center"/>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1.373</w:t>
            </w:r>
          </w:p>
        </w:tc>
      </w:tr>
      <w:tr w:rsidR="00EE704E" w:rsidRPr="00FE7674" w14:paraId="21EA9CB9" w14:textId="77777777" w:rsidTr="008C4511">
        <w:trPr>
          <w:trHeight w:val="300"/>
          <w:jc w:val="center"/>
        </w:trPr>
        <w:tc>
          <w:tcPr>
            <w:tcW w:w="1257" w:type="pct"/>
            <w:shd w:val="clear" w:color="auto" w:fill="auto"/>
            <w:noWrap/>
            <w:vAlign w:val="center"/>
          </w:tcPr>
          <w:p w14:paraId="7179B095" w14:textId="1A6F577B" w:rsidR="00EE704E" w:rsidRPr="00FE7674" w:rsidRDefault="00EE704E" w:rsidP="00160341">
            <w:pPr>
              <w:spacing w:after="0" w:line="240" w:lineRule="auto"/>
              <w:rPr>
                <w:rFonts w:ascii="Times New Roman" w:eastAsia="Times New Roman" w:hAnsi="Times New Roman" w:cs="Times New Roman"/>
                <w:color w:val="000000"/>
                <w:sz w:val="20"/>
                <w:szCs w:val="20"/>
                <w:lang w:eastAsia="hu-HU"/>
              </w:rPr>
            </w:pPr>
            <w:r w:rsidRPr="00FE7674">
              <w:rPr>
                <w:rFonts w:ascii="Times New Roman" w:hAnsi="Times New Roman" w:cs="Times New Roman"/>
                <w:color w:val="202122"/>
                <w:sz w:val="20"/>
                <w:szCs w:val="20"/>
              </w:rPr>
              <w:t>Kulcs</w:t>
            </w:r>
          </w:p>
        </w:tc>
        <w:tc>
          <w:tcPr>
            <w:tcW w:w="2338" w:type="pct"/>
            <w:shd w:val="clear" w:color="auto" w:fill="auto"/>
            <w:noWrap/>
            <w:vAlign w:val="center"/>
          </w:tcPr>
          <w:p w14:paraId="647828C1" w14:textId="1B2B7F63" w:rsidR="00EE704E" w:rsidRPr="00FE7674" w:rsidRDefault="00160341" w:rsidP="00160341">
            <w:pPr>
              <w:spacing w:after="0" w:line="240" w:lineRule="auto"/>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község</w:t>
            </w:r>
          </w:p>
        </w:tc>
        <w:tc>
          <w:tcPr>
            <w:tcW w:w="1405" w:type="pct"/>
            <w:shd w:val="clear" w:color="auto" w:fill="auto"/>
            <w:noWrap/>
            <w:vAlign w:val="center"/>
          </w:tcPr>
          <w:p w14:paraId="70C07237" w14:textId="7C84AF27" w:rsidR="00EE704E" w:rsidRPr="00FE7674" w:rsidRDefault="00755270" w:rsidP="00160341">
            <w:pPr>
              <w:spacing w:after="0" w:line="240" w:lineRule="auto"/>
              <w:jc w:val="center"/>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3.340</w:t>
            </w:r>
          </w:p>
        </w:tc>
      </w:tr>
      <w:tr w:rsidR="00EE704E" w:rsidRPr="00FE7674" w14:paraId="657DF552" w14:textId="77777777" w:rsidTr="008C4511">
        <w:trPr>
          <w:trHeight w:val="300"/>
          <w:jc w:val="center"/>
        </w:trPr>
        <w:tc>
          <w:tcPr>
            <w:tcW w:w="1257" w:type="pct"/>
            <w:shd w:val="clear" w:color="auto" w:fill="auto"/>
            <w:noWrap/>
            <w:vAlign w:val="center"/>
          </w:tcPr>
          <w:p w14:paraId="25406438" w14:textId="72FA9538" w:rsidR="00EE704E" w:rsidRPr="00FE7674" w:rsidRDefault="00EE704E" w:rsidP="00160341">
            <w:pPr>
              <w:spacing w:after="0" w:line="240" w:lineRule="auto"/>
              <w:rPr>
                <w:rFonts w:ascii="Times New Roman" w:eastAsia="Times New Roman" w:hAnsi="Times New Roman" w:cs="Times New Roman"/>
                <w:color w:val="000000"/>
                <w:sz w:val="20"/>
                <w:szCs w:val="20"/>
                <w:lang w:eastAsia="hu-HU"/>
              </w:rPr>
            </w:pPr>
            <w:r w:rsidRPr="00FE7674">
              <w:rPr>
                <w:rFonts w:ascii="Times New Roman" w:hAnsi="Times New Roman" w:cs="Times New Roman"/>
                <w:color w:val="202122"/>
                <w:sz w:val="20"/>
                <w:szCs w:val="20"/>
              </w:rPr>
              <w:t>Nagykarácsony</w:t>
            </w:r>
          </w:p>
        </w:tc>
        <w:tc>
          <w:tcPr>
            <w:tcW w:w="2338" w:type="pct"/>
            <w:shd w:val="clear" w:color="auto" w:fill="auto"/>
            <w:noWrap/>
            <w:vAlign w:val="center"/>
            <w:hideMark/>
          </w:tcPr>
          <w:p w14:paraId="325191CF" w14:textId="77777777" w:rsidR="00EE704E" w:rsidRPr="00FE7674" w:rsidRDefault="00EE704E" w:rsidP="00160341">
            <w:pPr>
              <w:spacing w:after="0" w:line="240" w:lineRule="auto"/>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község</w:t>
            </w:r>
          </w:p>
        </w:tc>
        <w:tc>
          <w:tcPr>
            <w:tcW w:w="1405" w:type="pct"/>
            <w:shd w:val="clear" w:color="auto" w:fill="auto"/>
            <w:noWrap/>
            <w:vAlign w:val="center"/>
          </w:tcPr>
          <w:p w14:paraId="7E538764" w14:textId="09405ABD" w:rsidR="00EE704E" w:rsidRPr="00FE7674" w:rsidRDefault="00755270" w:rsidP="00160341">
            <w:pPr>
              <w:spacing w:after="0" w:line="240" w:lineRule="auto"/>
              <w:jc w:val="center"/>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1.266</w:t>
            </w:r>
          </w:p>
        </w:tc>
      </w:tr>
      <w:tr w:rsidR="00EE704E" w:rsidRPr="00FE7674" w14:paraId="42FB1E46" w14:textId="77777777" w:rsidTr="008C4511">
        <w:trPr>
          <w:trHeight w:val="300"/>
          <w:jc w:val="center"/>
        </w:trPr>
        <w:tc>
          <w:tcPr>
            <w:tcW w:w="1257" w:type="pct"/>
            <w:shd w:val="clear" w:color="auto" w:fill="auto"/>
            <w:noWrap/>
            <w:vAlign w:val="center"/>
          </w:tcPr>
          <w:p w14:paraId="3BA69A93" w14:textId="45DDE7FB" w:rsidR="00EE704E" w:rsidRPr="00FE7674" w:rsidRDefault="00EE704E" w:rsidP="00160341">
            <w:pPr>
              <w:spacing w:after="0" w:line="240" w:lineRule="auto"/>
              <w:rPr>
                <w:rFonts w:ascii="Times New Roman" w:hAnsi="Times New Roman" w:cs="Times New Roman"/>
                <w:color w:val="202122"/>
                <w:sz w:val="20"/>
                <w:szCs w:val="20"/>
              </w:rPr>
            </w:pPr>
            <w:r w:rsidRPr="00FE7674">
              <w:rPr>
                <w:rFonts w:ascii="Times New Roman" w:hAnsi="Times New Roman" w:cs="Times New Roman"/>
                <w:color w:val="202122"/>
                <w:sz w:val="20"/>
                <w:szCs w:val="20"/>
              </w:rPr>
              <w:t>Nagyvenyim</w:t>
            </w:r>
          </w:p>
        </w:tc>
        <w:tc>
          <w:tcPr>
            <w:tcW w:w="2338" w:type="pct"/>
            <w:shd w:val="clear" w:color="auto" w:fill="auto"/>
            <w:noWrap/>
            <w:vAlign w:val="center"/>
          </w:tcPr>
          <w:p w14:paraId="0184D0B3" w14:textId="6EC2CAC9" w:rsidR="00EE704E" w:rsidRPr="00FE7674" w:rsidRDefault="00160341" w:rsidP="00160341">
            <w:pPr>
              <w:spacing w:after="0" w:line="240" w:lineRule="auto"/>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község</w:t>
            </w:r>
          </w:p>
        </w:tc>
        <w:tc>
          <w:tcPr>
            <w:tcW w:w="1405" w:type="pct"/>
            <w:shd w:val="clear" w:color="auto" w:fill="auto"/>
            <w:noWrap/>
            <w:vAlign w:val="center"/>
          </w:tcPr>
          <w:p w14:paraId="5F470797" w14:textId="04E5C9F9" w:rsidR="00EE704E" w:rsidRPr="00FE7674" w:rsidRDefault="00755270" w:rsidP="00160341">
            <w:pPr>
              <w:spacing w:after="0" w:line="240" w:lineRule="auto"/>
              <w:jc w:val="center"/>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4.101</w:t>
            </w:r>
          </w:p>
        </w:tc>
      </w:tr>
    </w:tbl>
    <w:p w14:paraId="553FE402" w14:textId="56176835" w:rsidR="00EE704E" w:rsidRPr="00FE7674" w:rsidRDefault="00755270" w:rsidP="00755270">
      <w:pPr>
        <w:pStyle w:val="Forrs"/>
      </w:pPr>
      <w:r w:rsidRPr="00FE7674">
        <w:t>Forrás: Saját szerkesztés, KSH T-Star</w:t>
      </w:r>
    </w:p>
    <w:p w14:paraId="3968C703" w14:textId="6CC23C5D" w:rsidR="00EE704E" w:rsidRPr="00FE7674" w:rsidRDefault="00755270" w:rsidP="00C359A2">
      <w:pPr>
        <w:spacing w:before="120" w:after="120" w:line="276" w:lineRule="auto"/>
        <w:jc w:val="both"/>
        <w:rPr>
          <w:rFonts w:ascii="Times New Roman" w:hAnsi="Times New Roman" w:cs="Times New Roman"/>
          <w:sz w:val="24"/>
        </w:rPr>
      </w:pPr>
      <w:r w:rsidRPr="00FE7674">
        <w:rPr>
          <w:rFonts w:ascii="Times New Roman" w:hAnsi="Times New Roman" w:cs="Times New Roman"/>
          <w:sz w:val="24"/>
        </w:rPr>
        <w:t>A</w:t>
      </w:r>
      <w:r w:rsidR="00EE704E" w:rsidRPr="00FE7674">
        <w:rPr>
          <w:rFonts w:ascii="Times New Roman" w:hAnsi="Times New Roman" w:cs="Times New Roman"/>
          <w:sz w:val="24"/>
        </w:rPr>
        <w:t xml:space="preserve"> megyei és járási szinten szervezett feladatok (hatósági- és szociális ügyek, gyámügy, foglalkoztatás, népegészségügy stb.) kormányhivatali hatáskörbe tartoznak, </w:t>
      </w:r>
      <w:r w:rsidRPr="00FE7674">
        <w:rPr>
          <w:rFonts w:ascii="Times New Roman" w:hAnsi="Times New Roman" w:cs="Times New Roman"/>
          <w:sz w:val="24"/>
        </w:rPr>
        <w:t>Dunaújváros,</w:t>
      </w:r>
      <w:r w:rsidR="00EE704E" w:rsidRPr="00FE7674">
        <w:rPr>
          <w:rFonts w:ascii="Times New Roman" w:hAnsi="Times New Roman" w:cs="Times New Roman"/>
          <w:sz w:val="24"/>
        </w:rPr>
        <w:t xml:space="preserve"> min</w:t>
      </w:r>
      <w:r w:rsidRPr="00FE7674">
        <w:rPr>
          <w:rFonts w:ascii="Times New Roman" w:hAnsi="Times New Roman" w:cs="Times New Roman"/>
          <w:sz w:val="24"/>
        </w:rPr>
        <w:t>t</w:t>
      </w:r>
      <w:r w:rsidR="00EE704E" w:rsidRPr="00FE7674">
        <w:rPr>
          <w:rFonts w:ascii="Times New Roman" w:hAnsi="Times New Roman" w:cs="Times New Roman"/>
          <w:sz w:val="24"/>
        </w:rPr>
        <w:t xml:space="preserve"> gazdaságszervező település és agglomerációs központ jelenik meg</w:t>
      </w:r>
      <w:r w:rsidRPr="00FE7674">
        <w:rPr>
          <w:rFonts w:ascii="Times New Roman" w:hAnsi="Times New Roman" w:cs="Times New Roman"/>
          <w:sz w:val="24"/>
        </w:rPr>
        <w:t>, mely központi szerep számos funkciót (egészségügy, oktatásügy, stb.) érint</w:t>
      </w:r>
      <w:r w:rsidR="00EE704E" w:rsidRPr="00FE7674">
        <w:rPr>
          <w:rFonts w:ascii="Times New Roman" w:hAnsi="Times New Roman" w:cs="Times New Roman"/>
          <w:sz w:val="24"/>
        </w:rPr>
        <w:t>.</w:t>
      </w:r>
    </w:p>
    <w:p w14:paraId="72929E2A" w14:textId="77777777" w:rsidR="00755270" w:rsidRPr="00FE7674" w:rsidRDefault="00755270" w:rsidP="00C359A2">
      <w:pPr>
        <w:spacing w:before="120" w:after="120" w:line="276" w:lineRule="auto"/>
        <w:jc w:val="both"/>
        <w:rPr>
          <w:rFonts w:ascii="Times New Roman" w:hAnsi="Times New Roman" w:cs="Times New Roman"/>
          <w:sz w:val="24"/>
        </w:rPr>
      </w:pPr>
    </w:p>
    <w:p w14:paraId="7DCA9E20" w14:textId="7B877CA4" w:rsidR="00755270" w:rsidRPr="00FE7674" w:rsidRDefault="00755270" w:rsidP="00C359A2">
      <w:pPr>
        <w:spacing w:before="120" w:after="120" w:line="276" w:lineRule="auto"/>
        <w:jc w:val="both"/>
        <w:rPr>
          <w:rFonts w:ascii="Times New Roman" w:hAnsi="Times New Roman" w:cs="Times New Roman"/>
          <w:sz w:val="24"/>
        </w:rPr>
      </w:pPr>
      <w:r w:rsidRPr="00FE7674">
        <w:rPr>
          <w:rFonts w:ascii="Times New Roman" w:hAnsi="Times New Roman" w:cs="Times New Roman"/>
          <w:sz w:val="24"/>
        </w:rPr>
        <w:t xml:space="preserve">A járás népessége 2009-2020 között </w:t>
      </w:r>
      <w:r w:rsidR="00DF4211" w:rsidRPr="00FE7674">
        <w:rPr>
          <w:rFonts w:ascii="Times New Roman" w:hAnsi="Times New Roman" w:cs="Times New Roman"/>
          <w:sz w:val="24"/>
        </w:rPr>
        <w:t xml:space="preserve">5.821 fővel, </w:t>
      </w:r>
      <w:r w:rsidRPr="00FE7674">
        <w:rPr>
          <w:rFonts w:ascii="Times New Roman" w:hAnsi="Times New Roman" w:cs="Times New Roman"/>
          <w:sz w:val="24"/>
        </w:rPr>
        <w:t xml:space="preserve">6,16%-kal csökkent. A </w:t>
      </w:r>
      <w:r w:rsidR="00DF4211" w:rsidRPr="00FE7674">
        <w:rPr>
          <w:rFonts w:ascii="Times New Roman" w:hAnsi="Times New Roman" w:cs="Times New Roman"/>
          <w:sz w:val="24"/>
        </w:rPr>
        <w:t xml:space="preserve">járáson belül egyes </w:t>
      </w:r>
      <w:r w:rsidRPr="00FE7674">
        <w:rPr>
          <w:rFonts w:ascii="Times New Roman" w:hAnsi="Times New Roman" w:cs="Times New Roman"/>
          <w:sz w:val="24"/>
        </w:rPr>
        <w:t xml:space="preserve">települések </w:t>
      </w:r>
      <w:r w:rsidR="00DF4211" w:rsidRPr="00FE7674">
        <w:rPr>
          <w:rFonts w:ascii="Times New Roman" w:hAnsi="Times New Roman" w:cs="Times New Roman"/>
          <w:sz w:val="24"/>
        </w:rPr>
        <w:t xml:space="preserve">lélekszáma emelkedett (legjelentősebben Kulcs lakossága, 30,47%-kal, emellett Adony, Előszállás és Rácalmás népessége is), míg több településé a járási szintnél nagyobb mértékben csökkent. Ki kell emelni Daruszentmiklóst, illetve a központi települést, Dunaújvárost. Figyelembe véve a járási szintű vándorlási adatokat is, kijelenthető, hogy a dunaújvárosi lakónépesség csökkenés egy része a környékbeli településeken jelenik </w:t>
      </w:r>
      <w:r w:rsidR="001F3657" w:rsidRPr="00FE7674">
        <w:rPr>
          <w:rFonts w:ascii="Times New Roman" w:hAnsi="Times New Roman" w:cs="Times New Roman"/>
          <w:sz w:val="24"/>
        </w:rPr>
        <w:t>meg vándorlási különbözetként</w:t>
      </w:r>
      <w:r w:rsidR="001F3657" w:rsidRPr="00FE7674">
        <w:rPr>
          <w:rStyle w:val="Lbjegyzet-hivatkozs"/>
        </w:rPr>
        <w:footnoteReference w:id="6"/>
      </w:r>
      <w:r w:rsidR="001F3657" w:rsidRPr="00FE7674">
        <w:rPr>
          <w:rFonts w:ascii="Times New Roman" w:hAnsi="Times New Roman" w:cs="Times New Roman"/>
          <w:sz w:val="24"/>
        </w:rPr>
        <w:t>.</w:t>
      </w:r>
    </w:p>
    <w:p w14:paraId="6E225A18" w14:textId="414E99AE" w:rsidR="005C5ACF" w:rsidRPr="00FE7674" w:rsidRDefault="005C5ACF" w:rsidP="007B1181">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rPr>
        <w:t>A 2011-es Népszámlálás adatai szerint a járás teleüléseit különböző mértékben érinti az ingázás</w:t>
      </w:r>
      <w:r w:rsidR="00202251" w:rsidRPr="00FE7674">
        <w:rPr>
          <w:rFonts w:ascii="Times New Roman" w:hAnsi="Times New Roman" w:cs="Times New Roman"/>
          <w:sz w:val="24"/>
        </w:rPr>
        <w:t>. A KSH és TeIR 2011</w:t>
      </w:r>
      <w:r w:rsidR="004F1649" w:rsidRPr="00FE7674">
        <w:rPr>
          <w:rFonts w:ascii="Times New Roman" w:hAnsi="Times New Roman" w:cs="Times New Roman"/>
          <w:sz w:val="24"/>
        </w:rPr>
        <w:t>-es</w:t>
      </w:r>
      <w:r w:rsidR="00202251" w:rsidRPr="00FE7674">
        <w:rPr>
          <w:rFonts w:ascii="Times New Roman" w:hAnsi="Times New Roman" w:cs="Times New Roman"/>
          <w:sz w:val="24"/>
        </w:rPr>
        <w:t xml:space="preserve"> adatai szerint a naponta ingázó, eljáró (foglalkoztatottak) aránya Dunaújváros esetében 16,7%, míg a környékbeli települések esetében ennél jóval magasabb</w:t>
      </w:r>
      <w:r w:rsidRPr="00FE7674">
        <w:rPr>
          <w:rFonts w:ascii="Times New Roman" w:hAnsi="Times New Roman" w:cs="Times New Roman"/>
          <w:sz w:val="24"/>
        </w:rPr>
        <w:t xml:space="preserve">, </w:t>
      </w:r>
      <w:r w:rsidR="00202251" w:rsidRPr="00FE7674">
        <w:rPr>
          <w:rFonts w:ascii="Times New Roman" w:hAnsi="Times New Roman" w:cs="Times New Roman"/>
          <w:sz w:val="24"/>
        </w:rPr>
        <w:t xml:space="preserve">így Rácalmás esetében 75,2%, Kulcs esetében 75,7% és a járás több települése esetében is 70% feletti volt. Dunaújváros továbbra is a térség meghatározó foglalkoztatója, sok esetben a környező (alvó) településekre elköltöző népesség továbbra is a járásközpont városba </w:t>
      </w:r>
      <w:r w:rsidR="00202251" w:rsidRPr="00F31E79">
        <w:rPr>
          <w:rFonts w:ascii="Times New Roman" w:hAnsi="Times New Roman" w:cs="Times New Roman"/>
          <w:sz w:val="24"/>
        </w:rPr>
        <w:t>jár be dolgozni.</w:t>
      </w:r>
      <w:r w:rsidR="007B1181" w:rsidRPr="00F31E79">
        <w:rPr>
          <w:rFonts w:ascii="Times New Roman" w:hAnsi="Times New Roman" w:cs="Times New Roman"/>
          <w:sz w:val="24"/>
        </w:rPr>
        <w:t xml:space="preserve"> 2011-ben 26.419 fő, míg 2022-ben, a legfrissebb Népszámlálás adatai szerint 26.657 fő volt a Dunaújvárosban foglalkoztatottak száma. Ebből 2011-ben 16.728 fő volt helyben lakó és helyben is foglalkoztatott, 2022-ben 15.265 fő. A más településre dolgozni járók száma 2011-ben 3.405 fő volt, míg 2022-ben 5.818 fő. A más településről Dunaújvárosba bejáró foglalkoztatottak száma 2011-ben 9.691 fő, 2022-ben 11.392 fő volt. Míg tehát a helyben lakó és itt is foglalkoztatottak száma csökkent és a más településre ingázó foglalkoztatottak száma nőtt, ezzel párhuzamosan a városba más településekről bejáró foglalkoztatottak száma is nőtt, melynek eredményeként a két népszámlálás időpontjában a helyben foglalkoztatottak teljes száma csak kis mértékeben változott</w:t>
      </w:r>
      <w:r w:rsidR="00A52EE6" w:rsidRPr="00F31E79">
        <w:rPr>
          <w:rFonts w:ascii="Times New Roman" w:hAnsi="Times New Roman" w:cs="Times New Roman"/>
          <w:sz w:val="24"/>
        </w:rPr>
        <w:t xml:space="preserve"> (238 fővel nőtt)</w:t>
      </w:r>
      <w:r w:rsidR="007B1181" w:rsidRPr="00F31E79">
        <w:rPr>
          <w:rFonts w:ascii="Times New Roman" w:hAnsi="Times New Roman" w:cs="Times New Roman"/>
          <w:sz w:val="24"/>
        </w:rPr>
        <w:t>.</w:t>
      </w:r>
      <w:r w:rsidR="007B1181">
        <w:rPr>
          <w:rFonts w:ascii="Times New Roman" w:hAnsi="Times New Roman" w:cs="Times New Roman"/>
          <w:sz w:val="24"/>
        </w:rPr>
        <w:t xml:space="preserve"> </w:t>
      </w:r>
    </w:p>
    <w:p w14:paraId="04F9D44E" w14:textId="7BF5A918" w:rsidR="004F1649" w:rsidRPr="00FE7674" w:rsidRDefault="004F1649" w:rsidP="004F1649">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shd w:val="clear" w:color="auto" w:fill="FFFFFF"/>
        </w:rPr>
        <w:t xml:space="preserve">Dunaújváros térségi központi szerepét oktatási szerepköre is megerősíti. A más településről bejáró általános iskolai tanulók aránya a nappali oktatásban emelkedik a városban: 2013-2017 között 15% körül volt, 2018-ban 19,3%, 2019-ben pedig 17,7%. </w:t>
      </w:r>
      <w:r w:rsidRPr="00FE7674">
        <w:rPr>
          <w:rFonts w:ascii="Times New Roman" w:hAnsi="Times New Roman" w:cs="Times New Roman"/>
          <w:sz w:val="24"/>
          <w:szCs w:val="24"/>
        </w:rPr>
        <w:t xml:space="preserve">A középiskolai tanulók esetében 2010-et követően emelkedett 50% fölé ez az arány, 2015-ben 53,4% volt. </w:t>
      </w:r>
    </w:p>
    <w:p w14:paraId="1A64E92B" w14:textId="7AB6D59F" w:rsidR="004F1649" w:rsidRPr="00FE7674" w:rsidRDefault="007C6C34" w:rsidP="004F1649">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város térségi szerepkör</w:t>
      </w:r>
      <w:r w:rsidR="00416FCB" w:rsidRPr="00FE7674">
        <w:rPr>
          <w:rFonts w:ascii="Times New Roman" w:hAnsi="Times New Roman" w:cs="Times New Roman"/>
          <w:sz w:val="24"/>
          <w:szCs w:val="24"/>
        </w:rPr>
        <w:t>e</w:t>
      </w:r>
      <w:r w:rsidRPr="00FE7674">
        <w:rPr>
          <w:rFonts w:ascii="Times New Roman" w:hAnsi="Times New Roman" w:cs="Times New Roman"/>
          <w:sz w:val="24"/>
          <w:szCs w:val="24"/>
        </w:rPr>
        <w:t>, vonzáskörzetei a</w:t>
      </w:r>
      <w:r w:rsidR="00416FCB" w:rsidRPr="00FE7674">
        <w:rPr>
          <w:rFonts w:ascii="Times New Roman" w:hAnsi="Times New Roman" w:cs="Times New Roman"/>
          <w:sz w:val="24"/>
          <w:szCs w:val="24"/>
        </w:rPr>
        <w:t>z FVS</w:t>
      </w:r>
      <w:r w:rsidRPr="00FE7674">
        <w:rPr>
          <w:rFonts w:ascii="Times New Roman" w:hAnsi="Times New Roman" w:cs="Times New Roman"/>
          <w:sz w:val="24"/>
          <w:szCs w:val="24"/>
        </w:rPr>
        <w:t xml:space="preserve"> 2.2 fejezet</w:t>
      </w:r>
      <w:r w:rsidR="00416FCB" w:rsidRPr="00FE7674">
        <w:rPr>
          <w:rFonts w:ascii="Times New Roman" w:hAnsi="Times New Roman" w:cs="Times New Roman"/>
          <w:sz w:val="24"/>
          <w:szCs w:val="24"/>
        </w:rPr>
        <w:t>é</w:t>
      </w:r>
      <w:r w:rsidRPr="00FE7674">
        <w:rPr>
          <w:rFonts w:ascii="Times New Roman" w:hAnsi="Times New Roman" w:cs="Times New Roman"/>
          <w:sz w:val="24"/>
          <w:szCs w:val="24"/>
        </w:rPr>
        <w:t xml:space="preserve">ben részletesen is </w:t>
      </w:r>
      <w:r w:rsidR="00416FCB" w:rsidRPr="00FE7674">
        <w:rPr>
          <w:rFonts w:ascii="Times New Roman" w:hAnsi="Times New Roman" w:cs="Times New Roman"/>
          <w:sz w:val="24"/>
          <w:szCs w:val="24"/>
        </w:rPr>
        <w:t>elemzésre kerülnek.</w:t>
      </w:r>
    </w:p>
    <w:p w14:paraId="52208446" w14:textId="5F32BD4C" w:rsidR="00F92614" w:rsidRPr="00FE7674" w:rsidRDefault="00F92614">
      <w:pPr>
        <w:rPr>
          <w:rFonts w:ascii="Times New Roman" w:hAnsi="Times New Roman" w:cs="Times New Roman"/>
          <w:sz w:val="24"/>
          <w:szCs w:val="24"/>
        </w:rPr>
      </w:pPr>
    </w:p>
    <w:p w14:paraId="738162A4" w14:textId="77777777" w:rsidR="00646803" w:rsidRPr="00FE7674" w:rsidRDefault="00646803" w:rsidP="002F318B">
      <w:pPr>
        <w:pStyle w:val="Cmsor3"/>
        <w:spacing w:before="120" w:after="120" w:line="276" w:lineRule="auto"/>
      </w:pPr>
      <w:bookmarkStart w:id="30" w:name="_Toc75926494"/>
      <w:bookmarkStart w:id="31" w:name="_Toc80263705"/>
      <w:bookmarkStart w:id="32" w:name="_Toc180770278"/>
      <w:r w:rsidRPr="00FE7674">
        <w:t>A területfejlesztési dokumentumokkal való összefüggések vizsgálata</w:t>
      </w:r>
      <w:bookmarkEnd w:id="30"/>
      <w:bookmarkEnd w:id="31"/>
      <w:bookmarkEnd w:id="32"/>
    </w:p>
    <w:p w14:paraId="2DDE08CE" w14:textId="5D4A4D64" w:rsidR="006223A8" w:rsidRPr="00FE7674" w:rsidRDefault="006223A8" w:rsidP="002F318B">
      <w:pPr>
        <w:spacing w:before="120" w:after="120" w:line="276" w:lineRule="auto"/>
        <w:jc w:val="both"/>
        <w:rPr>
          <w:rFonts w:ascii="Times New Roman" w:hAnsi="Times New Roman" w:cs="Times New Roman"/>
          <w:b/>
          <w:sz w:val="24"/>
        </w:rPr>
      </w:pPr>
      <w:r w:rsidRPr="00FE7674">
        <w:rPr>
          <w:rFonts w:ascii="Times New Roman" w:hAnsi="Times New Roman" w:cs="Times New Roman"/>
          <w:b/>
          <w:sz w:val="24"/>
        </w:rPr>
        <w:t>Országos Fejlesztési és Területfejlesztési Koncepció (OFTK)</w:t>
      </w:r>
    </w:p>
    <w:p w14:paraId="57412E03" w14:textId="0687DC49" w:rsidR="002F318B" w:rsidRPr="00FE7674" w:rsidRDefault="002F318B" w:rsidP="006223A8">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rPr>
        <w:t>Az Országos Fejlesztési és Területfejlesztési Koncepció (OFTK)</w:t>
      </w:r>
      <w:r w:rsidR="006A3FF1" w:rsidRPr="00FE7674">
        <w:rPr>
          <w:rStyle w:val="Lbjegyzet-hivatkozs"/>
        </w:rPr>
        <w:footnoteReference w:id="7"/>
      </w:r>
      <w:r w:rsidRPr="00FE7674">
        <w:rPr>
          <w:rFonts w:ascii="Times New Roman" w:hAnsi="Times New Roman" w:cs="Times New Roman"/>
          <w:sz w:val="24"/>
        </w:rPr>
        <w:t xml:space="preserve"> hosszú távon teljes tervezéssel az ország minden ágazata, térsége, szférája számára jövőképet és célokat kíván adni a fejlesztéspolitika és a területfejlesztés terén. Célja a </w:t>
      </w:r>
      <w:r w:rsidR="006A3FF1" w:rsidRPr="00FE7674">
        <w:rPr>
          <w:rFonts w:ascii="Times New Roman" w:hAnsi="Times New Roman" w:cs="Times New Roman"/>
          <w:sz w:val="24"/>
        </w:rPr>
        <w:t>térségeket</w:t>
      </w:r>
      <w:r w:rsidRPr="00FE7674">
        <w:rPr>
          <w:rFonts w:ascii="Times New Roman" w:hAnsi="Times New Roman" w:cs="Times New Roman"/>
          <w:sz w:val="24"/>
        </w:rPr>
        <w:t xml:space="preserve"> dinamizáló fejlesztési </w:t>
      </w:r>
      <w:r w:rsidRPr="00FE7674">
        <w:rPr>
          <w:rFonts w:ascii="Times New Roman" w:hAnsi="Times New Roman" w:cs="Times New Roman"/>
          <w:sz w:val="24"/>
          <w:szCs w:val="24"/>
        </w:rPr>
        <w:t xml:space="preserve">pólusok megerősítése és a városhálózati kapcsolatrendszer fejlesztése. </w:t>
      </w:r>
    </w:p>
    <w:p w14:paraId="3D28E24B" w14:textId="5EE6B6F8" w:rsidR="006223A8" w:rsidRPr="00FE7674" w:rsidRDefault="006223A8" w:rsidP="006223A8">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 Az OFTK átfogó céljai: </w:t>
      </w:r>
    </w:p>
    <w:p w14:paraId="647E2312" w14:textId="77777777" w:rsidR="006223A8" w:rsidRPr="00FE7674" w:rsidRDefault="006223A8" w:rsidP="006223A8">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1. Értékteremtő, foglalkoztatást biztosító gazdasági fejlődés</w:t>
      </w:r>
    </w:p>
    <w:p w14:paraId="561462D9" w14:textId="77777777" w:rsidR="006223A8" w:rsidRPr="00FE7674" w:rsidRDefault="006223A8" w:rsidP="006223A8">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2. Népesedési fordulat, egészséges és megújuló társadalom</w:t>
      </w:r>
    </w:p>
    <w:p w14:paraId="6720FB97" w14:textId="77777777" w:rsidR="006223A8" w:rsidRPr="00FE7674" w:rsidRDefault="006223A8" w:rsidP="006223A8">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3. Természeti erőforrásaink fenntartható használata, értékeink megőrzése és környezetünk védelme</w:t>
      </w:r>
    </w:p>
    <w:p w14:paraId="7760CB1C" w14:textId="77777777" w:rsidR="006223A8" w:rsidRPr="00FE7674" w:rsidRDefault="006223A8" w:rsidP="006223A8">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4. Térségi potenciálokra alapozott, fenntartható térszerkezet</w:t>
      </w:r>
    </w:p>
    <w:p w14:paraId="575CE9A8" w14:textId="77777777" w:rsidR="006223A8" w:rsidRPr="00FE7674" w:rsidRDefault="006223A8" w:rsidP="006223A8">
      <w:pPr>
        <w:spacing w:before="120" w:after="120" w:line="276" w:lineRule="auto"/>
        <w:jc w:val="both"/>
        <w:rPr>
          <w:rFonts w:ascii="Times New Roman" w:hAnsi="Times New Roman" w:cs="Times New Roman"/>
          <w:sz w:val="24"/>
          <w:szCs w:val="24"/>
        </w:rPr>
      </w:pPr>
    </w:p>
    <w:p w14:paraId="227CAEDF" w14:textId="678044DC" w:rsidR="006223A8" w:rsidRPr="00FE7674" w:rsidRDefault="006223A8" w:rsidP="006223A8">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Az OFTK releváns szakpolitikai specifikus céljai: </w:t>
      </w:r>
    </w:p>
    <w:p w14:paraId="244D5683" w14:textId="77777777" w:rsidR="006223A8" w:rsidRPr="00FE7674" w:rsidRDefault="006223A8" w:rsidP="006223A8">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1. Versenyképes, innovatív gazdaság</w:t>
      </w:r>
    </w:p>
    <w:p w14:paraId="45FCAD97" w14:textId="77777777" w:rsidR="006223A8" w:rsidRPr="00FE7674" w:rsidRDefault="006223A8" w:rsidP="006223A8">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2. Gyógyító Magyarország, egészséges társadalom, egészség- és sportgazdaság</w:t>
      </w:r>
    </w:p>
    <w:p w14:paraId="099C5712" w14:textId="77777777" w:rsidR="006223A8" w:rsidRPr="00FE7674" w:rsidRDefault="006223A8" w:rsidP="006223A8">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3. Életképes vidék, egészséges élelmiszertermelés- és ellátás</w:t>
      </w:r>
    </w:p>
    <w:p w14:paraId="4DC4FF84" w14:textId="77777777" w:rsidR="006223A8" w:rsidRPr="00FE7674" w:rsidRDefault="006223A8" w:rsidP="006223A8">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4. Kreatív tudástársadalom, piacképes készségek, K+F+I</w:t>
      </w:r>
    </w:p>
    <w:p w14:paraId="198B4AB7" w14:textId="77777777" w:rsidR="006223A8" w:rsidRPr="00FE7674" w:rsidRDefault="006223A8" w:rsidP="006223A8">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5. Értéktudatos és szolidáris, öngondoskodó társadalom</w:t>
      </w:r>
    </w:p>
    <w:p w14:paraId="0FBE0734" w14:textId="77777777" w:rsidR="006223A8" w:rsidRPr="00FE7674" w:rsidRDefault="006223A8" w:rsidP="006223A8">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7. Stratégiai erőforrások megőrzése, fenntartható használata és környezetünk védelme</w:t>
      </w:r>
    </w:p>
    <w:p w14:paraId="08271CA0" w14:textId="0B9850C2" w:rsidR="006223A8" w:rsidRPr="00FE7674" w:rsidRDefault="006223A8" w:rsidP="006223A8">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Releváns területi specifikus célok:</w:t>
      </w:r>
    </w:p>
    <w:p w14:paraId="5F81EB95" w14:textId="77777777" w:rsidR="006223A8" w:rsidRPr="00FE7674" w:rsidRDefault="006223A8" w:rsidP="006223A8">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2. A többközpontú térszerkezetet biztosító városhálózat</w:t>
      </w:r>
    </w:p>
    <w:p w14:paraId="16379B95" w14:textId="77777777" w:rsidR="006223A8" w:rsidRPr="00FE7674" w:rsidRDefault="006223A8" w:rsidP="006223A8">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3. A vidéki térségek népességeltartó képességének növelése</w:t>
      </w:r>
    </w:p>
    <w:p w14:paraId="7A8F0F24" w14:textId="6E585E8B" w:rsidR="002F318B" w:rsidRPr="00FE7674" w:rsidRDefault="006223A8" w:rsidP="006223A8">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5. Területi különbségek csökkentése, térségi felzárkóztatás és gazdaságösztönzés</w:t>
      </w:r>
    </w:p>
    <w:p w14:paraId="24F0AE9A" w14:textId="77777777" w:rsidR="006223A8" w:rsidRPr="00FE7674" w:rsidRDefault="006223A8" w:rsidP="006223A8">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Az OFTK, kitérve Fejér megye területfejlesztési irányaira, hangsúlyozza a Győr-Tatabánya-Komárom-Mór-Székesfehérvár-Dunaújváros-Paks-Kecskemét ipari/logisztikai nagyklaszterek közötti közlekedési hálózatok kialakítását, valamint a Dunaújváros ipari jellegét megtartó és erősítő, a nagyvállalatok szinergiáját kihasználó gazdasági központi szerep fejlesztését.</w:t>
      </w:r>
    </w:p>
    <w:p w14:paraId="2B4CD234" w14:textId="40671A32" w:rsidR="006223A8" w:rsidRPr="00FE7674" w:rsidRDefault="006223A8" w:rsidP="006223A8">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Ugyancsak kiemeli a két megyei jogú város felsőfokú oktatási színvonalának és bázisainak megtartását.</w:t>
      </w:r>
    </w:p>
    <w:p w14:paraId="726117A0" w14:textId="3A8EDF7A" w:rsidR="00C267F2" w:rsidRPr="00FE7674" w:rsidRDefault="00C267F2">
      <w:pPr>
        <w:rPr>
          <w:rFonts w:ascii="Times New Roman" w:hAnsi="Times New Roman" w:cs="Times New Roman"/>
          <w:sz w:val="24"/>
          <w:szCs w:val="24"/>
        </w:rPr>
      </w:pPr>
    </w:p>
    <w:p w14:paraId="0E475FE3" w14:textId="7C1BF0D9" w:rsidR="00C267F2" w:rsidRPr="00FE7674" w:rsidRDefault="00C267F2" w:rsidP="00C267F2">
      <w:pPr>
        <w:spacing w:before="120" w:after="120" w:line="276" w:lineRule="auto"/>
        <w:jc w:val="both"/>
        <w:rPr>
          <w:rFonts w:ascii="Times New Roman" w:hAnsi="Times New Roman" w:cs="Times New Roman"/>
          <w:b/>
          <w:sz w:val="24"/>
        </w:rPr>
      </w:pPr>
      <w:r w:rsidRPr="00FE7674">
        <w:rPr>
          <w:rFonts w:ascii="Times New Roman" w:hAnsi="Times New Roman" w:cs="Times New Roman"/>
          <w:b/>
          <w:sz w:val="24"/>
        </w:rPr>
        <w:t>Nemzeti Turizmusfejlesztési Stratégia 2030</w:t>
      </w:r>
    </w:p>
    <w:p w14:paraId="4DC8486D" w14:textId="77777777" w:rsidR="00A6434D" w:rsidRPr="00FE7674" w:rsidRDefault="00CE17C4" w:rsidP="00FF24CE">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Az NTS stratégiai pilléreket nevesít, melyek közül </w:t>
      </w:r>
      <w:r w:rsidR="00FF24CE" w:rsidRPr="00FE7674">
        <w:rPr>
          <w:rFonts w:ascii="Times New Roman" w:hAnsi="Times New Roman" w:cs="Times New Roman"/>
          <w:sz w:val="24"/>
          <w:szCs w:val="24"/>
        </w:rPr>
        <w:t>az első, az egységes desztinációs szemlélet kialakítása és fenntartása</w:t>
      </w:r>
      <w:r w:rsidR="00A6434D" w:rsidRPr="00FE7674">
        <w:rPr>
          <w:rFonts w:ascii="Times New Roman" w:hAnsi="Times New Roman" w:cs="Times New Roman"/>
          <w:sz w:val="24"/>
          <w:szCs w:val="24"/>
        </w:rPr>
        <w:t xml:space="preserve"> Dunaújváros esetében</w:t>
      </w:r>
      <w:r w:rsidR="00FF24CE" w:rsidRPr="00FE7674">
        <w:rPr>
          <w:rFonts w:ascii="Times New Roman" w:hAnsi="Times New Roman" w:cs="Times New Roman"/>
          <w:sz w:val="24"/>
          <w:szCs w:val="24"/>
        </w:rPr>
        <w:t xml:space="preserve">. A desztináció </w:t>
      </w:r>
      <w:r w:rsidR="00A6434D" w:rsidRPr="00FE7674">
        <w:rPr>
          <w:rFonts w:ascii="Times New Roman" w:hAnsi="Times New Roman" w:cs="Times New Roman"/>
          <w:sz w:val="24"/>
          <w:szCs w:val="24"/>
        </w:rPr>
        <w:t xml:space="preserve">egyszerre </w:t>
      </w:r>
      <w:r w:rsidR="00FF24CE" w:rsidRPr="00FE7674">
        <w:rPr>
          <w:rFonts w:ascii="Times New Roman" w:hAnsi="Times New Roman" w:cs="Times New Roman"/>
          <w:sz w:val="24"/>
          <w:szCs w:val="24"/>
        </w:rPr>
        <w:t>földrajzilag körülhatárolható területrész, amely a turisztikai kínálati piacon egységes fogadóterületként jeleníthető meg</w:t>
      </w:r>
      <w:r w:rsidR="00A6434D" w:rsidRPr="00FE7674">
        <w:rPr>
          <w:rFonts w:ascii="Times New Roman" w:hAnsi="Times New Roman" w:cs="Times New Roman"/>
          <w:sz w:val="24"/>
          <w:szCs w:val="24"/>
        </w:rPr>
        <w:t xml:space="preserve"> és </w:t>
      </w:r>
      <w:r w:rsidR="00FF24CE" w:rsidRPr="00FE7674">
        <w:rPr>
          <w:rFonts w:ascii="Times New Roman" w:hAnsi="Times New Roman" w:cs="Times New Roman"/>
          <w:sz w:val="24"/>
          <w:szCs w:val="24"/>
        </w:rPr>
        <w:t xml:space="preserve">keresleti </w:t>
      </w:r>
      <w:r w:rsidR="00A6434D" w:rsidRPr="00FE7674">
        <w:rPr>
          <w:rFonts w:ascii="Times New Roman" w:hAnsi="Times New Roman" w:cs="Times New Roman"/>
          <w:sz w:val="24"/>
          <w:szCs w:val="24"/>
        </w:rPr>
        <w:t xml:space="preserve">kategória is, amely a vendégek </w:t>
      </w:r>
      <w:r w:rsidR="00FF24CE" w:rsidRPr="00FE7674">
        <w:rPr>
          <w:rFonts w:ascii="Times New Roman" w:hAnsi="Times New Roman" w:cs="Times New Roman"/>
          <w:sz w:val="24"/>
          <w:szCs w:val="24"/>
        </w:rPr>
        <w:t>utazási döntései</w:t>
      </w:r>
      <w:r w:rsidR="00A6434D" w:rsidRPr="00FE7674">
        <w:rPr>
          <w:rFonts w:ascii="Times New Roman" w:hAnsi="Times New Roman" w:cs="Times New Roman"/>
          <w:sz w:val="24"/>
          <w:szCs w:val="24"/>
        </w:rPr>
        <w:t xml:space="preserve"> kap területi </w:t>
      </w:r>
      <w:r w:rsidR="00FF24CE" w:rsidRPr="00FE7674">
        <w:rPr>
          <w:rFonts w:ascii="Times New Roman" w:hAnsi="Times New Roman" w:cs="Times New Roman"/>
          <w:sz w:val="24"/>
          <w:szCs w:val="24"/>
        </w:rPr>
        <w:t>szint</w:t>
      </w:r>
      <w:r w:rsidR="00A6434D" w:rsidRPr="00FE7674">
        <w:rPr>
          <w:rFonts w:ascii="Times New Roman" w:hAnsi="Times New Roman" w:cs="Times New Roman"/>
          <w:sz w:val="24"/>
          <w:szCs w:val="24"/>
        </w:rPr>
        <w:t xml:space="preserve">ű meghatározást. </w:t>
      </w:r>
      <w:r w:rsidR="00FF24CE" w:rsidRPr="00FE7674">
        <w:rPr>
          <w:rFonts w:ascii="Times New Roman" w:hAnsi="Times New Roman" w:cs="Times New Roman"/>
          <w:sz w:val="24"/>
          <w:szCs w:val="24"/>
        </w:rPr>
        <w:t xml:space="preserve">A desztináció </w:t>
      </w:r>
      <w:r w:rsidR="00A6434D" w:rsidRPr="00FE7674">
        <w:rPr>
          <w:rFonts w:ascii="Times New Roman" w:hAnsi="Times New Roman" w:cs="Times New Roman"/>
          <w:sz w:val="24"/>
          <w:szCs w:val="24"/>
        </w:rPr>
        <w:t xml:space="preserve">tehát olyan települések </w:t>
      </w:r>
      <w:r w:rsidR="00FF24CE" w:rsidRPr="00FE7674">
        <w:rPr>
          <w:rFonts w:ascii="Times New Roman" w:hAnsi="Times New Roman" w:cs="Times New Roman"/>
          <w:sz w:val="24"/>
          <w:szCs w:val="24"/>
        </w:rPr>
        <w:t>összessége,</w:t>
      </w:r>
      <w:r w:rsidR="00A6434D" w:rsidRPr="00FE7674">
        <w:rPr>
          <w:rFonts w:ascii="Times New Roman" w:hAnsi="Times New Roman" w:cs="Times New Roman"/>
          <w:sz w:val="24"/>
          <w:szCs w:val="24"/>
        </w:rPr>
        <w:t xml:space="preserve"> melyek együttesen </w:t>
      </w:r>
      <w:r w:rsidR="00FF24CE" w:rsidRPr="00FE7674">
        <w:rPr>
          <w:rFonts w:ascii="Times New Roman" w:hAnsi="Times New Roman" w:cs="Times New Roman"/>
          <w:sz w:val="24"/>
          <w:szCs w:val="24"/>
        </w:rPr>
        <w:t>képes</w:t>
      </w:r>
      <w:r w:rsidR="00A6434D" w:rsidRPr="00FE7674">
        <w:rPr>
          <w:rFonts w:ascii="Times New Roman" w:hAnsi="Times New Roman" w:cs="Times New Roman"/>
          <w:sz w:val="24"/>
          <w:szCs w:val="24"/>
        </w:rPr>
        <w:t>ek</w:t>
      </w:r>
      <w:r w:rsidR="00FF24CE" w:rsidRPr="00FE7674">
        <w:rPr>
          <w:rFonts w:ascii="Times New Roman" w:hAnsi="Times New Roman" w:cs="Times New Roman"/>
          <w:sz w:val="24"/>
          <w:szCs w:val="24"/>
        </w:rPr>
        <w:t xml:space="preserve"> </w:t>
      </w:r>
      <w:r w:rsidR="00A6434D" w:rsidRPr="00FE7674">
        <w:rPr>
          <w:rFonts w:ascii="Times New Roman" w:hAnsi="Times New Roman" w:cs="Times New Roman"/>
          <w:sz w:val="24"/>
          <w:szCs w:val="24"/>
        </w:rPr>
        <w:t xml:space="preserve">kínálati szinten megfelelő </w:t>
      </w:r>
      <w:r w:rsidR="00FF24CE" w:rsidRPr="00FE7674">
        <w:rPr>
          <w:rFonts w:ascii="Times New Roman" w:hAnsi="Times New Roman" w:cs="Times New Roman"/>
          <w:sz w:val="24"/>
          <w:szCs w:val="24"/>
        </w:rPr>
        <w:t xml:space="preserve">volumenű </w:t>
      </w:r>
      <w:r w:rsidR="00A6434D" w:rsidRPr="00FE7674">
        <w:rPr>
          <w:rFonts w:ascii="Times New Roman" w:hAnsi="Times New Roman" w:cs="Times New Roman"/>
          <w:sz w:val="24"/>
          <w:szCs w:val="24"/>
        </w:rPr>
        <w:t xml:space="preserve">és gazdaságosan fenntartható </w:t>
      </w:r>
      <w:r w:rsidR="00FF24CE" w:rsidRPr="00FE7674">
        <w:rPr>
          <w:rFonts w:ascii="Times New Roman" w:hAnsi="Times New Roman" w:cs="Times New Roman"/>
          <w:sz w:val="24"/>
          <w:szCs w:val="24"/>
        </w:rPr>
        <w:t>vendégérdeklődést</w:t>
      </w:r>
      <w:r w:rsidR="00A6434D" w:rsidRPr="00FE7674">
        <w:rPr>
          <w:rFonts w:ascii="Times New Roman" w:hAnsi="Times New Roman" w:cs="Times New Roman"/>
          <w:sz w:val="24"/>
          <w:szCs w:val="24"/>
        </w:rPr>
        <w:t xml:space="preserve"> </w:t>
      </w:r>
      <w:r w:rsidR="00FF24CE" w:rsidRPr="00FE7674">
        <w:rPr>
          <w:rFonts w:ascii="Times New Roman" w:hAnsi="Times New Roman" w:cs="Times New Roman"/>
          <w:sz w:val="24"/>
          <w:szCs w:val="24"/>
        </w:rPr>
        <w:t>generálni</w:t>
      </w:r>
      <w:r w:rsidR="00A6434D" w:rsidRPr="00FE7674">
        <w:rPr>
          <w:rFonts w:ascii="Times New Roman" w:hAnsi="Times New Roman" w:cs="Times New Roman"/>
          <w:sz w:val="24"/>
          <w:szCs w:val="24"/>
        </w:rPr>
        <w:t>.</w:t>
      </w:r>
    </w:p>
    <w:p w14:paraId="56F3B2B6" w14:textId="1011F761" w:rsidR="00C267F2" w:rsidRPr="00FE7674" w:rsidRDefault="00A6434D" w:rsidP="00FF24CE">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stratégia értelmében Dunaújváros egyedi építészeti öröksége, Duna-menti fekvése, régészeti emlékei megfelelő desztinációs kínálathoz illeszkedve részesülhetnek a nagyobb területet érintő turisztikai érdeklődés előnyeiből. Különösen fontos ez azért is, mert Dunaújváros és térsége nem része a stratégia által nevesített</w:t>
      </w:r>
      <w:r w:rsidR="00604717" w:rsidRPr="00FE7674">
        <w:rPr>
          <w:rFonts w:ascii="Times New Roman" w:hAnsi="Times New Roman" w:cs="Times New Roman"/>
          <w:sz w:val="24"/>
          <w:szCs w:val="24"/>
        </w:rPr>
        <w:t>,</w:t>
      </w:r>
      <w:r w:rsidRPr="00FE7674">
        <w:rPr>
          <w:rFonts w:ascii="Times New Roman" w:hAnsi="Times New Roman" w:cs="Times New Roman"/>
          <w:sz w:val="24"/>
          <w:szCs w:val="24"/>
        </w:rPr>
        <w:t xml:space="preserve"> 11 </w:t>
      </w:r>
      <w:r w:rsidR="00604717" w:rsidRPr="00FE7674">
        <w:rPr>
          <w:rFonts w:ascii="Times New Roman" w:hAnsi="Times New Roman" w:cs="Times New Roman"/>
          <w:sz w:val="24"/>
          <w:szCs w:val="24"/>
        </w:rPr>
        <w:t xml:space="preserve">magyarországi </w:t>
      </w:r>
      <w:r w:rsidRPr="00FE7674">
        <w:rPr>
          <w:rFonts w:ascii="Times New Roman" w:hAnsi="Times New Roman" w:cs="Times New Roman"/>
          <w:sz w:val="24"/>
          <w:szCs w:val="24"/>
        </w:rPr>
        <w:t>turisztikai térségnek.</w:t>
      </w:r>
    </w:p>
    <w:p w14:paraId="4A4BA429" w14:textId="77777777" w:rsidR="00CE17C4" w:rsidRPr="00FE7674" w:rsidRDefault="00CE17C4" w:rsidP="00C267F2">
      <w:pPr>
        <w:spacing w:before="120" w:after="120" w:line="276" w:lineRule="auto"/>
        <w:jc w:val="both"/>
        <w:rPr>
          <w:rFonts w:ascii="Times New Roman" w:hAnsi="Times New Roman" w:cs="Times New Roman"/>
          <w:sz w:val="24"/>
          <w:szCs w:val="24"/>
        </w:rPr>
      </w:pPr>
    </w:p>
    <w:p w14:paraId="5E1BCFF3" w14:textId="66ABF01B" w:rsidR="00C267F2" w:rsidRPr="00FE7674" w:rsidRDefault="00C267F2" w:rsidP="00C267F2">
      <w:pPr>
        <w:spacing w:before="120" w:after="120" w:line="276" w:lineRule="auto"/>
        <w:jc w:val="both"/>
        <w:rPr>
          <w:rFonts w:ascii="Times New Roman" w:hAnsi="Times New Roman" w:cs="Times New Roman"/>
          <w:b/>
          <w:sz w:val="24"/>
        </w:rPr>
      </w:pPr>
      <w:r w:rsidRPr="00FE7674">
        <w:rPr>
          <w:rFonts w:ascii="Times New Roman" w:hAnsi="Times New Roman" w:cs="Times New Roman"/>
          <w:b/>
          <w:sz w:val="24"/>
        </w:rPr>
        <w:t>Nemzeti Fenntartható Fejlődési Keretstratégia</w:t>
      </w:r>
    </w:p>
    <w:p w14:paraId="38FD084B" w14:textId="3EE5118C" w:rsidR="00604717" w:rsidRPr="00FE7674" w:rsidRDefault="00604717" w:rsidP="00604717">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2013-ban készült Keretstratégia releváns átfogó célkitűzése a folytonosan változó társadalmi, humán, gazdasági, természeti külső környezethez való alkalmazkodóképesség feltételeinek biztosítása, az ahhoz szükséges kulturális adaptáció minőségi javítása. Ehhez kapcsolódóan a dokumentum négy célt fogalmaz meg az alapvető nemzeti erőforrások mentén:</w:t>
      </w:r>
    </w:p>
    <w:p w14:paraId="55287F6F" w14:textId="73CAB596" w:rsidR="00604717" w:rsidRPr="00FE7674" w:rsidRDefault="00604717" w:rsidP="00C267F2">
      <w:pPr>
        <w:spacing w:before="120" w:after="120" w:line="276" w:lineRule="auto"/>
        <w:jc w:val="both"/>
        <w:rPr>
          <w:rFonts w:ascii="Times New Roman" w:hAnsi="Times New Roman" w:cs="Times New Roman"/>
          <w:sz w:val="24"/>
          <w:szCs w:val="24"/>
        </w:rPr>
      </w:pPr>
      <w:r w:rsidRPr="00FE7674">
        <w:rPr>
          <w:rFonts w:ascii="Times New Roman" w:hAnsi="Times New Roman" w:cs="Times New Roman"/>
          <w:b/>
          <w:bCs/>
          <w:sz w:val="24"/>
          <w:szCs w:val="24"/>
        </w:rPr>
        <w:t>Emberi erőforrások.</w:t>
      </w:r>
      <w:r w:rsidRPr="00FE7674">
        <w:rPr>
          <w:rFonts w:ascii="Times New Roman" w:hAnsi="Times New Roman" w:cs="Times New Roman"/>
          <w:sz w:val="24"/>
          <w:szCs w:val="24"/>
        </w:rPr>
        <w:t xml:space="preserve"> Cél a népességében stabil, egészséges, a kor kihívásainak megfelelő készségekkel és tudással rendelkező emberek alkotta, a kirekesztettséget f</w:t>
      </w:r>
      <w:r w:rsidR="00843C8A" w:rsidRPr="00FE7674">
        <w:rPr>
          <w:rFonts w:ascii="Times New Roman" w:hAnsi="Times New Roman" w:cs="Times New Roman"/>
          <w:sz w:val="24"/>
          <w:szCs w:val="24"/>
        </w:rPr>
        <w:t>okozatosan csökkentő társadalom.</w:t>
      </w:r>
      <w:r w:rsidRPr="00FE7674">
        <w:rPr>
          <w:rFonts w:ascii="Times New Roman" w:hAnsi="Times New Roman" w:cs="Times New Roman"/>
          <w:sz w:val="24"/>
          <w:szCs w:val="24"/>
        </w:rPr>
        <w:t xml:space="preserve"> </w:t>
      </w:r>
    </w:p>
    <w:p w14:paraId="0AC7B6BE" w14:textId="6F85762A" w:rsidR="00604717" w:rsidRPr="00FE7674" w:rsidRDefault="00604717" w:rsidP="00604717">
      <w:pPr>
        <w:spacing w:before="120" w:after="120" w:line="276" w:lineRule="auto"/>
        <w:jc w:val="both"/>
        <w:rPr>
          <w:rFonts w:ascii="Times New Roman" w:hAnsi="Times New Roman" w:cs="Times New Roman"/>
          <w:sz w:val="24"/>
          <w:szCs w:val="24"/>
        </w:rPr>
      </w:pPr>
      <w:r w:rsidRPr="00FE7674">
        <w:rPr>
          <w:rFonts w:ascii="Times New Roman" w:hAnsi="Times New Roman" w:cs="Times New Roman"/>
          <w:b/>
          <w:sz w:val="24"/>
          <w:szCs w:val="24"/>
        </w:rPr>
        <w:t>Társadalmi erőforrások</w:t>
      </w:r>
      <w:r w:rsidRPr="00FE7674">
        <w:rPr>
          <w:rFonts w:ascii="Times New Roman" w:hAnsi="Times New Roman" w:cs="Times New Roman"/>
          <w:sz w:val="24"/>
          <w:szCs w:val="24"/>
        </w:rPr>
        <w:t>. Cél a fenntarthatóságot támogató kultúra kialakítása a fenntartható társadalom szempontjából pozitív értékek, erkölcsi normák és attitűdök erősítése.</w:t>
      </w:r>
    </w:p>
    <w:p w14:paraId="09B0EF1B" w14:textId="013185BA" w:rsidR="00843C8A" w:rsidRPr="00FE7674" w:rsidRDefault="00604717" w:rsidP="00453E03">
      <w:pPr>
        <w:spacing w:before="120" w:after="120" w:line="276" w:lineRule="auto"/>
        <w:jc w:val="both"/>
        <w:rPr>
          <w:rFonts w:ascii="Times New Roman" w:hAnsi="Times New Roman" w:cs="Times New Roman"/>
          <w:sz w:val="24"/>
          <w:szCs w:val="24"/>
        </w:rPr>
      </w:pPr>
      <w:r w:rsidRPr="00FE7674">
        <w:rPr>
          <w:rFonts w:ascii="Times New Roman" w:hAnsi="Times New Roman" w:cs="Times New Roman"/>
          <w:b/>
          <w:sz w:val="24"/>
          <w:szCs w:val="24"/>
        </w:rPr>
        <w:t>Természeti erőforrások</w:t>
      </w:r>
      <w:r w:rsidR="000D0946" w:rsidRPr="00FE7674">
        <w:rPr>
          <w:rFonts w:ascii="Times New Roman" w:hAnsi="Times New Roman" w:cs="Times New Roman"/>
          <w:sz w:val="24"/>
          <w:szCs w:val="24"/>
        </w:rPr>
        <w:t>.</w:t>
      </w:r>
      <w:r w:rsidRPr="00FE7674">
        <w:rPr>
          <w:rFonts w:ascii="Times New Roman" w:hAnsi="Times New Roman" w:cs="Times New Roman"/>
          <w:sz w:val="24"/>
          <w:szCs w:val="24"/>
        </w:rPr>
        <w:t xml:space="preserve"> A környezeti eltartó-képességet, mint a gazdálkodás korlátját kell érvényesíteni.</w:t>
      </w:r>
      <w:r w:rsidRPr="00FE7674">
        <w:rPr>
          <w:rFonts w:ascii="Times New Roman" w:hAnsi="Times New Roman" w:cs="Times New Roman"/>
        </w:rPr>
        <w:t xml:space="preserve"> </w:t>
      </w:r>
      <w:r w:rsidRPr="00FE7674">
        <w:rPr>
          <w:rFonts w:ascii="Times New Roman" w:hAnsi="Times New Roman" w:cs="Times New Roman"/>
          <w:sz w:val="24"/>
          <w:szCs w:val="24"/>
        </w:rPr>
        <w:t xml:space="preserve">fenntartása a gazdaságpolitikai döntésekben. </w:t>
      </w:r>
      <w:r w:rsidR="00843C8A" w:rsidRPr="00FE7674">
        <w:rPr>
          <w:rFonts w:ascii="Times New Roman" w:hAnsi="Times New Roman" w:cs="Times New Roman"/>
          <w:sz w:val="24"/>
          <w:szCs w:val="24"/>
        </w:rPr>
        <w:t>A biodiverzitás kapcsán cél a talaj termőképességének fenntartása, a természetes területek beépítési sebességének csökkentése, a fenntartható hozamon alapuló gazdálkodás a megújuló erőforrásokkal.</w:t>
      </w:r>
      <w:r w:rsidR="00453E03" w:rsidRPr="00FE7674">
        <w:rPr>
          <w:rFonts w:ascii="Times New Roman" w:hAnsi="Times New Roman" w:cs="Times New Roman"/>
          <w:sz w:val="24"/>
          <w:szCs w:val="24"/>
        </w:rPr>
        <w:t xml:space="preserve"> Emellett Az emberi egészséget és életminőséget veszélyeztető kibocsátásokat korlátok között kell tartani, azokat megfelelően szabályozni szükséges. Ugyancsak fontos az ésszerű, beosztó gazdálkodás az ásványkincsekkel és az energiahordozókkal.</w:t>
      </w:r>
    </w:p>
    <w:p w14:paraId="4D61B8D8" w14:textId="05A12265" w:rsidR="00604717" w:rsidRPr="00FE7674" w:rsidRDefault="00843C8A" w:rsidP="00843C8A">
      <w:pPr>
        <w:spacing w:before="120" w:after="120" w:line="276" w:lineRule="auto"/>
        <w:jc w:val="both"/>
        <w:rPr>
          <w:rFonts w:ascii="Times New Roman" w:hAnsi="Times New Roman" w:cs="Times New Roman"/>
          <w:sz w:val="24"/>
          <w:szCs w:val="24"/>
        </w:rPr>
      </w:pPr>
      <w:r w:rsidRPr="00FE7674">
        <w:rPr>
          <w:rFonts w:ascii="Times New Roman" w:hAnsi="Times New Roman" w:cs="Times New Roman"/>
          <w:b/>
          <w:sz w:val="24"/>
          <w:szCs w:val="24"/>
        </w:rPr>
        <w:t>Gazdasági (fizikai) erőforrások:</w:t>
      </w:r>
      <w:r w:rsidRPr="00FE7674">
        <w:rPr>
          <w:rFonts w:ascii="Times New Roman" w:hAnsi="Times New Roman" w:cs="Times New Roman"/>
          <w:sz w:val="24"/>
          <w:szCs w:val="24"/>
        </w:rPr>
        <w:t xml:space="preserve"> </w:t>
      </w:r>
      <w:r w:rsidR="00604717" w:rsidRPr="00FE7674">
        <w:rPr>
          <w:rFonts w:ascii="Times New Roman" w:hAnsi="Times New Roman" w:cs="Times New Roman"/>
          <w:sz w:val="24"/>
          <w:szCs w:val="24"/>
        </w:rPr>
        <w:t>Cél a fizikai tőke szelektív gyarapítása, a közösségi tőkejavak amortizációjának pótlása. Kiemelt feladat a vállalkozói réteg megerősítése, a hazai tőkebefektetések fokozatos növelése, külföldi kitettségünk csökkentése.</w:t>
      </w:r>
      <w:r w:rsidRPr="00FE7674">
        <w:rPr>
          <w:rFonts w:ascii="Times New Roman" w:hAnsi="Times New Roman" w:cs="Times New Roman"/>
          <w:sz w:val="24"/>
          <w:szCs w:val="24"/>
        </w:rPr>
        <w:t xml:space="preserve"> </w:t>
      </w:r>
    </w:p>
    <w:p w14:paraId="36D9ECCE" w14:textId="2BF13888" w:rsidR="00604717" w:rsidRPr="00FE7674" w:rsidRDefault="000D0946" w:rsidP="00604717">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Dunaújváros esetében valamennyi célkitűzés relevánsnak tekinthető. A stratégia egyes elemei olyan kezelendő problémákra mutatnak rá, melyek Dunaújváros esetében nagyobb hangsúly kapnak, ezek között kell megemlíteni például a természeti erőforrások, levegőkörnyezet vonatkozásában az ipari levegőszennyezés kérdését. A Duna, illetve az ipari szennyezés (veszélyes hulladék) révén ugyancsak erőteljes a város érintettsége felszíni és felszín alatti vizeink állapota kapcsán.</w:t>
      </w:r>
    </w:p>
    <w:p w14:paraId="7913A662" w14:textId="342E5AF0" w:rsidR="002354C6" w:rsidRPr="00FE7674" w:rsidRDefault="002354C6">
      <w:pPr>
        <w:rPr>
          <w:rFonts w:ascii="Times New Roman" w:hAnsi="Times New Roman" w:cs="Times New Roman"/>
          <w:b/>
          <w:sz w:val="24"/>
        </w:rPr>
      </w:pPr>
    </w:p>
    <w:p w14:paraId="03A50F7F" w14:textId="4DBA2469" w:rsidR="00C267F2" w:rsidRPr="00FE7674" w:rsidRDefault="00C267F2" w:rsidP="00C267F2">
      <w:pPr>
        <w:spacing w:before="120" w:after="120" w:line="276" w:lineRule="auto"/>
        <w:jc w:val="both"/>
        <w:rPr>
          <w:rFonts w:ascii="Times New Roman" w:hAnsi="Times New Roman" w:cs="Times New Roman"/>
          <w:b/>
          <w:sz w:val="24"/>
        </w:rPr>
      </w:pPr>
      <w:r w:rsidRPr="00FE7674">
        <w:rPr>
          <w:rFonts w:ascii="Times New Roman" w:hAnsi="Times New Roman" w:cs="Times New Roman"/>
          <w:b/>
          <w:sz w:val="24"/>
        </w:rPr>
        <w:t>Nemzeti Éghajlatváltozási Stratégia (2018-2030)</w:t>
      </w:r>
    </w:p>
    <w:p w14:paraId="35E2723C" w14:textId="77777777" w:rsidR="00181F0D" w:rsidRPr="00FE7674" w:rsidRDefault="00181F0D" w:rsidP="00C267F2">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2018-2030 közötti időszakra szóló, de 2050-ig is kitekintő második Nemzeti Éghajlatváltozási Stratégia egy dekarbonizációs és egy adaptációs jövőképet fogalmaz meg, majd két átfogó célt: </w:t>
      </w:r>
    </w:p>
    <w:p w14:paraId="3205F62F" w14:textId="2E86BE53" w:rsidR="00181F0D" w:rsidRPr="00FE7674" w:rsidRDefault="00181F0D" w:rsidP="00FC4F23">
      <w:pPr>
        <w:pStyle w:val="Listaszerbekezds"/>
        <w:numPr>
          <w:ilvl w:val="0"/>
          <w:numId w:val="10"/>
        </w:num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fenntartható fejlődés egy változó világban, valamint</w:t>
      </w:r>
    </w:p>
    <w:p w14:paraId="28E036C5" w14:textId="03E750BD" w:rsidR="00181F0D" w:rsidRPr="00FE7674" w:rsidRDefault="00181F0D" w:rsidP="00FC4F23">
      <w:pPr>
        <w:pStyle w:val="Listaszerbekezds"/>
        <w:numPr>
          <w:ilvl w:val="0"/>
          <w:numId w:val="10"/>
        </w:num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adottságaink, lehetőségeink és korlátaink megismerése.</w:t>
      </w:r>
    </w:p>
    <w:p w14:paraId="14D131F1" w14:textId="6B23BEB3" w:rsidR="00C267F2" w:rsidRPr="00FE7674" w:rsidRDefault="00181F0D" w:rsidP="00181F0D">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város szempontjából a kapcsolódó specifikus célok az alábbiak: Dekarbonizáció; Az éghajlati sérülékenység területi vizsgálatának térinformatikai megalapozása; Alkalmazkodás és felkészülés; valamint Éghajlati partnerség biztosítása. </w:t>
      </w:r>
    </w:p>
    <w:p w14:paraId="304ED1D3" w14:textId="77777777" w:rsidR="00181F0D" w:rsidRPr="00FE7674" w:rsidRDefault="00181F0D" w:rsidP="00181F0D">
      <w:pPr>
        <w:spacing w:before="120" w:after="120" w:line="276" w:lineRule="auto"/>
        <w:jc w:val="both"/>
        <w:rPr>
          <w:rFonts w:ascii="Times New Roman" w:hAnsi="Times New Roman" w:cs="Times New Roman"/>
          <w:sz w:val="24"/>
          <w:szCs w:val="24"/>
        </w:rPr>
      </w:pPr>
    </w:p>
    <w:p w14:paraId="153CE98B" w14:textId="6EBF1D86" w:rsidR="00C267F2" w:rsidRPr="00FE7674" w:rsidRDefault="00D07C99" w:rsidP="00C267F2">
      <w:pPr>
        <w:spacing w:before="120" w:after="120" w:line="276" w:lineRule="auto"/>
        <w:jc w:val="both"/>
        <w:rPr>
          <w:rFonts w:ascii="Times New Roman" w:hAnsi="Times New Roman" w:cs="Times New Roman"/>
          <w:b/>
          <w:sz w:val="24"/>
        </w:rPr>
      </w:pPr>
      <w:r w:rsidRPr="00FE7674">
        <w:rPr>
          <w:rFonts w:ascii="Times New Roman" w:hAnsi="Times New Roman" w:cs="Times New Roman"/>
          <w:b/>
          <w:sz w:val="24"/>
        </w:rPr>
        <w:t>Fejér</w:t>
      </w:r>
      <w:r w:rsidR="00C267F2" w:rsidRPr="00FE7674">
        <w:rPr>
          <w:rFonts w:ascii="Times New Roman" w:hAnsi="Times New Roman" w:cs="Times New Roman"/>
          <w:b/>
          <w:sz w:val="24"/>
        </w:rPr>
        <w:t xml:space="preserve"> Megye Területfejlesztési Koncepciója 2021-2027</w:t>
      </w:r>
    </w:p>
    <w:p w14:paraId="6CB23915" w14:textId="51E2FE6D" w:rsidR="00C267F2" w:rsidRPr="00FE7674" w:rsidRDefault="00DE771D" w:rsidP="00D56990">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Fejér Megye Területfejlesztési Koncepciója 3 átfogó, valamint, ezekhez kapcsolódóan, 7 stratégiai és 3 területi célt határozott meg a megye 2021-2027 közötti fejlesztési időszaka vonatkozásában.</w:t>
      </w:r>
    </w:p>
    <w:p w14:paraId="7951CAEE" w14:textId="4C41E988" w:rsidR="00DE771D" w:rsidRPr="00FE7674" w:rsidRDefault="00DE771D" w:rsidP="00FC4F23">
      <w:pPr>
        <w:pStyle w:val="Listaszerbekezds"/>
        <w:numPr>
          <w:ilvl w:val="0"/>
          <w:numId w:val="10"/>
        </w:numPr>
        <w:spacing w:before="120" w:after="120" w:line="276" w:lineRule="auto"/>
        <w:ind w:hanging="357"/>
        <w:jc w:val="both"/>
        <w:rPr>
          <w:rFonts w:ascii="Times New Roman" w:hAnsi="Times New Roman" w:cs="Times New Roman"/>
          <w:sz w:val="24"/>
          <w:szCs w:val="24"/>
        </w:rPr>
      </w:pPr>
      <w:r w:rsidRPr="00FE7674">
        <w:rPr>
          <w:rFonts w:ascii="Times New Roman" w:hAnsi="Times New Roman" w:cs="Times New Roman"/>
          <w:sz w:val="24"/>
          <w:szCs w:val="24"/>
        </w:rPr>
        <w:t>Átfogó cél 1:</w:t>
      </w:r>
      <w:r w:rsidR="00D56990" w:rsidRPr="00FE7674">
        <w:rPr>
          <w:rFonts w:ascii="Times New Roman" w:hAnsi="Times New Roman" w:cs="Times New Roman"/>
          <w:sz w:val="24"/>
          <w:szCs w:val="24"/>
        </w:rPr>
        <w:t xml:space="preserve"> </w:t>
      </w:r>
      <w:r w:rsidR="00D56990" w:rsidRPr="00FE7674">
        <w:rPr>
          <w:rFonts w:ascii="Times New Roman" w:hAnsi="Times New Roman" w:cs="Times New Roman"/>
          <w:bCs/>
          <w:sz w:val="24"/>
          <w:szCs w:val="24"/>
        </w:rPr>
        <w:t>Gyarapodó, egészséges és összetartó népesség</w:t>
      </w:r>
    </w:p>
    <w:p w14:paraId="6A9CE1D3" w14:textId="2D0802CC" w:rsidR="00DE771D" w:rsidRPr="00FE7674" w:rsidRDefault="00DE771D" w:rsidP="00FC4F23">
      <w:pPr>
        <w:pStyle w:val="Listaszerbekezds"/>
        <w:numPr>
          <w:ilvl w:val="1"/>
          <w:numId w:val="10"/>
        </w:numPr>
        <w:spacing w:before="120" w:after="120" w:line="276" w:lineRule="auto"/>
        <w:ind w:hanging="357"/>
        <w:jc w:val="both"/>
        <w:rPr>
          <w:rFonts w:ascii="Times New Roman" w:hAnsi="Times New Roman" w:cs="Times New Roman"/>
          <w:sz w:val="24"/>
          <w:szCs w:val="24"/>
        </w:rPr>
      </w:pPr>
      <w:r w:rsidRPr="00FE7674">
        <w:rPr>
          <w:rFonts w:ascii="Times New Roman" w:hAnsi="Times New Roman" w:cs="Times New Roman"/>
          <w:sz w:val="24"/>
          <w:szCs w:val="24"/>
        </w:rPr>
        <w:t>Specifikus cél 1:</w:t>
      </w:r>
      <w:r w:rsidR="00D56990" w:rsidRPr="00FE7674">
        <w:rPr>
          <w:rFonts w:ascii="Times New Roman" w:hAnsi="Times New Roman" w:cs="Times New Roman"/>
          <w:sz w:val="24"/>
          <w:szCs w:val="24"/>
        </w:rPr>
        <w:t xml:space="preserve"> </w:t>
      </w:r>
      <w:r w:rsidRPr="00FE7674">
        <w:rPr>
          <w:rFonts w:ascii="Times New Roman" w:hAnsi="Times New Roman" w:cs="Times New Roman"/>
          <w:sz w:val="24"/>
          <w:szCs w:val="24"/>
        </w:rPr>
        <w:t xml:space="preserve">Helyi identitás és közösségek megerősítése </w:t>
      </w:r>
    </w:p>
    <w:p w14:paraId="159D16F4" w14:textId="10F47037" w:rsidR="00DE771D" w:rsidRPr="00FE7674" w:rsidRDefault="00DE771D" w:rsidP="00FC4F23">
      <w:pPr>
        <w:pStyle w:val="Listaszerbekezds"/>
        <w:numPr>
          <w:ilvl w:val="1"/>
          <w:numId w:val="10"/>
        </w:numPr>
        <w:spacing w:before="120" w:after="120" w:line="276" w:lineRule="auto"/>
        <w:ind w:hanging="357"/>
        <w:jc w:val="both"/>
        <w:rPr>
          <w:rFonts w:ascii="Times New Roman" w:hAnsi="Times New Roman" w:cs="Times New Roman"/>
          <w:sz w:val="24"/>
          <w:szCs w:val="24"/>
        </w:rPr>
      </w:pPr>
      <w:r w:rsidRPr="00FE7674">
        <w:rPr>
          <w:rFonts w:ascii="Times New Roman" w:hAnsi="Times New Roman" w:cs="Times New Roman"/>
          <w:sz w:val="24"/>
          <w:szCs w:val="24"/>
        </w:rPr>
        <w:t>Specifikus cél 2:</w:t>
      </w:r>
      <w:r w:rsidR="00D56990" w:rsidRPr="00FE7674">
        <w:rPr>
          <w:rFonts w:ascii="Times New Roman" w:hAnsi="Times New Roman" w:cs="Times New Roman"/>
          <w:sz w:val="24"/>
          <w:szCs w:val="24"/>
        </w:rPr>
        <w:t xml:space="preserve"> </w:t>
      </w:r>
      <w:r w:rsidRPr="00FE7674">
        <w:rPr>
          <w:rFonts w:ascii="Times New Roman" w:hAnsi="Times New Roman" w:cs="Times New Roman"/>
          <w:sz w:val="24"/>
          <w:szCs w:val="24"/>
        </w:rPr>
        <w:t xml:space="preserve">Népesség megtartása és munkaerő minőségi fejlesztése </w:t>
      </w:r>
    </w:p>
    <w:p w14:paraId="54FDF6DA" w14:textId="48DFC311" w:rsidR="00DE771D" w:rsidRPr="00FE7674" w:rsidRDefault="00DE771D" w:rsidP="00FC4F23">
      <w:pPr>
        <w:pStyle w:val="Listaszerbekezds"/>
        <w:numPr>
          <w:ilvl w:val="1"/>
          <w:numId w:val="10"/>
        </w:numPr>
        <w:spacing w:before="120" w:after="120" w:line="276" w:lineRule="auto"/>
        <w:ind w:hanging="357"/>
        <w:jc w:val="both"/>
        <w:rPr>
          <w:rFonts w:ascii="Times New Roman" w:hAnsi="Times New Roman" w:cs="Times New Roman"/>
          <w:sz w:val="24"/>
          <w:szCs w:val="24"/>
        </w:rPr>
      </w:pPr>
      <w:r w:rsidRPr="00FE7674">
        <w:rPr>
          <w:rFonts w:ascii="Times New Roman" w:hAnsi="Times New Roman" w:cs="Times New Roman"/>
          <w:sz w:val="24"/>
          <w:szCs w:val="24"/>
        </w:rPr>
        <w:t>Specifikus cél 3:</w:t>
      </w:r>
      <w:r w:rsidR="00D56990" w:rsidRPr="00FE7674">
        <w:rPr>
          <w:rFonts w:ascii="Times New Roman" w:hAnsi="Times New Roman" w:cs="Times New Roman"/>
          <w:sz w:val="24"/>
          <w:szCs w:val="24"/>
        </w:rPr>
        <w:t xml:space="preserve"> </w:t>
      </w:r>
      <w:r w:rsidRPr="00FE7674">
        <w:rPr>
          <w:rFonts w:ascii="Times New Roman" w:hAnsi="Times New Roman" w:cs="Times New Roman"/>
          <w:sz w:val="24"/>
          <w:szCs w:val="24"/>
        </w:rPr>
        <w:t xml:space="preserve">Területi különbségek mérséklése, jobban összetartó, szociálisan érzékenyebb megye </w:t>
      </w:r>
    </w:p>
    <w:p w14:paraId="35582876" w14:textId="3012742B" w:rsidR="00DE771D" w:rsidRPr="00FE7674" w:rsidRDefault="00DE771D" w:rsidP="00FC4F23">
      <w:pPr>
        <w:pStyle w:val="Listaszerbekezds"/>
        <w:numPr>
          <w:ilvl w:val="0"/>
          <w:numId w:val="10"/>
        </w:num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Átfogó cél 2: Élhető megye és települések </w:t>
      </w:r>
    </w:p>
    <w:p w14:paraId="787F6D18" w14:textId="253C2C3D" w:rsidR="00D56990" w:rsidRPr="00FE7674" w:rsidRDefault="00D56990" w:rsidP="00FC4F23">
      <w:pPr>
        <w:pStyle w:val="Listaszerbekezds"/>
        <w:numPr>
          <w:ilvl w:val="1"/>
          <w:numId w:val="10"/>
        </w:num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Specifikus cél 1: Épített környezet, kulturális értékek megőrzése és fejlesztése </w:t>
      </w:r>
    </w:p>
    <w:p w14:paraId="4E425C02" w14:textId="04407046" w:rsidR="00D56990" w:rsidRPr="00FE7674" w:rsidRDefault="00D56990" w:rsidP="00FC4F23">
      <w:pPr>
        <w:pStyle w:val="Listaszerbekezds"/>
        <w:numPr>
          <w:ilvl w:val="1"/>
          <w:numId w:val="10"/>
        </w:num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Specifikus cél 2: </w:t>
      </w:r>
      <w:r w:rsidR="002A5598" w:rsidRPr="00FE7674">
        <w:rPr>
          <w:rFonts w:ascii="Times New Roman" w:hAnsi="Times New Roman" w:cs="Times New Roman"/>
          <w:sz w:val="24"/>
          <w:szCs w:val="24"/>
        </w:rPr>
        <w:t xml:space="preserve">a Természetes környezet megőrzése és klímaváltozás hatásaival szembeni ellenállóság fejlesztése, zöldebb Fejér megye”, </w:t>
      </w:r>
      <w:r w:rsidRPr="00FE7674">
        <w:rPr>
          <w:rFonts w:ascii="Times New Roman" w:hAnsi="Times New Roman" w:cs="Times New Roman"/>
          <w:sz w:val="24"/>
          <w:szCs w:val="24"/>
        </w:rPr>
        <w:t xml:space="preserve"> </w:t>
      </w:r>
    </w:p>
    <w:p w14:paraId="3627A7A5" w14:textId="7B9B3822" w:rsidR="00DE771D" w:rsidRPr="00FE7674" w:rsidRDefault="00D56990" w:rsidP="00FC4F23">
      <w:pPr>
        <w:pStyle w:val="Listaszerbekezds"/>
        <w:numPr>
          <w:ilvl w:val="0"/>
          <w:numId w:val="10"/>
        </w:num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Átfogó cél 3: </w:t>
      </w:r>
      <w:r w:rsidR="00DE771D" w:rsidRPr="00FE7674">
        <w:rPr>
          <w:rFonts w:ascii="Times New Roman" w:hAnsi="Times New Roman" w:cs="Times New Roman"/>
          <w:sz w:val="24"/>
          <w:szCs w:val="24"/>
        </w:rPr>
        <w:t xml:space="preserve">Innovatív és fejlődő gazdaság </w:t>
      </w:r>
    </w:p>
    <w:p w14:paraId="141CF457" w14:textId="5A52F7F0" w:rsidR="00D56990" w:rsidRPr="00FE7674" w:rsidRDefault="00D56990" w:rsidP="00FC4F23">
      <w:pPr>
        <w:pStyle w:val="Listaszerbekezds"/>
        <w:numPr>
          <w:ilvl w:val="1"/>
          <w:numId w:val="10"/>
        </w:num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Specifikus cél 1: Innováció és kutatás lehetőségeinek megteremtése, elősegítése, intelligens megye </w:t>
      </w:r>
    </w:p>
    <w:p w14:paraId="72E3DC33" w14:textId="3D2B6DF9" w:rsidR="00D56990" w:rsidRPr="00FE7674" w:rsidRDefault="00D56990" w:rsidP="00FC4F23">
      <w:pPr>
        <w:pStyle w:val="Listaszerbekezds"/>
        <w:numPr>
          <w:ilvl w:val="1"/>
          <w:numId w:val="10"/>
        </w:num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Specifikus cél 2: Gazdasági környezet fejlesztése </w:t>
      </w:r>
    </w:p>
    <w:p w14:paraId="42198F9C" w14:textId="77777777" w:rsidR="00DE771D" w:rsidRPr="00FE7674" w:rsidRDefault="00DE771D" w:rsidP="00C267F2">
      <w:pPr>
        <w:spacing w:before="120" w:after="120" w:line="276" w:lineRule="auto"/>
        <w:jc w:val="both"/>
        <w:rPr>
          <w:rFonts w:ascii="Times New Roman" w:hAnsi="Times New Roman" w:cs="Times New Roman"/>
          <w:sz w:val="24"/>
          <w:szCs w:val="24"/>
        </w:rPr>
      </w:pPr>
    </w:p>
    <w:p w14:paraId="2101B499" w14:textId="77777777" w:rsidR="002A5598" w:rsidRPr="00FE7674" w:rsidRDefault="002A5598" w:rsidP="00C267F2">
      <w:pPr>
        <w:spacing w:before="120" w:after="120" w:line="276" w:lineRule="auto"/>
        <w:jc w:val="both"/>
        <w:rPr>
          <w:rFonts w:ascii="Times New Roman" w:hAnsi="Times New Roman" w:cs="Times New Roman"/>
        </w:rPr>
      </w:pPr>
      <w:r w:rsidRPr="00FE7674">
        <w:rPr>
          <w:rFonts w:ascii="Times New Roman" w:hAnsi="Times New Roman" w:cs="Times New Roman"/>
          <w:sz w:val="24"/>
          <w:szCs w:val="24"/>
        </w:rPr>
        <w:t>Területi célok:</w:t>
      </w:r>
      <w:r w:rsidRPr="00FE7674">
        <w:rPr>
          <w:rFonts w:ascii="Times New Roman" w:hAnsi="Times New Roman" w:cs="Times New Roman"/>
        </w:rPr>
        <w:t xml:space="preserve"> </w:t>
      </w:r>
    </w:p>
    <w:p w14:paraId="7A4D61CD" w14:textId="669853F4" w:rsidR="002A5598" w:rsidRPr="00FE7674" w:rsidRDefault="002A5598" w:rsidP="00FC4F23">
      <w:pPr>
        <w:pStyle w:val="Listaszerbekezds"/>
        <w:numPr>
          <w:ilvl w:val="0"/>
          <w:numId w:val="10"/>
        </w:num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T.1 Fenntartható városok</w:t>
      </w:r>
    </w:p>
    <w:p w14:paraId="01511A4A" w14:textId="28D314C7" w:rsidR="002A5598" w:rsidRPr="00FE7674" w:rsidRDefault="002A5598" w:rsidP="00FC4F23">
      <w:pPr>
        <w:pStyle w:val="Listaszerbekezds"/>
        <w:numPr>
          <w:ilvl w:val="0"/>
          <w:numId w:val="10"/>
        </w:num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T.2 Mezőföld Program (Dél-Fejér)</w:t>
      </w:r>
    </w:p>
    <w:p w14:paraId="44D0E98A" w14:textId="6EFF66DA" w:rsidR="002A5598" w:rsidRPr="00FE7674" w:rsidRDefault="002A5598" w:rsidP="00FC4F23">
      <w:pPr>
        <w:pStyle w:val="Listaszerbekezds"/>
        <w:numPr>
          <w:ilvl w:val="0"/>
          <w:numId w:val="10"/>
        </w:num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T.3 Székesfehérvár; Velencei-tó, Váli-völgy (Pannónia Szíve); Vértes és az előbbi térségekhez nem besorolható, a Budapest környéke turisztikai térséghez tartozó Fejér megyei települések</w:t>
      </w:r>
    </w:p>
    <w:p w14:paraId="57199AAD" w14:textId="55665A08" w:rsidR="002A5598" w:rsidRPr="00FE7674" w:rsidRDefault="002A5598" w:rsidP="002A5598">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Az átfogó és specifikus célok kapcsán elmondható, hogy valamennyi érinti Dunaújvárost, ugyanakkor a helyzetfeltárás adatait tekintve különösen relevánsnak módhatóak a „Népesség megtartása és munkaerő minőségi fejlesztése”, az „Épített környezet, kulturális értékek megőrzése és fejlesztése”, az „Innováció és kutatás lehetőségeinek megteremtése, elősegítése, intelligens megye”, valamint a „Gazdasági környezet fejlesztése” specifikus célok. </w:t>
      </w:r>
    </w:p>
    <w:p w14:paraId="7A1E5A6E" w14:textId="4248383A" w:rsidR="002A5598" w:rsidRPr="00FE7674" w:rsidRDefault="002A5598" w:rsidP="002A5598">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területi célok közül Dunaújvárost az első, „Fenntartható városok” cél érinti, mely révén – a megye járási központjaival együtt – teljes területével érintett. „A városfejlesztés kiemelt szempontja a társadalmi – gazdasági – környezeti értelemben vett fenntarthatóság elve, mely a várospolitikában integrált megközelítést igényel. Az érintett városi kör lehetséges tagjait Fejér megye a közigazgatási hierarchiában betöltött szerepük alapján állapította meg, miszerint a fenntartható városfejlesztés letéteményesei a megye járásközpontjai.”</w:t>
      </w:r>
      <w:r w:rsidRPr="00FE7674">
        <w:rPr>
          <w:rStyle w:val="Lbjegyzet-hivatkozs"/>
        </w:rPr>
        <w:footnoteReference w:id="8"/>
      </w:r>
    </w:p>
    <w:p w14:paraId="1F6A4A4C" w14:textId="77777777" w:rsidR="002A5598" w:rsidRPr="00FE7674" w:rsidRDefault="002A5598" w:rsidP="00C267F2">
      <w:pPr>
        <w:spacing w:before="120" w:after="120" w:line="276" w:lineRule="auto"/>
        <w:jc w:val="both"/>
        <w:rPr>
          <w:rFonts w:ascii="Times New Roman" w:hAnsi="Times New Roman" w:cs="Times New Roman"/>
          <w:b/>
          <w:sz w:val="24"/>
        </w:rPr>
      </w:pPr>
    </w:p>
    <w:p w14:paraId="0C44D31E" w14:textId="13278EF4" w:rsidR="00C267F2" w:rsidRPr="00FE7674" w:rsidRDefault="00FE4DC6" w:rsidP="00C267F2">
      <w:pPr>
        <w:spacing w:before="120" w:after="120" w:line="276" w:lineRule="auto"/>
        <w:jc w:val="both"/>
        <w:rPr>
          <w:rFonts w:ascii="Times New Roman" w:hAnsi="Times New Roman" w:cs="Times New Roman"/>
          <w:b/>
          <w:sz w:val="24"/>
        </w:rPr>
      </w:pPr>
      <w:r w:rsidRPr="00FE7674">
        <w:rPr>
          <w:rFonts w:ascii="Times New Roman" w:hAnsi="Times New Roman" w:cs="Times New Roman"/>
          <w:b/>
          <w:sz w:val="24"/>
        </w:rPr>
        <w:t>Duna mente – Fejér megye különleges gazdasági övezet</w:t>
      </w:r>
    </w:p>
    <w:p w14:paraId="6B000295" w14:textId="46A06325" w:rsidR="00C267F2" w:rsidRPr="00FE7674" w:rsidRDefault="00FE4DC6" w:rsidP="006357CA">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Kormány, a 362/2021. (VI. 28.) Korm. rendelete értelmében, Iváncsa község és Rácalmás város közigazgatási területén Duna-mente – Fejér megye elnevezéssel, különleges gazdasági övezetet jelölt ki. Iváncsa község vonatkozásában a rendelet kitér a </w:t>
      </w:r>
      <w:r w:rsidR="006357CA" w:rsidRPr="00FE7674">
        <w:rPr>
          <w:rFonts w:ascii="Times New Roman" w:hAnsi="Times New Roman" w:cs="Times New Roman"/>
          <w:sz w:val="24"/>
          <w:szCs w:val="24"/>
        </w:rPr>
        <w:t>megvalósuló ipari park fejlesztésére és nemzetgazdasági szempontból kiemelt jelentőségű üggyé nyilvánítására, míg Rácalmás esetében a város közigazgatási területén elhelyezkedő, Hankook Tire Magyarország Kft. Rácalmáson megvalósuló beruházásával összefüggő közigazgatási hatósági ügyek nemzetgazdasági szempontból kiemelt jelentőségű üggyé nyilvánítására. A tervek szerint Iváncsán a dél-koreai SK Innovation beruházása révén hatalmas akkumulátorgyár épül.</w:t>
      </w:r>
    </w:p>
    <w:p w14:paraId="661D3FC0" w14:textId="45750DED" w:rsidR="006357CA" w:rsidRPr="00FE7674" w:rsidRDefault="006357CA" w:rsidP="006357CA">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rendelet továbbá kiemeli, hogy a beruházással közvetlenebbül érintett települési önkormányzat Adony Város Önkormányzata, Iváncsa Község Önkormányzata, Kulcs Község Önkormányzata és Rácalmás Város Önkormányzata.</w:t>
      </w:r>
    </w:p>
    <w:p w14:paraId="1F93108B" w14:textId="6AD3D11A" w:rsidR="006357CA" w:rsidRPr="00FE7674" w:rsidRDefault="006357CA" w:rsidP="006357CA">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Dunaújváros számára a gazdasági övezet kialakítása jelentős gazdasági hátrányt jelent, hiszen a város eleshet att</w:t>
      </w:r>
      <w:r w:rsidR="00F902B6" w:rsidRPr="00FE7674">
        <w:rPr>
          <w:rFonts w:ascii="Times New Roman" w:hAnsi="Times New Roman" w:cs="Times New Roman"/>
          <w:sz w:val="24"/>
          <w:szCs w:val="24"/>
        </w:rPr>
        <w:t>ól az iparűzési és építményadót</w:t>
      </w:r>
      <w:r w:rsidRPr="00FE7674">
        <w:rPr>
          <w:rFonts w:ascii="Times New Roman" w:hAnsi="Times New Roman" w:cs="Times New Roman"/>
          <w:sz w:val="24"/>
          <w:szCs w:val="24"/>
        </w:rPr>
        <w:t xml:space="preserve">ól, ami az érintett területek kapcsán a korábban kötött szerződések révén befolyt. </w:t>
      </w:r>
      <w:r w:rsidR="00F902B6" w:rsidRPr="00FE7674">
        <w:rPr>
          <w:rFonts w:ascii="Times New Roman" w:hAnsi="Times New Roman" w:cs="Times New Roman"/>
          <w:sz w:val="24"/>
          <w:szCs w:val="24"/>
        </w:rPr>
        <w:t>A két településsel kötött korábbi megállapodás szerint</w:t>
      </w:r>
      <w:r w:rsidRPr="00FE7674">
        <w:rPr>
          <w:rFonts w:ascii="Times New Roman" w:hAnsi="Times New Roman" w:cs="Times New Roman"/>
          <w:sz w:val="24"/>
          <w:szCs w:val="24"/>
        </w:rPr>
        <w:t>, a</w:t>
      </w:r>
      <w:r w:rsidR="00F902B6" w:rsidRPr="00FE7674">
        <w:rPr>
          <w:rFonts w:ascii="Times New Roman" w:hAnsi="Times New Roman" w:cs="Times New Roman"/>
          <w:sz w:val="24"/>
          <w:szCs w:val="24"/>
        </w:rPr>
        <w:t xml:space="preserve">z ipari parkok kialakításáért és </w:t>
      </w:r>
      <w:r w:rsidRPr="00FE7674">
        <w:rPr>
          <w:rFonts w:ascii="Times New Roman" w:hAnsi="Times New Roman" w:cs="Times New Roman"/>
          <w:sz w:val="24"/>
          <w:szCs w:val="24"/>
        </w:rPr>
        <w:t xml:space="preserve">finanszírozásért cserébe </w:t>
      </w:r>
      <w:r w:rsidR="00F902B6" w:rsidRPr="00FE7674">
        <w:rPr>
          <w:rFonts w:ascii="Times New Roman" w:hAnsi="Times New Roman" w:cs="Times New Roman"/>
          <w:sz w:val="24"/>
          <w:szCs w:val="24"/>
        </w:rPr>
        <w:t xml:space="preserve">a </w:t>
      </w:r>
      <w:r w:rsidRPr="00FE7674">
        <w:rPr>
          <w:rFonts w:ascii="Times New Roman" w:hAnsi="Times New Roman" w:cs="Times New Roman"/>
          <w:sz w:val="24"/>
          <w:szCs w:val="24"/>
        </w:rPr>
        <w:t>rácalmási Hankook-gyár és az iváncsai ipari park által fizetett iparűzési adó ötven százaléka Dunaújvárost illet</w:t>
      </w:r>
      <w:r w:rsidR="00F902B6" w:rsidRPr="00FE7674">
        <w:rPr>
          <w:rFonts w:ascii="Times New Roman" w:hAnsi="Times New Roman" w:cs="Times New Roman"/>
          <w:sz w:val="24"/>
          <w:szCs w:val="24"/>
        </w:rPr>
        <w:t>te meg.</w:t>
      </w:r>
    </w:p>
    <w:p w14:paraId="754A1ADD" w14:textId="71E0C256" w:rsidR="00F902B6" w:rsidRPr="00FE7674" w:rsidRDefault="00F902B6" w:rsidP="00F902B6">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rendelet értelmében </w:t>
      </w:r>
      <w:r w:rsidR="006357CA" w:rsidRPr="00FE7674">
        <w:rPr>
          <w:rFonts w:ascii="Times New Roman" w:hAnsi="Times New Roman" w:cs="Times New Roman"/>
          <w:sz w:val="24"/>
          <w:szCs w:val="24"/>
        </w:rPr>
        <w:t>a Fejér Megyei Önkormányzat jogosult az iparűzési adó beszedésére és annak további elosztására.</w:t>
      </w:r>
    </w:p>
    <w:p w14:paraId="21382090" w14:textId="77777777" w:rsidR="00F92614" w:rsidRPr="00FE7674" w:rsidRDefault="00F92614" w:rsidP="00E313E5">
      <w:pPr>
        <w:spacing w:before="120" w:after="120" w:line="276" w:lineRule="auto"/>
        <w:jc w:val="both"/>
        <w:rPr>
          <w:rFonts w:ascii="Times New Roman" w:hAnsi="Times New Roman" w:cs="Times New Roman"/>
          <w:sz w:val="24"/>
          <w:szCs w:val="24"/>
        </w:rPr>
      </w:pPr>
    </w:p>
    <w:p w14:paraId="5E2613C0" w14:textId="77777777" w:rsidR="00646803" w:rsidRPr="00FE7674" w:rsidRDefault="00646803" w:rsidP="00D94131">
      <w:pPr>
        <w:pStyle w:val="Cmsor3"/>
        <w:spacing w:before="120" w:after="120" w:line="276" w:lineRule="auto"/>
      </w:pPr>
      <w:bookmarkStart w:id="33" w:name="_Toc75926495"/>
      <w:bookmarkStart w:id="34" w:name="_Toc80263706"/>
      <w:bookmarkStart w:id="35" w:name="_Toc180770279"/>
      <w:r w:rsidRPr="00FE7674">
        <w:t>A területrendezési tervekkel való összefüggések vizsgálata</w:t>
      </w:r>
      <w:bookmarkEnd w:id="33"/>
      <w:bookmarkEnd w:id="34"/>
      <w:bookmarkEnd w:id="35"/>
    </w:p>
    <w:p w14:paraId="01E3006E" w14:textId="77777777" w:rsidR="002354C6" w:rsidRPr="00FE7674" w:rsidRDefault="002354C6" w:rsidP="002354C6">
      <w:pPr>
        <w:spacing w:before="120" w:after="120" w:line="276" w:lineRule="auto"/>
        <w:jc w:val="both"/>
        <w:rPr>
          <w:rFonts w:ascii="Times New Roman" w:hAnsi="Times New Roman" w:cs="Times New Roman"/>
          <w:b/>
          <w:sz w:val="24"/>
        </w:rPr>
      </w:pPr>
      <w:r w:rsidRPr="00FE7674">
        <w:rPr>
          <w:rFonts w:ascii="Times New Roman" w:hAnsi="Times New Roman" w:cs="Times New Roman"/>
          <w:b/>
          <w:sz w:val="24"/>
        </w:rPr>
        <w:t>Országos Területrendezési Terv</w:t>
      </w:r>
    </w:p>
    <w:p w14:paraId="7C9434FA" w14:textId="77777777" w:rsidR="002354C6" w:rsidRPr="00FE7674" w:rsidRDefault="002354C6" w:rsidP="002354C6">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Az Országos Területrendezési Tervről szóló 2003. évi XXVI. törvényt (továbbiakban: OTrT törvény) az Országgyűlés 2003-ban fogadta el. A törvény első átfogó módosítására 2008-ban került sor, majd a következő módosítása 2013-ban történt meg: az Országgyűlés a módosító javaslatot 2013. december 9-én elfogadta, a törvény 2014. január 1-jén hatályba lépett.</w:t>
      </w:r>
    </w:p>
    <w:p w14:paraId="5CC163CA" w14:textId="77777777" w:rsidR="002354C6" w:rsidRPr="00FE7674" w:rsidRDefault="002354C6" w:rsidP="002354C6">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Az Országgyűlés megalkotta és 2018. december 28-án elfogadta a 2018. évi CXXXIX. törvényt Magyarország és egyes kiemelt térségeinek területrendezési tervéről. A törvény célja, – amint azt a jogszabály 1. §-a megfogalmazza – hogy az ország egészére, valamint egyes kiemelt térségekre meghatározza a térségi terület-felhasználás feltételeit, a műszaki infrastruktúra-hálózatok összehangolt térbeli rendjét, a terület- és gazdaságfejlesztés hatékony területi, területhasználati orientálása érdekében, tekintettel a fenntartható fejlődésre, valamint a területi, táji, természeti, ökológiai és kulturális adottságok, értékek, honvédelmi érdekek és a hagyományos tájhasználat megőrzésére, illetve erőforrások védelmére. A Második Részben foglalt Országos Területrendezési Terv hatálya kiterjed az ország teljes közigazgatási területére, rendelkezéseit alkalmazni kell a megyei területrendezési terv, a településfejlesztési koncepció, az integrált településfejlesztési stratégia, a településrendezési eszközök és a településképi rendelet készítése és elfogadása során. </w:t>
      </w:r>
    </w:p>
    <w:p w14:paraId="021E2EA7" w14:textId="77777777" w:rsidR="002354C6" w:rsidRPr="00FE7674" w:rsidRDefault="002354C6" w:rsidP="002354C6">
      <w:pPr>
        <w:spacing w:before="120" w:after="120" w:line="276" w:lineRule="auto"/>
        <w:jc w:val="both"/>
        <w:rPr>
          <w:rFonts w:ascii="Times New Roman" w:hAnsi="Times New Roman" w:cs="Times New Roman"/>
          <w:sz w:val="24"/>
          <w:szCs w:val="24"/>
        </w:rPr>
      </w:pPr>
    </w:p>
    <w:p w14:paraId="5AF07038" w14:textId="450B16AE" w:rsidR="002354C6" w:rsidRPr="00FE7674" w:rsidRDefault="000D439B" w:rsidP="002354C6">
      <w:pPr>
        <w:pStyle w:val="bracm"/>
        <w:rPr>
          <w:sz w:val="24"/>
          <w:szCs w:val="24"/>
        </w:rPr>
      </w:pPr>
      <w:r>
        <w:fldChar w:fldCharType="begin"/>
      </w:r>
      <w:r>
        <w:instrText xml:space="preserve"> SEQ ábra \* ARABIC </w:instrText>
      </w:r>
      <w:r>
        <w:fldChar w:fldCharType="separate"/>
      </w:r>
      <w:bookmarkStart w:id="36" w:name="_Toc185098616"/>
      <w:r w:rsidR="00265D62">
        <w:rPr>
          <w:noProof/>
        </w:rPr>
        <w:t>5</w:t>
      </w:r>
      <w:r>
        <w:rPr>
          <w:noProof/>
        </w:rPr>
        <w:fldChar w:fldCharType="end"/>
      </w:r>
      <w:r w:rsidR="002354C6" w:rsidRPr="00FE7674">
        <w:t>. ábra: Az Ország Szerkezeti Terve az OTrT-ben</w:t>
      </w:r>
      <w:bookmarkEnd w:id="36"/>
    </w:p>
    <w:tbl>
      <w:tblPr>
        <w:tblStyle w:val="Rcsostblzat"/>
        <w:tblW w:w="0" w:type="auto"/>
        <w:tblLook w:val="04A0" w:firstRow="1" w:lastRow="0" w:firstColumn="1" w:lastColumn="0" w:noHBand="0" w:noVBand="1"/>
      </w:tblPr>
      <w:tblGrid>
        <w:gridCol w:w="4248"/>
        <w:gridCol w:w="2403"/>
        <w:gridCol w:w="2411"/>
      </w:tblGrid>
      <w:tr w:rsidR="002354C6" w:rsidRPr="00FE7674" w14:paraId="12496BD2" w14:textId="77777777" w:rsidTr="00E85C01">
        <w:tc>
          <w:tcPr>
            <w:tcW w:w="9288" w:type="dxa"/>
            <w:gridSpan w:val="3"/>
            <w:shd w:val="clear" w:color="auto" w:fill="8EAADB" w:themeFill="accent1" w:themeFillTint="99"/>
          </w:tcPr>
          <w:p w14:paraId="550DECFC" w14:textId="77777777" w:rsidR="002354C6" w:rsidRPr="00FE7674" w:rsidRDefault="002354C6" w:rsidP="00E85C01">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OTrT 2018 - Ország szerkezeti terve</w:t>
            </w:r>
          </w:p>
        </w:tc>
      </w:tr>
      <w:tr w:rsidR="002354C6" w:rsidRPr="00FE7674" w14:paraId="159C124C" w14:textId="77777777" w:rsidTr="00E85C01">
        <w:tc>
          <w:tcPr>
            <w:tcW w:w="4309" w:type="dxa"/>
          </w:tcPr>
          <w:p w14:paraId="25BA1CD3" w14:textId="77777777" w:rsidR="002354C6" w:rsidRPr="00FE7674" w:rsidRDefault="002354C6" w:rsidP="00E85C01">
            <w:pPr>
              <w:spacing w:before="120" w:after="120" w:line="276" w:lineRule="auto"/>
              <w:jc w:val="both"/>
              <w:rPr>
                <w:rFonts w:ascii="Times New Roman" w:hAnsi="Times New Roman" w:cs="Times New Roman"/>
                <w:sz w:val="24"/>
                <w:szCs w:val="24"/>
              </w:rPr>
            </w:pPr>
            <w:r w:rsidRPr="00FE7674">
              <w:rPr>
                <w:rFonts w:ascii="Times New Roman" w:hAnsi="Times New Roman" w:cs="Times New Roman"/>
                <w:noProof/>
                <w:sz w:val="24"/>
                <w:szCs w:val="24"/>
                <w:lang w:eastAsia="hu-HU"/>
              </w:rPr>
              <w:drawing>
                <wp:inline distT="0" distB="0" distL="0" distR="0" wp14:anchorId="5015510D" wp14:editId="5CD33657">
                  <wp:extent cx="2599200" cy="3045600"/>
                  <wp:effectExtent l="0" t="0" r="0" b="2540"/>
                  <wp:docPr id="280" name="Kép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599200" cy="3045600"/>
                          </a:xfrm>
                          <a:prstGeom prst="rect">
                            <a:avLst/>
                          </a:prstGeom>
                          <a:noFill/>
                          <a:ln>
                            <a:noFill/>
                          </a:ln>
                        </pic:spPr>
                      </pic:pic>
                    </a:graphicData>
                  </a:graphic>
                </wp:inline>
              </w:drawing>
            </w:r>
          </w:p>
        </w:tc>
        <w:tc>
          <w:tcPr>
            <w:tcW w:w="2436" w:type="dxa"/>
          </w:tcPr>
          <w:p w14:paraId="6FF093B4" w14:textId="77777777" w:rsidR="002354C6" w:rsidRPr="00FE7674" w:rsidRDefault="002354C6" w:rsidP="00E85C01">
            <w:pPr>
              <w:spacing w:before="120" w:after="120" w:line="276" w:lineRule="auto"/>
              <w:jc w:val="both"/>
              <w:rPr>
                <w:rFonts w:ascii="Times New Roman" w:hAnsi="Times New Roman" w:cs="Times New Roman"/>
                <w:sz w:val="24"/>
                <w:szCs w:val="24"/>
              </w:rPr>
            </w:pPr>
            <w:r w:rsidRPr="00FE7674">
              <w:rPr>
                <w:rFonts w:ascii="Times New Roman" w:hAnsi="Times New Roman" w:cs="Times New Roman"/>
                <w:noProof/>
                <w:sz w:val="24"/>
                <w:szCs w:val="24"/>
                <w:lang w:eastAsia="hu-HU"/>
              </w:rPr>
              <w:drawing>
                <wp:inline distT="0" distB="0" distL="0" distR="0" wp14:anchorId="2DD8808C" wp14:editId="65C845A3">
                  <wp:extent cx="1404000" cy="3079112"/>
                  <wp:effectExtent l="0" t="0" r="5715" b="7620"/>
                  <wp:docPr id="289" name="Kép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404000" cy="3079112"/>
                          </a:xfrm>
                          <a:prstGeom prst="rect">
                            <a:avLst/>
                          </a:prstGeom>
                          <a:noFill/>
                          <a:ln>
                            <a:noFill/>
                          </a:ln>
                        </pic:spPr>
                      </pic:pic>
                    </a:graphicData>
                  </a:graphic>
                </wp:inline>
              </w:drawing>
            </w:r>
          </w:p>
        </w:tc>
        <w:tc>
          <w:tcPr>
            <w:tcW w:w="2543" w:type="dxa"/>
          </w:tcPr>
          <w:p w14:paraId="7B5F6469" w14:textId="77777777" w:rsidR="002354C6" w:rsidRPr="00FE7674" w:rsidRDefault="002354C6" w:rsidP="00E85C01">
            <w:pPr>
              <w:spacing w:before="120" w:after="120" w:line="276" w:lineRule="auto"/>
              <w:jc w:val="both"/>
              <w:rPr>
                <w:rFonts w:ascii="Times New Roman" w:hAnsi="Times New Roman" w:cs="Times New Roman"/>
                <w:sz w:val="24"/>
                <w:szCs w:val="24"/>
              </w:rPr>
            </w:pPr>
            <w:r w:rsidRPr="00FE7674">
              <w:rPr>
                <w:rFonts w:ascii="Times New Roman" w:hAnsi="Times New Roman" w:cs="Times New Roman"/>
                <w:noProof/>
                <w:sz w:val="24"/>
                <w:szCs w:val="24"/>
                <w:lang w:eastAsia="hu-HU"/>
              </w:rPr>
              <w:drawing>
                <wp:inline distT="0" distB="0" distL="0" distR="0" wp14:anchorId="4F2462B1" wp14:editId="41EB1065">
                  <wp:extent cx="1414800" cy="1630800"/>
                  <wp:effectExtent l="0" t="0" r="0" b="7620"/>
                  <wp:docPr id="291" name="Kép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414800" cy="1630800"/>
                          </a:xfrm>
                          <a:prstGeom prst="rect">
                            <a:avLst/>
                          </a:prstGeom>
                          <a:noFill/>
                          <a:ln>
                            <a:noFill/>
                          </a:ln>
                        </pic:spPr>
                      </pic:pic>
                    </a:graphicData>
                  </a:graphic>
                </wp:inline>
              </w:drawing>
            </w:r>
          </w:p>
        </w:tc>
      </w:tr>
    </w:tbl>
    <w:p w14:paraId="1F76B4B8" w14:textId="77777777" w:rsidR="002354C6" w:rsidRPr="00FE7674" w:rsidRDefault="002354C6" w:rsidP="002354C6">
      <w:pPr>
        <w:pStyle w:val="Forrs"/>
      </w:pPr>
      <w:r w:rsidRPr="00FE7674">
        <w:t>Forrás: Országos Területrendezési Terv 2. számú melléklet (https://www.e-epites.hu/)</w:t>
      </w:r>
    </w:p>
    <w:p w14:paraId="27FFB8C8" w14:textId="77777777" w:rsidR="002354C6" w:rsidRPr="00FE7674" w:rsidRDefault="002354C6" w:rsidP="002354C6">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jogszabály – az országos területfelhasználási kategóriák alapján – Dunaújváros közigazgatási területén belül települési térség, vízgazdálkodási térség és – kisebb mértékben – erdőgazdálkodási térség kategóriákba sorolható területeket különböztet meg.</w:t>
      </w:r>
    </w:p>
    <w:p w14:paraId="1860A481" w14:textId="77777777" w:rsidR="002354C6" w:rsidRPr="00FE7674" w:rsidRDefault="002354C6" w:rsidP="002354C6">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Fentiek mellett a 2018-as OTrT tartalmazza az Országos Övezeti Terv tervlapjait a 3. mellékletben, az alábbiak szerint:</w:t>
      </w:r>
    </w:p>
    <w:p w14:paraId="4E93A627" w14:textId="77777777" w:rsidR="002354C6" w:rsidRPr="00FE7674" w:rsidRDefault="002354C6" w:rsidP="002354C6">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3/1. melléklet az ökológiai hálózat magterületének övezetét, az ökológiai hálózat ökológiai folyosójának övezetét és az ökológiai hálózat pufferterületének övezetét,</w:t>
      </w:r>
    </w:p>
    <w:p w14:paraId="115A1657" w14:textId="77777777" w:rsidR="002354C6" w:rsidRPr="00FE7674" w:rsidRDefault="002354C6" w:rsidP="002354C6">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b) 3/2. melléklet a kiváló termőhelyi adottságú szántók övezetét,</w:t>
      </w:r>
    </w:p>
    <w:p w14:paraId="4817B7DC" w14:textId="77777777" w:rsidR="002354C6" w:rsidRPr="00FE7674" w:rsidRDefault="002354C6" w:rsidP="002354C6">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c) 3/3. melléklet az erdők övezetét,</w:t>
      </w:r>
    </w:p>
    <w:p w14:paraId="50F54BDC" w14:textId="77777777" w:rsidR="002354C6" w:rsidRPr="00FE7674" w:rsidRDefault="002354C6" w:rsidP="002354C6">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d) 3/4. melléklet a világörökségi és világörökségi várományos területek övezete által érintett településeket,</w:t>
      </w:r>
    </w:p>
    <w:p w14:paraId="6D6C2810" w14:textId="77777777" w:rsidR="002354C6" w:rsidRPr="00FE7674" w:rsidRDefault="002354C6" w:rsidP="002354C6">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e) 3/5. melléklet a honvédelmi és katonai célú terület övezete által érintett településeket.</w:t>
      </w:r>
    </w:p>
    <w:p w14:paraId="6949D24A" w14:textId="77777777" w:rsidR="002354C6" w:rsidRPr="00FE7674" w:rsidRDefault="002354C6" w:rsidP="002354C6">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Dunaújváros MJV érintettsége megállapítható az ökológiai hálózat magterületének övezete, az ökológiai hálózat ökológiai folyosójának övezete, a kiváló termőhelyi adottságú szántók övezete, az erdők övezete, valamint a világörökségi várományos területek övezete kapcsán.</w:t>
      </w:r>
    </w:p>
    <w:p w14:paraId="2B067021" w14:textId="77777777" w:rsidR="00E85C01" w:rsidRPr="00FE7674" w:rsidRDefault="00E85C01" w:rsidP="002354C6">
      <w:pPr>
        <w:spacing w:before="120" w:after="120" w:line="276" w:lineRule="auto"/>
        <w:jc w:val="both"/>
        <w:rPr>
          <w:rFonts w:ascii="Times New Roman" w:hAnsi="Times New Roman" w:cs="Times New Roman"/>
          <w:sz w:val="24"/>
          <w:szCs w:val="24"/>
        </w:rPr>
      </w:pPr>
    </w:p>
    <w:p w14:paraId="31086906" w14:textId="207D5AFB" w:rsidR="00E85C01" w:rsidRPr="00FE7674" w:rsidRDefault="00E85C01" w:rsidP="002354C6">
      <w:pPr>
        <w:spacing w:before="120" w:after="120" w:line="276" w:lineRule="auto"/>
        <w:jc w:val="both"/>
        <w:rPr>
          <w:rFonts w:ascii="Times New Roman" w:hAnsi="Times New Roman" w:cs="Times New Roman"/>
          <w:b/>
          <w:sz w:val="24"/>
        </w:rPr>
      </w:pPr>
      <w:r w:rsidRPr="00FE7674">
        <w:rPr>
          <w:rFonts w:ascii="Times New Roman" w:hAnsi="Times New Roman" w:cs="Times New Roman"/>
          <w:b/>
          <w:sz w:val="24"/>
        </w:rPr>
        <w:t>Fejér Megyei Területrendezési Terv</w:t>
      </w:r>
    </w:p>
    <w:p w14:paraId="77F395C5" w14:textId="77777777" w:rsidR="0011139A" w:rsidRPr="00FE7674" w:rsidRDefault="00D55348" w:rsidP="00D55348">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Fejér Megyei Önkormányzat Közgyűlésének 7/2020. (II.28.) rendelete Fejér megye területrendezési tervéről</w:t>
      </w:r>
      <w:r w:rsidR="0011139A" w:rsidRPr="00FE7674">
        <w:rPr>
          <w:rFonts w:ascii="Times New Roman" w:hAnsi="Times New Roman" w:cs="Times New Roman"/>
          <w:sz w:val="24"/>
          <w:szCs w:val="24"/>
        </w:rPr>
        <w:t xml:space="preserve"> azonosítja a megyei jogú városok vonzáskörzeteit, gazdaságfejlesztési övezeteit. A rendelet alapján Dunaújváros Megyei Jogú város gazdaságfejlesztési övezetébe tartozik Kisapostag, Kulcs, Rácalmás és Nagyvenyim. </w:t>
      </w:r>
    </w:p>
    <w:p w14:paraId="33DF81A5" w14:textId="5C54CFF7" w:rsidR="00E85C01" w:rsidRPr="00FE7674" w:rsidRDefault="0011139A" w:rsidP="00D55348">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megyei rendezési terv</w:t>
      </w:r>
      <w:r w:rsidR="00B60851" w:rsidRPr="00FE7674">
        <w:rPr>
          <w:rFonts w:ascii="Times New Roman" w:hAnsi="Times New Roman" w:cs="Times New Roman"/>
          <w:sz w:val="24"/>
          <w:szCs w:val="24"/>
        </w:rPr>
        <w:t>,</w:t>
      </w:r>
      <w:r w:rsidRPr="00FE7674">
        <w:rPr>
          <w:rFonts w:ascii="Times New Roman" w:hAnsi="Times New Roman" w:cs="Times New Roman"/>
          <w:sz w:val="24"/>
          <w:szCs w:val="24"/>
        </w:rPr>
        <w:t xml:space="preserve"> </w:t>
      </w:r>
      <w:r w:rsidR="00B60851" w:rsidRPr="00FE7674">
        <w:rPr>
          <w:rFonts w:ascii="Times New Roman" w:hAnsi="Times New Roman" w:cs="Times New Roman"/>
          <w:sz w:val="24"/>
          <w:szCs w:val="24"/>
        </w:rPr>
        <w:t xml:space="preserve">a gazdasági vonzáskörzet mellett, </w:t>
      </w:r>
      <w:r w:rsidRPr="00FE7674">
        <w:rPr>
          <w:rFonts w:ascii="Times New Roman" w:hAnsi="Times New Roman" w:cs="Times New Roman"/>
          <w:sz w:val="24"/>
          <w:szCs w:val="24"/>
        </w:rPr>
        <w:t>Dunaújváros esetében az alábbi térségi övezetek esetében állapít meg érintettséget:</w:t>
      </w:r>
    </w:p>
    <w:p w14:paraId="17C58FA2" w14:textId="68E8E9DE" w:rsidR="0011139A" w:rsidRPr="00FE7674" w:rsidRDefault="0011139A" w:rsidP="00FC4F23">
      <w:pPr>
        <w:pStyle w:val="Listaszerbekezds"/>
        <w:numPr>
          <w:ilvl w:val="0"/>
          <w:numId w:val="10"/>
        </w:num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Az ökológiai hálózat magterületének övezete, az ökológiai hálózat ökológiai folyosójának övezete, az ökológiai hálózat pufferterületének övezete</w:t>
      </w:r>
    </w:p>
    <w:p w14:paraId="4A60DC70" w14:textId="4B8D4751" w:rsidR="0011139A" w:rsidRPr="00FE7674" w:rsidRDefault="00B60851" w:rsidP="00FC4F23">
      <w:pPr>
        <w:pStyle w:val="Listaszerbekezds"/>
        <w:numPr>
          <w:ilvl w:val="0"/>
          <w:numId w:val="10"/>
        </w:numPr>
        <w:spacing w:before="120" w:after="120" w:line="276" w:lineRule="auto"/>
        <w:ind w:left="714" w:hanging="357"/>
        <w:jc w:val="both"/>
        <w:rPr>
          <w:rFonts w:ascii="Times New Roman" w:hAnsi="Times New Roman" w:cs="Times New Roman"/>
          <w:sz w:val="24"/>
          <w:szCs w:val="24"/>
        </w:rPr>
      </w:pPr>
      <w:r w:rsidRPr="00FE7674">
        <w:rPr>
          <w:rFonts w:ascii="Times New Roman" w:hAnsi="Times New Roman" w:cs="Times New Roman"/>
          <w:sz w:val="24"/>
          <w:szCs w:val="24"/>
        </w:rPr>
        <w:t>A kiváló termőhelyi adottságú szántók övezete, a jó termőhelyi adottságú szántók övezete</w:t>
      </w:r>
    </w:p>
    <w:p w14:paraId="05F5D5E8" w14:textId="130B86FE" w:rsidR="00B60851" w:rsidRPr="00FE7674" w:rsidRDefault="00B60851" w:rsidP="00FC4F23">
      <w:pPr>
        <w:pStyle w:val="Listaszerbekezds"/>
        <w:numPr>
          <w:ilvl w:val="0"/>
          <w:numId w:val="10"/>
        </w:numPr>
        <w:spacing w:before="120" w:after="120" w:line="276" w:lineRule="auto"/>
        <w:ind w:left="714" w:hanging="357"/>
        <w:jc w:val="both"/>
        <w:rPr>
          <w:rFonts w:ascii="Times New Roman" w:hAnsi="Times New Roman" w:cs="Times New Roman"/>
          <w:sz w:val="24"/>
          <w:szCs w:val="24"/>
        </w:rPr>
      </w:pPr>
      <w:r w:rsidRPr="00FE7674">
        <w:rPr>
          <w:rFonts w:ascii="Times New Roman" w:hAnsi="Times New Roman" w:cs="Times New Roman"/>
          <w:sz w:val="24"/>
          <w:szCs w:val="24"/>
        </w:rPr>
        <w:t>Az erdők övezte, az erdőtelepítésre javasolt terület övezete</w:t>
      </w:r>
    </w:p>
    <w:p w14:paraId="3C467665" w14:textId="608ACB09" w:rsidR="00B60851" w:rsidRPr="00FE7674" w:rsidRDefault="00B60851" w:rsidP="00FC4F23">
      <w:pPr>
        <w:pStyle w:val="Listaszerbekezds"/>
        <w:numPr>
          <w:ilvl w:val="0"/>
          <w:numId w:val="10"/>
        </w:numPr>
        <w:spacing w:before="120" w:after="120" w:line="276" w:lineRule="auto"/>
        <w:ind w:left="714" w:hanging="357"/>
        <w:jc w:val="both"/>
        <w:rPr>
          <w:rFonts w:ascii="Times New Roman" w:hAnsi="Times New Roman" w:cs="Times New Roman"/>
          <w:sz w:val="24"/>
          <w:szCs w:val="24"/>
        </w:rPr>
      </w:pPr>
      <w:r w:rsidRPr="00FE7674">
        <w:rPr>
          <w:rFonts w:ascii="Times New Roman" w:hAnsi="Times New Roman" w:cs="Times New Roman"/>
          <w:sz w:val="24"/>
          <w:szCs w:val="24"/>
        </w:rPr>
        <w:t>A tájképvédelmi terület övezete</w:t>
      </w:r>
    </w:p>
    <w:p w14:paraId="479BEFC9" w14:textId="20E6B9D1" w:rsidR="00B60851" w:rsidRPr="00FE7674" w:rsidRDefault="00B60851" w:rsidP="00FC4F23">
      <w:pPr>
        <w:pStyle w:val="Listaszerbekezds"/>
        <w:numPr>
          <w:ilvl w:val="0"/>
          <w:numId w:val="10"/>
        </w:numPr>
        <w:spacing w:before="120" w:after="120" w:line="276" w:lineRule="auto"/>
        <w:ind w:left="714" w:hanging="357"/>
        <w:jc w:val="both"/>
        <w:rPr>
          <w:rFonts w:ascii="Times New Roman" w:hAnsi="Times New Roman" w:cs="Times New Roman"/>
          <w:sz w:val="24"/>
          <w:szCs w:val="24"/>
        </w:rPr>
      </w:pPr>
      <w:r w:rsidRPr="00FE7674">
        <w:rPr>
          <w:rFonts w:ascii="Times New Roman" w:hAnsi="Times New Roman" w:cs="Times New Roman"/>
          <w:sz w:val="24"/>
          <w:szCs w:val="24"/>
        </w:rPr>
        <w:t>A világörökségi és világörökségi várományos területek övezete által érintett települések</w:t>
      </w:r>
    </w:p>
    <w:p w14:paraId="4E733C80" w14:textId="40A0AAB4" w:rsidR="00B60851" w:rsidRPr="00FE7674" w:rsidRDefault="00B60851" w:rsidP="00FC4F23">
      <w:pPr>
        <w:pStyle w:val="Listaszerbekezds"/>
        <w:numPr>
          <w:ilvl w:val="0"/>
          <w:numId w:val="10"/>
        </w:numPr>
        <w:spacing w:before="120" w:after="120" w:line="276" w:lineRule="auto"/>
        <w:ind w:left="714" w:hanging="357"/>
        <w:jc w:val="both"/>
        <w:rPr>
          <w:rFonts w:ascii="Times New Roman" w:hAnsi="Times New Roman" w:cs="Times New Roman"/>
          <w:sz w:val="24"/>
          <w:szCs w:val="24"/>
        </w:rPr>
      </w:pPr>
      <w:r w:rsidRPr="00FE7674">
        <w:rPr>
          <w:rFonts w:ascii="Times New Roman" w:hAnsi="Times New Roman" w:cs="Times New Roman"/>
          <w:sz w:val="24"/>
          <w:szCs w:val="24"/>
        </w:rPr>
        <w:t>A vízminőség-védelmi terület övezete</w:t>
      </w:r>
    </w:p>
    <w:p w14:paraId="6EC1898A" w14:textId="3E423CAD" w:rsidR="00B60851" w:rsidRPr="00FE7674" w:rsidRDefault="00B60851" w:rsidP="00FC4F23">
      <w:pPr>
        <w:pStyle w:val="Listaszerbekezds"/>
        <w:numPr>
          <w:ilvl w:val="0"/>
          <w:numId w:val="10"/>
        </w:numPr>
        <w:spacing w:before="120" w:after="120" w:line="276" w:lineRule="auto"/>
        <w:ind w:left="714" w:hanging="357"/>
        <w:jc w:val="both"/>
        <w:rPr>
          <w:rFonts w:ascii="Times New Roman" w:hAnsi="Times New Roman" w:cs="Times New Roman"/>
          <w:sz w:val="24"/>
          <w:szCs w:val="24"/>
        </w:rPr>
      </w:pPr>
      <w:r w:rsidRPr="00FE7674">
        <w:rPr>
          <w:rFonts w:ascii="Times New Roman" w:hAnsi="Times New Roman" w:cs="Times New Roman"/>
          <w:sz w:val="24"/>
          <w:szCs w:val="24"/>
        </w:rPr>
        <w:t>A nagyvízi meder övezete</w:t>
      </w:r>
    </w:p>
    <w:p w14:paraId="0E1E8C52" w14:textId="0D84FB41" w:rsidR="00B60851" w:rsidRPr="00FE7674" w:rsidRDefault="00B60851" w:rsidP="00FC4F23">
      <w:pPr>
        <w:pStyle w:val="Listaszerbekezds"/>
        <w:numPr>
          <w:ilvl w:val="0"/>
          <w:numId w:val="10"/>
        </w:numPr>
        <w:spacing w:before="120" w:after="120" w:line="276" w:lineRule="auto"/>
        <w:ind w:left="714" w:hanging="357"/>
        <w:jc w:val="both"/>
        <w:rPr>
          <w:rFonts w:ascii="Times New Roman" w:hAnsi="Times New Roman" w:cs="Times New Roman"/>
          <w:sz w:val="24"/>
          <w:szCs w:val="24"/>
        </w:rPr>
      </w:pPr>
      <w:r w:rsidRPr="00FE7674">
        <w:rPr>
          <w:rFonts w:ascii="Times New Roman" w:hAnsi="Times New Roman" w:cs="Times New Roman"/>
          <w:sz w:val="24"/>
          <w:szCs w:val="24"/>
        </w:rPr>
        <w:t>A földtani veszélyforrás terület övezete által érintett települések</w:t>
      </w:r>
    </w:p>
    <w:p w14:paraId="41A7A230" w14:textId="5594BC07" w:rsidR="00B60851" w:rsidRPr="00FE7674" w:rsidRDefault="00B60851" w:rsidP="00FC4F23">
      <w:pPr>
        <w:pStyle w:val="Listaszerbekezds"/>
        <w:numPr>
          <w:ilvl w:val="0"/>
          <w:numId w:val="10"/>
        </w:numPr>
        <w:spacing w:before="120" w:after="120" w:line="276" w:lineRule="auto"/>
        <w:ind w:left="714" w:hanging="357"/>
        <w:jc w:val="both"/>
        <w:rPr>
          <w:rFonts w:ascii="Times New Roman" w:hAnsi="Times New Roman" w:cs="Times New Roman"/>
          <w:sz w:val="24"/>
          <w:szCs w:val="24"/>
        </w:rPr>
      </w:pPr>
      <w:r w:rsidRPr="00FE7674">
        <w:rPr>
          <w:rFonts w:ascii="Times New Roman" w:hAnsi="Times New Roman" w:cs="Times New Roman"/>
          <w:sz w:val="24"/>
          <w:szCs w:val="24"/>
        </w:rPr>
        <w:t>Kulturális örökségi-történeti fejlesztési övezet</w:t>
      </w:r>
    </w:p>
    <w:p w14:paraId="45FE4D6E" w14:textId="48BDB6E3" w:rsidR="00B60851" w:rsidRPr="00FE7674" w:rsidRDefault="00B60851" w:rsidP="00FC4F23">
      <w:pPr>
        <w:pStyle w:val="Listaszerbekezds"/>
        <w:numPr>
          <w:ilvl w:val="0"/>
          <w:numId w:val="10"/>
        </w:numPr>
        <w:spacing w:before="120" w:after="120" w:line="276" w:lineRule="auto"/>
        <w:ind w:left="714" w:hanging="357"/>
        <w:jc w:val="both"/>
        <w:rPr>
          <w:rFonts w:ascii="Times New Roman" w:hAnsi="Times New Roman" w:cs="Times New Roman"/>
          <w:sz w:val="24"/>
          <w:szCs w:val="24"/>
        </w:rPr>
      </w:pPr>
      <w:r w:rsidRPr="00FE7674">
        <w:rPr>
          <w:rFonts w:ascii="Times New Roman" w:hAnsi="Times New Roman" w:cs="Times New Roman"/>
          <w:sz w:val="24"/>
          <w:szCs w:val="24"/>
        </w:rPr>
        <w:t>Naperőmű létesítése céljából korlátozottan igénybe vehető terület övezete</w:t>
      </w:r>
    </w:p>
    <w:p w14:paraId="75D09ECA" w14:textId="77777777" w:rsidR="00646803" w:rsidRPr="00FE7674" w:rsidRDefault="00646803" w:rsidP="003618A9">
      <w:pPr>
        <w:spacing w:before="120" w:after="120" w:line="276" w:lineRule="auto"/>
        <w:jc w:val="both"/>
        <w:rPr>
          <w:rFonts w:ascii="Times New Roman" w:hAnsi="Times New Roman" w:cs="Times New Roman"/>
          <w:sz w:val="24"/>
          <w:szCs w:val="24"/>
        </w:rPr>
      </w:pPr>
    </w:p>
    <w:p w14:paraId="3CBB1F8E" w14:textId="264287BB" w:rsidR="00B60851" w:rsidRPr="00FE7674" w:rsidRDefault="00B60851" w:rsidP="003618A9">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rendelet településenként nevesíti a területfelhaszn</w:t>
      </w:r>
      <w:r w:rsidR="003618A9" w:rsidRPr="00FE7674">
        <w:rPr>
          <w:rFonts w:ascii="Times New Roman" w:hAnsi="Times New Roman" w:cs="Times New Roman"/>
          <w:sz w:val="24"/>
          <w:szCs w:val="24"/>
        </w:rPr>
        <w:t>álási térségek területi mérlegét, mely alapján Dunaújváros területe az alábbiak szerint jelenik meg:</w:t>
      </w:r>
    </w:p>
    <w:p w14:paraId="660F3ACE" w14:textId="5056FE25" w:rsidR="003618A9" w:rsidRPr="00FE7674" w:rsidRDefault="003618A9" w:rsidP="00FC4F23">
      <w:pPr>
        <w:pStyle w:val="Listaszerbekezds"/>
        <w:numPr>
          <w:ilvl w:val="0"/>
          <w:numId w:val="10"/>
        </w:numPr>
        <w:spacing w:before="120" w:after="120" w:line="276" w:lineRule="auto"/>
        <w:ind w:left="714" w:hanging="357"/>
        <w:jc w:val="both"/>
        <w:rPr>
          <w:rFonts w:ascii="Times New Roman" w:hAnsi="Times New Roman" w:cs="Times New Roman"/>
          <w:sz w:val="24"/>
          <w:szCs w:val="24"/>
        </w:rPr>
      </w:pPr>
      <w:r w:rsidRPr="00FE7674">
        <w:rPr>
          <w:rFonts w:ascii="Times New Roman" w:hAnsi="Times New Roman" w:cs="Times New Roman"/>
          <w:sz w:val="24"/>
          <w:szCs w:val="24"/>
        </w:rPr>
        <w:t>A város közigazgatási területe 5.267,40 ha, melyből</w:t>
      </w:r>
    </w:p>
    <w:p w14:paraId="21E824AA" w14:textId="6553F0AA" w:rsidR="003618A9" w:rsidRPr="00FE7674" w:rsidRDefault="003618A9" w:rsidP="00FC4F23">
      <w:pPr>
        <w:pStyle w:val="Listaszerbekezds"/>
        <w:numPr>
          <w:ilvl w:val="1"/>
          <w:numId w:val="10"/>
        </w:num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Erdőgazdálkodási térség 206,83 ha,</w:t>
      </w:r>
    </w:p>
    <w:p w14:paraId="4584F32A" w14:textId="3B453A68" w:rsidR="003618A9" w:rsidRPr="00FE7674" w:rsidRDefault="003618A9" w:rsidP="00FC4F23">
      <w:pPr>
        <w:pStyle w:val="Listaszerbekezds"/>
        <w:numPr>
          <w:ilvl w:val="1"/>
          <w:numId w:val="10"/>
        </w:num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Mezőgazdasági térség 1.751,49 ha, </w:t>
      </w:r>
    </w:p>
    <w:p w14:paraId="26981E44" w14:textId="098E779A" w:rsidR="003618A9" w:rsidRPr="00FE7674" w:rsidRDefault="003618A9" w:rsidP="00FC4F23">
      <w:pPr>
        <w:pStyle w:val="Listaszerbekezds"/>
        <w:numPr>
          <w:ilvl w:val="1"/>
          <w:numId w:val="10"/>
        </w:num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Sajátos terület-felhasználású térség 217,27 ha,</w:t>
      </w:r>
    </w:p>
    <w:p w14:paraId="2CD91CA4" w14:textId="03094DCF" w:rsidR="003618A9" w:rsidRPr="00FE7674" w:rsidRDefault="003618A9" w:rsidP="00FC4F23">
      <w:pPr>
        <w:pStyle w:val="Listaszerbekezds"/>
        <w:numPr>
          <w:ilvl w:val="1"/>
          <w:numId w:val="10"/>
        </w:num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Települési térség 2.801,72 ha és</w:t>
      </w:r>
    </w:p>
    <w:p w14:paraId="18DA1173" w14:textId="581DE7A9" w:rsidR="003618A9" w:rsidRPr="00FE7674" w:rsidRDefault="003618A9" w:rsidP="00FC4F23">
      <w:pPr>
        <w:pStyle w:val="Listaszerbekezds"/>
        <w:numPr>
          <w:ilvl w:val="1"/>
          <w:numId w:val="10"/>
        </w:num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Vízgazdálkodási térség ha.290,09 ha.</w:t>
      </w:r>
    </w:p>
    <w:p w14:paraId="615DE4C7" w14:textId="309EF915" w:rsidR="003618A9" w:rsidRPr="00FE7674" w:rsidRDefault="003618A9" w:rsidP="003618A9">
      <w:pPr>
        <w:spacing w:before="120" w:after="120" w:line="276" w:lineRule="auto"/>
        <w:jc w:val="both"/>
        <w:rPr>
          <w:rFonts w:ascii="Times New Roman" w:hAnsi="Times New Roman" w:cs="Times New Roman"/>
          <w:sz w:val="24"/>
          <w:szCs w:val="24"/>
        </w:rPr>
      </w:pPr>
    </w:p>
    <w:p w14:paraId="7DE113A3" w14:textId="0C75C2E6" w:rsidR="00B60851" w:rsidRPr="00FE7674" w:rsidRDefault="003618A9" w:rsidP="003618A9">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megyei területrendezési terv, a fentieken túl, a következő területek kapcsán nevesíti Dunaújvárost:</w:t>
      </w:r>
    </w:p>
    <w:p w14:paraId="1CC29D77" w14:textId="7C9A202F" w:rsidR="003618A9" w:rsidRPr="00FE7674" w:rsidRDefault="003618A9" w:rsidP="00FC4F23">
      <w:pPr>
        <w:pStyle w:val="Listaszerbekezds"/>
        <w:numPr>
          <w:ilvl w:val="0"/>
          <w:numId w:val="10"/>
        </w:num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Országos veszélyeshulladék-lerakó (2 db, a 0187/2, 0187/5 hrsz.)</w:t>
      </w:r>
      <w:r w:rsidR="00347009" w:rsidRPr="00FE7674">
        <w:rPr>
          <w:rFonts w:ascii="Times New Roman" w:hAnsi="Times New Roman" w:cs="Times New Roman"/>
          <w:sz w:val="24"/>
          <w:szCs w:val="24"/>
        </w:rPr>
        <w:t xml:space="preserve"> (meglévő)</w:t>
      </w:r>
    </w:p>
    <w:p w14:paraId="3DFCFF9B" w14:textId="3FD19AB8" w:rsidR="00440122" w:rsidRPr="00FE7674" w:rsidRDefault="003618A9" w:rsidP="00FC4F23">
      <w:pPr>
        <w:pStyle w:val="Listaszerbekezds"/>
        <w:numPr>
          <w:ilvl w:val="0"/>
          <w:numId w:val="10"/>
        </w:num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Országos jelentőségű gyorsforgalmi </w:t>
      </w:r>
      <w:r w:rsidR="00440122" w:rsidRPr="00FE7674">
        <w:rPr>
          <w:rFonts w:ascii="Times New Roman" w:hAnsi="Times New Roman" w:cs="Times New Roman"/>
          <w:sz w:val="24"/>
          <w:szCs w:val="24"/>
        </w:rPr>
        <w:t xml:space="preserve">út (M8 - – Baracs – Dunaújváros – (Apostag) – </w:t>
      </w:r>
      <w:r w:rsidR="00347009" w:rsidRPr="00FE7674">
        <w:rPr>
          <w:rFonts w:ascii="Times New Roman" w:hAnsi="Times New Roman" w:cs="Times New Roman"/>
          <w:sz w:val="24"/>
          <w:szCs w:val="24"/>
        </w:rPr>
        <w:t>(meglévő)</w:t>
      </w:r>
    </w:p>
    <w:p w14:paraId="5B910298" w14:textId="53A5E854" w:rsidR="00440122" w:rsidRPr="00FE7674" w:rsidRDefault="00440122" w:rsidP="00FC4F23">
      <w:pPr>
        <w:pStyle w:val="Listaszerbekezds"/>
        <w:numPr>
          <w:ilvl w:val="0"/>
          <w:numId w:val="10"/>
        </w:num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Országos jelentőségű gyorsforgalmi út (M6: (Budapest (M0)) – Dunaújváros – (Szekszárd – Bóly térsége)</w:t>
      </w:r>
      <w:r w:rsidR="00347009" w:rsidRPr="00FE7674">
        <w:rPr>
          <w:rFonts w:ascii="Times New Roman" w:hAnsi="Times New Roman" w:cs="Times New Roman"/>
          <w:sz w:val="24"/>
          <w:szCs w:val="24"/>
        </w:rPr>
        <w:t xml:space="preserve"> (meglévő)</w:t>
      </w:r>
    </w:p>
    <w:p w14:paraId="6EB2C395" w14:textId="651D5CA1" w:rsidR="00440122" w:rsidRPr="00FE7674" w:rsidRDefault="00440122" w:rsidP="00FC4F23">
      <w:pPr>
        <w:pStyle w:val="Listaszerbekezds"/>
        <w:numPr>
          <w:ilvl w:val="0"/>
          <w:numId w:val="10"/>
        </w:num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Országos jelentőségű főút (6. sz. főút: (Budapest) – Dunaújváros – (Szekszárd – Pécs – Barcs) – (Horvátország) (meglévő)</w:t>
      </w:r>
    </w:p>
    <w:p w14:paraId="35A50744" w14:textId="43E81DE9" w:rsidR="00440122" w:rsidRPr="00FE7674" w:rsidRDefault="00440122" w:rsidP="00FC4F23">
      <w:pPr>
        <w:pStyle w:val="Listaszerbekezds"/>
        <w:numPr>
          <w:ilvl w:val="0"/>
          <w:numId w:val="10"/>
        </w:num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Országos jelentőségű főút (62. sz. főút: Dunaújváros (6. sz. főút) – Székesfehérvár (7. sz. főút) (meglévő)</w:t>
      </w:r>
    </w:p>
    <w:p w14:paraId="2F062AAF" w14:textId="3C079876" w:rsidR="00440122" w:rsidRPr="00FE7674" w:rsidRDefault="00440122" w:rsidP="00FC4F23">
      <w:pPr>
        <w:pStyle w:val="Listaszerbekezds"/>
        <w:numPr>
          <w:ilvl w:val="0"/>
          <w:numId w:val="10"/>
        </w:num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Térségi szerepű összekötő utak (6219: Dunaújváros - Nagyvenyim - Baracs - Mezőfalva – Sárbogárd) (meglévő)</w:t>
      </w:r>
    </w:p>
    <w:p w14:paraId="6D07B75F" w14:textId="07983823" w:rsidR="00440122" w:rsidRPr="00FE7674" w:rsidRDefault="00440122" w:rsidP="00FC4F23">
      <w:pPr>
        <w:pStyle w:val="Listaszerbekezds"/>
        <w:numPr>
          <w:ilvl w:val="0"/>
          <w:numId w:val="10"/>
        </w:num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Egyéb mellékutak: 51124 (Dunaújváros), 51317 (Dunaújváros), 6221 (Dunaújváros – Baracs (Apátszállás), 51318 (Dunaújváros), 51316 (Dunaújváros) (meglévő)</w:t>
      </w:r>
    </w:p>
    <w:p w14:paraId="79D77A2C" w14:textId="4529612C" w:rsidR="00440122" w:rsidRPr="00FE7674" w:rsidRDefault="00440122" w:rsidP="00FC4F23">
      <w:pPr>
        <w:pStyle w:val="Listaszerbekezds"/>
        <w:numPr>
          <w:ilvl w:val="0"/>
          <w:numId w:val="10"/>
        </w:num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Országos jelentőségű közúti híd: (Dunaújváros – Dunavecse között az M8 gyorsforgalmi úton) (meglévő)</w:t>
      </w:r>
    </w:p>
    <w:p w14:paraId="6729510B" w14:textId="0B1994E1" w:rsidR="00347009" w:rsidRPr="00FE7674" w:rsidRDefault="00347009" w:rsidP="00FC4F23">
      <w:pPr>
        <w:pStyle w:val="Listaszerbekezds"/>
        <w:numPr>
          <w:ilvl w:val="0"/>
          <w:numId w:val="10"/>
        </w:num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Országos jelentőségű, meglévő egyéb országos törzshálózati vasúti pályák (42. Pusztaszabolcs – Dunaújváros – Paks)</w:t>
      </w:r>
    </w:p>
    <w:p w14:paraId="3BD2C06C" w14:textId="47897198" w:rsidR="00347009" w:rsidRPr="00FE7674" w:rsidRDefault="00347009" w:rsidP="00FC4F23">
      <w:pPr>
        <w:pStyle w:val="Listaszerbekezds"/>
        <w:numPr>
          <w:ilvl w:val="0"/>
          <w:numId w:val="10"/>
        </w:num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Térségi jelentőségű, meglévő országos vasúti mellékvonalak (342. Dunaújváros – Dunaújváros Kikötő) </w:t>
      </w:r>
    </w:p>
    <w:p w14:paraId="7792B787" w14:textId="20E5C18E" w:rsidR="00347009" w:rsidRPr="00FE7674" w:rsidRDefault="00347009" w:rsidP="00FC4F23">
      <w:pPr>
        <w:pStyle w:val="Listaszerbekezds"/>
        <w:numPr>
          <w:ilvl w:val="0"/>
          <w:numId w:val="10"/>
        </w:num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Térségi repülőterek (Baracs – Kisapostag (Dunaújváros) (meglévő)</w:t>
      </w:r>
    </w:p>
    <w:p w14:paraId="51CC04AE" w14:textId="3CCD5576" w:rsidR="00347009" w:rsidRPr="00FE7674" w:rsidRDefault="00347009" w:rsidP="00FC4F23">
      <w:pPr>
        <w:pStyle w:val="Listaszerbekezds"/>
        <w:numPr>
          <w:ilvl w:val="0"/>
          <w:numId w:val="10"/>
        </w:num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Országos kerékpárút törzshálózati vonal (6. C: Százhalombatta – Ercsi – Dunaújváros – Dunaföldvár)</w:t>
      </w:r>
    </w:p>
    <w:p w14:paraId="5B094376" w14:textId="6E9281B9" w:rsidR="00347009" w:rsidRPr="00FE7674" w:rsidRDefault="00347009" w:rsidP="00FC4F23">
      <w:pPr>
        <w:pStyle w:val="Listaszerbekezds"/>
        <w:numPr>
          <w:ilvl w:val="0"/>
          <w:numId w:val="10"/>
        </w:num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Térségi kerékpárútvonalak (Dunaújváros – Mezőfalva)</w:t>
      </w:r>
    </w:p>
    <w:p w14:paraId="058790DE" w14:textId="39E7819E" w:rsidR="00347009" w:rsidRPr="00FE7674" w:rsidRDefault="00347009" w:rsidP="00FC4F23">
      <w:pPr>
        <w:pStyle w:val="Listaszerbekezds"/>
        <w:numPr>
          <w:ilvl w:val="0"/>
          <w:numId w:val="10"/>
        </w:num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Meglévő országos kikötő: Dunaújváros</w:t>
      </w:r>
    </w:p>
    <w:p w14:paraId="0164642B" w14:textId="324CAB1A" w:rsidR="00347009" w:rsidRPr="00FE7674" w:rsidRDefault="00347009" w:rsidP="00FC4F23">
      <w:pPr>
        <w:pStyle w:val="Listaszerbekezds"/>
        <w:numPr>
          <w:ilvl w:val="0"/>
          <w:numId w:val="10"/>
        </w:num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50 MW vagy annál nagyobb névleges teljesítőképességű meglévő erőmű (ISD POWER Energiatermelő és Szolgáltató Kft., 64,5 MW)</w:t>
      </w:r>
    </w:p>
    <w:p w14:paraId="424CD37F" w14:textId="6179D95A" w:rsidR="00347009" w:rsidRPr="00FE7674" w:rsidRDefault="00347009" w:rsidP="00FC4F23">
      <w:pPr>
        <w:pStyle w:val="Listaszerbekezds"/>
        <w:numPr>
          <w:ilvl w:val="0"/>
          <w:numId w:val="10"/>
        </w:num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5-50 MW közötti névleges teljesítőképességű meglévő erőmű (ENERGOTT Fejlesztő és Vagyonkezelő Kft., 18, 282 MW</w:t>
      </w:r>
      <w:r w:rsidR="006D4DE5" w:rsidRPr="00FE7674">
        <w:rPr>
          <w:rFonts w:ascii="Times New Roman" w:hAnsi="Times New Roman" w:cs="Times New Roman"/>
          <w:sz w:val="24"/>
          <w:szCs w:val="24"/>
        </w:rPr>
        <w:t>, Hamburger Hungária Erőmű Kft., 42,3 MW</w:t>
      </w:r>
      <w:r w:rsidRPr="00FE7674">
        <w:rPr>
          <w:rFonts w:ascii="Times New Roman" w:hAnsi="Times New Roman" w:cs="Times New Roman"/>
          <w:sz w:val="24"/>
          <w:szCs w:val="24"/>
        </w:rPr>
        <w:t>)</w:t>
      </w:r>
    </w:p>
    <w:p w14:paraId="1A9433DB" w14:textId="6612321E" w:rsidR="006D4DE5" w:rsidRPr="00FE7674" w:rsidRDefault="006D4DE5" w:rsidP="00FC4F23">
      <w:pPr>
        <w:pStyle w:val="Listaszerbekezds"/>
        <w:numPr>
          <w:ilvl w:val="0"/>
          <w:numId w:val="10"/>
        </w:num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Villamosenergia-átviteli hálózati távvezeték, 220 kV-os átviteli hálózat elemei (Százhalombatta) – Dunaújváros (meglévő)</w:t>
      </w:r>
    </w:p>
    <w:p w14:paraId="6319A2F4" w14:textId="0286B27D" w:rsidR="006D4DE5" w:rsidRPr="00FE7674" w:rsidRDefault="006D4DE5" w:rsidP="00FC4F23">
      <w:pPr>
        <w:pStyle w:val="Listaszerbekezds"/>
        <w:numPr>
          <w:ilvl w:val="0"/>
          <w:numId w:val="10"/>
        </w:num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Villamos energia elosztó hálózati távvezeték elemei (Szabadegyháza – Perkáta – Dunaújváros, Perkáta – Dunaújváros, Perkáta – Dunaújváros felhasítva Dunaújváros Észak, Perkáta – Dunaújváros felhasítva Dunaújváros II., Dunaújváros – Sárbogárd – (Tamási), Dunaújváros – Kisapostag – (Solt), Dunaújváros – (Budapest XXIII.), Dunaújváros – (Paks), Dunaújváros – (Paks) felhasítva (Dunaföldvár) (meglévő)</w:t>
      </w:r>
    </w:p>
    <w:p w14:paraId="1FA6799F" w14:textId="34476E09" w:rsidR="006D4DE5" w:rsidRPr="00FE7674" w:rsidRDefault="006D4DE5" w:rsidP="00FC4F23">
      <w:pPr>
        <w:pStyle w:val="Listaszerbekezds"/>
        <w:numPr>
          <w:ilvl w:val="0"/>
          <w:numId w:val="10"/>
        </w:num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Térségi ellátást biztosító 132 kV-os elosztó hálózati távvezeték tervezett elemei (Dunaújváros – Sárbogárd – (Tamási) felhasítva – Sárbogárd Kelet, Perkáta – Dunaújváros Dél – Dunaújváros OVIT – Sárbogárd)</w:t>
      </w:r>
    </w:p>
    <w:p w14:paraId="335526A3" w14:textId="2C8BAA55" w:rsidR="006D4DE5" w:rsidRPr="00FE7674" w:rsidRDefault="006D4DE5" w:rsidP="00FC4F23">
      <w:pPr>
        <w:pStyle w:val="Listaszerbekezds"/>
        <w:numPr>
          <w:ilvl w:val="0"/>
          <w:numId w:val="10"/>
        </w:num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Meglévő földgázszállító vezetékek (510 Adony – Dunaújváros I., 511 Adony – Dunaújváros II.)</w:t>
      </w:r>
    </w:p>
    <w:p w14:paraId="1A5A064F" w14:textId="30A195C4" w:rsidR="003618A9" w:rsidRDefault="006D4DE5" w:rsidP="00FC4F23">
      <w:pPr>
        <w:pStyle w:val="Listaszerbekezds"/>
        <w:numPr>
          <w:ilvl w:val="0"/>
          <w:numId w:val="10"/>
        </w:num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Földgázelosztó vezetékek (Dunaújvárosi gázátadó)</w:t>
      </w:r>
    </w:p>
    <w:p w14:paraId="41FB4044" w14:textId="77777777" w:rsidR="00F31E79" w:rsidRPr="00F31E79" w:rsidRDefault="00F31E79" w:rsidP="00F31E79">
      <w:pPr>
        <w:spacing w:before="120" w:after="120" w:line="276" w:lineRule="auto"/>
        <w:jc w:val="both"/>
        <w:rPr>
          <w:rFonts w:ascii="Times New Roman" w:hAnsi="Times New Roman" w:cs="Times New Roman"/>
          <w:sz w:val="24"/>
          <w:szCs w:val="24"/>
        </w:rPr>
      </w:pPr>
    </w:p>
    <w:p w14:paraId="166421A9" w14:textId="0A7FC9DF" w:rsidR="00385C8A" w:rsidRPr="00FE7674" w:rsidRDefault="000D439B" w:rsidP="00385C8A">
      <w:pPr>
        <w:pStyle w:val="bracm"/>
        <w:rPr>
          <w:sz w:val="24"/>
          <w:szCs w:val="24"/>
        </w:rPr>
      </w:pPr>
      <w:r>
        <w:fldChar w:fldCharType="begin"/>
      </w:r>
      <w:r>
        <w:instrText xml:space="preserve"> SEQ ábra \* ARABIC </w:instrText>
      </w:r>
      <w:r>
        <w:fldChar w:fldCharType="separate"/>
      </w:r>
      <w:bookmarkStart w:id="37" w:name="_Toc185098617"/>
      <w:r w:rsidR="00265D62">
        <w:rPr>
          <w:noProof/>
        </w:rPr>
        <w:t>6</w:t>
      </w:r>
      <w:r>
        <w:rPr>
          <w:noProof/>
        </w:rPr>
        <w:fldChar w:fldCharType="end"/>
      </w:r>
      <w:r w:rsidR="00385C8A" w:rsidRPr="00FE7674">
        <w:t>. ábra: Dunaújváros Fejér megye szerkezeti tervén</w:t>
      </w:r>
      <w:bookmarkEnd w:id="37"/>
    </w:p>
    <w:p w14:paraId="0AB0C06C" w14:textId="0C40030E" w:rsidR="00385C8A" w:rsidRPr="00FE7674" w:rsidRDefault="00385C8A" w:rsidP="00440122">
      <w:pPr>
        <w:spacing w:before="120" w:after="120" w:line="276" w:lineRule="auto"/>
        <w:jc w:val="both"/>
        <w:rPr>
          <w:rFonts w:ascii="Times New Roman" w:hAnsi="Times New Roman" w:cs="Times New Roman"/>
          <w:sz w:val="24"/>
          <w:szCs w:val="24"/>
        </w:rPr>
      </w:pPr>
      <w:r w:rsidRPr="00FE7674">
        <w:rPr>
          <w:rFonts w:ascii="Times New Roman" w:hAnsi="Times New Roman" w:cs="Times New Roman"/>
          <w:noProof/>
          <w:sz w:val="24"/>
          <w:szCs w:val="24"/>
          <w:lang w:eastAsia="hu-HU"/>
        </w:rPr>
        <w:drawing>
          <wp:inline distT="0" distB="0" distL="0" distR="0" wp14:anchorId="2FBE4DD0" wp14:editId="5F866F58">
            <wp:extent cx="2824081" cy="4572000"/>
            <wp:effectExtent l="0" t="0" r="0" b="0"/>
            <wp:docPr id="259" name="Kép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24081" cy="4572000"/>
                    </a:xfrm>
                    <a:prstGeom prst="rect">
                      <a:avLst/>
                    </a:prstGeom>
                    <a:noFill/>
                    <a:ln>
                      <a:noFill/>
                    </a:ln>
                  </pic:spPr>
                </pic:pic>
              </a:graphicData>
            </a:graphic>
          </wp:inline>
        </w:drawing>
      </w:r>
      <w:r w:rsidRPr="00FE7674">
        <w:rPr>
          <w:rFonts w:ascii="Times New Roman" w:hAnsi="Times New Roman" w:cs="Times New Roman"/>
          <w:sz w:val="24"/>
          <w:szCs w:val="24"/>
        </w:rPr>
        <w:t xml:space="preserve"> </w:t>
      </w:r>
      <w:r w:rsidR="00BA1C86" w:rsidRPr="00FE7674">
        <w:rPr>
          <w:rFonts w:ascii="Times New Roman" w:hAnsi="Times New Roman" w:cs="Times New Roman"/>
          <w:sz w:val="24"/>
          <w:szCs w:val="24"/>
        </w:rPr>
        <w:t xml:space="preserve">                   </w:t>
      </w:r>
      <w:r w:rsidRPr="00FE7674">
        <w:rPr>
          <w:rFonts w:ascii="Times New Roman" w:hAnsi="Times New Roman" w:cs="Times New Roman"/>
          <w:noProof/>
          <w:sz w:val="24"/>
          <w:szCs w:val="24"/>
          <w:lang w:eastAsia="hu-HU"/>
        </w:rPr>
        <w:drawing>
          <wp:inline distT="0" distB="0" distL="0" distR="0" wp14:anchorId="3BD118E1" wp14:editId="730B1C0D">
            <wp:extent cx="2014269" cy="4572000"/>
            <wp:effectExtent l="0" t="0" r="5080" b="0"/>
            <wp:docPr id="260" name="Kép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014269" cy="4572000"/>
                    </a:xfrm>
                    <a:prstGeom prst="rect">
                      <a:avLst/>
                    </a:prstGeom>
                    <a:noFill/>
                    <a:ln>
                      <a:noFill/>
                    </a:ln>
                  </pic:spPr>
                </pic:pic>
              </a:graphicData>
            </a:graphic>
          </wp:inline>
        </w:drawing>
      </w:r>
    </w:p>
    <w:p w14:paraId="39D299CB" w14:textId="31EA7A9B" w:rsidR="00385C8A" w:rsidRPr="00FE7674" w:rsidRDefault="00BA1C86" w:rsidP="00BA1C86">
      <w:pPr>
        <w:pStyle w:val="Forrs"/>
      </w:pPr>
      <w:r w:rsidRPr="00FE7674">
        <w:t xml:space="preserve">Forrás: </w:t>
      </w:r>
      <w:hyperlink r:id="rId18" w:history="1">
        <w:r w:rsidRPr="00FE7674">
          <w:rPr>
            <w:rStyle w:val="Hiperhivatkozs"/>
          </w:rPr>
          <w:t>https://www.fejer.hu/</w:t>
        </w:r>
      </w:hyperlink>
    </w:p>
    <w:p w14:paraId="5AD2441F" w14:textId="77777777" w:rsidR="00BA1C86" w:rsidRPr="00FE7674" w:rsidRDefault="00BA1C86" w:rsidP="00440122">
      <w:pPr>
        <w:spacing w:before="120" w:after="120" w:line="276" w:lineRule="auto"/>
        <w:jc w:val="both"/>
        <w:rPr>
          <w:rFonts w:ascii="Times New Roman" w:hAnsi="Times New Roman" w:cs="Times New Roman"/>
          <w:sz w:val="24"/>
          <w:szCs w:val="24"/>
        </w:rPr>
      </w:pPr>
    </w:p>
    <w:p w14:paraId="5F6896C1" w14:textId="77777777" w:rsidR="00646803" w:rsidRPr="00FE7674" w:rsidRDefault="00646803" w:rsidP="00D94131">
      <w:pPr>
        <w:pStyle w:val="Cmsor3"/>
        <w:spacing w:before="120" w:after="120" w:line="276" w:lineRule="auto"/>
      </w:pPr>
      <w:bookmarkStart w:id="38" w:name="_Toc75926496"/>
      <w:bookmarkStart w:id="39" w:name="_Toc80263707"/>
      <w:bookmarkStart w:id="40" w:name="_Toc180770280"/>
      <w:r w:rsidRPr="00FE7674">
        <w:t>A szomszédos települések hatályos településszerkezeti terveinek - az adott település fejlesztését befolyásoló - vonatkozó megállapításai</w:t>
      </w:r>
      <w:bookmarkEnd w:id="38"/>
      <w:bookmarkEnd w:id="39"/>
      <w:bookmarkEnd w:id="40"/>
    </w:p>
    <w:p w14:paraId="4A6C4F31" w14:textId="76AEA8FD" w:rsidR="00646803" w:rsidRPr="00FE7674" w:rsidRDefault="002354C6" w:rsidP="00C0798E">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szomszédos települések közül a Duna jobb partján fekvők a Dunaújvárosi </w:t>
      </w:r>
      <w:r w:rsidR="00C0798E" w:rsidRPr="00FE7674">
        <w:rPr>
          <w:rFonts w:ascii="Times New Roman" w:hAnsi="Times New Roman" w:cs="Times New Roman"/>
          <w:sz w:val="24"/>
          <w:szCs w:val="24"/>
        </w:rPr>
        <w:t>járáshoz</w:t>
      </w:r>
      <w:r w:rsidRPr="00FE7674">
        <w:rPr>
          <w:rFonts w:ascii="Times New Roman" w:hAnsi="Times New Roman" w:cs="Times New Roman"/>
          <w:sz w:val="24"/>
          <w:szCs w:val="24"/>
        </w:rPr>
        <w:t xml:space="preserve"> tartoznak. A Duna hagyományosan elválasztotta a jobb és balparti területeket, országrészeket, és mivel Dunaújváros térségében sokáig a természeti adottságok (Pentelénél a magaspart) miatt csak Dunaföldváron volt átkelő, a balparti településekkel a kapcsolat tradicionálisan gyenge. A Duna bal partja már Bács Kiskun megye, mellyel a város elsősorban a közelmúltban megvalósult M8 Duna-hídon keresztül került, kerülhet közvetlen összeköttetésbe.</w:t>
      </w:r>
    </w:p>
    <w:p w14:paraId="66B632EA" w14:textId="004B8363" w:rsidR="00C0798E" w:rsidRPr="00FE7674" w:rsidRDefault="00C0798E" w:rsidP="00C0798E">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járási települések közül Dunaújvárossal </w:t>
      </w:r>
      <w:r w:rsidR="00453E03" w:rsidRPr="00FE7674">
        <w:rPr>
          <w:rFonts w:ascii="Times New Roman" w:hAnsi="Times New Roman" w:cs="Times New Roman"/>
          <w:sz w:val="24"/>
          <w:szCs w:val="24"/>
        </w:rPr>
        <w:t xml:space="preserve">az alábbi települések </w:t>
      </w:r>
      <w:r w:rsidRPr="00FE7674">
        <w:rPr>
          <w:rFonts w:ascii="Times New Roman" w:hAnsi="Times New Roman" w:cs="Times New Roman"/>
          <w:sz w:val="24"/>
          <w:szCs w:val="24"/>
        </w:rPr>
        <w:t>határos</w:t>
      </w:r>
      <w:r w:rsidR="00453E03" w:rsidRPr="00FE7674">
        <w:rPr>
          <w:rFonts w:ascii="Times New Roman" w:hAnsi="Times New Roman" w:cs="Times New Roman"/>
          <w:sz w:val="24"/>
          <w:szCs w:val="24"/>
        </w:rPr>
        <w:t>ak</w:t>
      </w:r>
      <w:r w:rsidRPr="00FE7674">
        <w:rPr>
          <w:rFonts w:ascii="Times New Roman" w:hAnsi="Times New Roman" w:cs="Times New Roman"/>
          <w:sz w:val="24"/>
          <w:szCs w:val="24"/>
        </w:rPr>
        <w:t xml:space="preserve"> </w:t>
      </w:r>
      <w:r w:rsidR="00453E03" w:rsidRPr="00FE7674">
        <w:rPr>
          <w:rFonts w:ascii="Times New Roman" w:hAnsi="Times New Roman" w:cs="Times New Roman"/>
          <w:sz w:val="24"/>
          <w:szCs w:val="24"/>
        </w:rPr>
        <w:t>(</w:t>
      </w:r>
      <w:r w:rsidRPr="00FE7674">
        <w:rPr>
          <w:rFonts w:ascii="Times New Roman" w:hAnsi="Times New Roman" w:cs="Times New Roman"/>
          <w:sz w:val="24"/>
          <w:szCs w:val="24"/>
        </w:rPr>
        <w:t>északi irányból haladva</w:t>
      </w:r>
      <w:r w:rsidR="00453E03" w:rsidRPr="00FE7674">
        <w:rPr>
          <w:rFonts w:ascii="Times New Roman" w:hAnsi="Times New Roman" w:cs="Times New Roman"/>
          <w:sz w:val="24"/>
          <w:szCs w:val="24"/>
        </w:rPr>
        <w:t>):</w:t>
      </w:r>
      <w:r w:rsidRPr="00FE7674">
        <w:rPr>
          <w:rFonts w:ascii="Times New Roman" w:hAnsi="Times New Roman" w:cs="Times New Roman"/>
          <w:sz w:val="24"/>
          <w:szCs w:val="24"/>
        </w:rPr>
        <w:t xml:space="preserve"> Rácalmás, Nagyvenyim, Baracs és Kisapostag. </w:t>
      </w:r>
    </w:p>
    <w:p w14:paraId="76CC221B" w14:textId="0CE36B58" w:rsidR="00C0798E" w:rsidRPr="00FE7674" w:rsidRDefault="00C0798E" w:rsidP="00C0798E">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szomszédos, agglomerálódó települések </w:t>
      </w:r>
      <w:r w:rsidR="00E85C01" w:rsidRPr="00FE7674">
        <w:rPr>
          <w:rFonts w:ascii="Times New Roman" w:hAnsi="Times New Roman" w:cs="Times New Roman"/>
          <w:sz w:val="24"/>
          <w:szCs w:val="24"/>
        </w:rPr>
        <w:t>sok</w:t>
      </w:r>
      <w:r w:rsidRPr="00FE7674">
        <w:rPr>
          <w:rFonts w:ascii="Times New Roman" w:hAnsi="Times New Roman" w:cs="Times New Roman"/>
          <w:sz w:val="24"/>
          <w:szCs w:val="24"/>
        </w:rPr>
        <w:t xml:space="preserve"> szállal kötődnek Dunaújvároshoz, a kapcsolat több szempontból is kölcsönös és együttműködésre ösztönző.</w:t>
      </w:r>
      <w:r w:rsidR="00E85C01" w:rsidRPr="00FE7674">
        <w:rPr>
          <w:rFonts w:ascii="Times New Roman" w:hAnsi="Times New Roman" w:cs="Times New Roman"/>
          <w:sz w:val="24"/>
          <w:szCs w:val="24"/>
        </w:rPr>
        <w:t xml:space="preserve"> A Rácalmással hosszú évek alatt kialakult kapcsolatokat is erőteljesen befolyásolhatja a korábbi fejezetben bemutatott Duna mente – Fejér megye különleges gazdasági övezet létrejötte.</w:t>
      </w:r>
    </w:p>
    <w:p w14:paraId="2614C58A" w14:textId="63048729" w:rsidR="00BA1C86" w:rsidRPr="00FE7674" w:rsidRDefault="00BA1C86" w:rsidP="00BA1C86">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Ahogyan erre korábban utaltunk, Fejér Megyei Önkormányzat Közgyűlésének 7/2020. (II.28.) rendelete Fejér megye területrendezési tervéről azonosítja a megyei jogú városok vonzáskörzeteit, gazdaságfejlesztési övezeteit. A rendelet alapján Dunaújváros Megyei Jogú város gazdaságfejlesztési övezetébe tartozik Kisapostag, Kulcs, Rácalmás és Nagyvenyim.</w:t>
      </w:r>
    </w:p>
    <w:p w14:paraId="1897B139" w14:textId="275FED06" w:rsidR="00C0798E" w:rsidRPr="00FE7674" w:rsidRDefault="00C0798E" w:rsidP="00E85C01">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Az erős kapcsolatok és agglomerációs folyamatok ellenére Fejér </w:t>
      </w:r>
      <w:r w:rsidR="00E85C01" w:rsidRPr="00FE7674">
        <w:rPr>
          <w:rFonts w:ascii="Times New Roman" w:hAnsi="Times New Roman" w:cs="Times New Roman"/>
          <w:sz w:val="24"/>
          <w:szCs w:val="24"/>
        </w:rPr>
        <w:t>M</w:t>
      </w:r>
      <w:r w:rsidRPr="00FE7674">
        <w:rPr>
          <w:rFonts w:ascii="Times New Roman" w:hAnsi="Times New Roman" w:cs="Times New Roman"/>
          <w:sz w:val="24"/>
          <w:szCs w:val="24"/>
        </w:rPr>
        <w:t xml:space="preserve">egye </w:t>
      </w:r>
      <w:r w:rsidR="00E85C01" w:rsidRPr="00FE7674">
        <w:rPr>
          <w:rFonts w:ascii="Times New Roman" w:hAnsi="Times New Roman" w:cs="Times New Roman"/>
          <w:sz w:val="24"/>
          <w:szCs w:val="24"/>
        </w:rPr>
        <w:t xml:space="preserve">2021-2027-es Területfejlesztési Koncepciója </w:t>
      </w:r>
      <w:r w:rsidRPr="00FE7674">
        <w:rPr>
          <w:rFonts w:ascii="Times New Roman" w:hAnsi="Times New Roman" w:cs="Times New Roman"/>
          <w:sz w:val="24"/>
          <w:szCs w:val="24"/>
        </w:rPr>
        <w:t>nem jelöl</w:t>
      </w:r>
      <w:r w:rsidR="00E85C01" w:rsidRPr="00FE7674">
        <w:rPr>
          <w:rFonts w:ascii="Times New Roman" w:hAnsi="Times New Roman" w:cs="Times New Roman"/>
          <w:sz w:val="24"/>
          <w:szCs w:val="24"/>
        </w:rPr>
        <w:t>te</w:t>
      </w:r>
      <w:r w:rsidRPr="00FE7674">
        <w:rPr>
          <w:rFonts w:ascii="Times New Roman" w:hAnsi="Times New Roman" w:cs="Times New Roman"/>
          <w:sz w:val="24"/>
          <w:szCs w:val="24"/>
        </w:rPr>
        <w:t xml:space="preserve"> együtt tervezhető térségnek a dunaújvárosit</w:t>
      </w:r>
      <w:r w:rsidR="00E85C01" w:rsidRPr="00FE7674">
        <w:rPr>
          <w:rFonts w:ascii="Times New Roman" w:hAnsi="Times New Roman" w:cs="Times New Roman"/>
          <w:sz w:val="24"/>
          <w:szCs w:val="24"/>
        </w:rPr>
        <w:t>, a fenntartható városfejlesztés keretei továbbra is városi szinten érvényesülnek</w:t>
      </w:r>
      <w:r w:rsidRPr="00FE7674">
        <w:rPr>
          <w:rFonts w:ascii="Times New Roman" w:hAnsi="Times New Roman" w:cs="Times New Roman"/>
          <w:sz w:val="24"/>
          <w:szCs w:val="24"/>
        </w:rPr>
        <w:t>.</w:t>
      </w:r>
      <w:r w:rsidR="00BA1C86" w:rsidRPr="00FE7674">
        <w:rPr>
          <w:rFonts w:ascii="Times New Roman" w:hAnsi="Times New Roman" w:cs="Times New Roman"/>
          <w:sz w:val="24"/>
          <w:szCs w:val="24"/>
        </w:rPr>
        <w:t xml:space="preserve"> </w:t>
      </w:r>
    </w:p>
    <w:p w14:paraId="2595DD5C" w14:textId="6CE44FAF" w:rsidR="00C0798E" w:rsidRPr="00FE7674" w:rsidRDefault="00C0798E" w:rsidP="002354C6">
      <w:pPr>
        <w:spacing w:before="120" w:after="120" w:line="276" w:lineRule="auto"/>
        <w:jc w:val="both"/>
        <w:rPr>
          <w:rFonts w:ascii="Times New Roman" w:hAnsi="Times New Roman" w:cs="Times New Roman"/>
          <w:sz w:val="24"/>
          <w:szCs w:val="24"/>
        </w:rPr>
      </w:pPr>
    </w:p>
    <w:p w14:paraId="0DD1CDD6" w14:textId="789FEBB3" w:rsidR="00BA1C86" w:rsidRPr="00FE7674" w:rsidRDefault="00BA1C86" w:rsidP="00FC4F23">
      <w:pPr>
        <w:pStyle w:val="Listaszerbekezds"/>
        <w:numPr>
          <w:ilvl w:val="0"/>
          <w:numId w:val="10"/>
        </w:numPr>
        <w:spacing w:before="120" w:after="120" w:line="276" w:lineRule="auto"/>
        <w:jc w:val="both"/>
        <w:rPr>
          <w:rFonts w:ascii="Times New Roman" w:hAnsi="Times New Roman" w:cs="Times New Roman"/>
          <w:b/>
          <w:sz w:val="24"/>
          <w:szCs w:val="24"/>
        </w:rPr>
      </w:pPr>
      <w:r w:rsidRPr="00FE7674">
        <w:rPr>
          <w:rFonts w:ascii="Times New Roman" w:hAnsi="Times New Roman" w:cs="Times New Roman"/>
          <w:b/>
          <w:sz w:val="24"/>
          <w:szCs w:val="24"/>
        </w:rPr>
        <w:t>Rácalmás</w:t>
      </w:r>
    </w:p>
    <w:p w14:paraId="167167F8" w14:textId="77777777" w:rsidR="00BA1C86" w:rsidRPr="00FE7674" w:rsidRDefault="00BA1C86" w:rsidP="00BA1C86">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Az 1990-es évek eleje óta egyre többen költöztek-költöznek ki a városból a községbe, elsősorban a jó levegő, a szép táji adottságok miatt, amelyek kiváló infrastruktúrával párosultak.</w:t>
      </w:r>
    </w:p>
    <w:p w14:paraId="17AE43A1" w14:textId="77777777" w:rsidR="00BA1C86" w:rsidRPr="00FE7674" w:rsidRDefault="00BA1C86" w:rsidP="00BA1C86">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Hankook 2009-ben nyitotta meg kapuit, azóta több, mint ezer főt foglalkoztat. A gyár Rácalmás belterületétől távol, a dunaújvárosi közigazgatási határra települt, innen is érhető el legkönnyebben, a 2007-ben városi rangot kapott Rácalmás kiváló természeti adottságaiból következő vonzerejét nem csökkentette.</w:t>
      </w:r>
    </w:p>
    <w:p w14:paraId="5111375C" w14:textId="2A0604B9" w:rsidR="00BA1C86" w:rsidRPr="00FE7674" w:rsidRDefault="00BA1C86" w:rsidP="00BA1C86">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Ma a város több lábon áll; miközben itt működik a megye egyik legnagyobb foglalkoztatója, a város folyamatosan valósítja meg a lakosság életminőségét javító és a turisztikai vonzerejét növelő fejlesztéseit.</w:t>
      </w:r>
    </w:p>
    <w:p w14:paraId="14FBCD68" w14:textId="0B839843" w:rsidR="00BA1C86" w:rsidRPr="00FE7674" w:rsidRDefault="00BA1C86" w:rsidP="00BA1C86">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Dunaújvárost érintő településrendezési elhatáro</w:t>
      </w:r>
      <w:r w:rsidR="00EC3376" w:rsidRPr="00FE7674">
        <w:rPr>
          <w:rFonts w:ascii="Times New Roman" w:hAnsi="Times New Roman" w:cs="Times New Roman"/>
          <w:sz w:val="24"/>
          <w:szCs w:val="24"/>
        </w:rPr>
        <w:t xml:space="preserve">zások a 2014-2020 közötti időszak vonatkozásában készült megalapozó vizsgálat </w:t>
      </w:r>
      <w:r w:rsidR="00111E8D" w:rsidRPr="00FE7674">
        <w:rPr>
          <w:rFonts w:ascii="Times New Roman" w:hAnsi="Times New Roman" w:cs="Times New Roman"/>
          <w:sz w:val="24"/>
          <w:szCs w:val="24"/>
        </w:rPr>
        <w:t>alapján</w:t>
      </w:r>
      <w:r w:rsidR="00EC3376" w:rsidRPr="00FE7674">
        <w:rPr>
          <w:rFonts w:ascii="Times New Roman" w:hAnsi="Times New Roman" w:cs="Times New Roman"/>
          <w:sz w:val="24"/>
          <w:szCs w:val="24"/>
        </w:rPr>
        <w:t>:</w:t>
      </w:r>
    </w:p>
    <w:p w14:paraId="1B03C661" w14:textId="77777777" w:rsidR="00BA1C86" w:rsidRPr="00FE7674" w:rsidRDefault="00BA1C86" w:rsidP="00BA1C86">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Hankook, </w:t>
      </w:r>
    </w:p>
    <w:p w14:paraId="7ADE4888" w14:textId="46E59131" w:rsidR="00BA1C86" w:rsidRPr="00FE7674" w:rsidRDefault="00BA1C86" w:rsidP="00FC4F23">
      <w:pPr>
        <w:pStyle w:val="Listaszerbekezds"/>
        <w:numPr>
          <w:ilvl w:val="0"/>
          <w:numId w:val="10"/>
        </w:num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biztonsági övezetei átnyúlnak Dunaújváros területére</w:t>
      </w:r>
    </w:p>
    <w:p w14:paraId="3C918CAE" w14:textId="023BD30D" w:rsidR="00BA1C86" w:rsidRPr="00FE7674" w:rsidRDefault="00BA1C86" w:rsidP="00FC4F23">
      <w:pPr>
        <w:pStyle w:val="Listaszerbekezds"/>
        <w:numPr>
          <w:ilvl w:val="0"/>
          <w:numId w:val="10"/>
        </w:num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megközelíthetősége (közúti és vasúti) mind Dunaújváros, mind Rácalmás felől biztosított</w:t>
      </w:r>
    </w:p>
    <w:p w14:paraId="375CB9E0" w14:textId="3BFFC761" w:rsidR="00BA1C86" w:rsidRPr="00FE7674" w:rsidRDefault="00BA1C86" w:rsidP="00FC4F23">
      <w:pPr>
        <w:pStyle w:val="Listaszerbekezds"/>
        <w:numPr>
          <w:ilvl w:val="0"/>
          <w:numId w:val="10"/>
        </w:num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nagyobb fejlesztési lehetőség Rácalmás területén van, melyhez Dunaújváros északi iparterülete kapcsolódik kisebb iparterület a településhatáron </w:t>
      </w:r>
    </w:p>
    <w:p w14:paraId="7B53A3F5" w14:textId="77777777" w:rsidR="00BA1C86" w:rsidRPr="00FE7674" w:rsidRDefault="00BA1C86" w:rsidP="00BA1C86">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Pálmajor (Agrospeciál) </w:t>
      </w:r>
    </w:p>
    <w:p w14:paraId="5A36FED0" w14:textId="1277E518" w:rsidR="00BA1C86" w:rsidRPr="00FE7674" w:rsidRDefault="00BA1C86" w:rsidP="00FC4F23">
      <w:pPr>
        <w:pStyle w:val="Listaszerbekezds"/>
        <w:numPr>
          <w:ilvl w:val="0"/>
          <w:numId w:val="10"/>
        </w:num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nincs területi fejlesztési lehetősége lakóterületi fejlesztési lehetőségek szép települési és táji környezetben az északi településrészen</w:t>
      </w:r>
      <w:r w:rsidR="00861C36" w:rsidRPr="00FE7674">
        <w:rPr>
          <w:rFonts w:ascii="Times New Roman" w:hAnsi="Times New Roman" w:cs="Times New Roman"/>
          <w:sz w:val="24"/>
          <w:szCs w:val="24"/>
        </w:rPr>
        <w:t xml:space="preserve"> </w:t>
      </w:r>
      <w:r w:rsidRPr="00FE7674">
        <w:rPr>
          <w:rFonts w:ascii="Times New Roman" w:hAnsi="Times New Roman" w:cs="Times New Roman"/>
          <w:sz w:val="24"/>
          <w:szCs w:val="24"/>
        </w:rPr>
        <w:t>turisztikai fejlesztések</w:t>
      </w:r>
    </w:p>
    <w:p w14:paraId="0ADA4D0E" w14:textId="6C7F08F3" w:rsidR="00BA1C86" w:rsidRPr="00FE7674" w:rsidRDefault="00BA1C86" w:rsidP="00FC4F23">
      <w:pPr>
        <w:pStyle w:val="Listaszerbekezds"/>
        <w:numPr>
          <w:ilvl w:val="0"/>
          <w:numId w:val="10"/>
        </w:num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tervezett termálfürdő, a Duna-part természetvédelmi szempontú fejlesztése </w:t>
      </w:r>
    </w:p>
    <w:p w14:paraId="01629D69" w14:textId="77777777" w:rsidR="00C0798E" w:rsidRPr="00FE7674" w:rsidRDefault="00C0798E" w:rsidP="002354C6">
      <w:pPr>
        <w:spacing w:before="120" w:after="120" w:line="276" w:lineRule="auto"/>
        <w:jc w:val="both"/>
        <w:rPr>
          <w:rFonts w:ascii="Times New Roman" w:hAnsi="Times New Roman" w:cs="Times New Roman"/>
          <w:sz w:val="24"/>
          <w:szCs w:val="24"/>
        </w:rPr>
      </w:pPr>
    </w:p>
    <w:p w14:paraId="599F714F" w14:textId="76E53F6A" w:rsidR="0012314A" w:rsidRPr="00FE7674" w:rsidRDefault="0012314A" w:rsidP="002354C6">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Rácalmás város Képviselő-testülete 329/2019. (X. 1.) </w:t>
      </w:r>
      <w:r w:rsidR="00760585" w:rsidRPr="00FE7674">
        <w:rPr>
          <w:rFonts w:ascii="Times New Roman" w:hAnsi="Times New Roman" w:cs="Times New Roman"/>
          <w:sz w:val="24"/>
          <w:szCs w:val="24"/>
        </w:rPr>
        <w:t xml:space="preserve">számú </w:t>
      </w:r>
      <w:r w:rsidRPr="00FE7674">
        <w:rPr>
          <w:rFonts w:ascii="Times New Roman" w:hAnsi="Times New Roman" w:cs="Times New Roman"/>
          <w:sz w:val="24"/>
          <w:szCs w:val="24"/>
        </w:rPr>
        <w:t xml:space="preserve">határozata fogadta el a település </w:t>
      </w:r>
      <w:r w:rsidR="00231BFC" w:rsidRPr="00FE7674">
        <w:rPr>
          <w:rFonts w:ascii="Times New Roman" w:hAnsi="Times New Roman" w:cs="Times New Roman"/>
          <w:sz w:val="24"/>
          <w:szCs w:val="24"/>
        </w:rPr>
        <w:t>szerkezeti tervét, valamint annak mellékleteit.</w:t>
      </w:r>
    </w:p>
    <w:p w14:paraId="02E2DE6D" w14:textId="63547FBE" w:rsidR="001616A2" w:rsidRPr="00FE7674" w:rsidRDefault="00760585" w:rsidP="00F31E79">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Rácalmás Város Önkormányzat Képviselő-testülete 8/2016 (01.26.) KT. sz. határozatával elfogadta a város településfejlesztési koncepcióját, 9/2016 (01.26.) KT. sz. határozatával pedig az integrált településfejlesztési stratégiát.</w:t>
      </w:r>
      <w:r w:rsidR="001616A2" w:rsidRPr="00FE7674">
        <w:rPr>
          <w:rFonts w:ascii="Times New Roman" w:hAnsi="Times New Roman" w:cs="Times New Roman"/>
          <w:sz w:val="24"/>
          <w:szCs w:val="24"/>
        </w:rPr>
        <w:br w:type="page"/>
      </w:r>
    </w:p>
    <w:p w14:paraId="3677D2F4" w14:textId="3829A852" w:rsidR="00760585" w:rsidRPr="00FE7674" w:rsidRDefault="009B12D4" w:rsidP="00FC4F23">
      <w:pPr>
        <w:pStyle w:val="Listaszerbekezds"/>
        <w:numPr>
          <w:ilvl w:val="0"/>
          <w:numId w:val="10"/>
        </w:numPr>
        <w:spacing w:before="120" w:after="120" w:line="276" w:lineRule="auto"/>
        <w:jc w:val="both"/>
        <w:rPr>
          <w:rFonts w:ascii="Times New Roman" w:hAnsi="Times New Roman" w:cs="Times New Roman"/>
          <w:b/>
          <w:sz w:val="24"/>
          <w:szCs w:val="24"/>
        </w:rPr>
      </w:pPr>
      <w:r w:rsidRPr="00FE7674">
        <w:rPr>
          <w:rFonts w:ascii="Times New Roman" w:hAnsi="Times New Roman" w:cs="Times New Roman"/>
          <w:b/>
          <w:sz w:val="24"/>
          <w:szCs w:val="24"/>
        </w:rPr>
        <w:t>Nagyvenyim</w:t>
      </w:r>
    </w:p>
    <w:p w14:paraId="1FF6013C" w14:textId="79BEF50F" w:rsidR="00507C2A" w:rsidRPr="00FE7674" w:rsidRDefault="00507C2A" w:rsidP="00111E8D">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w:t>
      </w:r>
      <w:r w:rsidR="009B12D4" w:rsidRPr="00FE7674">
        <w:rPr>
          <w:rFonts w:ascii="Times New Roman" w:hAnsi="Times New Roman" w:cs="Times New Roman"/>
          <w:sz w:val="24"/>
          <w:szCs w:val="24"/>
        </w:rPr>
        <w:t xml:space="preserve"> Dunaújvárostól nyugati irányban, közúton 8 km-re fekvő községben </w:t>
      </w:r>
      <w:r w:rsidRPr="00FE7674">
        <w:rPr>
          <w:rFonts w:ascii="Times New Roman" w:hAnsi="Times New Roman" w:cs="Times New Roman"/>
          <w:sz w:val="24"/>
          <w:szCs w:val="24"/>
        </w:rPr>
        <w:t xml:space="preserve">elmúlt időszakban a szociális alapszolgáltatásokat és az egészségügyi alapellátást érintő fejlesztések mellett belterületi kerékpárút fejlesztések is </w:t>
      </w:r>
      <w:r w:rsidR="009B12D4" w:rsidRPr="00FE7674">
        <w:rPr>
          <w:rFonts w:ascii="Times New Roman" w:hAnsi="Times New Roman" w:cs="Times New Roman"/>
          <w:sz w:val="24"/>
          <w:szCs w:val="24"/>
        </w:rPr>
        <w:t>történtek.</w:t>
      </w:r>
      <w:r w:rsidRPr="00FE7674">
        <w:rPr>
          <w:rFonts w:ascii="Times New Roman" w:hAnsi="Times New Roman" w:cs="Times New Roman"/>
          <w:sz w:val="24"/>
          <w:szCs w:val="24"/>
        </w:rPr>
        <w:t xml:space="preserve"> </w:t>
      </w:r>
    </w:p>
    <w:p w14:paraId="214D7FA7" w14:textId="51916CF4" w:rsidR="00111E8D" w:rsidRPr="00FE7674" w:rsidRDefault="00111E8D" w:rsidP="00111E8D">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Dunaújvárost érintő településrendezési elhatározások a 2014-2020 közötti időszak vonatkozásában készült megalapozó vizsgálat alapján:</w:t>
      </w:r>
    </w:p>
    <w:p w14:paraId="3526EC21" w14:textId="77777777" w:rsidR="00111E8D" w:rsidRPr="00FE7674" w:rsidRDefault="00111E8D" w:rsidP="00111E8D">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kiemelt célja a településnek a dunaújvárosi kerékpárút</w:t>
      </w:r>
    </w:p>
    <w:p w14:paraId="313D8C40" w14:textId="37586431" w:rsidR="00111E8D" w:rsidRPr="00FE7674" w:rsidRDefault="00111E8D" w:rsidP="00111E8D">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w:t>
      </w:r>
      <w:r w:rsidRPr="00FE7674">
        <w:rPr>
          <w:rFonts w:ascii="Times New Roman" w:hAnsi="Times New Roman" w:cs="Times New Roman"/>
          <w:sz w:val="24"/>
          <w:szCs w:val="24"/>
        </w:rPr>
        <w:tab/>
        <w:t>Dunaújváros és Nagyvenyim településszerkezeti terveiben is szerepel</w:t>
      </w:r>
      <w:r w:rsidR="009B12D4" w:rsidRPr="00FE7674">
        <w:rPr>
          <w:rFonts w:ascii="Times New Roman" w:hAnsi="Times New Roman" w:cs="Times New Roman"/>
          <w:sz w:val="24"/>
          <w:szCs w:val="24"/>
        </w:rPr>
        <w:t xml:space="preserve"> (továbbra sem valósult meg)</w:t>
      </w:r>
    </w:p>
    <w:p w14:paraId="213A3A0F" w14:textId="77777777" w:rsidR="00111E8D" w:rsidRPr="00FE7674" w:rsidRDefault="00111E8D" w:rsidP="00111E8D">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lakóterületek </w:t>
      </w:r>
    </w:p>
    <w:p w14:paraId="51D21DE0" w14:textId="77777777" w:rsidR="00111E8D" w:rsidRPr="00FE7674" w:rsidRDefault="00111E8D" w:rsidP="00111E8D">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w:t>
      </w:r>
      <w:r w:rsidRPr="00FE7674">
        <w:rPr>
          <w:rFonts w:ascii="Times New Roman" w:hAnsi="Times New Roman" w:cs="Times New Roman"/>
          <w:sz w:val="24"/>
          <w:szCs w:val="24"/>
        </w:rPr>
        <w:tab/>
        <w:t>a belterület határos Dunaújváros külterületeivel</w:t>
      </w:r>
    </w:p>
    <w:p w14:paraId="04D0FEB5" w14:textId="77777777" w:rsidR="00111E8D" w:rsidRPr="00FE7674" w:rsidRDefault="00111E8D" w:rsidP="00111E8D">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w:t>
      </w:r>
      <w:r w:rsidRPr="00FE7674">
        <w:rPr>
          <w:rFonts w:ascii="Times New Roman" w:hAnsi="Times New Roman" w:cs="Times New Roman"/>
          <w:sz w:val="24"/>
          <w:szCs w:val="24"/>
        </w:rPr>
        <w:tab/>
        <w:t>jelentős fejlesztési területek szabadon</w:t>
      </w:r>
    </w:p>
    <w:p w14:paraId="60C8218C" w14:textId="77777777" w:rsidR="00111E8D" w:rsidRPr="00FE7674" w:rsidRDefault="00111E8D" w:rsidP="00111E8D">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Agrospeciál</w:t>
      </w:r>
    </w:p>
    <w:p w14:paraId="31A22871" w14:textId="78BBCFBF" w:rsidR="00111E8D" w:rsidRPr="00FE7674" w:rsidRDefault="00111E8D" w:rsidP="00111E8D">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w:t>
      </w:r>
      <w:r w:rsidRPr="00FE7674">
        <w:rPr>
          <w:rFonts w:ascii="Times New Roman" w:hAnsi="Times New Roman" w:cs="Times New Roman"/>
          <w:sz w:val="24"/>
          <w:szCs w:val="24"/>
        </w:rPr>
        <w:tab/>
        <w:t>a telephelyek fejlesztése a helytelen övezeti besorolás miatt kérdéses</w:t>
      </w:r>
    </w:p>
    <w:p w14:paraId="49FCE0FF" w14:textId="77777777" w:rsidR="00404903" w:rsidRPr="00FE7674" w:rsidRDefault="00404903" w:rsidP="00111E8D">
      <w:pPr>
        <w:spacing w:before="120" w:after="120" w:line="276" w:lineRule="auto"/>
        <w:jc w:val="both"/>
        <w:rPr>
          <w:rFonts w:ascii="Times New Roman" w:hAnsi="Times New Roman" w:cs="Times New Roman"/>
          <w:sz w:val="24"/>
          <w:szCs w:val="24"/>
        </w:rPr>
      </w:pPr>
    </w:p>
    <w:p w14:paraId="6BC420BA" w14:textId="1A751D83" w:rsidR="00760585" w:rsidRPr="00FE7674" w:rsidRDefault="00760585" w:rsidP="00FC4F23">
      <w:pPr>
        <w:pStyle w:val="Listaszerbekezds"/>
        <w:numPr>
          <w:ilvl w:val="0"/>
          <w:numId w:val="10"/>
        </w:numPr>
        <w:spacing w:before="120" w:after="120" w:line="276" w:lineRule="auto"/>
        <w:jc w:val="both"/>
        <w:rPr>
          <w:rFonts w:ascii="Times New Roman" w:hAnsi="Times New Roman" w:cs="Times New Roman"/>
          <w:b/>
          <w:sz w:val="24"/>
          <w:szCs w:val="24"/>
        </w:rPr>
      </w:pPr>
      <w:r w:rsidRPr="00FE7674">
        <w:rPr>
          <w:rFonts w:ascii="Times New Roman" w:hAnsi="Times New Roman" w:cs="Times New Roman"/>
          <w:b/>
          <w:sz w:val="24"/>
          <w:szCs w:val="24"/>
        </w:rPr>
        <w:t>Baracs</w:t>
      </w:r>
    </w:p>
    <w:p w14:paraId="016E1C59" w14:textId="51E0C85A" w:rsidR="00507C2A" w:rsidRPr="00FE7674" w:rsidRDefault="00507C2A" w:rsidP="00111E8D">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község </w:t>
      </w:r>
      <w:r w:rsidR="00647802" w:rsidRPr="00FE7674">
        <w:rPr>
          <w:rFonts w:ascii="Times New Roman" w:hAnsi="Times New Roman" w:cs="Times New Roman"/>
          <w:sz w:val="24"/>
          <w:szCs w:val="24"/>
        </w:rPr>
        <w:t>három</w:t>
      </w:r>
      <w:r w:rsidRPr="00FE7674">
        <w:rPr>
          <w:rFonts w:ascii="Times New Roman" w:hAnsi="Times New Roman" w:cs="Times New Roman"/>
          <w:sz w:val="24"/>
          <w:szCs w:val="24"/>
        </w:rPr>
        <w:t xml:space="preserve"> településrészből áll, a kisebb lélekszámú Templomosból, a falu központi részét képező, sűrűbben lakott Apátszállásból</w:t>
      </w:r>
      <w:r w:rsidR="00647802" w:rsidRPr="00FE7674">
        <w:rPr>
          <w:rFonts w:ascii="Times New Roman" w:hAnsi="Times New Roman" w:cs="Times New Roman"/>
          <w:sz w:val="24"/>
          <w:szCs w:val="24"/>
        </w:rPr>
        <w:t xml:space="preserve"> és a Duna-parti Üdülőterületből</w:t>
      </w:r>
      <w:r w:rsidRPr="00FE7674">
        <w:rPr>
          <w:rFonts w:ascii="Times New Roman" w:hAnsi="Times New Roman" w:cs="Times New Roman"/>
          <w:sz w:val="24"/>
          <w:szCs w:val="24"/>
        </w:rPr>
        <w:t>. Templomos területén állt az Annamatia római katonai tábor</w:t>
      </w:r>
      <w:r w:rsidR="00647802" w:rsidRPr="00FE7674">
        <w:rPr>
          <w:rFonts w:ascii="Times New Roman" w:hAnsi="Times New Roman" w:cs="Times New Roman"/>
          <w:sz w:val="24"/>
          <w:szCs w:val="24"/>
        </w:rPr>
        <w:t>, míg a Duna-parton található a Baracsi Szabadidőpark</w:t>
      </w:r>
      <w:r w:rsidRPr="00FE7674">
        <w:rPr>
          <w:rFonts w:ascii="Times New Roman" w:hAnsi="Times New Roman" w:cs="Times New Roman"/>
          <w:sz w:val="24"/>
          <w:szCs w:val="24"/>
        </w:rPr>
        <w:t xml:space="preserve">. </w:t>
      </w:r>
    </w:p>
    <w:p w14:paraId="52D041B2" w14:textId="784242B1" w:rsidR="00760585" w:rsidRPr="00FE7674" w:rsidRDefault="00507C2A" w:rsidP="00111E8D">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település gazdasága a mezőgazdaságon nyugszik, a legnagyobb foglalkoztató is ebből a szektorból kerül ki, de ipari vállalkozások is megtelepültek. Ezzel együtt a lakosság jelentős része a könnyen elérhető dunaújvárosi gyárakban dolgozik.</w:t>
      </w:r>
    </w:p>
    <w:p w14:paraId="0E3784C2" w14:textId="3212AD8F" w:rsidR="00507C2A" w:rsidRPr="00FE7674" w:rsidRDefault="00507C2A" w:rsidP="00507C2A">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Dunaújvárost érintő településrendezési elhatározások a 2014-2020 közötti időszak vonatkozásában készült megalapozó vizsgálat alapján:</w:t>
      </w:r>
    </w:p>
    <w:p w14:paraId="02ECCE90" w14:textId="391327FF" w:rsidR="00507C2A" w:rsidRPr="00FE7674" w:rsidRDefault="00507C2A" w:rsidP="00FC4F23">
      <w:pPr>
        <w:pStyle w:val="Listaszerbekezds"/>
        <w:numPr>
          <w:ilvl w:val="0"/>
          <w:numId w:val="10"/>
        </w:num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Elsősorban Kisapostaggal közösen a repülőtér esetleges fejlesztése során alakulhat partnerség.</w:t>
      </w:r>
    </w:p>
    <w:p w14:paraId="51BD13BF" w14:textId="17B33BF3" w:rsidR="00507C2A" w:rsidRPr="00FE7674" w:rsidRDefault="00507C2A" w:rsidP="00FC4F23">
      <w:pPr>
        <w:pStyle w:val="Listaszerbekezds"/>
        <w:numPr>
          <w:ilvl w:val="0"/>
          <w:numId w:val="10"/>
        </w:num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Baracs területét mind az M6, mind az M8 érinti, ennek ellenére az országos gyorsforgalmi úthálózat csak Dunaújváros érintésével érhető el.</w:t>
      </w:r>
    </w:p>
    <w:p w14:paraId="19F9E7E2" w14:textId="043CC924" w:rsidR="00760585" w:rsidRPr="00FE7674" w:rsidRDefault="00507C2A" w:rsidP="00FC4F23">
      <w:pPr>
        <w:pStyle w:val="Listaszerbekezds"/>
        <w:numPr>
          <w:ilvl w:val="0"/>
          <w:numId w:val="10"/>
        </w:num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limeshez kapcsolódó világörökség-várományos terület része.</w:t>
      </w:r>
    </w:p>
    <w:p w14:paraId="1529BC22" w14:textId="77777777" w:rsidR="00507C2A" w:rsidRPr="00FE7674" w:rsidRDefault="00507C2A" w:rsidP="00507C2A">
      <w:pPr>
        <w:spacing w:before="120" w:after="120" w:line="276" w:lineRule="auto"/>
        <w:jc w:val="both"/>
        <w:rPr>
          <w:rFonts w:ascii="Times New Roman" w:hAnsi="Times New Roman" w:cs="Times New Roman"/>
          <w:sz w:val="24"/>
          <w:szCs w:val="24"/>
        </w:rPr>
      </w:pPr>
    </w:p>
    <w:p w14:paraId="234192E8" w14:textId="2499A6EB" w:rsidR="00760585" w:rsidRPr="00FE7674" w:rsidRDefault="00760585" w:rsidP="00FC4F23">
      <w:pPr>
        <w:pStyle w:val="Listaszerbekezds"/>
        <w:numPr>
          <w:ilvl w:val="0"/>
          <w:numId w:val="10"/>
        </w:numPr>
        <w:spacing w:before="120" w:after="120" w:line="276" w:lineRule="auto"/>
        <w:jc w:val="both"/>
        <w:rPr>
          <w:rFonts w:ascii="Times New Roman" w:hAnsi="Times New Roman" w:cs="Times New Roman"/>
          <w:b/>
          <w:sz w:val="24"/>
          <w:szCs w:val="24"/>
        </w:rPr>
      </w:pPr>
      <w:r w:rsidRPr="00FE7674">
        <w:rPr>
          <w:rFonts w:ascii="Times New Roman" w:hAnsi="Times New Roman" w:cs="Times New Roman"/>
          <w:b/>
          <w:sz w:val="24"/>
          <w:szCs w:val="24"/>
        </w:rPr>
        <w:t>Kisapostag</w:t>
      </w:r>
    </w:p>
    <w:p w14:paraId="4EE68B50" w14:textId="64418A8B" w:rsidR="00BE489A" w:rsidRPr="00FE7674" w:rsidRDefault="00BE489A" w:rsidP="00BE489A">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Dunaújvárost délről határoló község mind közigazgatásilag, mind gazdaságilag szoros kapcsolatban van a megye</w:t>
      </w:r>
      <w:r w:rsidR="00480E94" w:rsidRPr="00FE7674">
        <w:rPr>
          <w:rFonts w:ascii="Times New Roman" w:hAnsi="Times New Roman" w:cs="Times New Roman"/>
          <w:sz w:val="24"/>
          <w:szCs w:val="24"/>
        </w:rPr>
        <w:t xml:space="preserve">i </w:t>
      </w:r>
      <w:r w:rsidRPr="00FE7674">
        <w:rPr>
          <w:rFonts w:ascii="Times New Roman" w:hAnsi="Times New Roman" w:cs="Times New Roman"/>
          <w:sz w:val="24"/>
          <w:szCs w:val="24"/>
        </w:rPr>
        <w:t>jogú várossal.</w:t>
      </w:r>
    </w:p>
    <w:p w14:paraId="119BE47F" w14:textId="7D7B61F6" w:rsidR="00760585" w:rsidRPr="00FE7674" w:rsidRDefault="00BE489A" w:rsidP="00BE489A">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Dunaújvárossal a tervezett gazdasági területeivel, a volt hulladéklerakó területével és mezőgazdasági művelésű területeivel határos.</w:t>
      </w:r>
    </w:p>
    <w:p w14:paraId="5E2880E5" w14:textId="02BE8D4E" w:rsidR="00760585" w:rsidRPr="00FE7674" w:rsidRDefault="00A31CB3" w:rsidP="00111E8D">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Kisapostag Község Önkormányzata Képviselő-testületének </w:t>
      </w:r>
      <w:r w:rsidR="004604AE" w:rsidRPr="00FE7674">
        <w:rPr>
          <w:rFonts w:ascii="Times New Roman" w:hAnsi="Times New Roman" w:cs="Times New Roman"/>
          <w:sz w:val="24"/>
          <w:szCs w:val="24"/>
        </w:rPr>
        <w:t>22</w:t>
      </w:r>
      <w:r w:rsidRPr="00FE7674">
        <w:rPr>
          <w:rFonts w:ascii="Times New Roman" w:hAnsi="Times New Roman" w:cs="Times New Roman"/>
          <w:sz w:val="24"/>
          <w:szCs w:val="24"/>
        </w:rPr>
        <w:t>/20</w:t>
      </w:r>
      <w:r w:rsidR="004604AE" w:rsidRPr="00FE7674">
        <w:rPr>
          <w:rFonts w:ascii="Times New Roman" w:hAnsi="Times New Roman" w:cs="Times New Roman"/>
          <w:sz w:val="24"/>
          <w:szCs w:val="24"/>
        </w:rPr>
        <w:t>20</w:t>
      </w:r>
      <w:r w:rsidRPr="00FE7674">
        <w:rPr>
          <w:rFonts w:ascii="Times New Roman" w:hAnsi="Times New Roman" w:cs="Times New Roman"/>
          <w:sz w:val="24"/>
          <w:szCs w:val="24"/>
        </w:rPr>
        <w:t xml:space="preserve"> (X. </w:t>
      </w:r>
      <w:r w:rsidR="004604AE" w:rsidRPr="00FE7674">
        <w:rPr>
          <w:rFonts w:ascii="Times New Roman" w:hAnsi="Times New Roman" w:cs="Times New Roman"/>
          <w:sz w:val="24"/>
          <w:szCs w:val="24"/>
        </w:rPr>
        <w:t>6</w:t>
      </w:r>
      <w:r w:rsidRPr="00FE7674">
        <w:rPr>
          <w:rFonts w:ascii="Times New Roman" w:hAnsi="Times New Roman" w:cs="Times New Roman"/>
          <w:sz w:val="24"/>
          <w:szCs w:val="24"/>
        </w:rPr>
        <w:t>.) önkormányzati rendelete Kisapostag község helyi építési szabályzatáról szóló 14/2010. (XII.13) önkormányzati rendelet módosításáról szóló rendeletével jóváhagyta a Dunaújváros-Kisapostag közigazgatási határ – 6. sz. főút – 065/7 hrsz-ú út – 071/1 hrsz-ú út – 069 hrsz-ú út által határolt területre vonatkozóan településrendezési eszközeinek részleges módosítását.</w:t>
      </w:r>
    </w:p>
    <w:p w14:paraId="7651CD46" w14:textId="21C76550" w:rsidR="00DF4061" w:rsidRPr="00FE7674" w:rsidRDefault="00BE6318" w:rsidP="00BE6318">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Dunaújváros kezdeményezésére Kisapostag község átadta a megyei jogú város részére a Hamburger Hungária Kft. által használt, de korábban a község területén fekvő területrészt. Dunaújváros közigazgatási határán</w:t>
      </w:r>
      <w:r w:rsidR="004604AE" w:rsidRPr="00FE7674">
        <w:rPr>
          <w:rFonts w:ascii="Times New Roman" w:hAnsi="Times New Roman" w:cs="Times New Roman"/>
          <w:sz w:val="24"/>
          <w:szCs w:val="24"/>
        </w:rPr>
        <w:t>ak módosulásával kapcsolatban D</w:t>
      </w:r>
      <w:r w:rsidRPr="00FE7674">
        <w:rPr>
          <w:rFonts w:ascii="Times New Roman" w:hAnsi="Times New Roman" w:cs="Times New Roman"/>
          <w:sz w:val="24"/>
          <w:szCs w:val="24"/>
        </w:rPr>
        <w:t>MJV Közgyűlése a 827/2021. (IX. 16.) határozatában rögzítette a város településrendezési eszközeinek módosításának elindítását. Ugyancsak a határozat rögzíti, hogy a Kisapostagtól átkerült területen megvalósuló fejlesztés kiemelt önkormányzati beruházás legyen, valamint, hogy a településrendezési eszközök úgy módosuljanak, hogy a Kisapostagtól átkerült területek ipari területre, Gip építési övezetbe kerüljenek.</w:t>
      </w:r>
      <w:r w:rsidR="00903246" w:rsidRPr="00FE7674">
        <w:rPr>
          <w:rFonts w:ascii="Times New Roman" w:hAnsi="Times New Roman" w:cs="Times New Roman"/>
          <w:sz w:val="24"/>
          <w:szCs w:val="24"/>
        </w:rPr>
        <w:t xml:space="preserve"> A módosítással Dunaújváros területe 16,2301 hektárral megnövekedett, míg Kisapostagé ugyanennyivel csökkent.</w:t>
      </w:r>
    </w:p>
    <w:p w14:paraId="6D96E4A9" w14:textId="77777777" w:rsidR="00BE6318" w:rsidRPr="00FE7674" w:rsidRDefault="00BE6318" w:rsidP="00111E8D">
      <w:pPr>
        <w:spacing w:before="120" w:after="120" w:line="276" w:lineRule="auto"/>
        <w:jc w:val="both"/>
        <w:rPr>
          <w:rFonts w:ascii="Times New Roman" w:hAnsi="Times New Roman" w:cs="Times New Roman"/>
          <w:sz w:val="24"/>
          <w:szCs w:val="24"/>
        </w:rPr>
      </w:pPr>
    </w:p>
    <w:p w14:paraId="7B025F3D" w14:textId="36D72276" w:rsidR="00BE489A" w:rsidRPr="00FE7674" w:rsidRDefault="00BE489A" w:rsidP="00111E8D">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w:t>
      </w:r>
      <w:r w:rsidR="00DF4061" w:rsidRPr="00FE7674">
        <w:rPr>
          <w:rFonts w:ascii="Times New Roman" w:hAnsi="Times New Roman" w:cs="Times New Roman"/>
          <w:sz w:val="24"/>
          <w:szCs w:val="24"/>
        </w:rPr>
        <w:t xml:space="preserve"> fentiek mellett a</w:t>
      </w:r>
      <w:r w:rsidRPr="00FE7674">
        <w:rPr>
          <w:rFonts w:ascii="Times New Roman" w:hAnsi="Times New Roman" w:cs="Times New Roman"/>
          <w:sz w:val="24"/>
          <w:szCs w:val="24"/>
        </w:rPr>
        <w:t>z elmúlt időszakban megvalósult a Dunaújváros-Kisapostag közötti kerékpárút megépítése.</w:t>
      </w:r>
    </w:p>
    <w:p w14:paraId="61AB10A7" w14:textId="77777777" w:rsidR="00BE489A" w:rsidRPr="00FE7674" w:rsidRDefault="00BE489A" w:rsidP="00BE489A">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Dunaújvárost érintő településrendezési elhatározások:</w:t>
      </w:r>
    </w:p>
    <w:p w14:paraId="7AAACA5B" w14:textId="1A6933F8" w:rsidR="00BE489A" w:rsidRPr="00FE7674" w:rsidRDefault="00BE489A" w:rsidP="00FC4F23">
      <w:pPr>
        <w:pStyle w:val="Listaszerbekezds"/>
        <w:numPr>
          <w:ilvl w:val="0"/>
          <w:numId w:val="10"/>
        </w:num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Dunaújváros és Kisapostag közös érdeke a hulladéklerakó valamilyen hulladékgazdálkodási funkcióval történő újrahasznosítása, </w:t>
      </w:r>
    </w:p>
    <w:p w14:paraId="5DD63247" w14:textId="2C932B6D" w:rsidR="00BE489A" w:rsidRPr="00FE7674" w:rsidRDefault="00BE489A" w:rsidP="00FC4F23">
      <w:pPr>
        <w:pStyle w:val="Listaszerbekezds"/>
        <w:numPr>
          <w:ilvl w:val="0"/>
          <w:numId w:val="10"/>
        </w:num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valamint a közigazgatási határ közelében lévő ipari területek fejlődése, fejlesztése.</w:t>
      </w:r>
    </w:p>
    <w:p w14:paraId="44DF8FBF" w14:textId="77777777" w:rsidR="00760585" w:rsidRPr="00FE7674" w:rsidRDefault="00760585" w:rsidP="00111E8D">
      <w:pPr>
        <w:spacing w:before="120" w:after="120" w:line="276" w:lineRule="auto"/>
        <w:jc w:val="both"/>
        <w:rPr>
          <w:rFonts w:ascii="Times New Roman" w:hAnsi="Times New Roman" w:cs="Times New Roman"/>
          <w:sz w:val="24"/>
          <w:szCs w:val="24"/>
        </w:rPr>
      </w:pPr>
    </w:p>
    <w:p w14:paraId="3826E5EA" w14:textId="4C15BC59" w:rsidR="00646803" w:rsidRPr="00FE7674" w:rsidRDefault="00646803" w:rsidP="00D94131">
      <w:pPr>
        <w:pStyle w:val="Cmsor3"/>
        <w:spacing w:before="120" w:after="120" w:line="276" w:lineRule="auto"/>
      </w:pPr>
      <w:bookmarkStart w:id="41" w:name="_Toc75926497"/>
      <w:bookmarkStart w:id="42" w:name="_Toc80263708"/>
      <w:bookmarkStart w:id="43" w:name="_Toc180770281"/>
      <w:r w:rsidRPr="00FE7674">
        <w:t>Hatályos településfejlesztési döntések bemutatása</w:t>
      </w:r>
      <w:bookmarkEnd w:id="41"/>
      <w:bookmarkEnd w:id="42"/>
      <w:r w:rsidR="00F40B2B" w:rsidRPr="00FE7674">
        <w:t xml:space="preserve"> és településrendezési tervi előzményeinek vizsgálata</w:t>
      </w:r>
      <w:bookmarkEnd w:id="43"/>
    </w:p>
    <w:p w14:paraId="60F2D001" w14:textId="1C5B48B5" w:rsidR="00F40B2B" w:rsidRPr="00FE7674" w:rsidRDefault="009078CD" w:rsidP="009078CD">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Dunaújváros Integrált Településfejlesztési Stratégiáját </w:t>
      </w:r>
      <w:r w:rsidR="00903246" w:rsidRPr="00FE7674">
        <w:rPr>
          <w:rFonts w:ascii="Times New Roman" w:hAnsi="Times New Roman" w:cs="Times New Roman"/>
          <w:sz w:val="24"/>
          <w:szCs w:val="24"/>
        </w:rPr>
        <w:t xml:space="preserve">(ITS) </w:t>
      </w:r>
      <w:r w:rsidRPr="00FE7674">
        <w:rPr>
          <w:rFonts w:ascii="Times New Roman" w:hAnsi="Times New Roman" w:cs="Times New Roman"/>
          <w:sz w:val="24"/>
          <w:szCs w:val="24"/>
        </w:rPr>
        <w:t>Dunaújváros Megyei Jogú Város Közgyűlése a 309/2014. (IX.23.) számú határozatával fogadta el. A dokumentum felülvizsgálatra és módosításra került 2020-ban, elfogadta Dunaújváros Megyei Jogú Város Polgármestere a 310/2020 (IV.09.) határozatával és Dunaújváros Megyei Jogú Város Önkormányzatának Közgyűlése a 222/2020. (VII.16.) határozatával.</w:t>
      </w:r>
    </w:p>
    <w:p w14:paraId="73D6568D" w14:textId="38575329" w:rsidR="00903246" w:rsidRPr="00FE7674" w:rsidRDefault="00903246" w:rsidP="009078CD">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hatályos ITS az az alábbi </w:t>
      </w:r>
      <w:r w:rsidR="00A1073D" w:rsidRPr="00FE7674">
        <w:rPr>
          <w:rFonts w:ascii="Times New Roman" w:hAnsi="Times New Roman" w:cs="Times New Roman"/>
          <w:sz w:val="24"/>
          <w:szCs w:val="24"/>
        </w:rPr>
        <w:t xml:space="preserve">középtávú </w:t>
      </w:r>
      <w:r w:rsidRPr="00FE7674">
        <w:rPr>
          <w:rFonts w:ascii="Times New Roman" w:hAnsi="Times New Roman" w:cs="Times New Roman"/>
          <w:sz w:val="24"/>
          <w:szCs w:val="24"/>
        </w:rPr>
        <w:t>célkitűzéseket jelöli meg:</w:t>
      </w:r>
    </w:p>
    <w:p w14:paraId="3FEAE751" w14:textId="4F25FA17" w:rsidR="00A1073D" w:rsidRPr="00FE7674" w:rsidRDefault="00A1073D" w:rsidP="00FC4F23">
      <w:pPr>
        <w:pStyle w:val="Listaszerbekezds"/>
        <w:numPr>
          <w:ilvl w:val="0"/>
          <w:numId w:val="10"/>
        </w:numPr>
        <w:autoSpaceDE w:val="0"/>
        <w:autoSpaceDN w:val="0"/>
        <w:adjustRightInd w:val="0"/>
        <w:spacing w:before="120" w:after="120" w:line="276" w:lineRule="auto"/>
        <w:jc w:val="both"/>
        <w:rPr>
          <w:rFonts w:ascii="Times New Roman" w:hAnsi="Times New Roman" w:cs="Times New Roman"/>
          <w:color w:val="000000"/>
          <w:sz w:val="24"/>
          <w:szCs w:val="24"/>
        </w:rPr>
      </w:pPr>
      <w:r w:rsidRPr="00FE7674">
        <w:rPr>
          <w:rFonts w:ascii="Times New Roman" w:hAnsi="Times New Roman" w:cs="Times New Roman"/>
          <w:bCs/>
          <w:color w:val="000000"/>
          <w:sz w:val="24"/>
          <w:szCs w:val="24"/>
        </w:rPr>
        <w:t xml:space="preserve">1. Specifikus cél (S1) </w:t>
      </w:r>
    </w:p>
    <w:p w14:paraId="0FF92A5E" w14:textId="77777777" w:rsidR="00A1073D" w:rsidRPr="00FE7674" w:rsidRDefault="00A1073D" w:rsidP="00A1073D">
      <w:pPr>
        <w:autoSpaceDE w:val="0"/>
        <w:autoSpaceDN w:val="0"/>
        <w:adjustRightInd w:val="0"/>
        <w:spacing w:before="120" w:after="120" w:line="276" w:lineRule="auto"/>
        <w:jc w:val="both"/>
        <w:rPr>
          <w:rFonts w:ascii="Times New Roman" w:hAnsi="Times New Roman" w:cs="Times New Roman"/>
          <w:color w:val="000000"/>
          <w:sz w:val="24"/>
          <w:szCs w:val="24"/>
        </w:rPr>
      </w:pPr>
      <w:r w:rsidRPr="00FE7674">
        <w:rPr>
          <w:rFonts w:ascii="Times New Roman" w:hAnsi="Times New Roman" w:cs="Times New Roman"/>
          <w:bCs/>
          <w:color w:val="000000"/>
          <w:sz w:val="24"/>
          <w:szCs w:val="24"/>
        </w:rPr>
        <w:t xml:space="preserve">A városi gazdaság erősítése és a helyi foglalkoztatási környezet stabilizálása a meglévő ipari termelési kultúrára, és az újonnan betelepült multinacionális cégek által teremtett kedvező üzleti-gazdasági klímára építve </w:t>
      </w:r>
    </w:p>
    <w:p w14:paraId="2B68714D" w14:textId="52535371" w:rsidR="00A1073D" w:rsidRPr="00FE7674" w:rsidRDefault="00A1073D" w:rsidP="00FC4F23">
      <w:pPr>
        <w:pStyle w:val="Listaszerbekezds"/>
        <w:numPr>
          <w:ilvl w:val="0"/>
          <w:numId w:val="10"/>
        </w:numPr>
        <w:autoSpaceDE w:val="0"/>
        <w:autoSpaceDN w:val="0"/>
        <w:adjustRightInd w:val="0"/>
        <w:spacing w:before="120" w:after="120" w:line="276" w:lineRule="auto"/>
        <w:jc w:val="both"/>
        <w:rPr>
          <w:rFonts w:ascii="Times New Roman" w:hAnsi="Times New Roman" w:cs="Times New Roman"/>
          <w:color w:val="000000"/>
          <w:sz w:val="24"/>
          <w:szCs w:val="24"/>
        </w:rPr>
      </w:pPr>
      <w:r w:rsidRPr="00FE7674">
        <w:rPr>
          <w:rFonts w:ascii="Times New Roman" w:hAnsi="Times New Roman" w:cs="Times New Roman"/>
          <w:bCs/>
          <w:color w:val="000000"/>
          <w:sz w:val="24"/>
          <w:szCs w:val="24"/>
        </w:rPr>
        <w:t xml:space="preserve">2. Specifikus cél (S2) </w:t>
      </w:r>
    </w:p>
    <w:p w14:paraId="14DDABDF" w14:textId="77777777" w:rsidR="00A1073D" w:rsidRPr="00FE7674" w:rsidRDefault="00A1073D" w:rsidP="00A1073D">
      <w:pPr>
        <w:autoSpaceDE w:val="0"/>
        <w:autoSpaceDN w:val="0"/>
        <w:adjustRightInd w:val="0"/>
        <w:spacing w:before="120" w:after="120" w:line="276" w:lineRule="auto"/>
        <w:jc w:val="both"/>
        <w:rPr>
          <w:rFonts w:ascii="Times New Roman" w:hAnsi="Times New Roman" w:cs="Times New Roman"/>
          <w:color w:val="000000"/>
          <w:sz w:val="24"/>
          <w:szCs w:val="24"/>
        </w:rPr>
      </w:pPr>
      <w:r w:rsidRPr="00FE7674">
        <w:rPr>
          <w:rFonts w:ascii="Times New Roman" w:hAnsi="Times New Roman" w:cs="Times New Roman"/>
          <w:bCs/>
          <w:color w:val="000000"/>
          <w:sz w:val="24"/>
          <w:szCs w:val="24"/>
        </w:rPr>
        <w:t xml:space="preserve">A vállalati együttműködések és az innovációs potenciál erősítése, a felsőoktatási szolgáltatási portfolió diverzifikálása a térség gazdasági versenyképességének javítása érdekében </w:t>
      </w:r>
    </w:p>
    <w:p w14:paraId="02FDD16B" w14:textId="72437648" w:rsidR="00A1073D" w:rsidRPr="00FE7674" w:rsidRDefault="00A1073D" w:rsidP="00FC4F23">
      <w:pPr>
        <w:pStyle w:val="Listaszerbekezds"/>
        <w:numPr>
          <w:ilvl w:val="0"/>
          <w:numId w:val="10"/>
        </w:numPr>
        <w:autoSpaceDE w:val="0"/>
        <w:autoSpaceDN w:val="0"/>
        <w:adjustRightInd w:val="0"/>
        <w:spacing w:before="120" w:after="120" w:line="276" w:lineRule="auto"/>
        <w:jc w:val="both"/>
        <w:rPr>
          <w:rFonts w:ascii="Times New Roman" w:hAnsi="Times New Roman" w:cs="Times New Roman"/>
          <w:color w:val="000000"/>
          <w:sz w:val="24"/>
          <w:szCs w:val="24"/>
        </w:rPr>
      </w:pPr>
      <w:r w:rsidRPr="00FE7674">
        <w:rPr>
          <w:rFonts w:ascii="Times New Roman" w:hAnsi="Times New Roman" w:cs="Times New Roman"/>
          <w:bCs/>
          <w:color w:val="000000"/>
          <w:sz w:val="24"/>
          <w:szCs w:val="24"/>
        </w:rPr>
        <w:t xml:space="preserve">3. Specifikus cél (S3) </w:t>
      </w:r>
    </w:p>
    <w:p w14:paraId="38D472F4" w14:textId="77777777" w:rsidR="00A1073D" w:rsidRPr="00FE7674" w:rsidRDefault="00A1073D" w:rsidP="00A1073D">
      <w:pPr>
        <w:autoSpaceDE w:val="0"/>
        <w:autoSpaceDN w:val="0"/>
        <w:adjustRightInd w:val="0"/>
        <w:spacing w:before="120" w:after="120" w:line="276" w:lineRule="auto"/>
        <w:jc w:val="both"/>
        <w:rPr>
          <w:rFonts w:ascii="Times New Roman" w:hAnsi="Times New Roman" w:cs="Times New Roman"/>
          <w:color w:val="000000"/>
          <w:sz w:val="24"/>
          <w:szCs w:val="24"/>
        </w:rPr>
      </w:pPr>
      <w:r w:rsidRPr="00FE7674">
        <w:rPr>
          <w:rFonts w:ascii="Times New Roman" w:hAnsi="Times New Roman" w:cs="Times New Roman"/>
          <w:bCs/>
          <w:color w:val="000000"/>
          <w:sz w:val="24"/>
          <w:szCs w:val="24"/>
        </w:rPr>
        <w:t xml:space="preserve">A kikötő és a kapcsolódó logisztikai eszközrendszer komplex fejlesztése a város meglévő földrajzi adottságaira és helyi a gazdaság igényeire építve </w:t>
      </w:r>
    </w:p>
    <w:p w14:paraId="456D1A33" w14:textId="58295225" w:rsidR="00A1073D" w:rsidRPr="00FE7674" w:rsidRDefault="00A1073D" w:rsidP="00FC4F23">
      <w:pPr>
        <w:pStyle w:val="Listaszerbekezds"/>
        <w:numPr>
          <w:ilvl w:val="0"/>
          <w:numId w:val="10"/>
        </w:numPr>
        <w:autoSpaceDE w:val="0"/>
        <w:autoSpaceDN w:val="0"/>
        <w:adjustRightInd w:val="0"/>
        <w:spacing w:before="120" w:after="120" w:line="276" w:lineRule="auto"/>
        <w:jc w:val="both"/>
        <w:rPr>
          <w:rFonts w:ascii="Times New Roman" w:hAnsi="Times New Roman" w:cs="Times New Roman"/>
          <w:color w:val="000000"/>
          <w:sz w:val="24"/>
          <w:szCs w:val="24"/>
        </w:rPr>
      </w:pPr>
      <w:r w:rsidRPr="00FE7674">
        <w:rPr>
          <w:rFonts w:ascii="Times New Roman" w:hAnsi="Times New Roman" w:cs="Times New Roman"/>
          <w:bCs/>
          <w:color w:val="000000"/>
          <w:sz w:val="24"/>
          <w:szCs w:val="24"/>
        </w:rPr>
        <w:t xml:space="preserve">4. Specifikus cél (S4) </w:t>
      </w:r>
    </w:p>
    <w:p w14:paraId="1F65E0ED" w14:textId="77777777" w:rsidR="00A1073D" w:rsidRPr="00FE7674" w:rsidRDefault="00A1073D" w:rsidP="00A1073D">
      <w:pPr>
        <w:autoSpaceDE w:val="0"/>
        <w:autoSpaceDN w:val="0"/>
        <w:adjustRightInd w:val="0"/>
        <w:spacing w:before="120" w:after="120" w:line="276" w:lineRule="auto"/>
        <w:jc w:val="both"/>
        <w:rPr>
          <w:rFonts w:ascii="Times New Roman" w:hAnsi="Times New Roman" w:cs="Times New Roman"/>
          <w:color w:val="000000"/>
          <w:sz w:val="24"/>
          <w:szCs w:val="24"/>
        </w:rPr>
      </w:pPr>
      <w:r w:rsidRPr="00FE7674">
        <w:rPr>
          <w:rFonts w:ascii="Times New Roman" w:hAnsi="Times New Roman" w:cs="Times New Roman"/>
          <w:bCs/>
          <w:color w:val="000000"/>
          <w:sz w:val="24"/>
          <w:szCs w:val="24"/>
        </w:rPr>
        <w:t xml:space="preserve">A város népességvonzó erejének növelése a települési és természeti környezet fenntartható fejlesztésével, egyes városi területek revitalizálásával </w:t>
      </w:r>
    </w:p>
    <w:p w14:paraId="36130CC2" w14:textId="72CC5887" w:rsidR="00A1073D" w:rsidRPr="00FE7674" w:rsidRDefault="00A1073D" w:rsidP="00FC4F23">
      <w:pPr>
        <w:pStyle w:val="Listaszerbekezds"/>
        <w:numPr>
          <w:ilvl w:val="0"/>
          <w:numId w:val="10"/>
        </w:numPr>
        <w:autoSpaceDE w:val="0"/>
        <w:autoSpaceDN w:val="0"/>
        <w:adjustRightInd w:val="0"/>
        <w:spacing w:before="120" w:after="120" w:line="276" w:lineRule="auto"/>
        <w:jc w:val="both"/>
        <w:rPr>
          <w:rFonts w:ascii="Times New Roman" w:hAnsi="Times New Roman" w:cs="Times New Roman"/>
          <w:color w:val="000000"/>
          <w:sz w:val="24"/>
          <w:szCs w:val="24"/>
        </w:rPr>
      </w:pPr>
      <w:r w:rsidRPr="00FE7674">
        <w:rPr>
          <w:rFonts w:ascii="Times New Roman" w:hAnsi="Times New Roman" w:cs="Times New Roman"/>
          <w:bCs/>
          <w:color w:val="000000"/>
          <w:sz w:val="24"/>
          <w:szCs w:val="24"/>
        </w:rPr>
        <w:t xml:space="preserve">5. Specifikus cél (S5) </w:t>
      </w:r>
    </w:p>
    <w:p w14:paraId="421A7B33" w14:textId="77777777" w:rsidR="00A1073D" w:rsidRPr="00FE7674" w:rsidRDefault="00A1073D" w:rsidP="00A1073D">
      <w:pPr>
        <w:autoSpaceDE w:val="0"/>
        <w:autoSpaceDN w:val="0"/>
        <w:adjustRightInd w:val="0"/>
        <w:spacing w:before="120" w:after="120" w:line="276" w:lineRule="auto"/>
        <w:jc w:val="both"/>
        <w:rPr>
          <w:rFonts w:ascii="Times New Roman" w:hAnsi="Times New Roman" w:cs="Times New Roman"/>
          <w:color w:val="000000"/>
          <w:sz w:val="24"/>
          <w:szCs w:val="24"/>
        </w:rPr>
      </w:pPr>
      <w:r w:rsidRPr="00FE7674">
        <w:rPr>
          <w:rFonts w:ascii="Times New Roman" w:hAnsi="Times New Roman" w:cs="Times New Roman"/>
          <w:bCs/>
          <w:color w:val="000000"/>
          <w:sz w:val="24"/>
          <w:szCs w:val="24"/>
        </w:rPr>
        <w:t xml:space="preserve">A lakosság életminőségének javítása és a társadalmi befogadás előmozdítása a humán szolgáltatások minőségi fejlesztésével </w:t>
      </w:r>
    </w:p>
    <w:p w14:paraId="65D9F61C" w14:textId="77777777" w:rsidR="00903246" w:rsidRPr="00FE7674" w:rsidRDefault="00903246" w:rsidP="00A1073D">
      <w:pPr>
        <w:spacing w:before="120" w:after="120" w:line="276" w:lineRule="auto"/>
        <w:jc w:val="both"/>
        <w:rPr>
          <w:rFonts w:ascii="Times New Roman" w:hAnsi="Times New Roman" w:cs="Times New Roman"/>
          <w:sz w:val="24"/>
          <w:szCs w:val="24"/>
        </w:rPr>
      </w:pPr>
    </w:p>
    <w:p w14:paraId="0F7D63C9" w14:textId="036BC93A" w:rsidR="00A1073D" w:rsidRPr="00FE7674" w:rsidRDefault="00A1073D" w:rsidP="00A1073D">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Dunaújváros Megyei Jogú Város Közgyűlésének 15/2016. (V.20.) számú önkormányzati rendelete </w:t>
      </w:r>
      <w:r w:rsidR="004604AE" w:rsidRPr="00FE7674">
        <w:rPr>
          <w:rFonts w:ascii="Times New Roman" w:hAnsi="Times New Roman" w:cs="Times New Roman"/>
          <w:sz w:val="24"/>
          <w:szCs w:val="24"/>
        </w:rPr>
        <w:t>elfogadta</w:t>
      </w:r>
      <w:r w:rsidRPr="00FE7674">
        <w:rPr>
          <w:rFonts w:ascii="Times New Roman" w:hAnsi="Times New Roman" w:cs="Times New Roman"/>
          <w:sz w:val="24"/>
          <w:szCs w:val="24"/>
        </w:rPr>
        <w:t xml:space="preserve"> a település</w:t>
      </w:r>
      <w:r w:rsidR="004604AE" w:rsidRPr="00FE7674">
        <w:rPr>
          <w:rFonts w:ascii="Times New Roman" w:hAnsi="Times New Roman" w:cs="Times New Roman"/>
          <w:sz w:val="24"/>
          <w:szCs w:val="24"/>
        </w:rPr>
        <w:t xml:space="preserve"> új</w:t>
      </w:r>
      <w:r w:rsidRPr="00FE7674">
        <w:rPr>
          <w:rFonts w:ascii="Times New Roman" w:hAnsi="Times New Roman" w:cs="Times New Roman"/>
          <w:sz w:val="24"/>
          <w:szCs w:val="24"/>
        </w:rPr>
        <w:t xml:space="preserve"> Helyi Építési Szabályzatát (DÉSZ). A rendelet R1 melléklete tartalmazza a város Szabályozási Tervét.</w:t>
      </w:r>
    </w:p>
    <w:p w14:paraId="5869C214" w14:textId="3F941988" w:rsidR="00A1073D" w:rsidRPr="00FE7674" w:rsidRDefault="00A1073D" w:rsidP="00A1073D">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megújult településszerkezeti terv Dunaújváros Megyei Jogú Város Közgyűlésének 299/2016. (V.19.) Önkormányzati határozatával került elfogadásra. A tervet a határozat 1. a. melléklete tartalmazza.</w:t>
      </w:r>
      <w:r w:rsidR="008B441A" w:rsidRPr="00FE7674">
        <w:rPr>
          <w:rFonts w:ascii="Times New Roman" w:hAnsi="Times New Roman" w:cs="Times New Roman"/>
          <w:sz w:val="24"/>
          <w:szCs w:val="24"/>
        </w:rPr>
        <w:t xml:space="preserve"> A Településszerkezeti Terv releváns és hatályos lehatárolásait a beépítésre szánt, illetve nem szánt területeken belül, az épített környezet bemutatása és a zöldterületek bemutatása fejezetekben mutatjuk be. </w:t>
      </w:r>
    </w:p>
    <w:p w14:paraId="6C474B9C" w14:textId="77777777" w:rsidR="00A1073D" w:rsidRPr="00FE7674" w:rsidRDefault="00A1073D" w:rsidP="00A1073D">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Dunaújváros MJV Közgyűlése 2017 decemberében elfogadta a város Településképi Arculati Kézikönyvét, és a településkép védelméről szóló 43/2017. (XII.22.) rendeletét.</w:t>
      </w:r>
    </w:p>
    <w:p w14:paraId="5544F51A" w14:textId="77777777" w:rsidR="00623844" w:rsidRPr="00FE7674" w:rsidRDefault="00623844" w:rsidP="009078CD">
      <w:pPr>
        <w:spacing w:before="120" w:after="120" w:line="276" w:lineRule="auto"/>
        <w:jc w:val="both"/>
        <w:rPr>
          <w:rFonts w:ascii="Times New Roman" w:hAnsi="Times New Roman" w:cs="Times New Roman"/>
          <w:sz w:val="24"/>
          <w:szCs w:val="24"/>
        </w:rPr>
      </w:pPr>
    </w:p>
    <w:p w14:paraId="6E850EE4" w14:textId="5FA23DF8" w:rsidR="00623844" w:rsidRPr="00FE7674" w:rsidRDefault="000D439B" w:rsidP="00623844">
      <w:pPr>
        <w:pStyle w:val="bracm"/>
      </w:pPr>
      <w:r>
        <w:fldChar w:fldCharType="begin"/>
      </w:r>
      <w:r>
        <w:instrText xml:space="preserve"> SEQ ábra \* ARABIC </w:instrText>
      </w:r>
      <w:r>
        <w:fldChar w:fldCharType="separate"/>
      </w:r>
      <w:bookmarkStart w:id="44" w:name="_Toc185098618"/>
      <w:r w:rsidR="00265D62">
        <w:rPr>
          <w:noProof/>
        </w:rPr>
        <w:t>7</w:t>
      </w:r>
      <w:r>
        <w:rPr>
          <w:noProof/>
        </w:rPr>
        <w:fldChar w:fldCharType="end"/>
      </w:r>
      <w:r w:rsidR="00623844" w:rsidRPr="00FE7674">
        <w:t>. ábra: Dunaújváros Településszerkezeti Terve</w:t>
      </w:r>
      <w:bookmarkEnd w:id="44"/>
    </w:p>
    <w:p w14:paraId="01993E43" w14:textId="77777777" w:rsidR="00623844" w:rsidRPr="00FE7674" w:rsidRDefault="00623844" w:rsidP="00623844">
      <w:pPr>
        <w:spacing w:before="120" w:after="120" w:line="276" w:lineRule="auto"/>
        <w:jc w:val="both"/>
        <w:rPr>
          <w:rFonts w:ascii="Times New Roman" w:hAnsi="Times New Roman" w:cs="Times New Roman"/>
          <w:sz w:val="24"/>
          <w:szCs w:val="24"/>
        </w:rPr>
      </w:pPr>
      <w:r w:rsidRPr="00FE7674">
        <w:rPr>
          <w:rFonts w:ascii="Times New Roman" w:hAnsi="Times New Roman" w:cs="Times New Roman"/>
          <w:noProof/>
          <w:sz w:val="24"/>
          <w:szCs w:val="24"/>
          <w:lang w:eastAsia="hu-HU"/>
        </w:rPr>
        <w:drawing>
          <wp:inline distT="0" distB="0" distL="0" distR="0" wp14:anchorId="78F63633" wp14:editId="188A34CC">
            <wp:extent cx="1872000" cy="2883701"/>
            <wp:effectExtent l="0" t="0" r="0" b="0"/>
            <wp:docPr id="281" name="Kép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872000" cy="2883701"/>
                    </a:xfrm>
                    <a:prstGeom prst="rect">
                      <a:avLst/>
                    </a:prstGeom>
                    <a:noFill/>
                    <a:ln>
                      <a:noFill/>
                    </a:ln>
                  </pic:spPr>
                </pic:pic>
              </a:graphicData>
            </a:graphic>
          </wp:inline>
        </w:drawing>
      </w:r>
      <w:r w:rsidRPr="00FE7674">
        <w:rPr>
          <w:rFonts w:ascii="Times New Roman" w:hAnsi="Times New Roman" w:cs="Times New Roman"/>
          <w:sz w:val="24"/>
          <w:szCs w:val="24"/>
        </w:rPr>
        <w:t xml:space="preserve"> </w:t>
      </w:r>
      <w:r w:rsidRPr="00FE7674">
        <w:rPr>
          <w:rFonts w:ascii="Times New Roman" w:hAnsi="Times New Roman" w:cs="Times New Roman"/>
          <w:noProof/>
          <w:sz w:val="24"/>
          <w:szCs w:val="24"/>
          <w:lang w:eastAsia="hu-HU"/>
        </w:rPr>
        <w:drawing>
          <wp:inline distT="0" distB="0" distL="0" distR="0" wp14:anchorId="091829BD" wp14:editId="7F05F0E7">
            <wp:extent cx="1656000" cy="2823335"/>
            <wp:effectExtent l="0" t="0" r="1905" b="0"/>
            <wp:docPr id="282" name="Kép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656000" cy="2823335"/>
                    </a:xfrm>
                    <a:prstGeom prst="rect">
                      <a:avLst/>
                    </a:prstGeom>
                    <a:noFill/>
                    <a:ln>
                      <a:noFill/>
                    </a:ln>
                  </pic:spPr>
                </pic:pic>
              </a:graphicData>
            </a:graphic>
          </wp:inline>
        </w:drawing>
      </w:r>
    </w:p>
    <w:p w14:paraId="6EF6465C" w14:textId="77777777" w:rsidR="00623844" w:rsidRPr="00FE7674" w:rsidRDefault="00623844" w:rsidP="00623844">
      <w:pPr>
        <w:pStyle w:val="Forrs"/>
      </w:pPr>
      <w:r w:rsidRPr="00FE7674">
        <w:t>Forrás: Dunaújváros MJV Településszerkezeti Terve, a 299/2016 (V.19.) Önkormányzati határozat 1.a melléklete</w:t>
      </w:r>
    </w:p>
    <w:p w14:paraId="517BD257" w14:textId="77777777" w:rsidR="00623844" w:rsidRPr="00FE7674" w:rsidRDefault="00623844" w:rsidP="009078CD">
      <w:pPr>
        <w:spacing w:before="120" w:after="120" w:line="276" w:lineRule="auto"/>
        <w:jc w:val="both"/>
        <w:rPr>
          <w:rFonts w:ascii="Times New Roman" w:hAnsi="Times New Roman" w:cs="Times New Roman"/>
          <w:sz w:val="24"/>
          <w:szCs w:val="24"/>
        </w:rPr>
      </w:pPr>
    </w:p>
    <w:p w14:paraId="2CCD2640" w14:textId="5E4BCF57" w:rsidR="0009152C" w:rsidRPr="00FE7674" w:rsidRDefault="0009152C">
      <w:pPr>
        <w:rPr>
          <w:rFonts w:ascii="Times New Roman" w:hAnsi="Times New Roman" w:cs="Times New Roman"/>
          <w:sz w:val="24"/>
          <w:szCs w:val="24"/>
        </w:rPr>
      </w:pPr>
      <w:r w:rsidRPr="00FE7674">
        <w:rPr>
          <w:rFonts w:ascii="Times New Roman" w:hAnsi="Times New Roman" w:cs="Times New Roman"/>
          <w:sz w:val="24"/>
          <w:szCs w:val="24"/>
        </w:rPr>
        <w:br w:type="page"/>
      </w:r>
    </w:p>
    <w:p w14:paraId="1D5E2056" w14:textId="77777777" w:rsidR="00646803" w:rsidRPr="00FE7674" w:rsidRDefault="00646803" w:rsidP="00D94131">
      <w:pPr>
        <w:spacing w:before="120" w:after="120" w:line="276" w:lineRule="auto"/>
        <w:rPr>
          <w:rFonts w:ascii="Times New Roman" w:hAnsi="Times New Roman" w:cs="Times New Roman"/>
        </w:rPr>
      </w:pPr>
    </w:p>
    <w:p w14:paraId="554141DC" w14:textId="77777777" w:rsidR="00646803" w:rsidRPr="00FE7674" w:rsidRDefault="00646803" w:rsidP="00D94131">
      <w:pPr>
        <w:pStyle w:val="Cmsor3"/>
        <w:spacing w:before="120" w:after="120" w:line="276" w:lineRule="auto"/>
      </w:pPr>
      <w:bookmarkStart w:id="45" w:name="_Toc75926503"/>
      <w:bookmarkStart w:id="46" w:name="_Toc80263710"/>
      <w:bookmarkStart w:id="47" w:name="_Toc180770282"/>
      <w:r w:rsidRPr="00FE7674">
        <w:t>A település társadalma</w:t>
      </w:r>
      <w:bookmarkEnd w:id="45"/>
      <w:bookmarkEnd w:id="46"/>
      <w:bookmarkEnd w:id="47"/>
    </w:p>
    <w:p w14:paraId="2DDF1D6F" w14:textId="1D2D1607" w:rsidR="00646803" w:rsidRPr="00FE7674" w:rsidRDefault="0009152C" w:rsidP="0009152C">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fejezet a település társadalmi folyamatainak áttekintése során vizsgálja a demográfia folyamatok alakulását, a lakosság képzettségi, foglalkoztatottsági és jövedelmi helyzetének változásait, valamint ismerteti a helyi társadalom összetételét. A fejezet részeként a városi identitást befolyásoló tényezők (pl. kulturális adottságok, helyi hagyományok, civil szervezetek, stb.) is bemutatásra kerülnek.</w:t>
      </w:r>
    </w:p>
    <w:p w14:paraId="4974515F" w14:textId="77777777" w:rsidR="006628F0" w:rsidRPr="00FE7674" w:rsidRDefault="006628F0" w:rsidP="0009152C">
      <w:pPr>
        <w:spacing w:before="120" w:after="120" w:line="276" w:lineRule="auto"/>
        <w:jc w:val="both"/>
        <w:rPr>
          <w:rFonts w:ascii="Times New Roman" w:hAnsi="Times New Roman" w:cs="Times New Roman"/>
          <w:sz w:val="24"/>
          <w:szCs w:val="24"/>
        </w:rPr>
      </w:pPr>
    </w:p>
    <w:p w14:paraId="048607DF" w14:textId="77777777" w:rsidR="00646803" w:rsidRPr="00FE7674" w:rsidRDefault="00646803" w:rsidP="00FC4F23">
      <w:pPr>
        <w:pStyle w:val="Listaszerbekezds"/>
        <w:numPr>
          <w:ilvl w:val="0"/>
          <w:numId w:val="6"/>
        </w:numPr>
        <w:spacing w:before="120" w:after="120" w:line="276" w:lineRule="auto"/>
        <w:rPr>
          <w:rFonts w:ascii="Times New Roman" w:hAnsi="Times New Roman" w:cs="Times New Roman"/>
          <w:b/>
          <w:sz w:val="24"/>
          <w:szCs w:val="24"/>
        </w:rPr>
      </w:pPr>
      <w:r w:rsidRPr="00FE7674">
        <w:rPr>
          <w:rFonts w:ascii="Times New Roman" w:hAnsi="Times New Roman" w:cs="Times New Roman"/>
          <w:b/>
          <w:sz w:val="24"/>
          <w:szCs w:val="24"/>
        </w:rPr>
        <w:t>Demográfia</w:t>
      </w:r>
    </w:p>
    <w:p w14:paraId="0FFEDC74" w14:textId="550AB339" w:rsidR="00646803" w:rsidRPr="00FE7674" w:rsidRDefault="00646803" w:rsidP="00D94131">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fejezet célja, hogy bemutassa a városi népesség változásának </w:t>
      </w:r>
      <w:r w:rsidR="006628F0" w:rsidRPr="00FE7674">
        <w:rPr>
          <w:rFonts w:ascii="Times New Roman" w:hAnsi="Times New Roman" w:cs="Times New Roman"/>
          <w:sz w:val="24"/>
          <w:szCs w:val="24"/>
        </w:rPr>
        <w:t>mértékét</w:t>
      </w:r>
      <w:r w:rsidRPr="00FE7674">
        <w:rPr>
          <w:rFonts w:ascii="Times New Roman" w:hAnsi="Times New Roman" w:cs="Times New Roman"/>
          <w:sz w:val="24"/>
          <w:szCs w:val="24"/>
        </w:rPr>
        <w:t xml:space="preserve"> az elmúlt időszakban, kitérve a kiváltó okokra is (természetes szaporodás/fogyás és vándorlás folyamatai).</w:t>
      </w:r>
    </w:p>
    <w:p w14:paraId="3F5BFEFF" w14:textId="77777777" w:rsidR="00646803" w:rsidRPr="00FE7674" w:rsidRDefault="00646803" w:rsidP="00D94131">
      <w:pPr>
        <w:spacing w:before="120" w:after="120" w:line="276" w:lineRule="auto"/>
        <w:rPr>
          <w:rFonts w:ascii="Times New Roman" w:hAnsi="Times New Roman" w:cs="Times New Roman"/>
          <w:sz w:val="24"/>
          <w:szCs w:val="24"/>
        </w:rPr>
      </w:pPr>
    </w:p>
    <w:p w14:paraId="47524099" w14:textId="580AADE7" w:rsidR="00646803" w:rsidRPr="00FE7674" w:rsidRDefault="000D439B" w:rsidP="00D94131">
      <w:pPr>
        <w:pStyle w:val="bracm"/>
        <w:spacing w:line="276" w:lineRule="auto"/>
      </w:pPr>
      <w:r>
        <w:fldChar w:fldCharType="begin"/>
      </w:r>
      <w:r>
        <w:instrText xml:space="preserve"> SEQ ábra \* ARABIC </w:instrText>
      </w:r>
      <w:r>
        <w:fldChar w:fldCharType="separate"/>
      </w:r>
      <w:bookmarkStart w:id="48" w:name="_Toc73962098"/>
      <w:bookmarkStart w:id="49" w:name="_Toc78038441"/>
      <w:bookmarkStart w:id="50" w:name="_Toc185098619"/>
      <w:r w:rsidR="00265D62">
        <w:rPr>
          <w:noProof/>
        </w:rPr>
        <w:t>8</w:t>
      </w:r>
      <w:r>
        <w:rPr>
          <w:noProof/>
        </w:rPr>
        <w:fldChar w:fldCharType="end"/>
      </w:r>
      <w:r w:rsidR="00646803" w:rsidRPr="00FE7674">
        <w:t xml:space="preserve">. ábra: </w:t>
      </w:r>
      <w:bookmarkEnd w:id="48"/>
      <w:r w:rsidR="00646803" w:rsidRPr="00FE7674">
        <w:t xml:space="preserve">Állandó népesség és lakónépesség </w:t>
      </w:r>
      <w:r w:rsidR="00D94131" w:rsidRPr="00FE7674">
        <w:t>Dunaújvárosban</w:t>
      </w:r>
      <w:r w:rsidR="00646803" w:rsidRPr="00FE7674">
        <w:t>, (fő, 20</w:t>
      </w:r>
      <w:r w:rsidR="00143655" w:rsidRPr="00FE7674">
        <w:t>10</w:t>
      </w:r>
      <w:r w:rsidR="00646803" w:rsidRPr="00FE7674">
        <w:t>-201</w:t>
      </w:r>
      <w:bookmarkEnd w:id="49"/>
      <w:r w:rsidR="005A34F7" w:rsidRPr="00FE7674">
        <w:t>9</w:t>
      </w:r>
      <w:r w:rsidR="00646803" w:rsidRPr="00FE7674">
        <w:t>)</w:t>
      </w:r>
      <w:bookmarkEnd w:id="50"/>
    </w:p>
    <w:p w14:paraId="2D5964E5" w14:textId="3353CEDF" w:rsidR="00A27DF4" w:rsidRPr="00FE7674" w:rsidRDefault="001357B8" w:rsidP="00D94131">
      <w:pPr>
        <w:spacing w:before="120" w:after="120" w:line="276" w:lineRule="auto"/>
        <w:rPr>
          <w:rFonts w:ascii="Times New Roman" w:hAnsi="Times New Roman" w:cs="Times New Roman"/>
        </w:rPr>
      </w:pPr>
      <w:r w:rsidRPr="00FE7674">
        <w:rPr>
          <w:rFonts w:ascii="Times New Roman" w:hAnsi="Times New Roman" w:cs="Times New Roman"/>
          <w:noProof/>
          <w:lang w:eastAsia="hu-HU"/>
        </w:rPr>
        <w:drawing>
          <wp:inline distT="0" distB="0" distL="0" distR="0" wp14:anchorId="77D070BD" wp14:editId="359A7F7E">
            <wp:extent cx="2375496" cy="1638000"/>
            <wp:effectExtent l="0" t="0" r="6350" b="635"/>
            <wp:docPr id="46" name="Kép 46" descr="C:\Denes\00_Melók\0_Munkák_2021\Dunaújváros_ITS\Munka\TEIR\Állandó népesség_Dunaújvár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enes\00_Melók\0_Munkák_2021\Dunaújváros_ITS\Munka\TEIR\Állandó népesség_Dunaújváros.p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375496" cy="1638000"/>
                    </a:xfrm>
                    <a:prstGeom prst="rect">
                      <a:avLst/>
                    </a:prstGeom>
                    <a:noFill/>
                    <a:ln>
                      <a:noFill/>
                    </a:ln>
                  </pic:spPr>
                </pic:pic>
              </a:graphicData>
            </a:graphic>
          </wp:inline>
        </w:drawing>
      </w:r>
      <w:r w:rsidR="002F218C" w:rsidRPr="00FE7674">
        <w:rPr>
          <w:rFonts w:ascii="Times New Roman" w:hAnsi="Times New Roman" w:cs="Times New Roman"/>
        </w:rPr>
        <w:t xml:space="preserve">      </w:t>
      </w:r>
      <w:r w:rsidR="002F218C" w:rsidRPr="00FE7674">
        <w:rPr>
          <w:rFonts w:ascii="Times New Roman" w:hAnsi="Times New Roman" w:cs="Times New Roman"/>
          <w:noProof/>
          <w:lang w:eastAsia="hu-HU"/>
        </w:rPr>
        <w:drawing>
          <wp:inline distT="0" distB="0" distL="0" distR="0" wp14:anchorId="31340280" wp14:editId="3350B8E6">
            <wp:extent cx="2377777" cy="1638000"/>
            <wp:effectExtent l="0" t="0" r="3810" b="635"/>
            <wp:docPr id="45" name="Kép 45" descr="C:\Denes\00_Melók\0_Munkák_2021\Dunaújváros_ITS\Munka\TEIR\Lakónépesség_Dunaújvár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enes\00_Melók\0_Munkák_2021\Dunaújváros_ITS\Munka\TEIR\Lakónépesség_Dunaújváros.pn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377777" cy="1638000"/>
                    </a:xfrm>
                    <a:prstGeom prst="rect">
                      <a:avLst/>
                    </a:prstGeom>
                    <a:noFill/>
                    <a:ln>
                      <a:noFill/>
                    </a:ln>
                  </pic:spPr>
                </pic:pic>
              </a:graphicData>
            </a:graphic>
          </wp:inline>
        </w:drawing>
      </w:r>
    </w:p>
    <w:p w14:paraId="67029D08" w14:textId="77777777" w:rsidR="00646803" w:rsidRPr="00FE7674" w:rsidRDefault="00646803" w:rsidP="00D94131">
      <w:pPr>
        <w:pStyle w:val="Forrs"/>
      </w:pPr>
      <w:r w:rsidRPr="00FE7674">
        <w:t>Forrás: TeIR</w:t>
      </w:r>
    </w:p>
    <w:p w14:paraId="394A784A" w14:textId="6F9F0B0E" w:rsidR="00EA7396" w:rsidRPr="00FE7674" w:rsidRDefault="00EA7396" w:rsidP="00EA7396">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fenti ábrák adatai alapján rögzíthető, hogy mind az állandó-, mind a lakónépesség csökken Dunaújvárosban. A népességcsökkenés összhangban van az országos és megyei folyamatokkal, ugyanakkor mértéke jelentősen túlmutat azokon. Magyarország lakónépessége 20</w:t>
      </w:r>
      <w:r w:rsidR="007604D1" w:rsidRPr="00FE7674">
        <w:rPr>
          <w:rFonts w:ascii="Times New Roman" w:hAnsi="Times New Roman" w:cs="Times New Roman"/>
          <w:sz w:val="24"/>
          <w:szCs w:val="24"/>
        </w:rPr>
        <w:t>10</w:t>
      </w:r>
      <w:r w:rsidRPr="00FE7674">
        <w:rPr>
          <w:rFonts w:ascii="Times New Roman" w:hAnsi="Times New Roman" w:cs="Times New Roman"/>
          <w:sz w:val="24"/>
          <w:szCs w:val="24"/>
        </w:rPr>
        <w:t xml:space="preserve">-ben </w:t>
      </w:r>
      <w:r w:rsidR="007604D1" w:rsidRPr="00FE7674">
        <w:rPr>
          <w:rFonts w:ascii="Times New Roman" w:hAnsi="Times New Roman" w:cs="Times New Roman"/>
          <w:sz w:val="24"/>
          <w:szCs w:val="24"/>
        </w:rPr>
        <w:t>9</w:t>
      </w:r>
      <w:r w:rsidRPr="00FE7674">
        <w:rPr>
          <w:rFonts w:ascii="Times New Roman" w:hAnsi="Times New Roman" w:cs="Times New Roman"/>
          <w:sz w:val="24"/>
          <w:szCs w:val="24"/>
        </w:rPr>
        <w:t>.</w:t>
      </w:r>
      <w:r w:rsidR="007604D1" w:rsidRPr="00FE7674">
        <w:rPr>
          <w:rFonts w:ascii="Times New Roman" w:hAnsi="Times New Roman" w:cs="Times New Roman"/>
          <w:sz w:val="24"/>
          <w:szCs w:val="24"/>
        </w:rPr>
        <w:t>985.7</w:t>
      </w:r>
      <w:r w:rsidRPr="00FE7674">
        <w:rPr>
          <w:rFonts w:ascii="Times New Roman" w:hAnsi="Times New Roman" w:cs="Times New Roman"/>
          <w:sz w:val="24"/>
          <w:szCs w:val="24"/>
        </w:rPr>
        <w:t>22 fő, míg 2</w:t>
      </w:r>
      <w:r w:rsidR="001357B8" w:rsidRPr="00FE7674">
        <w:rPr>
          <w:rFonts w:ascii="Times New Roman" w:hAnsi="Times New Roman" w:cs="Times New Roman"/>
          <w:sz w:val="24"/>
          <w:szCs w:val="24"/>
        </w:rPr>
        <w:t>019</w:t>
      </w:r>
      <w:r w:rsidRPr="00FE7674">
        <w:rPr>
          <w:rFonts w:ascii="Times New Roman" w:hAnsi="Times New Roman" w:cs="Times New Roman"/>
          <w:sz w:val="24"/>
          <w:szCs w:val="24"/>
        </w:rPr>
        <w:t>-b</w:t>
      </w:r>
      <w:r w:rsidR="001357B8" w:rsidRPr="00FE7674">
        <w:rPr>
          <w:rFonts w:ascii="Times New Roman" w:hAnsi="Times New Roman" w:cs="Times New Roman"/>
          <w:sz w:val="24"/>
          <w:szCs w:val="24"/>
        </w:rPr>
        <w:t>e</w:t>
      </w:r>
      <w:r w:rsidRPr="00FE7674">
        <w:rPr>
          <w:rFonts w:ascii="Times New Roman" w:hAnsi="Times New Roman" w:cs="Times New Roman"/>
          <w:sz w:val="24"/>
          <w:szCs w:val="24"/>
        </w:rPr>
        <w:t>n 9.7</w:t>
      </w:r>
      <w:r w:rsidR="001357B8" w:rsidRPr="00FE7674">
        <w:rPr>
          <w:rFonts w:ascii="Times New Roman" w:hAnsi="Times New Roman" w:cs="Times New Roman"/>
          <w:sz w:val="24"/>
          <w:szCs w:val="24"/>
        </w:rPr>
        <w:t>69</w:t>
      </w:r>
      <w:r w:rsidRPr="00FE7674">
        <w:rPr>
          <w:rFonts w:ascii="Times New Roman" w:hAnsi="Times New Roman" w:cs="Times New Roman"/>
          <w:sz w:val="24"/>
          <w:szCs w:val="24"/>
        </w:rPr>
        <w:t>.5</w:t>
      </w:r>
      <w:r w:rsidR="001357B8" w:rsidRPr="00FE7674">
        <w:rPr>
          <w:rFonts w:ascii="Times New Roman" w:hAnsi="Times New Roman" w:cs="Times New Roman"/>
          <w:sz w:val="24"/>
          <w:szCs w:val="24"/>
        </w:rPr>
        <w:t>2</w:t>
      </w:r>
      <w:r w:rsidRPr="00FE7674">
        <w:rPr>
          <w:rFonts w:ascii="Times New Roman" w:hAnsi="Times New Roman" w:cs="Times New Roman"/>
          <w:sz w:val="24"/>
          <w:szCs w:val="24"/>
        </w:rPr>
        <w:t>6 fő volt, így a csökkenés a vizsgált időszakban országos szinten 2,</w:t>
      </w:r>
      <w:r w:rsidR="007604D1" w:rsidRPr="00FE7674">
        <w:rPr>
          <w:rFonts w:ascii="Times New Roman" w:hAnsi="Times New Roman" w:cs="Times New Roman"/>
          <w:sz w:val="24"/>
          <w:szCs w:val="24"/>
        </w:rPr>
        <w:t>17</w:t>
      </w:r>
      <w:r w:rsidRPr="00FE7674">
        <w:rPr>
          <w:rFonts w:ascii="Times New Roman" w:hAnsi="Times New Roman" w:cs="Times New Roman"/>
          <w:sz w:val="24"/>
          <w:szCs w:val="24"/>
        </w:rPr>
        <w:t xml:space="preserve">%-os, </w:t>
      </w:r>
      <w:r w:rsidR="007604D1" w:rsidRPr="00FE7674">
        <w:rPr>
          <w:rFonts w:ascii="Times New Roman" w:hAnsi="Times New Roman" w:cs="Times New Roman"/>
          <w:sz w:val="24"/>
          <w:szCs w:val="24"/>
        </w:rPr>
        <w:t>Fejér megyében 1</w:t>
      </w:r>
      <w:r w:rsidRPr="00FE7674">
        <w:rPr>
          <w:rFonts w:ascii="Times New Roman" w:hAnsi="Times New Roman" w:cs="Times New Roman"/>
          <w:sz w:val="24"/>
          <w:szCs w:val="24"/>
        </w:rPr>
        <w:t>,</w:t>
      </w:r>
      <w:r w:rsidR="007604D1" w:rsidRPr="00FE7674">
        <w:rPr>
          <w:rFonts w:ascii="Times New Roman" w:hAnsi="Times New Roman" w:cs="Times New Roman"/>
          <w:sz w:val="24"/>
          <w:szCs w:val="24"/>
        </w:rPr>
        <w:t>7</w:t>
      </w:r>
      <w:r w:rsidR="001357B8" w:rsidRPr="00FE7674">
        <w:rPr>
          <w:rFonts w:ascii="Times New Roman" w:hAnsi="Times New Roman" w:cs="Times New Roman"/>
          <w:sz w:val="24"/>
          <w:szCs w:val="24"/>
        </w:rPr>
        <w:t>6</w:t>
      </w:r>
      <w:r w:rsidRPr="00FE7674">
        <w:rPr>
          <w:rFonts w:ascii="Times New Roman" w:hAnsi="Times New Roman" w:cs="Times New Roman"/>
          <w:sz w:val="24"/>
          <w:szCs w:val="24"/>
        </w:rPr>
        <w:t xml:space="preserve">%-os, Dunaújváros esetében </w:t>
      </w:r>
      <w:r w:rsidR="007604D1" w:rsidRPr="00FE7674">
        <w:rPr>
          <w:rFonts w:ascii="Times New Roman" w:hAnsi="Times New Roman" w:cs="Times New Roman"/>
          <w:sz w:val="24"/>
          <w:szCs w:val="24"/>
        </w:rPr>
        <w:t>9</w:t>
      </w:r>
      <w:r w:rsidRPr="00FE7674">
        <w:rPr>
          <w:rFonts w:ascii="Times New Roman" w:hAnsi="Times New Roman" w:cs="Times New Roman"/>
          <w:sz w:val="24"/>
          <w:szCs w:val="24"/>
        </w:rPr>
        <w:t>,</w:t>
      </w:r>
      <w:r w:rsidR="007604D1" w:rsidRPr="00FE7674">
        <w:rPr>
          <w:rFonts w:ascii="Times New Roman" w:hAnsi="Times New Roman" w:cs="Times New Roman"/>
          <w:sz w:val="24"/>
          <w:szCs w:val="24"/>
        </w:rPr>
        <w:t>97</w:t>
      </w:r>
      <w:r w:rsidRPr="00FE7674">
        <w:rPr>
          <w:rFonts w:ascii="Times New Roman" w:hAnsi="Times New Roman" w:cs="Times New Roman"/>
          <w:sz w:val="24"/>
          <w:szCs w:val="24"/>
        </w:rPr>
        <w:t xml:space="preserve">%-os. </w:t>
      </w:r>
      <w:r w:rsidR="0014798F" w:rsidRPr="00FE7674">
        <w:rPr>
          <w:rFonts w:ascii="Times New Roman" w:hAnsi="Times New Roman" w:cs="Times New Roman"/>
          <w:sz w:val="24"/>
          <w:szCs w:val="24"/>
        </w:rPr>
        <w:t>A</w:t>
      </w:r>
      <w:r w:rsidR="002C2D2C" w:rsidRPr="00FE7674">
        <w:rPr>
          <w:rFonts w:ascii="Times New Roman" w:hAnsi="Times New Roman" w:cs="Times New Roman"/>
          <w:sz w:val="24"/>
          <w:szCs w:val="24"/>
        </w:rPr>
        <w:t xml:space="preserve"> megye székhelyének és egyben </w:t>
      </w:r>
      <w:r w:rsidR="0014798F" w:rsidRPr="00FE7674">
        <w:rPr>
          <w:rFonts w:ascii="Times New Roman" w:hAnsi="Times New Roman" w:cs="Times New Roman"/>
          <w:sz w:val="24"/>
          <w:szCs w:val="24"/>
        </w:rPr>
        <w:t>legnépesebb településének, Székesfehérvárnak is csökken a lakossága: 2019-ben lakónépessége 96.529 fő volt, ami 5,3%-os csökkenés 2010-hez képest</w:t>
      </w:r>
      <w:r w:rsidR="002C2D2C" w:rsidRPr="00FE7674">
        <w:rPr>
          <w:rFonts w:ascii="Times New Roman" w:hAnsi="Times New Roman" w:cs="Times New Roman"/>
          <w:sz w:val="24"/>
          <w:szCs w:val="24"/>
        </w:rPr>
        <w:t xml:space="preserve"> (101.943 fő)</w:t>
      </w:r>
      <w:r w:rsidR="0014798F" w:rsidRPr="00FE7674">
        <w:rPr>
          <w:rFonts w:ascii="Times New Roman" w:hAnsi="Times New Roman" w:cs="Times New Roman"/>
          <w:sz w:val="24"/>
          <w:szCs w:val="24"/>
        </w:rPr>
        <w:t>.</w:t>
      </w:r>
    </w:p>
    <w:p w14:paraId="398D6009" w14:textId="77777777" w:rsidR="00590F0E" w:rsidRPr="00FE7674" w:rsidRDefault="00590F0E" w:rsidP="00EA7396">
      <w:pPr>
        <w:spacing w:before="120" w:after="120" w:line="276" w:lineRule="auto"/>
        <w:jc w:val="both"/>
        <w:rPr>
          <w:rFonts w:ascii="Times New Roman" w:hAnsi="Times New Roman" w:cs="Times New Roman"/>
          <w:sz w:val="24"/>
          <w:szCs w:val="24"/>
        </w:rPr>
      </w:pPr>
    </w:p>
    <w:p w14:paraId="78F58652" w14:textId="1DA7AEF1" w:rsidR="00EA7396" w:rsidRPr="00FE7674" w:rsidRDefault="007D61D6" w:rsidP="00EA7396">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város</w:t>
      </w:r>
      <w:r w:rsidR="00EA7396" w:rsidRPr="00FE7674">
        <w:rPr>
          <w:rFonts w:ascii="Times New Roman" w:hAnsi="Times New Roman" w:cs="Times New Roman"/>
          <w:sz w:val="24"/>
          <w:szCs w:val="24"/>
        </w:rPr>
        <w:t xml:space="preserve"> </w:t>
      </w:r>
      <w:r w:rsidRPr="00FE7674">
        <w:rPr>
          <w:rFonts w:ascii="Times New Roman" w:hAnsi="Times New Roman" w:cs="Times New Roman"/>
          <w:sz w:val="24"/>
          <w:szCs w:val="24"/>
        </w:rPr>
        <w:t>lakó</w:t>
      </w:r>
      <w:r w:rsidR="00EA7396" w:rsidRPr="00FE7674">
        <w:rPr>
          <w:rFonts w:ascii="Times New Roman" w:hAnsi="Times New Roman" w:cs="Times New Roman"/>
          <w:sz w:val="24"/>
          <w:szCs w:val="24"/>
        </w:rPr>
        <w:t>népesség</w:t>
      </w:r>
      <w:r w:rsidR="00590F0E" w:rsidRPr="00FE7674">
        <w:rPr>
          <w:rFonts w:ascii="Times New Roman" w:hAnsi="Times New Roman" w:cs="Times New Roman"/>
          <w:sz w:val="24"/>
          <w:szCs w:val="24"/>
        </w:rPr>
        <w:t>ének csökkenése</w:t>
      </w:r>
      <w:r w:rsidR="00EA7396" w:rsidRPr="00FE7674">
        <w:rPr>
          <w:rFonts w:ascii="Times New Roman" w:hAnsi="Times New Roman" w:cs="Times New Roman"/>
          <w:sz w:val="24"/>
          <w:szCs w:val="24"/>
        </w:rPr>
        <w:t xml:space="preserve"> </w:t>
      </w:r>
      <w:r w:rsidRPr="00FE7674">
        <w:rPr>
          <w:rFonts w:ascii="Times New Roman" w:hAnsi="Times New Roman" w:cs="Times New Roman"/>
          <w:sz w:val="24"/>
          <w:szCs w:val="24"/>
        </w:rPr>
        <w:t xml:space="preserve">– ahogyan ez a 2013-ban készült ITS megalapozó vizsgálatában </w:t>
      </w:r>
      <w:r w:rsidR="00590F0E" w:rsidRPr="00FE7674">
        <w:rPr>
          <w:rFonts w:ascii="Times New Roman" w:hAnsi="Times New Roman" w:cs="Times New Roman"/>
          <w:sz w:val="24"/>
          <w:szCs w:val="24"/>
        </w:rPr>
        <w:t xml:space="preserve">is </w:t>
      </w:r>
      <w:r w:rsidRPr="00FE7674">
        <w:rPr>
          <w:rFonts w:ascii="Times New Roman" w:hAnsi="Times New Roman" w:cs="Times New Roman"/>
          <w:sz w:val="24"/>
          <w:szCs w:val="24"/>
        </w:rPr>
        <w:t>rögzítésre került – hosszabb táv</w:t>
      </w:r>
      <w:r w:rsidR="00590F0E" w:rsidRPr="00FE7674">
        <w:rPr>
          <w:rFonts w:ascii="Times New Roman" w:hAnsi="Times New Roman" w:cs="Times New Roman"/>
          <w:sz w:val="24"/>
          <w:szCs w:val="24"/>
        </w:rPr>
        <w:t>ú tendencia</w:t>
      </w:r>
      <w:r w:rsidRPr="00FE7674">
        <w:rPr>
          <w:rFonts w:ascii="Times New Roman" w:hAnsi="Times New Roman" w:cs="Times New Roman"/>
          <w:sz w:val="24"/>
          <w:szCs w:val="24"/>
        </w:rPr>
        <w:t>. A 2000 és 2010</w:t>
      </w:r>
      <w:r w:rsidR="00EA7396" w:rsidRPr="00FE7674">
        <w:rPr>
          <w:rFonts w:ascii="Times New Roman" w:hAnsi="Times New Roman" w:cs="Times New Roman"/>
          <w:sz w:val="24"/>
          <w:szCs w:val="24"/>
        </w:rPr>
        <w:t xml:space="preserve"> között</w:t>
      </w:r>
      <w:r w:rsidRPr="00FE7674">
        <w:rPr>
          <w:rFonts w:ascii="Times New Roman" w:hAnsi="Times New Roman" w:cs="Times New Roman"/>
          <w:sz w:val="24"/>
          <w:szCs w:val="24"/>
        </w:rPr>
        <w:t>i időszakban 12,6% volt</w:t>
      </w:r>
      <w:r w:rsidR="00590F0E" w:rsidRPr="00FE7674">
        <w:rPr>
          <w:rFonts w:ascii="Times New Roman" w:hAnsi="Times New Roman" w:cs="Times New Roman"/>
          <w:sz w:val="24"/>
          <w:szCs w:val="24"/>
        </w:rPr>
        <w:t xml:space="preserve"> a népességfogyás mértéke</w:t>
      </w:r>
      <w:r w:rsidRPr="00FE7674">
        <w:rPr>
          <w:rFonts w:ascii="Times New Roman" w:hAnsi="Times New Roman" w:cs="Times New Roman"/>
          <w:sz w:val="24"/>
          <w:szCs w:val="24"/>
        </w:rPr>
        <w:t>, ami szintén jelentősen meghaladta az akkori megyei (1,45%) és országos (2,63%) szinteket</w:t>
      </w:r>
      <w:r w:rsidR="00EA7396" w:rsidRPr="00FE7674">
        <w:rPr>
          <w:rFonts w:ascii="Times New Roman" w:hAnsi="Times New Roman" w:cs="Times New Roman"/>
          <w:sz w:val="24"/>
          <w:szCs w:val="24"/>
        </w:rPr>
        <w:t>.</w:t>
      </w:r>
      <w:r w:rsidRPr="00FE7674">
        <w:rPr>
          <w:rFonts w:ascii="Times New Roman" w:hAnsi="Times New Roman" w:cs="Times New Roman"/>
          <w:sz w:val="24"/>
          <w:szCs w:val="24"/>
        </w:rPr>
        <w:t xml:space="preserve"> A 2000 és 20</w:t>
      </w:r>
      <w:r w:rsidR="00F32D07" w:rsidRPr="00FE7674">
        <w:rPr>
          <w:rFonts w:ascii="Times New Roman" w:hAnsi="Times New Roman" w:cs="Times New Roman"/>
          <w:sz w:val="24"/>
          <w:szCs w:val="24"/>
        </w:rPr>
        <w:t>1</w:t>
      </w:r>
      <w:r w:rsidR="001357B8" w:rsidRPr="00FE7674">
        <w:rPr>
          <w:rFonts w:ascii="Times New Roman" w:hAnsi="Times New Roman" w:cs="Times New Roman"/>
          <w:sz w:val="24"/>
          <w:szCs w:val="24"/>
        </w:rPr>
        <w:t>9</w:t>
      </w:r>
      <w:r w:rsidR="00F32D07" w:rsidRPr="00FE7674">
        <w:rPr>
          <w:rFonts w:ascii="Times New Roman" w:hAnsi="Times New Roman" w:cs="Times New Roman"/>
          <w:sz w:val="24"/>
          <w:szCs w:val="24"/>
        </w:rPr>
        <w:t xml:space="preserve"> között Dunaújvárosban </w:t>
      </w:r>
      <w:r w:rsidR="00590F0E" w:rsidRPr="00FE7674">
        <w:rPr>
          <w:rFonts w:ascii="Times New Roman" w:hAnsi="Times New Roman" w:cs="Times New Roman"/>
          <w:sz w:val="24"/>
          <w:szCs w:val="24"/>
        </w:rPr>
        <w:t xml:space="preserve">összesen </w:t>
      </w:r>
      <w:r w:rsidR="001357B8" w:rsidRPr="00FE7674">
        <w:rPr>
          <w:rFonts w:ascii="Times New Roman" w:hAnsi="Times New Roman" w:cs="Times New Roman"/>
          <w:sz w:val="24"/>
          <w:szCs w:val="24"/>
        </w:rPr>
        <w:t>10</w:t>
      </w:r>
      <w:r w:rsidR="00F32D07" w:rsidRPr="00FE7674">
        <w:rPr>
          <w:rFonts w:ascii="Times New Roman" w:hAnsi="Times New Roman" w:cs="Times New Roman"/>
          <w:sz w:val="24"/>
          <w:szCs w:val="24"/>
        </w:rPr>
        <w:t>.</w:t>
      </w:r>
      <w:r w:rsidR="001357B8" w:rsidRPr="00FE7674">
        <w:rPr>
          <w:rFonts w:ascii="Times New Roman" w:hAnsi="Times New Roman" w:cs="Times New Roman"/>
          <w:sz w:val="24"/>
          <w:szCs w:val="24"/>
        </w:rPr>
        <w:t>75</w:t>
      </w:r>
      <w:r w:rsidR="00F32D07" w:rsidRPr="00FE7674">
        <w:rPr>
          <w:rFonts w:ascii="Times New Roman" w:hAnsi="Times New Roman" w:cs="Times New Roman"/>
          <w:sz w:val="24"/>
          <w:szCs w:val="24"/>
        </w:rPr>
        <w:t>0 fővel csökkent a lakónépesség (1</w:t>
      </w:r>
      <w:r w:rsidR="001357B8" w:rsidRPr="00FE7674">
        <w:rPr>
          <w:rFonts w:ascii="Times New Roman" w:hAnsi="Times New Roman" w:cs="Times New Roman"/>
          <w:sz w:val="24"/>
          <w:szCs w:val="24"/>
        </w:rPr>
        <w:t>9</w:t>
      </w:r>
      <w:r w:rsidR="00F32D07" w:rsidRPr="00FE7674">
        <w:rPr>
          <w:rFonts w:ascii="Times New Roman" w:hAnsi="Times New Roman" w:cs="Times New Roman"/>
          <w:sz w:val="24"/>
          <w:szCs w:val="24"/>
        </w:rPr>
        <w:t>,</w:t>
      </w:r>
      <w:r w:rsidR="001357B8" w:rsidRPr="00FE7674">
        <w:rPr>
          <w:rFonts w:ascii="Times New Roman" w:hAnsi="Times New Roman" w:cs="Times New Roman"/>
          <w:sz w:val="24"/>
          <w:szCs w:val="24"/>
        </w:rPr>
        <w:t>89</w:t>
      </w:r>
      <w:r w:rsidR="00F32D07" w:rsidRPr="00F31E79">
        <w:rPr>
          <w:rFonts w:ascii="Times New Roman" w:hAnsi="Times New Roman" w:cs="Times New Roman"/>
          <w:sz w:val="24"/>
          <w:szCs w:val="24"/>
        </w:rPr>
        <w:t>%).</w:t>
      </w:r>
      <w:r w:rsidR="00E32363" w:rsidRPr="00F31E79">
        <w:rPr>
          <w:rFonts w:ascii="Times New Roman" w:hAnsi="Times New Roman" w:cs="Times New Roman"/>
          <w:sz w:val="24"/>
          <w:szCs w:val="24"/>
        </w:rPr>
        <w:t xml:space="preserve"> A 2022. évi népszámlálás adatai szerint a város lakossága 42.</w:t>
      </w:r>
      <w:r w:rsidR="00142DCF" w:rsidRPr="00F31E79">
        <w:rPr>
          <w:rFonts w:ascii="Times New Roman" w:hAnsi="Times New Roman" w:cs="Times New Roman"/>
          <w:sz w:val="24"/>
          <w:szCs w:val="24"/>
        </w:rPr>
        <w:t>099 fő, tehát 2019-hez képest 1.211 fővel csökkent a népesség</w:t>
      </w:r>
      <w:r w:rsidR="00CC3899" w:rsidRPr="00F31E79">
        <w:rPr>
          <w:rFonts w:ascii="Times New Roman" w:hAnsi="Times New Roman" w:cs="Times New Roman"/>
          <w:sz w:val="24"/>
          <w:szCs w:val="24"/>
        </w:rPr>
        <w:t>, míg az előző, 2011-es népszámlálás lakónépesség adatához képest 6.385 fővel (13,1%)</w:t>
      </w:r>
      <w:r w:rsidR="00142DCF" w:rsidRPr="00F31E79">
        <w:rPr>
          <w:rFonts w:ascii="Times New Roman" w:hAnsi="Times New Roman" w:cs="Times New Roman"/>
          <w:sz w:val="24"/>
          <w:szCs w:val="24"/>
        </w:rPr>
        <w:t>.</w:t>
      </w:r>
    </w:p>
    <w:p w14:paraId="3DC6BF33" w14:textId="4D9EE754" w:rsidR="00590F0E" w:rsidRPr="00FE7674" w:rsidRDefault="005A34F7" w:rsidP="002C2D2C">
      <w:pPr>
        <w:spacing w:before="120" w:after="120" w:line="276" w:lineRule="auto"/>
        <w:jc w:val="both"/>
        <w:rPr>
          <w:rFonts w:ascii="Times New Roman" w:hAnsi="Times New Roman" w:cs="Times New Roman"/>
        </w:rPr>
      </w:pPr>
      <w:r w:rsidRPr="00FE7674">
        <w:rPr>
          <w:rFonts w:ascii="Times New Roman" w:hAnsi="Times New Roman" w:cs="Times New Roman"/>
          <w:sz w:val="24"/>
          <w:szCs w:val="24"/>
        </w:rPr>
        <w:t>A népesség csökkenésének okai és körülményei a következő alfejezetekben kerülnek áttekintésre.</w:t>
      </w:r>
      <w:r w:rsidR="00590F0E" w:rsidRPr="00FE7674">
        <w:rPr>
          <w:rFonts w:ascii="Times New Roman" w:hAnsi="Times New Roman" w:cs="Times New Roman"/>
        </w:rPr>
        <w:br w:type="page"/>
      </w:r>
    </w:p>
    <w:p w14:paraId="2DF7615F" w14:textId="0CF89AF4" w:rsidR="00646803" w:rsidRPr="00FE7674" w:rsidRDefault="000D439B" w:rsidP="00D94131">
      <w:pPr>
        <w:pStyle w:val="bracm"/>
        <w:spacing w:line="276" w:lineRule="auto"/>
      </w:pPr>
      <w:r>
        <w:fldChar w:fldCharType="begin"/>
      </w:r>
      <w:r>
        <w:instrText xml:space="preserve"> SEQ ábra \* ARABIC </w:instrText>
      </w:r>
      <w:r>
        <w:fldChar w:fldCharType="separate"/>
      </w:r>
      <w:bookmarkStart w:id="51" w:name="_Toc78038442"/>
      <w:bookmarkStart w:id="52" w:name="_Toc185098620"/>
      <w:r w:rsidR="00265D62">
        <w:rPr>
          <w:noProof/>
        </w:rPr>
        <w:t>9</w:t>
      </w:r>
      <w:r>
        <w:rPr>
          <w:noProof/>
        </w:rPr>
        <w:fldChar w:fldCharType="end"/>
      </w:r>
      <w:r w:rsidR="00646803" w:rsidRPr="00FE7674">
        <w:t xml:space="preserve">. ábra: Természetes szaporodás, fogyás </w:t>
      </w:r>
      <w:r w:rsidR="00087E00" w:rsidRPr="00FE7674">
        <w:t xml:space="preserve">ezer főre </w:t>
      </w:r>
      <w:r w:rsidR="00646803" w:rsidRPr="00FE7674">
        <w:t>(2009-201</w:t>
      </w:r>
      <w:bookmarkEnd w:id="51"/>
      <w:r w:rsidR="00BB6101" w:rsidRPr="00FE7674">
        <w:t>9</w:t>
      </w:r>
      <w:r w:rsidR="00646803" w:rsidRPr="00FE7674">
        <w:t>)</w:t>
      </w:r>
      <w:bookmarkEnd w:id="52"/>
    </w:p>
    <w:p w14:paraId="42219D79" w14:textId="793D267A" w:rsidR="00646803" w:rsidRPr="00FE7674" w:rsidRDefault="00F96760" w:rsidP="00D94131">
      <w:pPr>
        <w:spacing w:before="120" w:after="120" w:line="276" w:lineRule="auto"/>
        <w:rPr>
          <w:rFonts w:ascii="Times New Roman" w:hAnsi="Times New Roman" w:cs="Times New Roman"/>
        </w:rPr>
      </w:pPr>
      <w:r w:rsidRPr="00FE7674">
        <w:rPr>
          <w:rFonts w:ascii="Times New Roman" w:hAnsi="Times New Roman" w:cs="Times New Roman"/>
          <w:noProof/>
          <w:lang w:eastAsia="hu-HU"/>
        </w:rPr>
        <w:drawing>
          <wp:inline distT="0" distB="0" distL="0" distR="0" wp14:anchorId="1B297A6E" wp14:editId="51E0735B">
            <wp:extent cx="3039909" cy="2095200"/>
            <wp:effectExtent l="0" t="0" r="8255" b="635"/>
            <wp:docPr id="44" name="Kép 44" descr="C:\Denes\00_Melók\0_Munkák_2021\Dunaújváros_ITS\Munka\TEIR\Term_szap_Dunaújvár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enes\00_Melók\0_Munkák_2021\Dunaújváros_ITS\Munka\TEIR\Term_szap_Dunaújváros.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39909" cy="2095200"/>
                    </a:xfrm>
                    <a:prstGeom prst="rect">
                      <a:avLst/>
                    </a:prstGeom>
                    <a:noFill/>
                    <a:ln>
                      <a:noFill/>
                    </a:ln>
                  </pic:spPr>
                </pic:pic>
              </a:graphicData>
            </a:graphic>
          </wp:inline>
        </w:drawing>
      </w:r>
    </w:p>
    <w:p w14:paraId="5A7C4C14" w14:textId="03EF5E0D" w:rsidR="00646803" w:rsidRPr="00FE7674" w:rsidRDefault="00646803" w:rsidP="00D94131">
      <w:pPr>
        <w:pStyle w:val="Forrs"/>
      </w:pPr>
      <w:r w:rsidRPr="00FE7674">
        <w:t>Forrás: TeIR</w:t>
      </w:r>
    </w:p>
    <w:p w14:paraId="6B85EFDC" w14:textId="098D870C" w:rsidR="00590F0E" w:rsidRPr="00FE7674" w:rsidRDefault="00590F0E" w:rsidP="00590F0E">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népesség csökkenésének egyik oka a természetes fogyás, azaz a születések és halálozások különbözetének negatív eredménye. Dunaújváros esetében – lásd a fenti ábrát</w:t>
      </w:r>
      <w:r w:rsidR="00087E00" w:rsidRPr="00FE7674">
        <w:rPr>
          <w:rFonts w:ascii="Times New Roman" w:hAnsi="Times New Roman" w:cs="Times New Roman"/>
          <w:sz w:val="24"/>
          <w:szCs w:val="24"/>
        </w:rPr>
        <w:t>, amely az 1000 lakosra jutó születési és halálozási adatokat rögzíti</w:t>
      </w:r>
      <w:r w:rsidRPr="00FE7674">
        <w:rPr>
          <w:rFonts w:ascii="Times New Roman" w:hAnsi="Times New Roman" w:cs="Times New Roman"/>
          <w:sz w:val="24"/>
          <w:szCs w:val="24"/>
        </w:rPr>
        <w:t xml:space="preserve"> – </w:t>
      </w:r>
      <w:r w:rsidR="005A34F7" w:rsidRPr="00FE7674">
        <w:rPr>
          <w:rFonts w:ascii="Times New Roman" w:hAnsi="Times New Roman" w:cs="Times New Roman"/>
          <w:sz w:val="24"/>
          <w:szCs w:val="24"/>
        </w:rPr>
        <w:t>2010</w:t>
      </w:r>
      <w:r w:rsidRPr="00FE7674">
        <w:rPr>
          <w:rFonts w:ascii="Times New Roman" w:hAnsi="Times New Roman" w:cs="Times New Roman"/>
          <w:sz w:val="24"/>
          <w:szCs w:val="24"/>
        </w:rPr>
        <w:t xml:space="preserve"> és 201</w:t>
      </w:r>
      <w:r w:rsidR="00F96760" w:rsidRPr="00FE7674">
        <w:rPr>
          <w:rFonts w:ascii="Times New Roman" w:hAnsi="Times New Roman" w:cs="Times New Roman"/>
          <w:sz w:val="24"/>
          <w:szCs w:val="24"/>
        </w:rPr>
        <w:t>9</w:t>
      </w:r>
      <w:r w:rsidRPr="00FE7674">
        <w:rPr>
          <w:rFonts w:ascii="Times New Roman" w:hAnsi="Times New Roman" w:cs="Times New Roman"/>
          <w:sz w:val="24"/>
          <w:szCs w:val="24"/>
        </w:rPr>
        <w:t xml:space="preserve"> között minden évben negatív volt az egyenleg, </w:t>
      </w:r>
      <w:r w:rsidR="00087E00" w:rsidRPr="00FE7674">
        <w:rPr>
          <w:rFonts w:ascii="Times New Roman" w:hAnsi="Times New Roman" w:cs="Times New Roman"/>
          <w:sz w:val="24"/>
          <w:szCs w:val="24"/>
        </w:rPr>
        <w:t xml:space="preserve">emellett </w:t>
      </w:r>
      <w:r w:rsidRPr="00FE7674">
        <w:rPr>
          <w:rFonts w:ascii="Times New Roman" w:hAnsi="Times New Roman" w:cs="Times New Roman"/>
          <w:sz w:val="24"/>
          <w:szCs w:val="24"/>
        </w:rPr>
        <w:t xml:space="preserve">a fogyás mértéke mindig kedvezőtlenebb volt az országos és a megyei területi szinteken rögzített </w:t>
      </w:r>
      <w:r w:rsidR="00087E00" w:rsidRPr="00FE7674">
        <w:rPr>
          <w:rFonts w:ascii="Times New Roman" w:hAnsi="Times New Roman" w:cs="Times New Roman"/>
          <w:sz w:val="24"/>
          <w:szCs w:val="24"/>
        </w:rPr>
        <w:t>érték</w:t>
      </w:r>
      <w:r w:rsidRPr="00FE7674">
        <w:rPr>
          <w:rFonts w:ascii="Times New Roman" w:hAnsi="Times New Roman" w:cs="Times New Roman"/>
          <w:sz w:val="24"/>
          <w:szCs w:val="24"/>
        </w:rPr>
        <w:t>eknél</w:t>
      </w:r>
      <w:r w:rsidR="00087E00" w:rsidRPr="00FE7674">
        <w:rPr>
          <w:rFonts w:ascii="Times New Roman" w:hAnsi="Times New Roman" w:cs="Times New Roman"/>
          <w:sz w:val="24"/>
          <w:szCs w:val="24"/>
        </w:rPr>
        <w:t xml:space="preserve"> (</w:t>
      </w:r>
      <w:r w:rsidR="002F218C" w:rsidRPr="00FE7674">
        <w:rPr>
          <w:rFonts w:ascii="Times New Roman" w:hAnsi="Times New Roman" w:cs="Times New Roman"/>
          <w:sz w:val="24"/>
          <w:szCs w:val="24"/>
        </w:rPr>
        <w:t xml:space="preserve">pl.: </w:t>
      </w:r>
      <w:r w:rsidR="00F96760" w:rsidRPr="00FE7674">
        <w:rPr>
          <w:rFonts w:ascii="Times New Roman" w:hAnsi="Times New Roman" w:cs="Times New Roman"/>
          <w:sz w:val="24"/>
          <w:szCs w:val="24"/>
        </w:rPr>
        <w:t>2019: Magyarország: 4,2, Dunaújváros: 9,6 fő</w:t>
      </w:r>
      <w:r w:rsidR="00087E00" w:rsidRPr="00FE7674">
        <w:rPr>
          <w:rFonts w:ascii="Times New Roman" w:hAnsi="Times New Roman" w:cs="Times New Roman"/>
          <w:sz w:val="24"/>
          <w:szCs w:val="24"/>
        </w:rPr>
        <w:t>.)</w:t>
      </w:r>
      <w:r w:rsidR="00F96760" w:rsidRPr="00FE7674">
        <w:rPr>
          <w:rFonts w:ascii="Times New Roman" w:hAnsi="Times New Roman" w:cs="Times New Roman"/>
          <w:sz w:val="24"/>
          <w:szCs w:val="24"/>
        </w:rPr>
        <w:t>.</w:t>
      </w:r>
    </w:p>
    <w:p w14:paraId="0C4FCE80" w14:textId="74985AF6" w:rsidR="00590F0E" w:rsidRPr="00FE7674" w:rsidRDefault="00590F0E" w:rsidP="00590F0E">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természetes fogyás </w:t>
      </w:r>
      <w:r w:rsidR="005A34F7" w:rsidRPr="00FE7674">
        <w:rPr>
          <w:rFonts w:ascii="Times New Roman" w:hAnsi="Times New Roman" w:cs="Times New Roman"/>
          <w:sz w:val="24"/>
          <w:szCs w:val="24"/>
        </w:rPr>
        <w:t>esetében egyértelműen</w:t>
      </w:r>
      <w:r w:rsidRPr="00FE7674">
        <w:rPr>
          <w:rFonts w:ascii="Times New Roman" w:hAnsi="Times New Roman" w:cs="Times New Roman"/>
          <w:sz w:val="24"/>
          <w:szCs w:val="24"/>
        </w:rPr>
        <w:t xml:space="preserve"> egy tartós tendenciáról van szó, amely nem városi, hanem országos jelenség, de Európa számos országában ugyancsak erőteljesen érzékelhető demográfiai folyamat. Ezt erős</w:t>
      </w:r>
      <w:r w:rsidR="00F96760" w:rsidRPr="00FE7674">
        <w:rPr>
          <w:rFonts w:ascii="Times New Roman" w:hAnsi="Times New Roman" w:cs="Times New Roman"/>
          <w:sz w:val="24"/>
          <w:szCs w:val="24"/>
        </w:rPr>
        <w:t>íti az a tény is, hogy 2000-2019</w:t>
      </w:r>
      <w:r w:rsidRPr="00FE7674">
        <w:rPr>
          <w:rFonts w:ascii="Times New Roman" w:hAnsi="Times New Roman" w:cs="Times New Roman"/>
          <w:sz w:val="24"/>
          <w:szCs w:val="24"/>
        </w:rPr>
        <w:t xml:space="preserve"> között valamennyi magyarországi megye esetében negatív volt a természetes szaporodás/fogyás eredménye</w:t>
      </w:r>
      <w:r w:rsidR="00087E00" w:rsidRPr="00FE7674">
        <w:rPr>
          <w:rFonts w:ascii="Times New Roman" w:hAnsi="Times New Roman" w:cs="Times New Roman"/>
          <w:sz w:val="24"/>
          <w:szCs w:val="24"/>
        </w:rPr>
        <w:t>, ugyanakkor annak mértéke területileg jelentős eltéréseket mutat</w:t>
      </w:r>
      <w:r w:rsidRPr="00FE7674">
        <w:rPr>
          <w:rFonts w:ascii="Times New Roman" w:hAnsi="Times New Roman" w:cs="Times New Roman"/>
          <w:sz w:val="24"/>
          <w:szCs w:val="24"/>
        </w:rPr>
        <w:t>.</w:t>
      </w:r>
    </w:p>
    <w:p w14:paraId="6B58A90F" w14:textId="66DB250B" w:rsidR="00646803" w:rsidRPr="00FE7674" w:rsidRDefault="00646803" w:rsidP="00D94131">
      <w:pPr>
        <w:spacing w:before="120" w:after="120" w:line="276" w:lineRule="auto"/>
        <w:rPr>
          <w:rFonts w:ascii="Times New Roman" w:hAnsi="Times New Roman" w:cs="Times New Roman"/>
          <w:sz w:val="24"/>
          <w:szCs w:val="24"/>
        </w:rPr>
      </w:pPr>
    </w:p>
    <w:p w14:paraId="3F9843E7" w14:textId="65520796" w:rsidR="00646803" w:rsidRPr="00FE7674" w:rsidRDefault="000D439B" w:rsidP="00D94131">
      <w:pPr>
        <w:pStyle w:val="bracm"/>
        <w:spacing w:line="276" w:lineRule="auto"/>
      </w:pPr>
      <w:r>
        <w:fldChar w:fldCharType="begin"/>
      </w:r>
      <w:r>
        <w:instrText xml:space="preserve"> SEQ ábra \* ARABIC </w:instrText>
      </w:r>
      <w:r>
        <w:fldChar w:fldCharType="separate"/>
      </w:r>
      <w:bookmarkStart w:id="53" w:name="_Toc78038443"/>
      <w:bookmarkStart w:id="54" w:name="_Toc185098621"/>
      <w:r w:rsidR="00265D62">
        <w:rPr>
          <w:noProof/>
        </w:rPr>
        <w:t>10</w:t>
      </w:r>
      <w:r>
        <w:rPr>
          <w:noProof/>
        </w:rPr>
        <w:fldChar w:fldCharType="end"/>
      </w:r>
      <w:r w:rsidR="00646803" w:rsidRPr="00FE7674">
        <w:t xml:space="preserve">. ábra: Vándorlási egyenleg </w:t>
      </w:r>
      <w:r w:rsidR="00F96760" w:rsidRPr="00FE7674">
        <w:t xml:space="preserve">Dunaújváros </w:t>
      </w:r>
      <w:r w:rsidR="005A34F7" w:rsidRPr="00FE7674">
        <w:t>(állandó ideiglenes együtt, 2010</w:t>
      </w:r>
      <w:r w:rsidR="00646803" w:rsidRPr="00FE7674">
        <w:t>-201</w:t>
      </w:r>
      <w:bookmarkEnd w:id="53"/>
      <w:r w:rsidR="00F96760" w:rsidRPr="00FE7674">
        <w:t>9</w:t>
      </w:r>
      <w:r w:rsidR="00646803" w:rsidRPr="00FE7674">
        <w:t>)</w:t>
      </w:r>
      <w:r w:rsidR="00F96760" w:rsidRPr="00FE7674">
        <w:t xml:space="preserve"> és a Dunaújvárosi járás településeinek vándorlási egyenlege 2019-ben</w:t>
      </w:r>
      <w:bookmarkEnd w:id="54"/>
    </w:p>
    <w:p w14:paraId="162A1EC9" w14:textId="1F9C51B2" w:rsidR="00646803" w:rsidRPr="00FE7674" w:rsidRDefault="00F96760" w:rsidP="00D94131">
      <w:pPr>
        <w:spacing w:before="120" w:after="120" w:line="276" w:lineRule="auto"/>
        <w:rPr>
          <w:rFonts w:ascii="Times New Roman" w:hAnsi="Times New Roman" w:cs="Times New Roman"/>
          <w:sz w:val="20"/>
          <w:szCs w:val="20"/>
        </w:rPr>
      </w:pPr>
      <w:r w:rsidRPr="00FE7674">
        <w:rPr>
          <w:rFonts w:ascii="Times New Roman" w:hAnsi="Times New Roman" w:cs="Times New Roman"/>
          <w:noProof/>
          <w:sz w:val="20"/>
          <w:szCs w:val="20"/>
          <w:lang w:eastAsia="hu-HU"/>
        </w:rPr>
        <w:drawing>
          <wp:inline distT="0" distB="0" distL="0" distR="0" wp14:anchorId="17ABD20F" wp14:editId="33B0C5AD">
            <wp:extent cx="2376000" cy="1638000"/>
            <wp:effectExtent l="0" t="0" r="5715" b="635"/>
            <wp:docPr id="43" name="Kép 43" descr="C:\Denes\00_Melók\0_Munkák_2021\Dunaújváros_ITS\Munka\TEIR\Vánd_egy_Dunaújvár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enes\00_Melók\0_Munkák_2021\Dunaújváros_ITS\Munka\TEIR\Vánd_egy_Dunaújváros.pn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376000" cy="1638000"/>
                    </a:xfrm>
                    <a:prstGeom prst="rect">
                      <a:avLst/>
                    </a:prstGeom>
                    <a:noFill/>
                    <a:ln>
                      <a:noFill/>
                    </a:ln>
                  </pic:spPr>
                </pic:pic>
              </a:graphicData>
            </a:graphic>
          </wp:inline>
        </w:drawing>
      </w:r>
      <w:r w:rsidRPr="00FE7674">
        <w:rPr>
          <w:rFonts w:ascii="Times New Roman" w:hAnsi="Times New Roman" w:cs="Times New Roman"/>
          <w:sz w:val="20"/>
          <w:szCs w:val="20"/>
        </w:rPr>
        <w:t xml:space="preserve">              </w:t>
      </w:r>
      <w:r w:rsidRPr="00FE7674">
        <w:rPr>
          <w:rFonts w:ascii="Times New Roman" w:hAnsi="Times New Roman" w:cs="Times New Roman"/>
          <w:noProof/>
          <w:lang w:eastAsia="hu-HU"/>
        </w:rPr>
        <w:drawing>
          <wp:inline distT="0" distB="0" distL="0" distR="0" wp14:anchorId="46A0574B" wp14:editId="1041B157">
            <wp:extent cx="2411969" cy="1638000"/>
            <wp:effectExtent l="0" t="0" r="7620" b="635"/>
            <wp:docPr id="42" name="Kép 42" descr="C:\Denes\00_Melók\0_Munkák_2021\Dunaújváros_ITS\Munka\TEIR\Vánd_egy_Dunaújvárosi_járá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enes\00_Melók\0_Munkák_2021\Dunaújváros_ITS\Munka\TEIR\Vánd_egy_Dunaújvárosi_járás.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411969" cy="1638000"/>
                    </a:xfrm>
                    <a:prstGeom prst="rect">
                      <a:avLst/>
                    </a:prstGeom>
                    <a:noFill/>
                    <a:ln>
                      <a:noFill/>
                    </a:ln>
                  </pic:spPr>
                </pic:pic>
              </a:graphicData>
            </a:graphic>
          </wp:inline>
        </w:drawing>
      </w:r>
    </w:p>
    <w:p w14:paraId="4F71C491" w14:textId="34C3945E" w:rsidR="00646803" w:rsidRPr="00FE7674" w:rsidRDefault="00646803" w:rsidP="00D94131">
      <w:pPr>
        <w:pStyle w:val="Forrs"/>
      </w:pPr>
      <w:r w:rsidRPr="00FE7674">
        <w:t>Forrás: TeIR</w:t>
      </w:r>
    </w:p>
    <w:p w14:paraId="32E91015" w14:textId="3B7D36B9" w:rsidR="00646803" w:rsidRPr="00FE7674" w:rsidRDefault="00231DFF" w:rsidP="00231DFF">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vándorlási folyamatok tovább erősítik a népesség fogyásának tendenciáit. A lakosság elvándorlása a településről a megelőző időszakban is jelentős p</w:t>
      </w:r>
      <w:r w:rsidR="005A34F7" w:rsidRPr="00FE7674">
        <w:rPr>
          <w:rFonts w:ascii="Times New Roman" w:hAnsi="Times New Roman" w:cs="Times New Roman"/>
          <w:sz w:val="24"/>
          <w:szCs w:val="24"/>
        </w:rPr>
        <w:t>roblémaként jelentkezett. A 2010</w:t>
      </w:r>
      <w:r w:rsidRPr="00FE7674">
        <w:rPr>
          <w:rFonts w:ascii="Times New Roman" w:hAnsi="Times New Roman" w:cs="Times New Roman"/>
          <w:sz w:val="24"/>
          <w:szCs w:val="24"/>
        </w:rPr>
        <w:t xml:space="preserve"> és 201</w:t>
      </w:r>
      <w:r w:rsidR="00BB6101" w:rsidRPr="00FE7674">
        <w:rPr>
          <w:rFonts w:ascii="Times New Roman" w:hAnsi="Times New Roman" w:cs="Times New Roman"/>
          <w:sz w:val="24"/>
          <w:szCs w:val="24"/>
        </w:rPr>
        <w:t>9</w:t>
      </w:r>
      <w:r w:rsidRPr="00FE7674">
        <w:rPr>
          <w:rFonts w:ascii="Times New Roman" w:hAnsi="Times New Roman" w:cs="Times New Roman"/>
          <w:sz w:val="24"/>
          <w:szCs w:val="24"/>
        </w:rPr>
        <w:t xml:space="preserve"> közötti időszakban</w:t>
      </w:r>
      <w:r w:rsidR="002F218C" w:rsidRPr="00FE7674">
        <w:rPr>
          <w:rFonts w:ascii="Times New Roman" w:hAnsi="Times New Roman" w:cs="Times New Roman"/>
          <w:sz w:val="24"/>
          <w:szCs w:val="24"/>
        </w:rPr>
        <w:t>,</w:t>
      </w:r>
      <w:r w:rsidRPr="00FE7674">
        <w:rPr>
          <w:rFonts w:ascii="Times New Roman" w:hAnsi="Times New Roman" w:cs="Times New Roman"/>
          <w:sz w:val="24"/>
          <w:szCs w:val="24"/>
        </w:rPr>
        <w:t xml:space="preserve"> a 2010-es és 2011-es évek kivételével</w:t>
      </w:r>
      <w:r w:rsidR="002F218C" w:rsidRPr="00FE7674">
        <w:rPr>
          <w:rFonts w:ascii="Times New Roman" w:hAnsi="Times New Roman" w:cs="Times New Roman"/>
          <w:sz w:val="24"/>
          <w:szCs w:val="24"/>
        </w:rPr>
        <w:t>,</w:t>
      </w:r>
      <w:r w:rsidRPr="00FE7674">
        <w:rPr>
          <w:rFonts w:ascii="Times New Roman" w:hAnsi="Times New Roman" w:cs="Times New Roman"/>
          <w:sz w:val="24"/>
          <w:szCs w:val="24"/>
        </w:rPr>
        <w:t xml:space="preserve"> minden évben negatív a belföldi vándorlás egyenlege, ami azt mutatja, hogy a lakosság </w:t>
      </w:r>
      <w:r w:rsidR="00683415" w:rsidRPr="00FE7674">
        <w:rPr>
          <w:rFonts w:ascii="Times New Roman" w:hAnsi="Times New Roman" w:cs="Times New Roman"/>
          <w:sz w:val="24"/>
          <w:szCs w:val="24"/>
        </w:rPr>
        <w:t>elvándorlása Dunaújvárosból nem szűnt meg a 2010-es években sem.</w:t>
      </w:r>
      <w:r w:rsidR="002F218C" w:rsidRPr="00FE7674">
        <w:rPr>
          <w:rFonts w:ascii="Times New Roman" w:hAnsi="Times New Roman" w:cs="Times New Roman"/>
          <w:sz w:val="24"/>
          <w:szCs w:val="24"/>
        </w:rPr>
        <w:t xml:space="preserve"> Egyes években (2016, 2018 és 2019) a mutató értéke különösen kedvezőtlen volt.</w:t>
      </w:r>
    </w:p>
    <w:p w14:paraId="14398FFE" w14:textId="234DE34F" w:rsidR="00231DFF" w:rsidRPr="00FE7674" w:rsidRDefault="00F96760" w:rsidP="00231DFF">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járás településeit megjelenítő térképen ugyanakkor látható, hogy a környező járási településeken jelentős vándorlási többlet jelenik meg</w:t>
      </w:r>
      <w:r w:rsidR="00BB6101" w:rsidRPr="00FE7674">
        <w:rPr>
          <w:rFonts w:ascii="Times New Roman" w:hAnsi="Times New Roman" w:cs="Times New Roman"/>
          <w:sz w:val="24"/>
          <w:szCs w:val="24"/>
        </w:rPr>
        <w:t xml:space="preserve"> – </w:t>
      </w:r>
      <w:r w:rsidR="001357B8" w:rsidRPr="00FE7674">
        <w:rPr>
          <w:rFonts w:ascii="Times New Roman" w:hAnsi="Times New Roman" w:cs="Times New Roman"/>
          <w:sz w:val="24"/>
          <w:szCs w:val="24"/>
        </w:rPr>
        <w:t>többek között</w:t>
      </w:r>
      <w:r w:rsidRPr="00FE7674">
        <w:rPr>
          <w:rFonts w:ascii="Times New Roman" w:hAnsi="Times New Roman" w:cs="Times New Roman"/>
          <w:sz w:val="24"/>
          <w:szCs w:val="24"/>
        </w:rPr>
        <w:t xml:space="preserve"> Rácalmáson, Baracson, Adonyban</w:t>
      </w:r>
      <w:r w:rsidR="001357B8" w:rsidRPr="00FE7674">
        <w:rPr>
          <w:rFonts w:ascii="Times New Roman" w:hAnsi="Times New Roman" w:cs="Times New Roman"/>
          <w:sz w:val="24"/>
          <w:szCs w:val="24"/>
        </w:rPr>
        <w:t>, Daruszentmiklóson, Előszálláson és Kulcson</w:t>
      </w:r>
      <w:r w:rsidR="00BB6101" w:rsidRPr="00FE7674">
        <w:rPr>
          <w:rFonts w:ascii="Times New Roman" w:hAnsi="Times New Roman" w:cs="Times New Roman"/>
          <w:sz w:val="24"/>
          <w:szCs w:val="24"/>
        </w:rPr>
        <w:t xml:space="preserve"> – a járási székhely településről elköltöző lakosok tehát nagy valószínűséggel e településekre helyezték át lakóhelyüket</w:t>
      </w:r>
      <w:r w:rsidR="001357B8" w:rsidRPr="00FE7674">
        <w:rPr>
          <w:rFonts w:ascii="Times New Roman" w:hAnsi="Times New Roman" w:cs="Times New Roman"/>
          <w:sz w:val="24"/>
          <w:szCs w:val="24"/>
        </w:rPr>
        <w:t xml:space="preserve">. </w:t>
      </w:r>
      <w:r w:rsidR="0014798F" w:rsidRPr="00FE7674">
        <w:rPr>
          <w:rFonts w:ascii="Times New Roman" w:hAnsi="Times New Roman" w:cs="Times New Roman"/>
          <w:sz w:val="24"/>
          <w:szCs w:val="24"/>
        </w:rPr>
        <w:t xml:space="preserve">Az </w:t>
      </w:r>
      <w:r w:rsidR="0014798F" w:rsidRPr="00F31E79">
        <w:rPr>
          <w:rFonts w:ascii="Times New Roman" w:hAnsi="Times New Roman" w:cs="Times New Roman"/>
          <w:sz w:val="24"/>
          <w:szCs w:val="24"/>
        </w:rPr>
        <w:t>elvándorlás tehát – és a népességcsökkenés jelentős része is – a szuburbanizációs folyamat részeként értelmezhető.</w:t>
      </w:r>
      <w:r w:rsidR="008F5238" w:rsidRPr="00F31E79">
        <w:rPr>
          <w:rFonts w:ascii="Times New Roman" w:hAnsi="Times New Roman" w:cs="Times New Roman"/>
          <w:sz w:val="24"/>
          <w:szCs w:val="24"/>
        </w:rPr>
        <w:t xml:space="preserve"> A 2022-es és 2011-es Népszámlálások közötti időszakban Dunaújváros vándorlásból eredő népesség vesztesége 2.704 fő volt. Ugyanebben az időintervallumban a járást alkotó települések együttes népességtöbblete 2.653 fő volt</w:t>
      </w:r>
      <w:r w:rsidR="004C7F39" w:rsidRPr="00F31E79">
        <w:rPr>
          <w:rFonts w:ascii="Times New Roman" w:hAnsi="Times New Roman" w:cs="Times New Roman"/>
          <w:sz w:val="24"/>
          <w:szCs w:val="24"/>
        </w:rPr>
        <w:t>. A</w:t>
      </w:r>
      <w:r w:rsidR="008F5238" w:rsidRPr="00F31E79">
        <w:rPr>
          <w:rFonts w:ascii="Times New Roman" w:hAnsi="Times New Roman" w:cs="Times New Roman"/>
          <w:sz w:val="24"/>
          <w:szCs w:val="24"/>
        </w:rPr>
        <w:t xml:space="preserve"> városban foglalkoztatottak száma emelkedett a két időpont között, úgy, hogy bár nőtt a városból más településre dolgozni járó ingázók száma, de az ide bejáró ingázók száma is hasonlóan emelkedett.</w:t>
      </w:r>
      <w:r w:rsidR="008F5238">
        <w:rPr>
          <w:rFonts w:ascii="Times New Roman" w:hAnsi="Times New Roman" w:cs="Times New Roman"/>
          <w:sz w:val="24"/>
          <w:szCs w:val="24"/>
        </w:rPr>
        <w:t xml:space="preserve"> </w:t>
      </w:r>
    </w:p>
    <w:p w14:paraId="54806F42" w14:textId="62977FD5" w:rsidR="00FD4975" w:rsidRPr="00FE7674" w:rsidRDefault="00FD4975" w:rsidP="00231DFF">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Az elmúlt 2 évtized belföldi vándorlási folyamatai kapcsán kiemelendő, hogy annak legfőbb nyertese Pest megye, melynek vándorlási egyenlege minden vizsgált évben pozitív volt. Pest megye mellett – melynek népessége (Budapest nélkül) 2000 és 2018 között 20%-kal emelkedett – egyes nyugat-magyarországi megyék (pl. Győr-Moson-Sopron megye, Fejér megye) szintén a belföldi vándorlás célpontjaiként azonosíthatók, míg az utóbbi években a keleti megyékből a mobilisabb lakosság egy része egyértelműen az említett területek irányába mozdul el.</w:t>
      </w:r>
      <w:r w:rsidRPr="00FE7674">
        <w:rPr>
          <w:rStyle w:val="Lbjegyzet-hivatkozs"/>
          <w:sz w:val="24"/>
          <w:szCs w:val="24"/>
        </w:rPr>
        <w:footnoteReference w:id="9"/>
      </w:r>
    </w:p>
    <w:p w14:paraId="72F9528F" w14:textId="77777777" w:rsidR="00FD4975" w:rsidRPr="00FE7674" w:rsidRDefault="00FD4975" w:rsidP="00231DFF">
      <w:pPr>
        <w:spacing w:before="120" w:after="120" w:line="276" w:lineRule="auto"/>
        <w:jc w:val="both"/>
        <w:rPr>
          <w:rFonts w:ascii="Times New Roman" w:hAnsi="Times New Roman" w:cs="Times New Roman"/>
          <w:sz w:val="24"/>
          <w:szCs w:val="24"/>
        </w:rPr>
      </w:pPr>
    </w:p>
    <w:p w14:paraId="5D804DC1" w14:textId="0EFE6856" w:rsidR="00FD4975" w:rsidRPr="00FE7674" w:rsidRDefault="00FD4975" w:rsidP="00231DFF">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lakosság korösszetétele </w:t>
      </w:r>
      <w:r w:rsidR="001D01AA" w:rsidRPr="00FE7674">
        <w:rPr>
          <w:rFonts w:ascii="Times New Roman" w:hAnsi="Times New Roman" w:cs="Times New Roman"/>
          <w:sz w:val="24"/>
          <w:szCs w:val="24"/>
        </w:rPr>
        <w:t>az előző ITS-ben vizsgált időszakban (2000-</w:t>
      </w:r>
      <w:r w:rsidRPr="00FE7674">
        <w:rPr>
          <w:rFonts w:ascii="Times New Roman" w:hAnsi="Times New Roman" w:cs="Times New Roman"/>
          <w:sz w:val="24"/>
          <w:szCs w:val="24"/>
        </w:rPr>
        <w:t>20</w:t>
      </w:r>
      <w:r w:rsidR="002C778E" w:rsidRPr="00FE7674">
        <w:rPr>
          <w:rFonts w:ascii="Times New Roman" w:hAnsi="Times New Roman" w:cs="Times New Roman"/>
          <w:sz w:val="24"/>
          <w:szCs w:val="24"/>
        </w:rPr>
        <w:t>1</w:t>
      </w:r>
      <w:r w:rsidR="001D01AA" w:rsidRPr="00FE7674">
        <w:rPr>
          <w:rFonts w:ascii="Times New Roman" w:hAnsi="Times New Roman" w:cs="Times New Roman"/>
          <w:sz w:val="24"/>
          <w:szCs w:val="24"/>
        </w:rPr>
        <w:t>1 között) is jelentős változást mutatott, melynek iránya a fiatalabb korcsoportba tartozók arányának csökkenését és az idősebb korosztályok arányának növekedését mutatták. A jelenlegi vizsgálat alapját képező 2010</w:t>
      </w:r>
      <w:r w:rsidRPr="00FE7674">
        <w:rPr>
          <w:rFonts w:ascii="Times New Roman" w:hAnsi="Times New Roman" w:cs="Times New Roman"/>
          <w:sz w:val="24"/>
          <w:szCs w:val="24"/>
        </w:rPr>
        <w:t xml:space="preserve"> és 2019 között</w:t>
      </w:r>
      <w:r w:rsidR="001D01AA" w:rsidRPr="00FE7674">
        <w:rPr>
          <w:rFonts w:ascii="Times New Roman" w:hAnsi="Times New Roman" w:cs="Times New Roman"/>
          <w:sz w:val="24"/>
          <w:szCs w:val="24"/>
        </w:rPr>
        <w:t>i</w:t>
      </w:r>
      <w:r w:rsidRPr="00FE7674">
        <w:rPr>
          <w:rFonts w:ascii="Times New Roman" w:hAnsi="Times New Roman" w:cs="Times New Roman"/>
          <w:sz w:val="24"/>
          <w:szCs w:val="24"/>
        </w:rPr>
        <w:t xml:space="preserve"> </w:t>
      </w:r>
      <w:r w:rsidR="001D01AA" w:rsidRPr="00FE7674">
        <w:rPr>
          <w:rFonts w:ascii="Times New Roman" w:hAnsi="Times New Roman" w:cs="Times New Roman"/>
          <w:sz w:val="24"/>
          <w:szCs w:val="24"/>
        </w:rPr>
        <w:t xml:space="preserve">időszakban is </w:t>
      </w:r>
      <w:r w:rsidRPr="00FE7674">
        <w:rPr>
          <w:rFonts w:ascii="Times New Roman" w:hAnsi="Times New Roman" w:cs="Times New Roman"/>
          <w:sz w:val="24"/>
          <w:szCs w:val="24"/>
        </w:rPr>
        <w:t>jelentős változ</w:t>
      </w:r>
      <w:r w:rsidR="001D01AA" w:rsidRPr="00FE7674">
        <w:rPr>
          <w:rFonts w:ascii="Times New Roman" w:hAnsi="Times New Roman" w:cs="Times New Roman"/>
          <w:sz w:val="24"/>
          <w:szCs w:val="24"/>
        </w:rPr>
        <w:t>ást mutatnak az adatok</w:t>
      </w:r>
      <w:r w:rsidRPr="00FE7674">
        <w:rPr>
          <w:rFonts w:ascii="Times New Roman" w:hAnsi="Times New Roman" w:cs="Times New Roman"/>
          <w:sz w:val="24"/>
          <w:szCs w:val="24"/>
        </w:rPr>
        <w:t>. Amellett, hogy a 0-14 éves korosztályba tartozók aránya 12%-ról 11,2%-ra csökkent, ugyancsak csökkent a 15-59 évesek aránya is 64,1%-ról 58,4%-ra.</w:t>
      </w:r>
    </w:p>
    <w:p w14:paraId="7955CB07" w14:textId="77777777" w:rsidR="00FD4975" w:rsidRPr="00FE7674" w:rsidRDefault="00FD4975" w:rsidP="00231DFF">
      <w:pPr>
        <w:spacing w:before="120" w:after="120" w:line="276" w:lineRule="auto"/>
        <w:jc w:val="both"/>
        <w:rPr>
          <w:rFonts w:ascii="Times New Roman" w:hAnsi="Times New Roman" w:cs="Times New Roman"/>
          <w:sz w:val="24"/>
          <w:szCs w:val="24"/>
        </w:rPr>
      </w:pPr>
    </w:p>
    <w:p w14:paraId="227EF986" w14:textId="5D67FABB" w:rsidR="00646803" w:rsidRPr="00FE7674" w:rsidRDefault="000D439B" w:rsidP="00D94131">
      <w:pPr>
        <w:pStyle w:val="bracm"/>
        <w:spacing w:line="276" w:lineRule="auto"/>
        <w:rPr>
          <w:szCs w:val="20"/>
        </w:rPr>
      </w:pPr>
      <w:r>
        <w:fldChar w:fldCharType="begin"/>
      </w:r>
      <w:r>
        <w:instrText xml:space="preserve"> SEQ ábra \* ARABIC </w:instrText>
      </w:r>
      <w:r>
        <w:fldChar w:fldCharType="separate"/>
      </w:r>
      <w:bookmarkStart w:id="55" w:name="_Toc78038444"/>
      <w:bookmarkStart w:id="56" w:name="_Toc185098622"/>
      <w:r w:rsidR="00265D62">
        <w:rPr>
          <w:noProof/>
        </w:rPr>
        <w:t>11</w:t>
      </w:r>
      <w:r>
        <w:rPr>
          <w:noProof/>
        </w:rPr>
        <w:fldChar w:fldCharType="end"/>
      </w:r>
      <w:r w:rsidR="00646803" w:rsidRPr="00FE7674">
        <w:t>. ábra: A 0-14 éves korúak aránya az állandó népességen belül (%, 20</w:t>
      </w:r>
      <w:r w:rsidR="006B03AB" w:rsidRPr="00FE7674">
        <w:t>10</w:t>
      </w:r>
      <w:r w:rsidR="00646803" w:rsidRPr="00FE7674">
        <w:t>-201</w:t>
      </w:r>
      <w:bookmarkEnd w:id="55"/>
      <w:r w:rsidR="00FD4975" w:rsidRPr="00FE7674">
        <w:t>9</w:t>
      </w:r>
      <w:r w:rsidR="00646803" w:rsidRPr="00FE7674">
        <w:t>)</w:t>
      </w:r>
      <w:bookmarkEnd w:id="56"/>
    </w:p>
    <w:p w14:paraId="3449571C" w14:textId="7DD0526D" w:rsidR="00646803" w:rsidRPr="00FE7674" w:rsidRDefault="00FD4975" w:rsidP="00D94131">
      <w:pPr>
        <w:spacing w:before="120" w:after="120" w:line="276" w:lineRule="auto"/>
        <w:rPr>
          <w:rFonts w:ascii="Times New Roman" w:hAnsi="Times New Roman" w:cs="Times New Roman"/>
        </w:rPr>
      </w:pPr>
      <w:r w:rsidRPr="00FE7674">
        <w:rPr>
          <w:rFonts w:ascii="Times New Roman" w:hAnsi="Times New Roman" w:cs="Times New Roman"/>
          <w:noProof/>
          <w:lang w:eastAsia="hu-HU"/>
        </w:rPr>
        <w:drawing>
          <wp:inline distT="0" distB="0" distL="0" distR="0" wp14:anchorId="440B0F8E" wp14:editId="6B15EC19">
            <wp:extent cx="3035631" cy="2095200"/>
            <wp:effectExtent l="0" t="0" r="0" b="635"/>
            <wp:docPr id="47" name="Kép 47" descr="C:\Denes\00_Melók\0_Munkák_2021\Dunaújváros_ITS\Munka\TEIR\Állandó népességen belül a 0-14 évesek aránya_Dunaújvár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enes\00_Melók\0_Munkák_2021\Dunaújváros_ITS\Munka\TEIR\Állandó népességen belül a 0-14 évesek aránya_Dunaújváros.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035631" cy="2095200"/>
                    </a:xfrm>
                    <a:prstGeom prst="rect">
                      <a:avLst/>
                    </a:prstGeom>
                    <a:noFill/>
                    <a:ln>
                      <a:noFill/>
                    </a:ln>
                  </pic:spPr>
                </pic:pic>
              </a:graphicData>
            </a:graphic>
          </wp:inline>
        </w:drawing>
      </w:r>
    </w:p>
    <w:p w14:paraId="40C6FE56" w14:textId="77777777" w:rsidR="00646803" w:rsidRPr="00FE7674" w:rsidRDefault="00646803" w:rsidP="00D94131">
      <w:pPr>
        <w:pStyle w:val="Forrs"/>
      </w:pPr>
      <w:r w:rsidRPr="00FE7674">
        <w:t>Forrás: TeIR</w:t>
      </w:r>
    </w:p>
    <w:p w14:paraId="5DA831B3" w14:textId="072567F7" w:rsidR="00FD4975" w:rsidRPr="00FE7674" w:rsidRDefault="00FD4975" w:rsidP="00A70910">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w:t>
      </w:r>
      <w:r w:rsidR="007E39E7" w:rsidRPr="00FE7674">
        <w:rPr>
          <w:rFonts w:ascii="Times New Roman" w:hAnsi="Times New Roman" w:cs="Times New Roman"/>
          <w:sz w:val="24"/>
          <w:szCs w:val="24"/>
        </w:rPr>
        <w:t xml:space="preserve">0-14 évesek dunaújvárosi aránya </w:t>
      </w:r>
      <w:r w:rsidR="00A70910" w:rsidRPr="00FE7674">
        <w:rPr>
          <w:rFonts w:ascii="Times New Roman" w:hAnsi="Times New Roman" w:cs="Times New Roman"/>
          <w:sz w:val="24"/>
          <w:szCs w:val="24"/>
        </w:rPr>
        <w:t xml:space="preserve">a teljes időszakban elmarad </w:t>
      </w:r>
      <w:r w:rsidRPr="00FE7674">
        <w:rPr>
          <w:rFonts w:ascii="Times New Roman" w:hAnsi="Times New Roman" w:cs="Times New Roman"/>
          <w:sz w:val="24"/>
          <w:szCs w:val="24"/>
        </w:rPr>
        <w:t>az orszá</w:t>
      </w:r>
      <w:r w:rsidR="002C778E" w:rsidRPr="00FE7674">
        <w:rPr>
          <w:rFonts w:ascii="Times New Roman" w:hAnsi="Times New Roman" w:cs="Times New Roman"/>
          <w:sz w:val="24"/>
          <w:szCs w:val="24"/>
        </w:rPr>
        <w:t xml:space="preserve">gos viszonylatban </w:t>
      </w:r>
      <w:r w:rsidR="00A70910" w:rsidRPr="00FE7674">
        <w:rPr>
          <w:rFonts w:ascii="Times New Roman" w:hAnsi="Times New Roman" w:cs="Times New Roman"/>
          <w:sz w:val="24"/>
          <w:szCs w:val="24"/>
        </w:rPr>
        <w:t>mért értéktől. 2010-ben Magyarországon a lakosok 14,4%-a, Dunaújváros esetében 12%-a tartozott ebbe a korosztály kategóriába. Míg a város esetében ez az arány 2019-re 11,2%-ra csökkent, addig országosan alig változott, némileg még emelkedett is (14,5%-ra).</w:t>
      </w:r>
    </w:p>
    <w:p w14:paraId="4355A7DB" w14:textId="6A1D1091" w:rsidR="00FD4975" w:rsidRPr="00FE7674" w:rsidRDefault="00A70910" w:rsidP="006B03AB">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15-59 éves korosztály esetében országosan 3,6 százalékpontos csökkenés tapasztalható. Dunaújvárosban hasonló a változás iránya, annak mértéke azonban </w:t>
      </w:r>
      <w:r w:rsidR="006B03AB" w:rsidRPr="00FE7674">
        <w:rPr>
          <w:rFonts w:ascii="Times New Roman" w:hAnsi="Times New Roman" w:cs="Times New Roman"/>
          <w:sz w:val="24"/>
          <w:szCs w:val="24"/>
        </w:rPr>
        <w:t>jelentősebb (5,7 százalékpont). Míg 2010-ben a korosztályba tartozók aránya még 1%-kal magasabb volt az országos szintnél, 2019-ben már 1,1%-kal elmaradt attól.</w:t>
      </w:r>
    </w:p>
    <w:p w14:paraId="78116A82" w14:textId="77777777" w:rsidR="001D01AA" w:rsidRPr="00FE7674" w:rsidRDefault="001D01AA" w:rsidP="006B03AB">
      <w:pPr>
        <w:spacing w:before="120" w:after="120" w:line="276" w:lineRule="auto"/>
        <w:jc w:val="both"/>
        <w:rPr>
          <w:rFonts w:ascii="Times New Roman" w:hAnsi="Times New Roman" w:cs="Times New Roman"/>
          <w:sz w:val="24"/>
          <w:szCs w:val="24"/>
        </w:rPr>
      </w:pPr>
    </w:p>
    <w:p w14:paraId="2A65D016" w14:textId="6EB503F6" w:rsidR="00646803" w:rsidRPr="00FE7674" w:rsidRDefault="000D439B" w:rsidP="00D94131">
      <w:pPr>
        <w:pStyle w:val="bracm"/>
        <w:spacing w:line="276" w:lineRule="auto"/>
        <w:rPr>
          <w:sz w:val="24"/>
          <w:szCs w:val="24"/>
        </w:rPr>
      </w:pPr>
      <w:r>
        <w:fldChar w:fldCharType="begin"/>
      </w:r>
      <w:r>
        <w:instrText xml:space="preserve"> SEQ ábra \* ARABIC </w:instrText>
      </w:r>
      <w:r>
        <w:fldChar w:fldCharType="separate"/>
      </w:r>
      <w:bookmarkStart w:id="57" w:name="_Toc78038445"/>
      <w:bookmarkStart w:id="58" w:name="_Toc185098623"/>
      <w:r w:rsidR="00265D62">
        <w:rPr>
          <w:noProof/>
        </w:rPr>
        <w:t>12</w:t>
      </w:r>
      <w:r>
        <w:rPr>
          <w:noProof/>
        </w:rPr>
        <w:fldChar w:fldCharType="end"/>
      </w:r>
      <w:r w:rsidR="00646803" w:rsidRPr="00FE7674">
        <w:t>. ábra: A 15-59 éves korúak aránya az állandó népességen belül (%, 20</w:t>
      </w:r>
      <w:r w:rsidR="006B03AB" w:rsidRPr="00FE7674">
        <w:t>1</w:t>
      </w:r>
      <w:r w:rsidR="00646803" w:rsidRPr="00FE7674">
        <w:t>0-201</w:t>
      </w:r>
      <w:bookmarkEnd w:id="57"/>
      <w:r w:rsidR="00FD4975" w:rsidRPr="00FE7674">
        <w:t>9</w:t>
      </w:r>
      <w:r w:rsidR="00646803" w:rsidRPr="00FE7674">
        <w:t>)</w:t>
      </w:r>
      <w:bookmarkEnd w:id="58"/>
    </w:p>
    <w:p w14:paraId="32ACFFF2" w14:textId="3074528E" w:rsidR="00646803" w:rsidRPr="00FE7674" w:rsidRDefault="00FD4975" w:rsidP="00D94131">
      <w:pPr>
        <w:spacing w:before="120" w:after="120" w:line="276" w:lineRule="auto"/>
        <w:rPr>
          <w:rFonts w:ascii="Times New Roman" w:hAnsi="Times New Roman" w:cs="Times New Roman"/>
        </w:rPr>
      </w:pPr>
      <w:r w:rsidRPr="00FE7674">
        <w:rPr>
          <w:rFonts w:ascii="Times New Roman" w:hAnsi="Times New Roman" w:cs="Times New Roman"/>
          <w:noProof/>
          <w:lang w:eastAsia="hu-HU"/>
        </w:rPr>
        <w:drawing>
          <wp:inline distT="0" distB="0" distL="0" distR="0" wp14:anchorId="62B471D3" wp14:editId="6BED9799">
            <wp:extent cx="3035631" cy="2095200"/>
            <wp:effectExtent l="0" t="0" r="0" b="635"/>
            <wp:docPr id="48" name="Kép 48" descr="C:\Denes\00_Melók\0_Munkák_2021\Dunaújváros_ITS\Munka\TEIR\Állandó népességen belül a 15_59 évesek aránya_Dunaújvár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enes\00_Melók\0_Munkák_2021\Dunaújváros_ITS\Munka\TEIR\Állandó népességen belül a 15_59 évesek aránya_Dunaújváros.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035631" cy="2095200"/>
                    </a:xfrm>
                    <a:prstGeom prst="rect">
                      <a:avLst/>
                    </a:prstGeom>
                    <a:noFill/>
                    <a:ln>
                      <a:noFill/>
                    </a:ln>
                  </pic:spPr>
                </pic:pic>
              </a:graphicData>
            </a:graphic>
          </wp:inline>
        </w:drawing>
      </w:r>
    </w:p>
    <w:p w14:paraId="4266BF17" w14:textId="77777777" w:rsidR="00646803" w:rsidRPr="00FE7674" w:rsidRDefault="00646803" w:rsidP="00D94131">
      <w:pPr>
        <w:pStyle w:val="Forrs"/>
      </w:pPr>
      <w:r w:rsidRPr="00FE7674">
        <w:t>Forrás: TeIR</w:t>
      </w:r>
    </w:p>
    <w:p w14:paraId="16DB3D67" w14:textId="18B137A3" w:rsidR="006B03AB" w:rsidRPr="00FE7674" w:rsidRDefault="001D01AA" w:rsidP="006B03AB">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w:t>
      </w:r>
      <w:r w:rsidR="00B33B23" w:rsidRPr="00FE7674">
        <w:rPr>
          <w:rFonts w:ascii="Times New Roman" w:hAnsi="Times New Roman" w:cs="Times New Roman"/>
          <w:sz w:val="24"/>
          <w:szCs w:val="24"/>
        </w:rPr>
        <w:t xml:space="preserve">városban a 60 éves és idősebb népesség aránya a teljes elemzett időszak alatt meghaladta az országosan rögzített szintet. Az alábbi ábra jól szemlélteti, hogy az országos és városi értékek közötti különbség jelentősen megnőtt 2010 és 2019 között. Míg Magyarország teljes népességén belül a korcsoport aránya 3,5 százalékponttal 22,5%-ról 26%-ra emelkedett, Dunaújváros esetében a növekedés 6,5 százalékpont értékű. Ez az emelkedés, valamint az előző két korcsoportba tartozó lakosság arányának csökkenése egyértelműen jelzi, hogy a város népessége folyamatosan és jelentősen öregszik. </w:t>
      </w:r>
    </w:p>
    <w:p w14:paraId="0F79DB09" w14:textId="77777777" w:rsidR="006B03AB" w:rsidRPr="00FE7674" w:rsidRDefault="006B03AB" w:rsidP="006B03AB">
      <w:pPr>
        <w:spacing w:before="120" w:after="120" w:line="276" w:lineRule="auto"/>
        <w:jc w:val="both"/>
        <w:rPr>
          <w:rFonts w:ascii="Times New Roman" w:hAnsi="Times New Roman" w:cs="Times New Roman"/>
          <w:sz w:val="24"/>
          <w:szCs w:val="24"/>
        </w:rPr>
      </w:pPr>
    </w:p>
    <w:p w14:paraId="3E7B56B8" w14:textId="05BB492C" w:rsidR="00646803" w:rsidRPr="00FE7674" w:rsidRDefault="000D439B" w:rsidP="00D94131">
      <w:pPr>
        <w:pStyle w:val="bracm"/>
        <w:spacing w:line="276" w:lineRule="auto"/>
        <w:rPr>
          <w:sz w:val="24"/>
          <w:szCs w:val="24"/>
        </w:rPr>
      </w:pPr>
      <w:r>
        <w:fldChar w:fldCharType="begin"/>
      </w:r>
      <w:r>
        <w:instrText xml:space="preserve"> SEQ ábra \* ARABIC </w:instrText>
      </w:r>
      <w:r>
        <w:fldChar w:fldCharType="separate"/>
      </w:r>
      <w:bookmarkStart w:id="59" w:name="_Toc78038446"/>
      <w:bookmarkStart w:id="60" w:name="_Toc185098624"/>
      <w:r w:rsidR="00265D62">
        <w:rPr>
          <w:noProof/>
        </w:rPr>
        <w:t>13</w:t>
      </w:r>
      <w:r>
        <w:rPr>
          <w:noProof/>
        </w:rPr>
        <w:fldChar w:fldCharType="end"/>
      </w:r>
      <w:r w:rsidR="00646803" w:rsidRPr="00FE7674">
        <w:t xml:space="preserve">. ábra: A 60-x éves korúak aránya az </w:t>
      </w:r>
      <w:r w:rsidR="00B33B23" w:rsidRPr="00FE7674">
        <w:t>állandó népességen belül (%, 2010</w:t>
      </w:r>
      <w:r w:rsidR="00646803" w:rsidRPr="00FE7674">
        <w:t>-201</w:t>
      </w:r>
      <w:bookmarkEnd w:id="59"/>
      <w:r w:rsidR="00FD4975" w:rsidRPr="00FE7674">
        <w:t>9</w:t>
      </w:r>
      <w:r w:rsidR="00646803" w:rsidRPr="00FE7674">
        <w:t>)</w:t>
      </w:r>
      <w:bookmarkEnd w:id="60"/>
    </w:p>
    <w:p w14:paraId="3C09B5AD" w14:textId="0B2C3909" w:rsidR="00B478D0" w:rsidRPr="00FE7674" w:rsidRDefault="00FD4975" w:rsidP="00F31E79">
      <w:pPr>
        <w:spacing w:before="120" w:after="120" w:line="276" w:lineRule="auto"/>
      </w:pPr>
      <w:r w:rsidRPr="00FE7674">
        <w:rPr>
          <w:rFonts w:ascii="Times New Roman" w:hAnsi="Times New Roman" w:cs="Times New Roman"/>
          <w:noProof/>
          <w:lang w:eastAsia="hu-HU"/>
        </w:rPr>
        <w:drawing>
          <wp:inline distT="0" distB="0" distL="0" distR="0" wp14:anchorId="525FDC7A" wp14:editId="5F4B153F">
            <wp:extent cx="3035631" cy="2095200"/>
            <wp:effectExtent l="0" t="0" r="0" b="635"/>
            <wp:docPr id="49" name="Kép 49" descr="C:\Denes\00_Melók\0_Munkák_2021\Dunaújváros_ITS\Munka\TEIR\Állandó népességen belül a 60_x évesek aránya_Dunaújvár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Denes\00_Melók\0_Munkák_2021\Dunaújváros_ITS\Munka\TEIR\Állandó népességen belül a 60_x évesek aránya_Dunaújváros.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035631" cy="2095200"/>
                    </a:xfrm>
                    <a:prstGeom prst="rect">
                      <a:avLst/>
                    </a:prstGeom>
                    <a:noFill/>
                    <a:ln>
                      <a:noFill/>
                    </a:ln>
                  </pic:spPr>
                </pic:pic>
              </a:graphicData>
            </a:graphic>
          </wp:inline>
        </w:drawing>
      </w:r>
      <w:r w:rsidR="00646803" w:rsidRPr="00FE7674">
        <w:t>Forrás: TeIR</w:t>
      </w:r>
      <w:r w:rsidR="00B478D0" w:rsidRPr="00FE7674">
        <w:br w:type="page"/>
      </w:r>
    </w:p>
    <w:p w14:paraId="60B3E899" w14:textId="6397CC2C" w:rsidR="00B33B23" w:rsidRPr="00FE7674" w:rsidRDefault="00B33B23" w:rsidP="00B33B23">
      <w:pPr>
        <w:spacing w:before="120" w:after="120" w:line="276" w:lineRule="auto"/>
        <w:jc w:val="both"/>
        <w:rPr>
          <w:rFonts w:ascii="Times New Roman" w:hAnsi="Times New Roman" w:cs="Times New Roman"/>
        </w:rPr>
      </w:pPr>
      <w:r w:rsidRPr="00FE7674">
        <w:rPr>
          <w:rFonts w:ascii="Times New Roman" w:hAnsi="Times New Roman" w:cs="Times New Roman"/>
          <w:sz w:val="24"/>
          <w:szCs w:val="24"/>
        </w:rPr>
        <w:t>A fentebb már említett változást támasztja alá az öregségi mutató értékének változása is. Ez a mutató a száz 0-14 évesre jutó 60-x éves lakosok számát hivatott bemutatni.</w:t>
      </w:r>
      <w:r w:rsidRPr="00FE7674">
        <w:rPr>
          <w:rFonts w:ascii="Times New Roman" w:hAnsi="Times New Roman" w:cs="Times New Roman"/>
        </w:rPr>
        <w:t xml:space="preserve"> </w:t>
      </w:r>
    </w:p>
    <w:p w14:paraId="0F6064F6" w14:textId="77777777" w:rsidR="00B478D0" w:rsidRPr="00FE7674" w:rsidRDefault="00B478D0" w:rsidP="00B33B23">
      <w:pPr>
        <w:spacing w:before="120" w:after="120" w:line="276" w:lineRule="auto"/>
        <w:jc w:val="both"/>
        <w:rPr>
          <w:rFonts w:ascii="Times New Roman" w:hAnsi="Times New Roman" w:cs="Times New Roman"/>
        </w:rPr>
      </w:pPr>
    </w:p>
    <w:p w14:paraId="4951FA69" w14:textId="3E0F3AF1" w:rsidR="00646803" w:rsidRPr="00FE7674" w:rsidRDefault="000D439B" w:rsidP="00D94131">
      <w:pPr>
        <w:pStyle w:val="bracm"/>
        <w:spacing w:line="276" w:lineRule="auto"/>
        <w:rPr>
          <w:sz w:val="24"/>
          <w:szCs w:val="24"/>
        </w:rPr>
      </w:pPr>
      <w:r>
        <w:fldChar w:fldCharType="begin"/>
      </w:r>
      <w:r>
        <w:instrText xml:space="preserve"> SEQ ábra \* ARABIC </w:instrText>
      </w:r>
      <w:r>
        <w:fldChar w:fldCharType="separate"/>
      </w:r>
      <w:bookmarkStart w:id="61" w:name="_Toc78038447"/>
      <w:bookmarkStart w:id="62" w:name="_Toc185098625"/>
      <w:r w:rsidR="00265D62">
        <w:rPr>
          <w:noProof/>
        </w:rPr>
        <w:t>14</w:t>
      </w:r>
      <w:r>
        <w:rPr>
          <w:noProof/>
        </w:rPr>
        <w:fldChar w:fldCharType="end"/>
      </w:r>
      <w:r w:rsidR="00646803" w:rsidRPr="00FE7674">
        <w:t>. ábra: Öregségi mutató (száz 0-14 évesre jutó 60-x éves, 20</w:t>
      </w:r>
      <w:r w:rsidR="001D01AA" w:rsidRPr="00FE7674">
        <w:t>1</w:t>
      </w:r>
      <w:r w:rsidR="00646803" w:rsidRPr="00FE7674">
        <w:t>0-201</w:t>
      </w:r>
      <w:bookmarkEnd w:id="61"/>
      <w:r w:rsidR="00FD4975" w:rsidRPr="00FE7674">
        <w:t>9</w:t>
      </w:r>
      <w:r w:rsidR="00646803" w:rsidRPr="00FE7674">
        <w:t>)</w:t>
      </w:r>
      <w:bookmarkEnd w:id="62"/>
    </w:p>
    <w:p w14:paraId="3DCB3F3B" w14:textId="2B0B35CD" w:rsidR="00646803" w:rsidRPr="00FE7674" w:rsidRDefault="00FD4975" w:rsidP="00D94131">
      <w:pPr>
        <w:spacing w:before="120" w:after="120" w:line="276" w:lineRule="auto"/>
        <w:rPr>
          <w:rFonts w:ascii="Times New Roman" w:hAnsi="Times New Roman" w:cs="Times New Roman"/>
        </w:rPr>
      </w:pPr>
      <w:r w:rsidRPr="00FE7674">
        <w:rPr>
          <w:rFonts w:ascii="Times New Roman" w:hAnsi="Times New Roman" w:cs="Times New Roman"/>
          <w:noProof/>
          <w:lang w:eastAsia="hu-HU"/>
        </w:rPr>
        <w:drawing>
          <wp:inline distT="0" distB="0" distL="0" distR="0" wp14:anchorId="20F99BCF" wp14:editId="7987605F">
            <wp:extent cx="3035631" cy="2095200"/>
            <wp:effectExtent l="0" t="0" r="0" b="635"/>
            <wp:docPr id="50" name="Kép 50" descr="C:\Denes\00_Melók\0_Munkák_2021\Dunaújváros_ITS\Munka\TEIR\Öregségi_index_Dunaújvár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Denes\00_Melók\0_Munkák_2021\Dunaújváros_ITS\Munka\TEIR\Öregségi_index_Dunaújváros.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035631" cy="2095200"/>
                    </a:xfrm>
                    <a:prstGeom prst="rect">
                      <a:avLst/>
                    </a:prstGeom>
                    <a:noFill/>
                    <a:ln>
                      <a:noFill/>
                    </a:ln>
                  </pic:spPr>
                </pic:pic>
              </a:graphicData>
            </a:graphic>
          </wp:inline>
        </w:drawing>
      </w:r>
    </w:p>
    <w:p w14:paraId="3AD48262" w14:textId="77777777" w:rsidR="00646803" w:rsidRPr="00FE7674" w:rsidRDefault="00646803" w:rsidP="00D94131">
      <w:pPr>
        <w:pStyle w:val="Forrs"/>
      </w:pPr>
      <w:r w:rsidRPr="00FE7674">
        <w:t>Forrás: TeIR</w:t>
      </w:r>
    </w:p>
    <w:p w14:paraId="348D02C0" w14:textId="32DA9FA7" w:rsidR="001D01AA" w:rsidRPr="00FE7674" w:rsidRDefault="001D01AA" w:rsidP="004859A5">
      <w:pPr>
        <w:pStyle w:val="Forrs"/>
        <w:jc w:val="both"/>
        <w:rPr>
          <w:sz w:val="24"/>
          <w:szCs w:val="24"/>
        </w:rPr>
      </w:pPr>
      <w:r w:rsidRPr="00FE7674">
        <w:rPr>
          <w:sz w:val="24"/>
          <w:szCs w:val="24"/>
        </w:rPr>
        <w:t xml:space="preserve">Az öregségi </w:t>
      </w:r>
      <w:r w:rsidR="004859A5" w:rsidRPr="00FE7674">
        <w:rPr>
          <w:sz w:val="24"/>
          <w:szCs w:val="24"/>
        </w:rPr>
        <w:t>index alapján elmondható, hogy 2019-ben 100 0-14 éves lakosra 270,3 60 éves vagy idősebb lakos jutott. Ez az adat az országos adatokkal való összevetés során kap kiemelt jelentőséget: Magyarországon 2010-ben 155,6 idős lakos jutott 100 0-14 évesre, 2019-ben pedig 180,1.</w:t>
      </w:r>
      <w:r w:rsidR="000D32F6" w:rsidRPr="00FE7674">
        <w:rPr>
          <w:sz w:val="24"/>
          <w:szCs w:val="24"/>
        </w:rPr>
        <w:t xml:space="preserve"> Ez alapján egyértelműsíthető az ország lakosságának öregedése és az is, hogy Dunaújváros lakossága dinamikusabban öregszik az országos szintnél, ami a diagram rajzolatából is megállapítható.</w:t>
      </w:r>
    </w:p>
    <w:p w14:paraId="5F28CE9C" w14:textId="77777777" w:rsidR="001D01AA" w:rsidRPr="00FE7674" w:rsidRDefault="001D01AA" w:rsidP="004859A5">
      <w:pPr>
        <w:pStyle w:val="Forrs"/>
        <w:jc w:val="both"/>
        <w:rPr>
          <w:sz w:val="24"/>
          <w:szCs w:val="24"/>
        </w:rPr>
      </w:pPr>
    </w:p>
    <w:p w14:paraId="3DD91C9B" w14:textId="77777777" w:rsidR="00876CC9" w:rsidRPr="00FE7674" w:rsidRDefault="00876CC9" w:rsidP="00FC4F23">
      <w:pPr>
        <w:pStyle w:val="Listaszerbekezds"/>
        <w:numPr>
          <w:ilvl w:val="0"/>
          <w:numId w:val="6"/>
        </w:numPr>
        <w:spacing w:before="120" w:after="120" w:line="276" w:lineRule="auto"/>
        <w:rPr>
          <w:rFonts w:ascii="Times New Roman" w:hAnsi="Times New Roman" w:cs="Times New Roman"/>
          <w:b/>
          <w:sz w:val="24"/>
          <w:szCs w:val="24"/>
        </w:rPr>
      </w:pPr>
      <w:r w:rsidRPr="00FE7674">
        <w:rPr>
          <w:rFonts w:ascii="Times New Roman" w:hAnsi="Times New Roman" w:cs="Times New Roman"/>
          <w:b/>
          <w:sz w:val="24"/>
          <w:szCs w:val="24"/>
        </w:rPr>
        <w:t>A lakosság nemzetiségi összetétele</w:t>
      </w:r>
    </w:p>
    <w:p w14:paraId="78367AF9" w14:textId="6A0DD30A" w:rsidR="00A868DF" w:rsidRPr="00FE7674" w:rsidRDefault="00A868DF" w:rsidP="00011AF4">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lakosság nemzetiségi összetételének bemutatására jelenleg a 2014-ben elfogadott ITS készítésekor rendelkezésre álló KSH népszámlálási adatok állnak rendelkezésre. </w:t>
      </w:r>
      <w:r w:rsidR="00011AF4" w:rsidRPr="00FE7674">
        <w:rPr>
          <w:rFonts w:ascii="Times New Roman" w:hAnsi="Times New Roman" w:cs="Times New Roman"/>
          <w:sz w:val="24"/>
          <w:szCs w:val="24"/>
        </w:rPr>
        <w:t>J</w:t>
      </w:r>
      <w:r w:rsidRPr="00FE7674">
        <w:rPr>
          <w:rFonts w:ascii="Times New Roman" w:hAnsi="Times New Roman" w:cs="Times New Roman"/>
          <w:sz w:val="24"/>
          <w:szCs w:val="24"/>
        </w:rPr>
        <w:t>elen fejezet</w:t>
      </w:r>
      <w:r w:rsidR="00011AF4" w:rsidRPr="00FE7674">
        <w:rPr>
          <w:rFonts w:ascii="Times New Roman" w:hAnsi="Times New Roman" w:cs="Times New Roman"/>
          <w:sz w:val="24"/>
          <w:szCs w:val="24"/>
        </w:rPr>
        <w:t xml:space="preserve"> tartalmát</w:t>
      </w:r>
      <w:r w:rsidRPr="00FE7674">
        <w:rPr>
          <w:rFonts w:ascii="Times New Roman" w:hAnsi="Times New Roman" w:cs="Times New Roman"/>
          <w:sz w:val="24"/>
          <w:szCs w:val="24"/>
        </w:rPr>
        <w:t xml:space="preserve"> a 2022-ben tervezett népszámlálást követően frissít</w:t>
      </w:r>
      <w:r w:rsidR="00011AF4" w:rsidRPr="00FE7674">
        <w:rPr>
          <w:rFonts w:ascii="Times New Roman" w:hAnsi="Times New Roman" w:cs="Times New Roman"/>
          <w:sz w:val="24"/>
          <w:szCs w:val="24"/>
        </w:rPr>
        <w:t>eni szükséges</w:t>
      </w:r>
      <w:r w:rsidRPr="00FE7674">
        <w:rPr>
          <w:rFonts w:ascii="Times New Roman" w:hAnsi="Times New Roman" w:cs="Times New Roman"/>
          <w:sz w:val="24"/>
          <w:szCs w:val="24"/>
        </w:rPr>
        <w:t>.</w:t>
      </w:r>
    </w:p>
    <w:p w14:paraId="11C0E633" w14:textId="3A5A5C74" w:rsidR="00A868DF" w:rsidRPr="00FE7674" w:rsidRDefault="00A868DF" w:rsidP="00011AF4">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2011-es népszámlálás </w:t>
      </w:r>
      <w:r w:rsidR="00011AF4" w:rsidRPr="00FE7674">
        <w:rPr>
          <w:rFonts w:ascii="Times New Roman" w:hAnsi="Times New Roman" w:cs="Times New Roman"/>
          <w:sz w:val="24"/>
          <w:szCs w:val="24"/>
        </w:rPr>
        <w:t>dunaújvárosi</w:t>
      </w:r>
      <w:r w:rsidRPr="00FE7674">
        <w:rPr>
          <w:rFonts w:ascii="Times New Roman" w:hAnsi="Times New Roman" w:cs="Times New Roman"/>
          <w:sz w:val="24"/>
          <w:szCs w:val="24"/>
        </w:rPr>
        <w:t xml:space="preserve"> vonatkozású adatait az alábbi táblázatban rögzítettük. </w:t>
      </w:r>
    </w:p>
    <w:p w14:paraId="5934A6C6" w14:textId="1A167928" w:rsidR="00876CC9" w:rsidRPr="00FE7674" w:rsidRDefault="00A868DF" w:rsidP="00011AF4">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táblázat csak a jelentősebb számban jelenlévő nemzetiségekhez tartozók számát</w:t>
      </w:r>
      <w:r w:rsidR="00011AF4" w:rsidRPr="00FE7674">
        <w:rPr>
          <w:rFonts w:ascii="Times New Roman" w:hAnsi="Times New Roman" w:cs="Times New Roman"/>
          <w:sz w:val="24"/>
          <w:szCs w:val="24"/>
        </w:rPr>
        <w:t xml:space="preserve"> és arányát</w:t>
      </w:r>
      <w:r w:rsidRPr="00FE7674">
        <w:rPr>
          <w:rFonts w:ascii="Times New Roman" w:hAnsi="Times New Roman" w:cs="Times New Roman"/>
          <w:sz w:val="24"/>
          <w:szCs w:val="24"/>
        </w:rPr>
        <w:t xml:space="preserve"> tartalmazza.</w:t>
      </w:r>
    </w:p>
    <w:p w14:paraId="379995D9" w14:textId="77777777" w:rsidR="00011AF4" w:rsidRPr="00FE7674" w:rsidRDefault="00011AF4" w:rsidP="00011AF4">
      <w:pPr>
        <w:spacing w:before="120" w:after="120" w:line="276" w:lineRule="auto"/>
        <w:jc w:val="both"/>
        <w:rPr>
          <w:rFonts w:ascii="Times New Roman" w:hAnsi="Times New Roman" w:cs="Times New Roman"/>
          <w:sz w:val="24"/>
          <w:szCs w:val="24"/>
        </w:rPr>
      </w:pPr>
    </w:p>
    <w:p w14:paraId="3926DBC9" w14:textId="66B34FFA" w:rsidR="00646803" w:rsidRPr="00FE7674" w:rsidRDefault="00646803" w:rsidP="00D94131">
      <w:pPr>
        <w:pStyle w:val="Tblzat"/>
        <w:rPr>
          <w:noProof/>
        </w:rPr>
      </w:pPr>
      <w:r w:rsidRPr="00FE7674">
        <w:rPr>
          <w:noProof/>
        </w:rPr>
        <w:fldChar w:fldCharType="begin"/>
      </w:r>
      <w:r w:rsidRPr="00FE7674">
        <w:rPr>
          <w:noProof/>
        </w:rPr>
        <w:instrText xml:space="preserve"> SEQ táblázat \* ARABIC </w:instrText>
      </w:r>
      <w:r w:rsidRPr="00FE7674">
        <w:rPr>
          <w:noProof/>
        </w:rPr>
        <w:fldChar w:fldCharType="separate"/>
      </w:r>
      <w:bookmarkStart w:id="63" w:name="_Toc78038527"/>
      <w:bookmarkStart w:id="64" w:name="_Toc95814545"/>
      <w:r w:rsidR="00265D62">
        <w:rPr>
          <w:noProof/>
        </w:rPr>
        <w:t>5</w:t>
      </w:r>
      <w:r w:rsidRPr="00FE7674">
        <w:rPr>
          <w:noProof/>
        </w:rPr>
        <w:fldChar w:fldCharType="end"/>
      </w:r>
      <w:r w:rsidRPr="00FE7674">
        <w:rPr>
          <w:noProof/>
        </w:rPr>
        <w:t>. táblázat: A népesség nemzetiség szerint, 2011</w:t>
      </w:r>
      <w:bookmarkEnd w:id="63"/>
      <w:bookmarkEnd w:id="64"/>
    </w:p>
    <w:tbl>
      <w:tblPr>
        <w:tblW w:w="5000" w:type="pct"/>
        <w:jc w:val="center"/>
        <w:tblCellMar>
          <w:left w:w="70" w:type="dxa"/>
          <w:right w:w="70" w:type="dxa"/>
        </w:tblCellMar>
        <w:tblLook w:val="04A0" w:firstRow="1" w:lastRow="0" w:firstColumn="1" w:lastColumn="0" w:noHBand="0" w:noVBand="1"/>
      </w:tblPr>
      <w:tblGrid>
        <w:gridCol w:w="1397"/>
        <w:gridCol w:w="1030"/>
        <w:gridCol w:w="1011"/>
        <w:gridCol w:w="1000"/>
        <w:gridCol w:w="1475"/>
        <w:gridCol w:w="1000"/>
        <w:gridCol w:w="1062"/>
        <w:gridCol w:w="1087"/>
      </w:tblGrid>
      <w:tr w:rsidR="00A868DF" w:rsidRPr="00FE7674" w14:paraId="19C6AC06" w14:textId="77777777" w:rsidTr="00001902">
        <w:trPr>
          <w:trHeight w:val="765"/>
          <w:jc w:val="center"/>
        </w:trPr>
        <w:tc>
          <w:tcPr>
            <w:tcW w:w="770" w:type="pct"/>
            <w:tcBorders>
              <w:top w:val="single" w:sz="4" w:space="0" w:color="auto"/>
              <w:left w:val="single" w:sz="4" w:space="0" w:color="auto"/>
              <w:bottom w:val="single" w:sz="4" w:space="0" w:color="auto"/>
              <w:right w:val="single" w:sz="4" w:space="0" w:color="auto"/>
            </w:tcBorders>
            <w:shd w:val="clear" w:color="auto" w:fill="B4C6E7" w:themeFill="accent1" w:themeFillTint="66"/>
            <w:noWrap/>
            <w:vAlign w:val="center"/>
            <w:hideMark/>
          </w:tcPr>
          <w:p w14:paraId="191A7FC7" w14:textId="77777777" w:rsidR="00A868DF" w:rsidRPr="00FE7674" w:rsidRDefault="00A868DF" w:rsidP="00001902">
            <w:pPr>
              <w:spacing w:after="0" w:line="276" w:lineRule="auto"/>
              <w:jc w:val="center"/>
              <w:rPr>
                <w:rFonts w:ascii="Times New Roman" w:eastAsia="Times New Roman" w:hAnsi="Times New Roman" w:cs="Times New Roman"/>
                <w:sz w:val="20"/>
                <w:szCs w:val="20"/>
                <w:lang w:eastAsia="hu-HU"/>
              </w:rPr>
            </w:pPr>
            <w:r w:rsidRPr="00FE7674">
              <w:rPr>
                <w:rFonts w:ascii="Times New Roman" w:eastAsia="Times New Roman" w:hAnsi="Times New Roman" w:cs="Times New Roman"/>
                <w:sz w:val="20"/>
                <w:szCs w:val="20"/>
                <w:lang w:eastAsia="hu-HU"/>
              </w:rPr>
              <w:t>Terület</w:t>
            </w:r>
          </w:p>
        </w:tc>
        <w:tc>
          <w:tcPr>
            <w:tcW w:w="568" w:type="pct"/>
            <w:tcBorders>
              <w:top w:val="single" w:sz="4" w:space="0" w:color="auto"/>
              <w:left w:val="nil"/>
              <w:bottom w:val="single" w:sz="4" w:space="0" w:color="auto"/>
              <w:right w:val="single" w:sz="4" w:space="0" w:color="auto"/>
            </w:tcBorders>
            <w:shd w:val="clear" w:color="auto" w:fill="B4C6E7" w:themeFill="accent1" w:themeFillTint="66"/>
            <w:noWrap/>
            <w:vAlign w:val="center"/>
            <w:hideMark/>
          </w:tcPr>
          <w:p w14:paraId="28A4B5CF" w14:textId="77777777" w:rsidR="00A868DF" w:rsidRPr="00FE7674" w:rsidRDefault="00A868DF" w:rsidP="00001902">
            <w:pPr>
              <w:spacing w:after="0" w:line="276" w:lineRule="auto"/>
              <w:jc w:val="center"/>
              <w:rPr>
                <w:rFonts w:ascii="Times New Roman" w:eastAsia="Times New Roman" w:hAnsi="Times New Roman" w:cs="Times New Roman"/>
                <w:sz w:val="20"/>
                <w:szCs w:val="20"/>
                <w:lang w:eastAsia="hu-HU"/>
              </w:rPr>
            </w:pPr>
            <w:r w:rsidRPr="00FE7674">
              <w:rPr>
                <w:rFonts w:ascii="Times New Roman" w:eastAsia="Times New Roman" w:hAnsi="Times New Roman" w:cs="Times New Roman"/>
                <w:sz w:val="20"/>
                <w:szCs w:val="20"/>
                <w:lang w:eastAsia="hu-HU"/>
              </w:rPr>
              <w:t>magyar</w:t>
            </w:r>
          </w:p>
        </w:tc>
        <w:tc>
          <w:tcPr>
            <w:tcW w:w="558" w:type="pct"/>
            <w:tcBorders>
              <w:top w:val="single" w:sz="4" w:space="0" w:color="auto"/>
              <w:left w:val="nil"/>
              <w:bottom w:val="single" w:sz="4" w:space="0" w:color="auto"/>
              <w:right w:val="single" w:sz="4" w:space="0" w:color="auto"/>
            </w:tcBorders>
            <w:shd w:val="clear" w:color="auto" w:fill="B4C6E7" w:themeFill="accent1" w:themeFillTint="66"/>
            <w:vAlign w:val="center"/>
            <w:hideMark/>
          </w:tcPr>
          <w:p w14:paraId="51DF88BC" w14:textId="77777777" w:rsidR="00A868DF" w:rsidRPr="00FE7674" w:rsidRDefault="00A868DF" w:rsidP="00001902">
            <w:pPr>
              <w:spacing w:after="0" w:line="276" w:lineRule="auto"/>
              <w:jc w:val="center"/>
              <w:rPr>
                <w:rFonts w:ascii="Times New Roman" w:eastAsia="Times New Roman" w:hAnsi="Times New Roman" w:cs="Times New Roman"/>
                <w:sz w:val="20"/>
                <w:szCs w:val="20"/>
                <w:lang w:eastAsia="hu-HU"/>
              </w:rPr>
            </w:pPr>
            <w:r w:rsidRPr="00FE7674">
              <w:rPr>
                <w:rFonts w:ascii="Times New Roman" w:eastAsia="Times New Roman" w:hAnsi="Times New Roman" w:cs="Times New Roman"/>
                <w:sz w:val="20"/>
                <w:szCs w:val="20"/>
                <w:lang w:eastAsia="hu-HU"/>
              </w:rPr>
              <w:t>cigány (romani, beás)</w:t>
            </w:r>
          </w:p>
        </w:tc>
        <w:tc>
          <w:tcPr>
            <w:tcW w:w="552" w:type="pct"/>
            <w:tcBorders>
              <w:top w:val="single" w:sz="4" w:space="0" w:color="auto"/>
              <w:left w:val="nil"/>
              <w:bottom w:val="single" w:sz="4" w:space="0" w:color="auto"/>
              <w:right w:val="single" w:sz="4" w:space="0" w:color="auto"/>
            </w:tcBorders>
            <w:shd w:val="clear" w:color="auto" w:fill="B4C6E7" w:themeFill="accent1" w:themeFillTint="66"/>
            <w:vAlign w:val="center"/>
            <w:hideMark/>
          </w:tcPr>
          <w:p w14:paraId="078D7987" w14:textId="77777777" w:rsidR="00A868DF" w:rsidRPr="00FE7674" w:rsidRDefault="00A868DF" w:rsidP="00001902">
            <w:pPr>
              <w:spacing w:after="0" w:line="276" w:lineRule="auto"/>
              <w:jc w:val="center"/>
              <w:rPr>
                <w:rFonts w:ascii="Times New Roman" w:eastAsia="Times New Roman" w:hAnsi="Times New Roman" w:cs="Times New Roman"/>
                <w:sz w:val="20"/>
                <w:szCs w:val="20"/>
                <w:lang w:eastAsia="hu-HU"/>
              </w:rPr>
            </w:pPr>
            <w:r w:rsidRPr="00FE7674">
              <w:rPr>
                <w:rFonts w:ascii="Times New Roman" w:eastAsia="Times New Roman" w:hAnsi="Times New Roman" w:cs="Times New Roman"/>
                <w:sz w:val="20"/>
                <w:szCs w:val="20"/>
                <w:lang w:eastAsia="hu-HU"/>
              </w:rPr>
              <w:t>német</w:t>
            </w:r>
          </w:p>
        </w:tc>
        <w:tc>
          <w:tcPr>
            <w:tcW w:w="814" w:type="pct"/>
            <w:tcBorders>
              <w:top w:val="single" w:sz="4" w:space="0" w:color="auto"/>
              <w:left w:val="nil"/>
              <w:bottom w:val="single" w:sz="4" w:space="0" w:color="auto"/>
              <w:right w:val="single" w:sz="4" w:space="0" w:color="auto"/>
            </w:tcBorders>
            <w:shd w:val="clear" w:color="auto" w:fill="B4C6E7" w:themeFill="accent1" w:themeFillTint="66"/>
            <w:vAlign w:val="center"/>
            <w:hideMark/>
          </w:tcPr>
          <w:p w14:paraId="5A24591A" w14:textId="77777777" w:rsidR="00A868DF" w:rsidRPr="00FE7674" w:rsidRDefault="00A868DF" w:rsidP="00001902">
            <w:pPr>
              <w:spacing w:after="0" w:line="276" w:lineRule="auto"/>
              <w:jc w:val="center"/>
              <w:rPr>
                <w:rFonts w:ascii="Times New Roman" w:eastAsia="Times New Roman" w:hAnsi="Times New Roman" w:cs="Times New Roman"/>
                <w:sz w:val="20"/>
                <w:szCs w:val="20"/>
                <w:lang w:eastAsia="hu-HU"/>
              </w:rPr>
            </w:pPr>
            <w:r w:rsidRPr="00FE7674">
              <w:rPr>
                <w:rFonts w:ascii="Times New Roman" w:eastAsia="Times New Roman" w:hAnsi="Times New Roman" w:cs="Times New Roman"/>
                <w:sz w:val="20"/>
                <w:szCs w:val="20"/>
                <w:lang w:eastAsia="hu-HU"/>
              </w:rPr>
              <w:t>hazai nemzetiségek együtt</w:t>
            </w:r>
          </w:p>
        </w:tc>
        <w:tc>
          <w:tcPr>
            <w:tcW w:w="552" w:type="pct"/>
            <w:tcBorders>
              <w:top w:val="single" w:sz="4" w:space="0" w:color="auto"/>
              <w:left w:val="nil"/>
              <w:bottom w:val="single" w:sz="4" w:space="0" w:color="auto"/>
              <w:right w:val="single" w:sz="4" w:space="0" w:color="auto"/>
            </w:tcBorders>
            <w:shd w:val="clear" w:color="auto" w:fill="B4C6E7" w:themeFill="accent1" w:themeFillTint="66"/>
            <w:vAlign w:val="center"/>
            <w:hideMark/>
          </w:tcPr>
          <w:p w14:paraId="3F7B2E5D" w14:textId="77777777" w:rsidR="00A868DF" w:rsidRPr="00FE7674" w:rsidRDefault="00A868DF" w:rsidP="00001902">
            <w:pPr>
              <w:spacing w:after="0" w:line="276" w:lineRule="auto"/>
              <w:jc w:val="center"/>
              <w:rPr>
                <w:rFonts w:ascii="Times New Roman" w:eastAsia="Times New Roman" w:hAnsi="Times New Roman" w:cs="Times New Roman"/>
                <w:sz w:val="20"/>
                <w:szCs w:val="20"/>
                <w:lang w:eastAsia="hu-HU"/>
              </w:rPr>
            </w:pPr>
            <w:r w:rsidRPr="00FE7674">
              <w:rPr>
                <w:rFonts w:ascii="Times New Roman" w:eastAsia="Times New Roman" w:hAnsi="Times New Roman" w:cs="Times New Roman"/>
                <w:sz w:val="20"/>
                <w:szCs w:val="20"/>
                <w:lang w:eastAsia="hu-HU"/>
              </w:rPr>
              <w:t>egyéb</w:t>
            </w:r>
          </w:p>
        </w:tc>
        <w:tc>
          <w:tcPr>
            <w:tcW w:w="586" w:type="pct"/>
            <w:tcBorders>
              <w:top w:val="single" w:sz="4" w:space="0" w:color="auto"/>
              <w:left w:val="nil"/>
              <w:bottom w:val="single" w:sz="4" w:space="0" w:color="auto"/>
              <w:right w:val="single" w:sz="4" w:space="0" w:color="auto"/>
            </w:tcBorders>
            <w:shd w:val="clear" w:color="auto" w:fill="B4C6E7" w:themeFill="accent1" w:themeFillTint="66"/>
            <w:vAlign w:val="center"/>
            <w:hideMark/>
          </w:tcPr>
          <w:p w14:paraId="73AE7030" w14:textId="77777777" w:rsidR="00A868DF" w:rsidRPr="00FE7674" w:rsidRDefault="00A868DF" w:rsidP="00001902">
            <w:pPr>
              <w:spacing w:after="0" w:line="276" w:lineRule="auto"/>
              <w:jc w:val="center"/>
              <w:rPr>
                <w:rFonts w:ascii="Times New Roman" w:eastAsia="Times New Roman" w:hAnsi="Times New Roman" w:cs="Times New Roman"/>
                <w:sz w:val="20"/>
                <w:szCs w:val="20"/>
                <w:lang w:eastAsia="hu-HU"/>
              </w:rPr>
            </w:pPr>
            <w:r w:rsidRPr="00FE7674">
              <w:rPr>
                <w:rFonts w:ascii="Times New Roman" w:eastAsia="Times New Roman" w:hAnsi="Times New Roman" w:cs="Times New Roman"/>
                <w:sz w:val="20"/>
                <w:szCs w:val="20"/>
                <w:lang w:eastAsia="hu-HU"/>
              </w:rPr>
              <w:t>Összesen</w:t>
            </w:r>
          </w:p>
        </w:tc>
        <w:tc>
          <w:tcPr>
            <w:tcW w:w="601" w:type="pct"/>
            <w:tcBorders>
              <w:top w:val="single" w:sz="4" w:space="0" w:color="auto"/>
              <w:left w:val="nil"/>
              <w:bottom w:val="single" w:sz="4" w:space="0" w:color="auto"/>
              <w:right w:val="single" w:sz="4" w:space="0" w:color="auto"/>
            </w:tcBorders>
            <w:shd w:val="clear" w:color="auto" w:fill="B4C6E7" w:themeFill="accent1" w:themeFillTint="66"/>
            <w:vAlign w:val="center"/>
            <w:hideMark/>
          </w:tcPr>
          <w:p w14:paraId="0612C971" w14:textId="77777777" w:rsidR="00A868DF" w:rsidRPr="00FE7674" w:rsidRDefault="00A868DF" w:rsidP="00001902">
            <w:pPr>
              <w:spacing w:after="0" w:line="276" w:lineRule="auto"/>
              <w:jc w:val="center"/>
              <w:rPr>
                <w:rFonts w:ascii="Times New Roman" w:eastAsia="Times New Roman" w:hAnsi="Times New Roman" w:cs="Times New Roman"/>
                <w:sz w:val="20"/>
                <w:szCs w:val="20"/>
                <w:lang w:eastAsia="hu-HU"/>
              </w:rPr>
            </w:pPr>
            <w:r w:rsidRPr="00FE7674">
              <w:rPr>
                <w:rFonts w:ascii="Times New Roman" w:eastAsia="Times New Roman" w:hAnsi="Times New Roman" w:cs="Times New Roman"/>
                <w:sz w:val="20"/>
                <w:szCs w:val="20"/>
                <w:lang w:eastAsia="hu-HU"/>
              </w:rPr>
              <w:t>Népesség</w:t>
            </w:r>
          </w:p>
        </w:tc>
      </w:tr>
      <w:tr w:rsidR="00A868DF" w:rsidRPr="00FE7674" w14:paraId="2232D9FB" w14:textId="77777777" w:rsidTr="00A868DF">
        <w:trPr>
          <w:trHeight w:val="255"/>
          <w:jc w:val="center"/>
        </w:trPr>
        <w:tc>
          <w:tcPr>
            <w:tcW w:w="770" w:type="pct"/>
            <w:vMerge w:val="restart"/>
            <w:tcBorders>
              <w:top w:val="single" w:sz="4" w:space="0" w:color="auto"/>
              <w:left w:val="single" w:sz="4" w:space="0" w:color="auto"/>
              <w:right w:val="single" w:sz="4" w:space="0" w:color="auto"/>
            </w:tcBorders>
            <w:shd w:val="clear" w:color="000000" w:fill="FFFFFF"/>
            <w:noWrap/>
            <w:vAlign w:val="center"/>
            <w:hideMark/>
          </w:tcPr>
          <w:p w14:paraId="75C22FF4" w14:textId="0C35A703" w:rsidR="00A868DF" w:rsidRPr="00FE7674" w:rsidRDefault="00A868DF" w:rsidP="00A868DF">
            <w:pPr>
              <w:spacing w:after="0" w:line="276" w:lineRule="auto"/>
              <w:rPr>
                <w:rFonts w:ascii="Times New Roman" w:eastAsia="Times New Roman" w:hAnsi="Times New Roman" w:cs="Times New Roman"/>
                <w:sz w:val="20"/>
                <w:szCs w:val="20"/>
                <w:lang w:eastAsia="hu-HU"/>
              </w:rPr>
            </w:pPr>
            <w:r w:rsidRPr="00FE7674">
              <w:rPr>
                <w:rFonts w:ascii="Times New Roman" w:eastAsia="Times New Roman" w:hAnsi="Times New Roman" w:cs="Times New Roman"/>
                <w:sz w:val="20"/>
                <w:szCs w:val="20"/>
                <w:lang w:eastAsia="hu-HU"/>
              </w:rPr>
              <w:t>Dunaújváros</w:t>
            </w:r>
          </w:p>
        </w:tc>
        <w:tc>
          <w:tcPr>
            <w:tcW w:w="568" w:type="pct"/>
            <w:tcBorders>
              <w:top w:val="single" w:sz="4" w:space="0" w:color="auto"/>
              <w:left w:val="nil"/>
              <w:bottom w:val="single" w:sz="4" w:space="0" w:color="auto"/>
              <w:right w:val="single" w:sz="4" w:space="0" w:color="auto"/>
            </w:tcBorders>
            <w:shd w:val="clear" w:color="000000" w:fill="FFFFFF"/>
            <w:noWrap/>
            <w:vAlign w:val="center"/>
            <w:hideMark/>
          </w:tcPr>
          <w:p w14:paraId="35B69250" w14:textId="48740286" w:rsidR="00A868DF" w:rsidRPr="00FE7674" w:rsidRDefault="00A868DF" w:rsidP="00A868DF">
            <w:pPr>
              <w:spacing w:after="0" w:line="276" w:lineRule="auto"/>
              <w:jc w:val="center"/>
              <w:rPr>
                <w:rFonts w:ascii="Times New Roman" w:eastAsia="Times New Roman" w:hAnsi="Times New Roman" w:cs="Times New Roman"/>
                <w:sz w:val="20"/>
                <w:szCs w:val="20"/>
                <w:lang w:eastAsia="hu-HU"/>
              </w:rPr>
            </w:pPr>
            <w:r w:rsidRPr="00FE7674">
              <w:rPr>
                <w:rFonts w:ascii="Times New Roman" w:eastAsia="Times New Roman" w:hAnsi="Times New Roman" w:cs="Times New Roman"/>
                <w:sz w:val="20"/>
                <w:szCs w:val="20"/>
                <w:lang w:eastAsia="hu-HU"/>
              </w:rPr>
              <w:t>40.509</w:t>
            </w:r>
          </w:p>
        </w:tc>
        <w:tc>
          <w:tcPr>
            <w:tcW w:w="558" w:type="pct"/>
            <w:tcBorders>
              <w:top w:val="single" w:sz="4" w:space="0" w:color="auto"/>
              <w:left w:val="nil"/>
              <w:bottom w:val="single" w:sz="4" w:space="0" w:color="auto"/>
              <w:right w:val="single" w:sz="4" w:space="0" w:color="auto"/>
            </w:tcBorders>
            <w:shd w:val="clear" w:color="000000" w:fill="FFFFFF"/>
            <w:noWrap/>
            <w:vAlign w:val="center"/>
            <w:hideMark/>
          </w:tcPr>
          <w:p w14:paraId="3817C57B" w14:textId="16F55A5E" w:rsidR="00A868DF" w:rsidRPr="00FE7674" w:rsidRDefault="00A868DF" w:rsidP="00A868DF">
            <w:pPr>
              <w:spacing w:after="0" w:line="276" w:lineRule="auto"/>
              <w:jc w:val="center"/>
              <w:rPr>
                <w:rFonts w:ascii="Times New Roman" w:eastAsia="Times New Roman" w:hAnsi="Times New Roman" w:cs="Times New Roman"/>
                <w:sz w:val="20"/>
                <w:szCs w:val="20"/>
                <w:lang w:eastAsia="hu-HU"/>
              </w:rPr>
            </w:pPr>
            <w:r w:rsidRPr="00FE7674">
              <w:rPr>
                <w:rFonts w:ascii="Times New Roman" w:eastAsia="Times New Roman" w:hAnsi="Times New Roman" w:cs="Times New Roman"/>
                <w:sz w:val="20"/>
                <w:szCs w:val="20"/>
                <w:lang w:eastAsia="hu-HU"/>
              </w:rPr>
              <w:t>588</w:t>
            </w:r>
          </w:p>
        </w:tc>
        <w:tc>
          <w:tcPr>
            <w:tcW w:w="552" w:type="pct"/>
            <w:tcBorders>
              <w:top w:val="single" w:sz="4" w:space="0" w:color="auto"/>
              <w:left w:val="nil"/>
              <w:bottom w:val="single" w:sz="4" w:space="0" w:color="auto"/>
              <w:right w:val="single" w:sz="4" w:space="0" w:color="auto"/>
            </w:tcBorders>
            <w:shd w:val="clear" w:color="000000" w:fill="FFFFFF"/>
            <w:noWrap/>
            <w:vAlign w:val="center"/>
            <w:hideMark/>
          </w:tcPr>
          <w:p w14:paraId="02FFBEED" w14:textId="26D20188" w:rsidR="00A868DF" w:rsidRPr="00FE7674" w:rsidRDefault="00A868DF" w:rsidP="00A868DF">
            <w:pPr>
              <w:spacing w:after="0" w:line="276" w:lineRule="auto"/>
              <w:jc w:val="center"/>
              <w:rPr>
                <w:rFonts w:ascii="Times New Roman" w:eastAsia="Times New Roman" w:hAnsi="Times New Roman" w:cs="Times New Roman"/>
                <w:sz w:val="20"/>
                <w:szCs w:val="20"/>
                <w:lang w:eastAsia="hu-HU"/>
              </w:rPr>
            </w:pPr>
            <w:r w:rsidRPr="00FE7674">
              <w:rPr>
                <w:rFonts w:ascii="Times New Roman" w:eastAsia="Times New Roman" w:hAnsi="Times New Roman" w:cs="Times New Roman"/>
                <w:sz w:val="20"/>
                <w:szCs w:val="20"/>
                <w:lang w:eastAsia="hu-HU"/>
              </w:rPr>
              <w:t>431</w:t>
            </w:r>
          </w:p>
        </w:tc>
        <w:tc>
          <w:tcPr>
            <w:tcW w:w="814" w:type="pct"/>
            <w:tcBorders>
              <w:top w:val="single" w:sz="4" w:space="0" w:color="auto"/>
              <w:left w:val="nil"/>
              <w:bottom w:val="single" w:sz="4" w:space="0" w:color="auto"/>
              <w:right w:val="single" w:sz="4" w:space="0" w:color="auto"/>
            </w:tcBorders>
            <w:shd w:val="clear" w:color="000000" w:fill="FFFFFF"/>
            <w:noWrap/>
            <w:vAlign w:val="center"/>
            <w:hideMark/>
          </w:tcPr>
          <w:p w14:paraId="45BC0A3D" w14:textId="01F58408" w:rsidR="00A868DF" w:rsidRPr="00FE7674" w:rsidRDefault="00A868DF" w:rsidP="00A868DF">
            <w:pPr>
              <w:spacing w:after="0" w:line="276" w:lineRule="auto"/>
              <w:jc w:val="center"/>
              <w:rPr>
                <w:rFonts w:ascii="Times New Roman" w:eastAsia="Times New Roman" w:hAnsi="Times New Roman" w:cs="Times New Roman"/>
                <w:sz w:val="20"/>
                <w:szCs w:val="20"/>
                <w:lang w:eastAsia="hu-HU"/>
              </w:rPr>
            </w:pPr>
            <w:r w:rsidRPr="00FE7674">
              <w:rPr>
                <w:rFonts w:ascii="Times New Roman" w:eastAsia="Times New Roman" w:hAnsi="Times New Roman" w:cs="Times New Roman"/>
                <w:sz w:val="20"/>
                <w:szCs w:val="20"/>
                <w:lang w:eastAsia="hu-HU"/>
              </w:rPr>
              <w:t>1.532</w:t>
            </w:r>
          </w:p>
        </w:tc>
        <w:tc>
          <w:tcPr>
            <w:tcW w:w="552" w:type="pct"/>
            <w:tcBorders>
              <w:top w:val="single" w:sz="4" w:space="0" w:color="auto"/>
              <w:left w:val="nil"/>
              <w:bottom w:val="single" w:sz="4" w:space="0" w:color="auto"/>
              <w:right w:val="single" w:sz="4" w:space="0" w:color="auto"/>
            </w:tcBorders>
            <w:shd w:val="clear" w:color="000000" w:fill="FFFFFF"/>
            <w:noWrap/>
            <w:vAlign w:val="center"/>
            <w:hideMark/>
          </w:tcPr>
          <w:p w14:paraId="59E19F66" w14:textId="7060558F" w:rsidR="00A868DF" w:rsidRPr="00FE7674" w:rsidRDefault="00A868DF" w:rsidP="00A868DF">
            <w:pPr>
              <w:spacing w:after="0" w:line="276" w:lineRule="auto"/>
              <w:jc w:val="center"/>
              <w:rPr>
                <w:rFonts w:ascii="Times New Roman" w:eastAsia="Times New Roman" w:hAnsi="Times New Roman" w:cs="Times New Roman"/>
                <w:sz w:val="20"/>
                <w:szCs w:val="20"/>
                <w:lang w:eastAsia="hu-HU"/>
              </w:rPr>
            </w:pPr>
            <w:r w:rsidRPr="00FE7674">
              <w:rPr>
                <w:rFonts w:ascii="Times New Roman" w:eastAsia="Times New Roman" w:hAnsi="Times New Roman" w:cs="Times New Roman"/>
                <w:sz w:val="20"/>
                <w:szCs w:val="20"/>
                <w:lang w:eastAsia="hu-HU"/>
              </w:rPr>
              <w:t>471</w:t>
            </w:r>
          </w:p>
        </w:tc>
        <w:tc>
          <w:tcPr>
            <w:tcW w:w="586" w:type="pct"/>
            <w:tcBorders>
              <w:top w:val="single" w:sz="4" w:space="0" w:color="auto"/>
              <w:left w:val="nil"/>
              <w:bottom w:val="single" w:sz="4" w:space="0" w:color="auto"/>
              <w:right w:val="single" w:sz="4" w:space="0" w:color="auto"/>
            </w:tcBorders>
            <w:shd w:val="clear" w:color="000000" w:fill="FFFFFF"/>
            <w:noWrap/>
            <w:vAlign w:val="center"/>
            <w:hideMark/>
          </w:tcPr>
          <w:p w14:paraId="3FACF2B5" w14:textId="308FE48E" w:rsidR="00A868DF" w:rsidRPr="00FE7674" w:rsidRDefault="00A868DF" w:rsidP="00A868DF">
            <w:pPr>
              <w:spacing w:after="0" w:line="276" w:lineRule="auto"/>
              <w:jc w:val="center"/>
              <w:rPr>
                <w:rFonts w:ascii="Times New Roman" w:eastAsia="Times New Roman" w:hAnsi="Times New Roman" w:cs="Times New Roman"/>
                <w:sz w:val="20"/>
                <w:szCs w:val="20"/>
                <w:lang w:eastAsia="hu-HU"/>
              </w:rPr>
            </w:pPr>
            <w:r w:rsidRPr="00FE7674">
              <w:rPr>
                <w:rFonts w:ascii="Times New Roman" w:eastAsia="Times New Roman" w:hAnsi="Times New Roman" w:cs="Times New Roman"/>
                <w:sz w:val="20"/>
                <w:szCs w:val="20"/>
                <w:lang w:eastAsia="hu-HU"/>
              </w:rPr>
              <w:t>42.664</w:t>
            </w:r>
          </w:p>
        </w:tc>
        <w:tc>
          <w:tcPr>
            <w:tcW w:w="601" w:type="pct"/>
            <w:tcBorders>
              <w:top w:val="single" w:sz="4" w:space="0" w:color="auto"/>
              <w:left w:val="nil"/>
              <w:bottom w:val="single" w:sz="4" w:space="0" w:color="auto"/>
              <w:right w:val="single" w:sz="4" w:space="0" w:color="auto"/>
            </w:tcBorders>
            <w:shd w:val="clear" w:color="000000" w:fill="FFFFFF"/>
            <w:noWrap/>
            <w:vAlign w:val="center"/>
            <w:hideMark/>
          </w:tcPr>
          <w:p w14:paraId="68E7DDBF" w14:textId="0E2C20C5" w:rsidR="00A868DF" w:rsidRPr="00FE7674" w:rsidRDefault="00A868DF" w:rsidP="00A868DF">
            <w:pPr>
              <w:spacing w:after="0" w:line="276" w:lineRule="auto"/>
              <w:jc w:val="center"/>
              <w:rPr>
                <w:rFonts w:ascii="Times New Roman" w:eastAsia="Times New Roman" w:hAnsi="Times New Roman" w:cs="Times New Roman"/>
                <w:sz w:val="20"/>
                <w:szCs w:val="20"/>
                <w:lang w:eastAsia="hu-HU"/>
              </w:rPr>
            </w:pPr>
            <w:r w:rsidRPr="00FE7674">
              <w:rPr>
                <w:rFonts w:ascii="Times New Roman" w:eastAsia="Times New Roman" w:hAnsi="Times New Roman" w:cs="Times New Roman"/>
                <w:sz w:val="20"/>
                <w:szCs w:val="20"/>
                <w:lang w:eastAsia="hu-HU"/>
              </w:rPr>
              <w:t>48.484</w:t>
            </w:r>
          </w:p>
        </w:tc>
      </w:tr>
      <w:tr w:rsidR="00A868DF" w:rsidRPr="00FE7674" w14:paraId="623D30A4" w14:textId="77777777" w:rsidTr="00A868DF">
        <w:trPr>
          <w:trHeight w:val="255"/>
          <w:jc w:val="center"/>
        </w:trPr>
        <w:tc>
          <w:tcPr>
            <w:tcW w:w="770" w:type="pct"/>
            <w:vMerge/>
            <w:tcBorders>
              <w:left w:val="single" w:sz="4" w:space="0" w:color="auto"/>
              <w:bottom w:val="single" w:sz="4" w:space="0" w:color="auto"/>
              <w:right w:val="single" w:sz="4" w:space="0" w:color="auto"/>
            </w:tcBorders>
            <w:shd w:val="clear" w:color="000000" w:fill="FFFFFF"/>
            <w:noWrap/>
            <w:vAlign w:val="center"/>
          </w:tcPr>
          <w:p w14:paraId="17B3C92D" w14:textId="77777777" w:rsidR="00A868DF" w:rsidRPr="00FE7674" w:rsidRDefault="00A868DF" w:rsidP="00A868DF">
            <w:pPr>
              <w:spacing w:after="0" w:line="276" w:lineRule="auto"/>
              <w:rPr>
                <w:rFonts w:ascii="Times New Roman" w:eastAsia="Times New Roman" w:hAnsi="Times New Roman" w:cs="Times New Roman"/>
                <w:sz w:val="20"/>
                <w:szCs w:val="20"/>
                <w:lang w:eastAsia="hu-HU"/>
              </w:rPr>
            </w:pPr>
          </w:p>
        </w:tc>
        <w:tc>
          <w:tcPr>
            <w:tcW w:w="568" w:type="pct"/>
            <w:tcBorders>
              <w:top w:val="single" w:sz="4" w:space="0" w:color="auto"/>
              <w:left w:val="nil"/>
              <w:bottom w:val="single" w:sz="4" w:space="0" w:color="auto"/>
              <w:right w:val="single" w:sz="4" w:space="0" w:color="auto"/>
            </w:tcBorders>
            <w:shd w:val="clear" w:color="000000" w:fill="FFFFFF"/>
            <w:noWrap/>
            <w:vAlign w:val="center"/>
          </w:tcPr>
          <w:p w14:paraId="67399372" w14:textId="60EF1CFE" w:rsidR="00A868DF" w:rsidRPr="00FE7674" w:rsidRDefault="00A868DF" w:rsidP="00A868DF">
            <w:pPr>
              <w:spacing w:after="0" w:line="276" w:lineRule="auto"/>
              <w:jc w:val="center"/>
              <w:rPr>
                <w:rFonts w:ascii="Times New Roman" w:eastAsia="Times New Roman" w:hAnsi="Times New Roman" w:cs="Times New Roman"/>
                <w:sz w:val="20"/>
                <w:szCs w:val="20"/>
                <w:lang w:eastAsia="hu-HU"/>
              </w:rPr>
            </w:pPr>
            <w:r w:rsidRPr="00FE7674">
              <w:rPr>
                <w:rFonts w:ascii="Times New Roman" w:eastAsia="Times New Roman" w:hAnsi="Times New Roman" w:cs="Times New Roman"/>
                <w:sz w:val="20"/>
                <w:szCs w:val="20"/>
                <w:lang w:eastAsia="hu-HU"/>
              </w:rPr>
              <w:t>83,55%</w:t>
            </w:r>
          </w:p>
        </w:tc>
        <w:tc>
          <w:tcPr>
            <w:tcW w:w="558" w:type="pct"/>
            <w:tcBorders>
              <w:top w:val="single" w:sz="4" w:space="0" w:color="auto"/>
              <w:left w:val="nil"/>
              <w:bottom w:val="single" w:sz="4" w:space="0" w:color="auto"/>
              <w:right w:val="single" w:sz="4" w:space="0" w:color="auto"/>
            </w:tcBorders>
            <w:shd w:val="clear" w:color="000000" w:fill="FFFFFF"/>
            <w:noWrap/>
            <w:vAlign w:val="center"/>
          </w:tcPr>
          <w:p w14:paraId="26DA5CEC" w14:textId="3CEB44E3" w:rsidR="00A868DF" w:rsidRPr="00FE7674" w:rsidRDefault="00A868DF" w:rsidP="00A868DF">
            <w:pPr>
              <w:spacing w:after="0" w:line="276" w:lineRule="auto"/>
              <w:jc w:val="center"/>
              <w:rPr>
                <w:rFonts w:ascii="Times New Roman" w:eastAsia="Times New Roman" w:hAnsi="Times New Roman" w:cs="Times New Roman"/>
                <w:sz w:val="20"/>
                <w:szCs w:val="20"/>
                <w:lang w:eastAsia="hu-HU"/>
              </w:rPr>
            </w:pPr>
            <w:r w:rsidRPr="00FE7674">
              <w:rPr>
                <w:rFonts w:ascii="Times New Roman" w:eastAsia="Times New Roman" w:hAnsi="Times New Roman" w:cs="Times New Roman"/>
                <w:sz w:val="20"/>
                <w:szCs w:val="20"/>
                <w:lang w:eastAsia="hu-HU"/>
              </w:rPr>
              <w:t>1,21%</w:t>
            </w:r>
          </w:p>
        </w:tc>
        <w:tc>
          <w:tcPr>
            <w:tcW w:w="552" w:type="pct"/>
            <w:tcBorders>
              <w:top w:val="single" w:sz="4" w:space="0" w:color="auto"/>
              <w:left w:val="nil"/>
              <w:bottom w:val="single" w:sz="4" w:space="0" w:color="auto"/>
              <w:right w:val="single" w:sz="4" w:space="0" w:color="auto"/>
            </w:tcBorders>
            <w:shd w:val="clear" w:color="000000" w:fill="FFFFFF"/>
            <w:noWrap/>
            <w:vAlign w:val="center"/>
          </w:tcPr>
          <w:p w14:paraId="222BA1C7" w14:textId="25E164B9" w:rsidR="00A868DF" w:rsidRPr="00FE7674" w:rsidRDefault="00A868DF" w:rsidP="00A868DF">
            <w:pPr>
              <w:spacing w:after="0" w:line="276" w:lineRule="auto"/>
              <w:jc w:val="center"/>
              <w:rPr>
                <w:rFonts w:ascii="Times New Roman" w:eastAsia="Times New Roman" w:hAnsi="Times New Roman" w:cs="Times New Roman"/>
                <w:sz w:val="20"/>
                <w:szCs w:val="20"/>
                <w:lang w:eastAsia="hu-HU"/>
              </w:rPr>
            </w:pPr>
            <w:r w:rsidRPr="00FE7674">
              <w:rPr>
                <w:rFonts w:ascii="Times New Roman" w:eastAsia="Times New Roman" w:hAnsi="Times New Roman" w:cs="Times New Roman"/>
                <w:sz w:val="20"/>
                <w:szCs w:val="20"/>
                <w:lang w:eastAsia="hu-HU"/>
              </w:rPr>
              <w:t>0,89%</w:t>
            </w:r>
          </w:p>
        </w:tc>
        <w:tc>
          <w:tcPr>
            <w:tcW w:w="814" w:type="pct"/>
            <w:tcBorders>
              <w:top w:val="single" w:sz="4" w:space="0" w:color="auto"/>
              <w:left w:val="nil"/>
              <w:bottom w:val="single" w:sz="4" w:space="0" w:color="auto"/>
              <w:right w:val="single" w:sz="4" w:space="0" w:color="auto"/>
            </w:tcBorders>
            <w:shd w:val="clear" w:color="000000" w:fill="FFFFFF"/>
            <w:noWrap/>
            <w:vAlign w:val="center"/>
          </w:tcPr>
          <w:p w14:paraId="7FD3C0AD" w14:textId="4681FEEA" w:rsidR="00A868DF" w:rsidRPr="00FE7674" w:rsidRDefault="00A868DF" w:rsidP="00A868DF">
            <w:pPr>
              <w:spacing w:after="0" w:line="276" w:lineRule="auto"/>
              <w:jc w:val="center"/>
              <w:rPr>
                <w:rFonts w:ascii="Times New Roman" w:eastAsia="Times New Roman" w:hAnsi="Times New Roman" w:cs="Times New Roman"/>
                <w:sz w:val="20"/>
                <w:szCs w:val="20"/>
                <w:lang w:eastAsia="hu-HU"/>
              </w:rPr>
            </w:pPr>
            <w:r w:rsidRPr="00FE7674">
              <w:rPr>
                <w:rFonts w:ascii="Times New Roman" w:eastAsia="Times New Roman" w:hAnsi="Times New Roman" w:cs="Times New Roman"/>
                <w:sz w:val="20"/>
                <w:szCs w:val="20"/>
                <w:lang w:eastAsia="hu-HU"/>
              </w:rPr>
              <w:t>3,16%</w:t>
            </w:r>
          </w:p>
        </w:tc>
        <w:tc>
          <w:tcPr>
            <w:tcW w:w="552" w:type="pct"/>
            <w:tcBorders>
              <w:top w:val="single" w:sz="4" w:space="0" w:color="auto"/>
              <w:left w:val="nil"/>
              <w:bottom w:val="single" w:sz="4" w:space="0" w:color="auto"/>
              <w:right w:val="single" w:sz="4" w:space="0" w:color="auto"/>
            </w:tcBorders>
            <w:shd w:val="clear" w:color="000000" w:fill="FFFFFF"/>
            <w:noWrap/>
            <w:vAlign w:val="center"/>
          </w:tcPr>
          <w:p w14:paraId="7993ADCC" w14:textId="57D0C266" w:rsidR="00A868DF" w:rsidRPr="00FE7674" w:rsidRDefault="00A868DF" w:rsidP="00A868DF">
            <w:pPr>
              <w:spacing w:after="0" w:line="276" w:lineRule="auto"/>
              <w:jc w:val="center"/>
              <w:rPr>
                <w:rFonts w:ascii="Times New Roman" w:eastAsia="Times New Roman" w:hAnsi="Times New Roman" w:cs="Times New Roman"/>
                <w:sz w:val="20"/>
                <w:szCs w:val="20"/>
                <w:lang w:eastAsia="hu-HU"/>
              </w:rPr>
            </w:pPr>
            <w:r w:rsidRPr="00FE7674">
              <w:rPr>
                <w:rFonts w:ascii="Times New Roman" w:eastAsia="Times New Roman" w:hAnsi="Times New Roman" w:cs="Times New Roman"/>
                <w:sz w:val="20"/>
                <w:szCs w:val="20"/>
                <w:lang w:eastAsia="hu-HU"/>
              </w:rPr>
              <w:t>0,97%</w:t>
            </w:r>
          </w:p>
        </w:tc>
        <w:tc>
          <w:tcPr>
            <w:tcW w:w="586" w:type="pct"/>
            <w:tcBorders>
              <w:top w:val="single" w:sz="4" w:space="0" w:color="auto"/>
              <w:left w:val="nil"/>
              <w:bottom w:val="single" w:sz="4" w:space="0" w:color="auto"/>
              <w:right w:val="single" w:sz="4" w:space="0" w:color="auto"/>
            </w:tcBorders>
            <w:shd w:val="clear" w:color="000000" w:fill="FFFFFF"/>
            <w:noWrap/>
            <w:vAlign w:val="center"/>
          </w:tcPr>
          <w:p w14:paraId="317F5C2D" w14:textId="7B1C9D4A" w:rsidR="00A868DF" w:rsidRPr="00FE7674" w:rsidRDefault="00A868DF" w:rsidP="00A868DF">
            <w:pPr>
              <w:spacing w:after="0" w:line="276" w:lineRule="auto"/>
              <w:jc w:val="center"/>
              <w:rPr>
                <w:rFonts w:ascii="Times New Roman" w:eastAsia="Times New Roman" w:hAnsi="Times New Roman" w:cs="Times New Roman"/>
                <w:sz w:val="20"/>
                <w:szCs w:val="20"/>
                <w:lang w:eastAsia="hu-HU"/>
              </w:rPr>
            </w:pPr>
            <w:r w:rsidRPr="00FE7674">
              <w:rPr>
                <w:rFonts w:ascii="Times New Roman" w:eastAsia="Times New Roman" w:hAnsi="Times New Roman" w:cs="Times New Roman"/>
                <w:sz w:val="20"/>
                <w:szCs w:val="20"/>
                <w:lang w:eastAsia="hu-HU"/>
              </w:rPr>
              <w:t>88%</w:t>
            </w:r>
          </w:p>
        </w:tc>
        <w:tc>
          <w:tcPr>
            <w:tcW w:w="601" w:type="pct"/>
            <w:tcBorders>
              <w:top w:val="single" w:sz="4" w:space="0" w:color="auto"/>
              <w:left w:val="nil"/>
              <w:bottom w:val="single" w:sz="4" w:space="0" w:color="auto"/>
              <w:right w:val="single" w:sz="4" w:space="0" w:color="auto"/>
            </w:tcBorders>
            <w:shd w:val="clear" w:color="000000" w:fill="FFFFFF"/>
            <w:noWrap/>
            <w:vAlign w:val="center"/>
          </w:tcPr>
          <w:p w14:paraId="7E0007EE" w14:textId="51DB4FC5" w:rsidR="00A868DF" w:rsidRPr="00FE7674" w:rsidRDefault="00A868DF" w:rsidP="00A868DF">
            <w:pPr>
              <w:spacing w:after="0" w:line="276" w:lineRule="auto"/>
              <w:jc w:val="center"/>
              <w:rPr>
                <w:rFonts w:ascii="Times New Roman" w:eastAsia="Times New Roman" w:hAnsi="Times New Roman" w:cs="Times New Roman"/>
                <w:sz w:val="20"/>
                <w:szCs w:val="20"/>
                <w:lang w:eastAsia="hu-HU"/>
              </w:rPr>
            </w:pPr>
            <w:r w:rsidRPr="00FE7674">
              <w:rPr>
                <w:rFonts w:ascii="Times New Roman" w:eastAsia="Times New Roman" w:hAnsi="Times New Roman" w:cs="Times New Roman"/>
                <w:sz w:val="20"/>
                <w:szCs w:val="20"/>
                <w:lang w:eastAsia="hu-HU"/>
              </w:rPr>
              <w:t>100%</w:t>
            </w:r>
          </w:p>
        </w:tc>
      </w:tr>
    </w:tbl>
    <w:p w14:paraId="05C5E077" w14:textId="2D90F82C" w:rsidR="00646803" w:rsidRPr="00FE7674" w:rsidRDefault="00646803" w:rsidP="00D94131">
      <w:pPr>
        <w:pStyle w:val="Forrs"/>
      </w:pPr>
      <w:r w:rsidRPr="00FE7674">
        <w:t>Forrás: KSH Népszámlálás, 2011</w:t>
      </w:r>
    </w:p>
    <w:p w14:paraId="0AEB5D48" w14:textId="060A30F4" w:rsidR="00646803" w:rsidRPr="00FE7674" w:rsidRDefault="00646803" w:rsidP="00D94131">
      <w:pPr>
        <w:spacing w:before="120" w:after="120" w:line="276" w:lineRule="auto"/>
        <w:rPr>
          <w:rFonts w:ascii="Times New Roman" w:hAnsi="Times New Roman" w:cs="Times New Roman"/>
          <w:sz w:val="24"/>
          <w:szCs w:val="24"/>
        </w:rPr>
      </w:pPr>
    </w:p>
    <w:p w14:paraId="78EA17EE" w14:textId="7F5646D1" w:rsidR="00011AF4" w:rsidRPr="00F31E79" w:rsidRDefault="00011AF4" w:rsidP="00011AF4">
      <w:pPr>
        <w:spacing w:before="120" w:after="120" w:line="276" w:lineRule="auto"/>
        <w:jc w:val="both"/>
        <w:rPr>
          <w:rFonts w:ascii="Times New Roman" w:hAnsi="Times New Roman" w:cs="Times New Roman"/>
          <w:sz w:val="24"/>
          <w:szCs w:val="24"/>
        </w:rPr>
      </w:pPr>
      <w:r w:rsidRPr="00F31E79">
        <w:rPr>
          <w:rFonts w:ascii="Times New Roman" w:hAnsi="Times New Roman" w:cs="Times New Roman"/>
          <w:sz w:val="24"/>
          <w:szCs w:val="24"/>
        </w:rPr>
        <w:t xml:space="preserve">A népszámlálás során 42.664 fő, a városi lakosság 88%-a nyújtott adatot nemzetiségi hovatartozása vonatkozásában. </w:t>
      </w:r>
      <w:r w:rsidR="00142DCF" w:rsidRPr="00F31E79">
        <w:rPr>
          <w:rFonts w:ascii="Times New Roman" w:hAnsi="Times New Roman" w:cs="Times New Roman"/>
          <w:sz w:val="24"/>
          <w:szCs w:val="24"/>
        </w:rPr>
        <w:t xml:space="preserve">A 2022-es népszámlálás során </w:t>
      </w:r>
      <w:r w:rsidR="00763DD6" w:rsidRPr="00F31E79">
        <w:rPr>
          <w:rFonts w:ascii="Times New Roman" w:hAnsi="Times New Roman" w:cs="Times New Roman"/>
          <w:sz w:val="24"/>
          <w:szCs w:val="24"/>
        </w:rPr>
        <w:t>alacsonyabb volt a hazai nemzetiséghez tartozók száma (1.069 fő), mintegy fele a magukat cigánynak vallók száma (267 fő).</w:t>
      </w:r>
    </w:p>
    <w:p w14:paraId="21D6F0EC" w14:textId="5DB98B41" w:rsidR="00011AF4" w:rsidRPr="00FE7674" w:rsidRDefault="00011AF4" w:rsidP="00011AF4">
      <w:pPr>
        <w:spacing w:before="120" w:after="120" w:line="276" w:lineRule="auto"/>
        <w:jc w:val="both"/>
        <w:rPr>
          <w:rFonts w:ascii="Times New Roman" w:hAnsi="Times New Roman" w:cs="Times New Roman"/>
          <w:sz w:val="24"/>
          <w:szCs w:val="24"/>
        </w:rPr>
      </w:pPr>
      <w:r w:rsidRPr="00F31E79">
        <w:rPr>
          <w:rFonts w:ascii="Times New Roman" w:hAnsi="Times New Roman" w:cs="Times New Roman"/>
          <w:sz w:val="24"/>
          <w:szCs w:val="24"/>
        </w:rPr>
        <w:t>A magát magyarnak valló népesség aránya a teljes városi népességhez képest 83,55%-os. A</w:t>
      </w:r>
      <w:r w:rsidRPr="00FE7674">
        <w:rPr>
          <w:rFonts w:ascii="Times New Roman" w:hAnsi="Times New Roman" w:cs="Times New Roman"/>
          <w:sz w:val="24"/>
          <w:szCs w:val="24"/>
        </w:rPr>
        <w:t xml:space="preserve"> magyaron kívül a hazai nemzetiségek közül az 1%-ot meghaladó nemzetiségűek közé mindössze a cigány (588 fő) és a német (431 fő) kisebbségek sorolhatóak. Emellett a bolgár, görög, horvát, lengyel, örmény, román, ruszin, szerb, szlovák, szl</w:t>
      </w:r>
      <w:r w:rsidR="00EA5CB9" w:rsidRPr="00FE7674">
        <w:rPr>
          <w:rFonts w:ascii="Times New Roman" w:hAnsi="Times New Roman" w:cs="Times New Roman"/>
          <w:sz w:val="24"/>
          <w:szCs w:val="24"/>
        </w:rPr>
        <w:t>ovén, ukrán nemzetiségűek közé együtte</w:t>
      </w:r>
      <w:r w:rsidRPr="00FE7674">
        <w:rPr>
          <w:rFonts w:ascii="Times New Roman" w:hAnsi="Times New Roman" w:cs="Times New Roman"/>
          <w:sz w:val="24"/>
          <w:szCs w:val="24"/>
        </w:rPr>
        <w:t xml:space="preserve">sen 503 fő, a népesség 1,04%-a sorolta magát. Az összes </w:t>
      </w:r>
      <w:r w:rsidR="00EA5CB9" w:rsidRPr="00FE7674">
        <w:rPr>
          <w:rFonts w:ascii="Times New Roman" w:hAnsi="Times New Roman" w:cs="Times New Roman"/>
          <w:sz w:val="24"/>
          <w:szCs w:val="24"/>
        </w:rPr>
        <w:t>hazai</w:t>
      </w:r>
      <w:r w:rsidRPr="00FE7674">
        <w:rPr>
          <w:rFonts w:ascii="Times New Roman" w:hAnsi="Times New Roman" w:cs="Times New Roman"/>
          <w:sz w:val="24"/>
          <w:szCs w:val="24"/>
        </w:rPr>
        <w:t xml:space="preserve"> nemzetiség lakosságon belüli aránya 3,16%.</w:t>
      </w:r>
    </w:p>
    <w:p w14:paraId="1C96185A" w14:textId="4C00C0FF" w:rsidR="00B42EAF" w:rsidRPr="00FE7674" w:rsidRDefault="00011AF4" w:rsidP="00011AF4">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Ugyancsak szerénynek mondható a nem hazai </w:t>
      </w:r>
      <w:r w:rsidR="00EA5CB9" w:rsidRPr="00FE7674">
        <w:rPr>
          <w:rFonts w:ascii="Times New Roman" w:hAnsi="Times New Roman" w:cs="Times New Roman"/>
          <w:sz w:val="24"/>
          <w:szCs w:val="24"/>
        </w:rPr>
        <w:t xml:space="preserve">(egyéb) </w:t>
      </w:r>
      <w:r w:rsidRPr="00FE7674">
        <w:rPr>
          <w:rFonts w:ascii="Times New Roman" w:hAnsi="Times New Roman" w:cs="Times New Roman"/>
          <w:sz w:val="24"/>
          <w:szCs w:val="24"/>
        </w:rPr>
        <w:t>nemzetiségek jelenléte a városban. Legtöbben az orosz nemzetiségbe tartozók vannak (110 fő), arányuk 0,2% körüli</w:t>
      </w:r>
      <w:r w:rsidR="00EA5CB9" w:rsidRPr="00FE7674">
        <w:rPr>
          <w:rFonts w:ascii="Times New Roman" w:hAnsi="Times New Roman" w:cs="Times New Roman"/>
          <w:sz w:val="24"/>
          <w:szCs w:val="24"/>
        </w:rPr>
        <w:t xml:space="preserve">, míg összes, nem hazai nemzetiségbe sorolható lakónépesség aránya nem éri el az </w:t>
      </w:r>
      <w:r w:rsidRPr="00FE7674">
        <w:rPr>
          <w:rFonts w:ascii="Times New Roman" w:hAnsi="Times New Roman" w:cs="Times New Roman"/>
          <w:sz w:val="24"/>
          <w:szCs w:val="24"/>
        </w:rPr>
        <w:t>1%-o</w:t>
      </w:r>
      <w:r w:rsidR="00EA5CB9" w:rsidRPr="00FE7674">
        <w:rPr>
          <w:rFonts w:ascii="Times New Roman" w:hAnsi="Times New Roman" w:cs="Times New Roman"/>
          <w:sz w:val="24"/>
          <w:szCs w:val="24"/>
        </w:rPr>
        <w:t>t</w:t>
      </w:r>
      <w:r w:rsidRPr="00FE7674">
        <w:rPr>
          <w:rFonts w:ascii="Times New Roman" w:hAnsi="Times New Roman" w:cs="Times New Roman"/>
          <w:sz w:val="24"/>
          <w:szCs w:val="24"/>
        </w:rPr>
        <w:t xml:space="preserve"> (összesen 471 fő).</w:t>
      </w:r>
    </w:p>
    <w:p w14:paraId="717909F7" w14:textId="77777777" w:rsidR="00011AF4" w:rsidRPr="00FE7674" w:rsidRDefault="00011AF4" w:rsidP="00011AF4">
      <w:pPr>
        <w:spacing w:before="120" w:after="120" w:line="276" w:lineRule="auto"/>
        <w:jc w:val="both"/>
        <w:rPr>
          <w:rFonts w:ascii="Times New Roman" w:hAnsi="Times New Roman" w:cs="Times New Roman"/>
          <w:sz w:val="24"/>
          <w:szCs w:val="24"/>
        </w:rPr>
      </w:pPr>
    </w:p>
    <w:p w14:paraId="04A9F538" w14:textId="3FC3D721" w:rsidR="00646803" w:rsidRPr="00FE7674" w:rsidRDefault="000D439B" w:rsidP="00D94131">
      <w:pPr>
        <w:pStyle w:val="bracm"/>
        <w:spacing w:line="276" w:lineRule="auto"/>
      </w:pPr>
      <w:r>
        <w:fldChar w:fldCharType="begin"/>
      </w:r>
      <w:r>
        <w:instrText xml:space="preserve"> SEQ ábra \* ARABIC </w:instrText>
      </w:r>
      <w:r>
        <w:fldChar w:fldCharType="separate"/>
      </w:r>
      <w:bookmarkStart w:id="65" w:name="_Toc78038448"/>
      <w:bookmarkStart w:id="66" w:name="_Toc185098626"/>
      <w:r w:rsidR="00265D62">
        <w:rPr>
          <w:noProof/>
        </w:rPr>
        <w:t>15</w:t>
      </w:r>
      <w:r>
        <w:rPr>
          <w:noProof/>
        </w:rPr>
        <w:fldChar w:fldCharType="end"/>
      </w:r>
      <w:r w:rsidR="00646803" w:rsidRPr="00FE7674">
        <w:t>. ábra: A cigány (romani, beás) etnikai kisebbséghez tartozók aránya (%, 2001, 2011</w:t>
      </w:r>
      <w:bookmarkEnd w:id="65"/>
      <w:r w:rsidR="00646803" w:rsidRPr="00FE7674">
        <w:t>)</w:t>
      </w:r>
      <w:bookmarkEnd w:id="66"/>
    </w:p>
    <w:p w14:paraId="5B944E92" w14:textId="17030A00" w:rsidR="00646803" w:rsidRPr="00FE7674" w:rsidRDefault="00876CC9" w:rsidP="00D94131">
      <w:pPr>
        <w:spacing w:before="120" w:after="120" w:line="276" w:lineRule="auto"/>
        <w:rPr>
          <w:rFonts w:ascii="Times New Roman" w:hAnsi="Times New Roman" w:cs="Times New Roman"/>
        </w:rPr>
      </w:pPr>
      <w:r w:rsidRPr="00FE7674">
        <w:rPr>
          <w:rFonts w:ascii="Times New Roman" w:hAnsi="Times New Roman" w:cs="Times New Roman"/>
          <w:noProof/>
          <w:lang w:eastAsia="hu-HU"/>
        </w:rPr>
        <w:drawing>
          <wp:inline distT="0" distB="0" distL="0" distR="0" wp14:anchorId="1841F897" wp14:editId="3C3E096F">
            <wp:extent cx="2377777" cy="1638000"/>
            <wp:effectExtent l="0" t="0" r="3810" b="635"/>
            <wp:docPr id="13" name="Kép 13" descr="D:\Denes_bizt\0_Melók\00_Melók\0_Munkák_2021\Dunaújváros\ITS\Munka\ITS\Stat_adatok\Kisebbség\A cigány kisebbséghez tartozó népesség aránya_2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Denes_bizt\0_Melók\00_Melók\0_Munkák_2021\Dunaújváros\ITS\Munka\ITS\Stat_adatok\Kisebbség\A cigány kisebbséghez tartozó népesség aránya_2001.pn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377777" cy="1638000"/>
                    </a:xfrm>
                    <a:prstGeom prst="rect">
                      <a:avLst/>
                    </a:prstGeom>
                    <a:noFill/>
                    <a:ln>
                      <a:noFill/>
                    </a:ln>
                  </pic:spPr>
                </pic:pic>
              </a:graphicData>
            </a:graphic>
          </wp:inline>
        </w:drawing>
      </w:r>
      <w:r w:rsidRPr="00FE7674">
        <w:rPr>
          <w:rFonts w:ascii="Times New Roman" w:hAnsi="Times New Roman" w:cs="Times New Roman"/>
        </w:rPr>
        <w:t xml:space="preserve">      </w:t>
      </w:r>
      <w:r w:rsidRPr="00FE7674">
        <w:rPr>
          <w:rFonts w:ascii="Times New Roman" w:hAnsi="Times New Roman" w:cs="Times New Roman"/>
          <w:noProof/>
          <w:lang w:eastAsia="hu-HU"/>
        </w:rPr>
        <w:drawing>
          <wp:inline distT="0" distB="0" distL="0" distR="0" wp14:anchorId="4C74C432" wp14:editId="16F5F0E4">
            <wp:extent cx="2377777" cy="1638000"/>
            <wp:effectExtent l="0" t="0" r="3810" b="635"/>
            <wp:docPr id="14" name="Kép 14" descr="D:\Denes_bizt\0_Melók\00_Melók\0_Munkák_2021\Dunaújváros\ITS\Munka\ITS\Stat_adatok\Kisebbség\A cigány kisebbséghez tartozó népesség aránya_20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Denes_bizt\0_Melók\00_Melók\0_Munkák_2021\Dunaújváros\ITS\Munka\ITS\Stat_adatok\Kisebbség\A cigány kisebbséghez tartozó népesség aránya_2011.pn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377777" cy="1638000"/>
                    </a:xfrm>
                    <a:prstGeom prst="rect">
                      <a:avLst/>
                    </a:prstGeom>
                    <a:noFill/>
                    <a:ln>
                      <a:noFill/>
                    </a:ln>
                  </pic:spPr>
                </pic:pic>
              </a:graphicData>
            </a:graphic>
          </wp:inline>
        </w:drawing>
      </w:r>
    </w:p>
    <w:p w14:paraId="526124AB" w14:textId="77777777" w:rsidR="00646803" w:rsidRPr="00FE7674" w:rsidRDefault="00646803" w:rsidP="00D94131">
      <w:pPr>
        <w:pStyle w:val="Forrs"/>
      </w:pPr>
      <w:r w:rsidRPr="00FE7674">
        <w:t>Forrás: TeIR</w:t>
      </w:r>
    </w:p>
    <w:p w14:paraId="306D9D8A" w14:textId="3CFC285B" w:rsidR="00646803" w:rsidRPr="00FE7674" w:rsidRDefault="0055223A" w:rsidP="0016305A">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cigány etnikai kisebbséghez tartozók aránya </w:t>
      </w:r>
      <w:r w:rsidR="0016305A" w:rsidRPr="00FE7674">
        <w:rPr>
          <w:rFonts w:ascii="Times New Roman" w:hAnsi="Times New Roman" w:cs="Times New Roman"/>
          <w:sz w:val="24"/>
          <w:szCs w:val="24"/>
        </w:rPr>
        <w:t xml:space="preserve">2001-ben 0,6% volt, míg 2011-ben 1,2%, tehát arányuk duplájára emelkedett a városban, </w:t>
      </w:r>
      <w:r w:rsidR="00F96A9D" w:rsidRPr="00FE7674">
        <w:rPr>
          <w:rFonts w:ascii="Times New Roman" w:hAnsi="Times New Roman" w:cs="Times New Roman"/>
          <w:sz w:val="24"/>
          <w:szCs w:val="24"/>
        </w:rPr>
        <w:t xml:space="preserve">ez </w:t>
      </w:r>
      <w:r w:rsidR="0016305A" w:rsidRPr="00FE7674">
        <w:rPr>
          <w:rFonts w:ascii="Times New Roman" w:hAnsi="Times New Roman" w:cs="Times New Roman"/>
          <w:sz w:val="24"/>
          <w:szCs w:val="24"/>
        </w:rPr>
        <w:t xml:space="preserve">azonban még így is jelentősen elmaradt az </w:t>
      </w:r>
      <w:r w:rsidR="0016305A" w:rsidRPr="00F31E79">
        <w:rPr>
          <w:rFonts w:ascii="Times New Roman" w:hAnsi="Times New Roman" w:cs="Times New Roman"/>
          <w:sz w:val="24"/>
          <w:szCs w:val="24"/>
        </w:rPr>
        <w:t>országos szinten rögzített 3,2%-tól.</w:t>
      </w:r>
      <w:r w:rsidR="00B74E15" w:rsidRPr="00F31E79">
        <w:rPr>
          <w:rFonts w:ascii="Times New Roman" w:hAnsi="Times New Roman" w:cs="Times New Roman"/>
          <w:sz w:val="24"/>
          <w:szCs w:val="24"/>
        </w:rPr>
        <w:t xml:space="preserve"> 2022-re az arány </w:t>
      </w:r>
      <w:r w:rsidR="00C75B78" w:rsidRPr="00F31E79">
        <w:rPr>
          <w:rFonts w:ascii="Times New Roman" w:hAnsi="Times New Roman" w:cs="Times New Roman"/>
          <w:sz w:val="24"/>
          <w:szCs w:val="24"/>
        </w:rPr>
        <w:t xml:space="preserve">0,6%-ra </w:t>
      </w:r>
      <w:r w:rsidR="00B74E15" w:rsidRPr="00F31E79">
        <w:rPr>
          <w:rFonts w:ascii="Times New Roman" w:hAnsi="Times New Roman" w:cs="Times New Roman"/>
          <w:sz w:val="24"/>
          <w:szCs w:val="24"/>
        </w:rPr>
        <w:t>esett vissza.</w:t>
      </w:r>
    </w:p>
    <w:p w14:paraId="5523DCC0" w14:textId="77777777" w:rsidR="00876CC9" w:rsidRPr="00FE7674" w:rsidRDefault="00876CC9" w:rsidP="00D94131">
      <w:pPr>
        <w:spacing w:before="120" w:after="120" w:line="276" w:lineRule="auto"/>
        <w:rPr>
          <w:rFonts w:ascii="Times New Roman" w:hAnsi="Times New Roman" w:cs="Times New Roman"/>
        </w:rPr>
      </w:pPr>
    </w:p>
    <w:p w14:paraId="679135D2" w14:textId="687ABDC7" w:rsidR="00646803" w:rsidRPr="00FE7674" w:rsidRDefault="000D439B" w:rsidP="00D94131">
      <w:pPr>
        <w:pStyle w:val="bracm"/>
        <w:spacing w:line="276" w:lineRule="auto"/>
        <w:rPr>
          <w:sz w:val="24"/>
          <w:szCs w:val="24"/>
        </w:rPr>
      </w:pPr>
      <w:r>
        <w:fldChar w:fldCharType="begin"/>
      </w:r>
      <w:r>
        <w:instrText xml:space="preserve"> SEQ ábra \* ARABIC </w:instrText>
      </w:r>
      <w:r>
        <w:fldChar w:fldCharType="separate"/>
      </w:r>
      <w:bookmarkStart w:id="67" w:name="_Toc78038449"/>
      <w:bookmarkStart w:id="68" w:name="_Toc185098627"/>
      <w:r w:rsidR="00265D62">
        <w:rPr>
          <w:noProof/>
        </w:rPr>
        <w:t>16</w:t>
      </w:r>
      <w:r>
        <w:rPr>
          <w:noProof/>
        </w:rPr>
        <w:fldChar w:fldCharType="end"/>
      </w:r>
      <w:r w:rsidR="00646803" w:rsidRPr="00FE7674">
        <w:t>. ábra: Hazai nemzeti kisebbséghez tartozó aránya (romák nélkül) (%, 2001, 2011</w:t>
      </w:r>
      <w:bookmarkEnd w:id="67"/>
      <w:r w:rsidR="00646803" w:rsidRPr="00FE7674">
        <w:t>)</w:t>
      </w:r>
      <w:bookmarkEnd w:id="68"/>
    </w:p>
    <w:p w14:paraId="15E17EE8" w14:textId="3B2CC93A" w:rsidR="00646803" w:rsidRPr="00FE7674" w:rsidRDefault="00876CC9" w:rsidP="00D94131">
      <w:pPr>
        <w:spacing w:before="120" w:after="120" w:line="276" w:lineRule="auto"/>
        <w:rPr>
          <w:rFonts w:ascii="Times New Roman" w:hAnsi="Times New Roman" w:cs="Times New Roman"/>
        </w:rPr>
      </w:pPr>
      <w:r w:rsidRPr="00FE7674">
        <w:rPr>
          <w:rFonts w:ascii="Times New Roman" w:hAnsi="Times New Roman" w:cs="Times New Roman"/>
          <w:noProof/>
          <w:lang w:eastAsia="hu-HU"/>
        </w:rPr>
        <w:drawing>
          <wp:inline distT="0" distB="0" distL="0" distR="0" wp14:anchorId="5D9E7448" wp14:editId="6790A2DC">
            <wp:extent cx="2377777" cy="1638000"/>
            <wp:effectExtent l="0" t="0" r="3810" b="635"/>
            <wp:docPr id="15" name="Kép 15" descr="D:\Denes_bizt\0_Melók\00_Melók\0_Munkák_2021\Dunaújváros\ITS\Munka\ITS\Stat_adatok\Kisebbség\Kisebbségek romák nélkül_2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Denes_bizt\0_Melók\00_Melók\0_Munkák_2021\Dunaújváros\ITS\Munka\ITS\Stat_adatok\Kisebbség\Kisebbségek romák nélkül_2001.pn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377777" cy="1638000"/>
                    </a:xfrm>
                    <a:prstGeom prst="rect">
                      <a:avLst/>
                    </a:prstGeom>
                    <a:noFill/>
                    <a:ln>
                      <a:noFill/>
                    </a:ln>
                  </pic:spPr>
                </pic:pic>
              </a:graphicData>
            </a:graphic>
          </wp:inline>
        </w:drawing>
      </w:r>
      <w:r w:rsidRPr="00FE7674">
        <w:rPr>
          <w:rFonts w:ascii="Times New Roman" w:hAnsi="Times New Roman" w:cs="Times New Roman"/>
        </w:rPr>
        <w:t xml:space="preserve">      </w:t>
      </w:r>
      <w:r w:rsidRPr="00FE7674">
        <w:rPr>
          <w:rFonts w:ascii="Times New Roman" w:hAnsi="Times New Roman" w:cs="Times New Roman"/>
          <w:noProof/>
          <w:lang w:eastAsia="hu-HU"/>
        </w:rPr>
        <w:drawing>
          <wp:inline distT="0" distB="0" distL="0" distR="0" wp14:anchorId="260D0E74" wp14:editId="0DE89723">
            <wp:extent cx="2377777" cy="1638000"/>
            <wp:effectExtent l="0" t="0" r="3810" b="635"/>
            <wp:docPr id="16" name="Kép 16" descr="D:\Denes_bizt\0_Melók\00_Melók\0_Munkák_2021\Dunaújváros\ITS\Munka\ITS\Stat_adatok\Kisebbség\Kisebbségek romák nélkül_20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Denes_bizt\0_Melók\00_Melók\0_Munkák_2021\Dunaújváros\ITS\Munka\ITS\Stat_adatok\Kisebbség\Kisebbségek romák nélkül_2011.pn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377777" cy="1638000"/>
                    </a:xfrm>
                    <a:prstGeom prst="rect">
                      <a:avLst/>
                    </a:prstGeom>
                    <a:noFill/>
                    <a:ln>
                      <a:noFill/>
                    </a:ln>
                  </pic:spPr>
                </pic:pic>
              </a:graphicData>
            </a:graphic>
          </wp:inline>
        </w:drawing>
      </w:r>
    </w:p>
    <w:p w14:paraId="6B975A83" w14:textId="77777777" w:rsidR="00646803" w:rsidRPr="00FE7674" w:rsidRDefault="00646803" w:rsidP="00D94131">
      <w:pPr>
        <w:pStyle w:val="Forrs"/>
      </w:pPr>
      <w:r w:rsidRPr="00FE7674">
        <w:t>Forrás: TeIR</w:t>
      </w:r>
    </w:p>
    <w:p w14:paraId="1BE2ECE1" w14:textId="20F8AB14" w:rsidR="00876CC9" w:rsidRPr="00FE7674" w:rsidRDefault="0016305A" w:rsidP="0016305A">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Az egyéb hazai nemzeti kisebbségbe tartozók aránya 1,3%-ról 1,9%-ra emelkedett a két népszámlálás közötti időszakban. Ez az arány szintén elmarad az országos adatok szintjétől, így összességében elmondható, hogy a 2011-es népszámláláskor Dunaújvárosban relatíve alacsony volt a hazai, etnikai kisebbségekhez tartozók aránya a lakosságon belül.</w:t>
      </w:r>
    </w:p>
    <w:p w14:paraId="64748905" w14:textId="77777777" w:rsidR="00646803" w:rsidRPr="00FE7674" w:rsidRDefault="00646803" w:rsidP="00D94131">
      <w:pPr>
        <w:spacing w:before="120" w:after="120" w:line="276" w:lineRule="auto"/>
        <w:rPr>
          <w:rFonts w:ascii="Times New Roman" w:hAnsi="Times New Roman" w:cs="Times New Roman"/>
        </w:rPr>
      </w:pPr>
    </w:p>
    <w:p w14:paraId="0EBDDAE4" w14:textId="77777777" w:rsidR="00B42EAF" w:rsidRPr="00FE7674" w:rsidRDefault="00B42EAF" w:rsidP="00FC4F23">
      <w:pPr>
        <w:pStyle w:val="Listaszerbekezds"/>
        <w:numPr>
          <w:ilvl w:val="0"/>
          <w:numId w:val="6"/>
        </w:numPr>
        <w:spacing w:before="120" w:after="120" w:line="276" w:lineRule="auto"/>
        <w:rPr>
          <w:rFonts w:ascii="Times New Roman" w:hAnsi="Times New Roman" w:cs="Times New Roman"/>
          <w:b/>
          <w:sz w:val="24"/>
          <w:szCs w:val="24"/>
        </w:rPr>
      </w:pPr>
      <w:r w:rsidRPr="00FE7674">
        <w:rPr>
          <w:rFonts w:ascii="Times New Roman" w:hAnsi="Times New Roman" w:cs="Times New Roman"/>
          <w:b/>
          <w:sz w:val="24"/>
          <w:szCs w:val="24"/>
        </w:rPr>
        <w:t>A lakosság képzettsége</w:t>
      </w:r>
    </w:p>
    <w:p w14:paraId="7156EBFE" w14:textId="77777777" w:rsidR="00634475" w:rsidRPr="00FE7674" w:rsidRDefault="00634475" w:rsidP="00634475">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lakosság képzettségi szintjével kapcsolatban jelenleg a korábbi ITS készítésekor is felhasznált 2001-es és 2011-es népszámlálás adatai állnak rendelkezésre.</w:t>
      </w:r>
    </w:p>
    <w:p w14:paraId="56A75479" w14:textId="5B914C1C" w:rsidR="00646803" w:rsidRPr="00FE7674" w:rsidRDefault="00634475" w:rsidP="00634475">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Az alábbi ábrák a 7 éves és idősebb korosztály esetében mutatják meg a legfeljebb 8 általános iskolai végzettséggel rendelkezők arányát a népességen belül. A legalacsonyabb iskolai végzettségi kategóriába tartozók aránya javult, azaz csökkent a két népszámlálás között</w:t>
      </w:r>
      <w:r w:rsidR="000D1FD4" w:rsidRPr="00FE7674">
        <w:rPr>
          <w:rFonts w:ascii="Times New Roman" w:hAnsi="Times New Roman" w:cs="Times New Roman"/>
          <w:sz w:val="24"/>
          <w:szCs w:val="24"/>
        </w:rPr>
        <w:t xml:space="preserve"> (25%-ról 23,2%-ra)</w:t>
      </w:r>
      <w:r w:rsidRPr="00FE7674">
        <w:rPr>
          <w:rFonts w:ascii="Times New Roman" w:hAnsi="Times New Roman" w:cs="Times New Roman"/>
          <w:sz w:val="24"/>
          <w:szCs w:val="24"/>
        </w:rPr>
        <w:t xml:space="preserve"> és a városi értékek </w:t>
      </w:r>
      <w:r w:rsidR="000D1FD4" w:rsidRPr="00FE7674">
        <w:rPr>
          <w:rFonts w:ascii="Times New Roman" w:hAnsi="Times New Roman" w:cs="Times New Roman"/>
          <w:sz w:val="24"/>
          <w:szCs w:val="24"/>
        </w:rPr>
        <w:t>némileg</w:t>
      </w:r>
      <w:r w:rsidRPr="00FE7674">
        <w:rPr>
          <w:rFonts w:ascii="Times New Roman" w:hAnsi="Times New Roman" w:cs="Times New Roman"/>
          <w:sz w:val="24"/>
          <w:szCs w:val="24"/>
        </w:rPr>
        <w:t xml:space="preserve"> kedvezőbbek az országos </w:t>
      </w:r>
      <w:r w:rsidR="000D1FD4" w:rsidRPr="00FE7674">
        <w:rPr>
          <w:rFonts w:ascii="Times New Roman" w:hAnsi="Times New Roman" w:cs="Times New Roman"/>
          <w:sz w:val="24"/>
          <w:szCs w:val="24"/>
        </w:rPr>
        <w:t>érték</w:t>
      </w:r>
      <w:r w:rsidRPr="00FE7674">
        <w:rPr>
          <w:rFonts w:ascii="Times New Roman" w:hAnsi="Times New Roman" w:cs="Times New Roman"/>
          <w:sz w:val="24"/>
          <w:szCs w:val="24"/>
        </w:rPr>
        <w:t>nél.</w:t>
      </w:r>
    </w:p>
    <w:p w14:paraId="0B7C5318" w14:textId="77777777" w:rsidR="00634475" w:rsidRPr="00FE7674" w:rsidRDefault="00634475" w:rsidP="00634475">
      <w:pPr>
        <w:spacing w:before="120" w:after="120" w:line="276" w:lineRule="auto"/>
        <w:jc w:val="both"/>
        <w:rPr>
          <w:rFonts w:ascii="Times New Roman" w:hAnsi="Times New Roman" w:cs="Times New Roman"/>
          <w:sz w:val="24"/>
          <w:szCs w:val="24"/>
        </w:rPr>
      </w:pPr>
    </w:p>
    <w:p w14:paraId="75B3442C" w14:textId="44463917" w:rsidR="00B42EAF" w:rsidRPr="00FE7674" w:rsidRDefault="000D439B" w:rsidP="00D94131">
      <w:pPr>
        <w:pStyle w:val="bracm"/>
        <w:spacing w:line="276" w:lineRule="auto"/>
        <w:rPr>
          <w:sz w:val="24"/>
          <w:szCs w:val="24"/>
        </w:rPr>
      </w:pPr>
      <w:r>
        <w:fldChar w:fldCharType="begin"/>
      </w:r>
      <w:r>
        <w:instrText xml:space="preserve"> SEQ ábra \* ARABIC </w:instrText>
      </w:r>
      <w:r>
        <w:fldChar w:fldCharType="separate"/>
      </w:r>
      <w:bookmarkStart w:id="69" w:name="_Toc78038450"/>
      <w:bookmarkStart w:id="70" w:name="_Toc185098628"/>
      <w:r w:rsidR="00265D62">
        <w:rPr>
          <w:noProof/>
        </w:rPr>
        <w:t>17</w:t>
      </w:r>
      <w:r>
        <w:rPr>
          <w:noProof/>
        </w:rPr>
        <w:fldChar w:fldCharType="end"/>
      </w:r>
      <w:r w:rsidR="00B42EAF" w:rsidRPr="00FE7674">
        <w:t>. ábra: Legfeljebb általános iskola 8. osztályát végzettek a 7 éves és idősebbek arányában (%, 2001, 2011</w:t>
      </w:r>
      <w:bookmarkEnd w:id="69"/>
      <w:r w:rsidR="00B42EAF" w:rsidRPr="00FE7674">
        <w:t>)</w:t>
      </w:r>
      <w:bookmarkEnd w:id="70"/>
    </w:p>
    <w:p w14:paraId="19E053FE" w14:textId="05B9A656" w:rsidR="00B42EAF" w:rsidRPr="00FE7674" w:rsidRDefault="00876CC9" w:rsidP="00D94131">
      <w:pPr>
        <w:spacing w:before="120" w:after="120" w:line="276" w:lineRule="auto"/>
        <w:rPr>
          <w:rFonts w:ascii="Times New Roman" w:hAnsi="Times New Roman" w:cs="Times New Roman"/>
        </w:rPr>
      </w:pPr>
      <w:r w:rsidRPr="00FE7674">
        <w:rPr>
          <w:rFonts w:ascii="Times New Roman" w:hAnsi="Times New Roman" w:cs="Times New Roman"/>
          <w:noProof/>
          <w:lang w:eastAsia="hu-HU"/>
        </w:rPr>
        <w:drawing>
          <wp:inline distT="0" distB="0" distL="0" distR="0" wp14:anchorId="7619AAB5" wp14:editId="0974E7F7">
            <wp:extent cx="2377777" cy="1638000"/>
            <wp:effectExtent l="0" t="0" r="3810" b="635"/>
            <wp:docPr id="17" name="Kép 17" descr="D:\Denes_bizt\0_Melók\00_Melók\0_Munkák_2021\Dunaújváros\ITS\Munka\ITS\Stat_adatok\Képzettség\Legfeljebb általános iskola 8. osztályát végzettek a 7 éves és idősebbek arányában_2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Denes_bizt\0_Melók\00_Melók\0_Munkák_2021\Dunaújváros\ITS\Munka\ITS\Stat_adatok\Képzettség\Legfeljebb általános iskola 8. osztályát végzettek a 7 éves és idősebbek arányában_2001.pn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377777" cy="1638000"/>
                    </a:xfrm>
                    <a:prstGeom prst="rect">
                      <a:avLst/>
                    </a:prstGeom>
                    <a:noFill/>
                    <a:ln>
                      <a:noFill/>
                    </a:ln>
                  </pic:spPr>
                </pic:pic>
              </a:graphicData>
            </a:graphic>
          </wp:inline>
        </w:drawing>
      </w:r>
      <w:r w:rsidRPr="00FE7674">
        <w:rPr>
          <w:rFonts w:ascii="Times New Roman" w:hAnsi="Times New Roman" w:cs="Times New Roman"/>
        </w:rPr>
        <w:t xml:space="preserve">      </w:t>
      </w:r>
      <w:r w:rsidRPr="00FE7674">
        <w:rPr>
          <w:rFonts w:ascii="Times New Roman" w:hAnsi="Times New Roman" w:cs="Times New Roman"/>
          <w:noProof/>
          <w:lang w:eastAsia="hu-HU"/>
        </w:rPr>
        <w:drawing>
          <wp:inline distT="0" distB="0" distL="0" distR="0" wp14:anchorId="6B70D33B" wp14:editId="565A4202">
            <wp:extent cx="2377777" cy="1638000"/>
            <wp:effectExtent l="0" t="0" r="3810" b="635"/>
            <wp:docPr id="18" name="Kép 18" descr="D:\Denes_bizt\0_Melók\00_Melók\0_Munkák_2021\Dunaújváros\ITS\Munka\ITS\Stat_adatok\Képzettség\Legfeljebb általános iskola 8. osztályát végzettek a 7 éves és idősebbek arányában_20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Denes_bizt\0_Melók\00_Melók\0_Munkák_2021\Dunaújváros\ITS\Munka\ITS\Stat_adatok\Képzettség\Legfeljebb általános iskola 8. osztályát végzettek a 7 éves és idősebbek arányában_2011.pn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377777" cy="1638000"/>
                    </a:xfrm>
                    <a:prstGeom prst="rect">
                      <a:avLst/>
                    </a:prstGeom>
                    <a:noFill/>
                    <a:ln>
                      <a:noFill/>
                    </a:ln>
                  </pic:spPr>
                </pic:pic>
              </a:graphicData>
            </a:graphic>
          </wp:inline>
        </w:drawing>
      </w:r>
    </w:p>
    <w:p w14:paraId="2A7D98DD" w14:textId="77777777" w:rsidR="00B42EAF" w:rsidRPr="00FE7674" w:rsidRDefault="00B42EAF" w:rsidP="00D94131">
      <w:pPr>
        <w:pStyle w:val="Forrs"/>
      </w:pPr>
      <w:r w:rsidRPr="00FE7674">
        <w:t>Forrás: TeIR</w:t>
      </w:r>
    </w:p>
    <w:p w14:paraId="25E780BA" w14:textId="182C317C" w:rsidR="00B42EAF" w:rsidRPr="00FE7674" w:rsidRDefault="000D1FD4" w:rsidP="000D1FD4">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Nőtt az érettségivel, mint legmagasabb iskolai végzettséggel rendelkezők aránya országosan és városi szinten (22,4%-ról 32,9%-ra) is. Itt szintén elmondható, hogy a városi értékek kedvezőbbe</w:t>
      </w:r>
      <w:r w:rsidR="00830839" w:rsidRPr="00FE7674">
        <w:rPr>
          <w:rFonts w:ascii="Times New Roman" w:hAnsi="Times New Roman" w:cs="Times New Roman"/>
          <w:sz w:val="24"/>
          <w:szCs w:val="24"/>
        </w:rPr>
        <w:t>k</w:t>
      </w:r>
      <w:r w:rsidRPr="00FE7674">
        <w:rPr>
          <w:rFonts w:ascii="Times New Roman" w:hAnsi="Times New Roman" w:cs="Times New Roman"/>
          <w:sz w:val="24"/>
          <w:szCs w:val="24"/>
        </w:rPr>
        <w:t xml:space="preserve"> az országosan rögzített arányoknál (2011: Magyarország: 27,5%).</w:t>
      </w:r>
    </w:p>
    <w:p w14:paraId="7021B3FF" w14:textId="77777777" w:rsidR="000D1FD4" w:rsidRPr="00FE7674" w:rsidRDefault="000D1FD4" w:rsidP="000D1FD4">
      <w:pPr>
        <w:spacing w:before="120" w:after="120" w:line="276" w:lineRule="auto"/>
        <w:jc w:val="both"/>
        <w:rPr>
          <w:rFonts w:ascii="Times New Roman" w:hAnsi="Times New Roman" w:cs="Times New Roman"/>
          <w:sz w:val="24"/>
          <w:szCs w:val="24"/>
        </w:rPr>
      </w:pPr>
    </w:p>
    <w:p w14:paraId="2140D16F" w14:textId="5415B094" w:rsidR="00B42EAF" w:rsidRPr="00FE7674" w:rsidRDefault="000D439B" w:rsidP="00D94131">
      <w:pPr>
        <w:pStyle w:val="bracm"/>
        <w:spacing w:line="276" w:lineRule="auto"/>
        <w:rPr>
          <w:sz w:val="24"/>
          <w:szCs w:val="24"/>
        </w:rPr>
      </w:pPr>
      <w:r>
        <w:fldChar w:fldCharType="begin"/>
      </w:r>
      <w:r>
        <w:instrText xml:space="preserve"> SEQ ábra \* ARABIC </w:instrText>
      </w:r>
      <w:r>
        <w:fldChar w:fldCharType="separate"/>
      </w:r>
      <w:bookmarkStart w:id="71" w:name="_Toc78038451"/>
      <w:bookmarkStart w:id="72" w:name="_Toc185098629"/>
      <w:r w:rsidR="00265D62">
        <w:rPr>
          <w:noProof/>
        </w:rPr>
        <w:t>18</w:t>
      </w:r>
      <w:r>
        <w:rPr>
          <w:noProof/>
        </w:rPr>
        <w:fldChar w:fldCharType="end"/>
      </w:r>
      <w:r w:rsidR="00B42EAF" w:rsidRPr="00FE7674">
        <w:t>. ábra: Érettségivel, mint legmagasabb iskolai végzettséggel rendelkezők a 7 éves és idősebbek arányában (%, 2001, 2011</w:t>
      </w:r>
      <w:bookmarkEnd w:id="71"/>
      <w:r w:rsidR="00B42EAF" w:rsidRPr="00FE7674">
        <w:t>)</w:t>
      </w:r>
      <w:bookmarkEnd w:id="72"/>
    </w:p>
    <w:p w14:paraId="100E2906" w14:textId="1B5F2D5F" w:rsidR="00B42EAF" w:rsidRPr="00FE7674" w:rsidRDefault="000A64C6" w:rsidP="00D94131">
      <w:pPr>
        <w:spacing w:before="120" w:after="120" w:line="276" w:lineRule="auto"/>
        <w:rPr>
          <w:rFonts w:ascii="Times New Roman" w:hAnsi="Times New Roman" w:cs="Times New Roman"/>
        </w:rPr>
      </w:pPr>
      <w:r w:rsidRPr="00FE7674">
        <w:rPr>
          <w:rFonts w:ascii="Times New Roman" w:hAnsi="Times New Roman" w:cs="Times New Roman"/>
          <w:noProof/>
          <w:lang w:eastAsia="hu-HU"/>
        </w:rPr>
        <w:drawing>
          <wp:inline distT="0" distB="0" distL="0" distR="0" wp14:anchorId="5A1F5F96" wp14:editId="42339FFB">
            <wp:extent cx="2377777" cy="1638000"/>
            <wp:effectExtent l="0" t="0" r="3810" b="635"/>
            <wp:docPr id="19" name="Kép 19" descr="D:\Denes_bizt\0_Melók\00_Melók\0_Munkák_2021\Dunaújváros\ITS\Munka\ITS\Stat_adatok\Képzettség\Érettségivel mint legmagasabb iskolai végzettséggel rendelkezők a 7 éves és idősebbek arányában_2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Denes_bizt\0_Melók\00_Melók\0_Munkák_2021\Dunaújváros\ITS\Munka\ITS\Stat_adatok\Képzettség\Érettségivel mint legmagasabb iskolai végzettséggel rendelkezők a 7 éves és idősebbek arányában_2001.pn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377777" cy="1638000"/>
                    </a:xfrm>
                    <a:prstGeom prst="rect">
                      <a:avLst/>
                    </a:prstGeom>
                    <a:noFill/>
                    <a:ln>
                      <a:noFill/>
                    </a:ln>
                  </pic:spPr>
                </pic:pic>
              </a:graphicData>
            </a:graphic>
          </wp:inline>
        </w:drawing>
      </w:r>
      <w:r w:rsidRPr="00FE7674">
        <w:rPr>
          <w:rFonts w:ascii="Times New Roman" w:hAnsi="Times New Roman" w:cs="Times New Roman"/>
        </w:rPr>
        <w:t xml:space="preserve">      </w:t>
      </w:r>
      <w:r w:rsidRPr="00FE7674">
        <w:rPr>
          <w:rFonts w:ascii="Times New Roman" w:hAnsi="Times New Roman" w:cs="Times New Roman"/>
          <w:noProof/>
          <w:lang w:eastAsia="hu-HU"/>
        </w:rPr>
        <w:drawing>
          <wp:inline distT="0" distB="0" distL="0" distR="0" wp14:anchorId="742E2575" wp14:editId="1FD34F30">
            <wp:extent cx="2377777" cy="1638000"/>
            <wp:effectExtent l="0" t="0" r="3810" b="635"/>
            <wp:docPr id="20" name="Kép 20" descr="D:\Denes_bizt\0_Melók\00_Melók\0_Munkák_2021\Dunaújváros\ITS\Munka\ITS\Stat_adatok\Képzettség\Érettségivel mint legmagasabb iskolai végzettséggel rendelkezők a 7 éves és idősebbek arányában_20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Denes_bizt\0_Melók\00_Melók\0_Munkák_2021\Dunaújváros\ITS\Munka\ITS\Stat_adatok\Képzettség\Érettségivel mint legmagasabb iskolai végzettséggel rendelkezők a 7 éves és idősebbek arányában_2011.pn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377777" cy="1638000"/>
                    </a:xfrm>
                    <a:prstGeom prst="rect">
                      <a:avLst/>
                    </a:prstGeom>
                    <a:noFill/>
                    <a:ln>
                      <a:noFill/>
                    </a:ln>
                  </pic:spPr>
                </pic:pic>
              </a:graphicData>
            </a:graphic>
          </wp:inline>
        </w:drawing>
      </w:r>
    </w:p>
    <w:p w14:paraId="2C2D60FC" w14:textId="77777777" w:rsidR="00B42EAF" w:rsidRPr="00FE7674" w:rsidRDefault="00B42EAF" w:rsidP="00D94131">
      <w:pPr>
        <w:pStyle w:val="Forrs"/>
      </w:pPr>
      <w:r w:rsidRPr="00FE7674">
        <w:t>Forrás: TeIR</w:t>
      </w:r>
    </w:p>
    <w:p w14:paraId="588F7B1F" w14:textId="4C39A64F" w:rsidR="000D1FD4" w:rsidRPr="00FE7674" w:rsidRDefault="000D1FD4" w:rsidP="000D1FD4">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Dunaújvárosban 24,5%-ról 21,4%-ra csökkent az érettségi nélküli középfokú végzettséggel, mint legmagasabb iskolai végzettséggel rendelkezők aránya. A visszaesés országosan is tapasztalható, a városi adatok csökkenése azonban erőteljesebb, ugyanakkor a 2011-esadatok még mindig azt mutatják, hogy az ebbe a képzettségi kategóriába tartozók aránya továbbra is magasabb a városban, mint országosan (19,5%). </w:t>
      </w:r>
    </w:p>
    <w:p w14:paraId="46B9363A" w14:textId="77777777" w:rsidR="000D1FD4" w:rsidRPr="00FE7674" w:rsidRDefault="000D1FD4">
      <w:pPr>
        <w:rPr>
          <w:rFonts w:ascii="Times New Roman" w:hAnsi="Times New Roman" w:cs="Times New Roman"/>
        </w:rPr>
      </w:pPr>
    </w:p>
    <w:p w14:paraId="75D699C1" w14:textId="69C86C61" w:rsidR="00B42EAF" w:rsidRPr="00FE7674" w:rsidRDefault="000D439B" w:rsidP="00D94131">
      <w:pPr>
        <w:pStyle w:val="bracm"/>
        <w:spacing w:line="276" w:lineRule="auto"/>
      </w:pPr>
      <w:r>
        <w:fldChar w:fldCharType="begin"/>
      </w:r>
      <w:r>
        <w:instrText xml:space="preserve"> SEQ ábra \* ARABIC </w:instrText>
      </w:r>
      <w:r>
        <w:fldChar w:fldCharType="separate"/>
      </w:r>
      <w:bookmarkStart w:id="73" w:name="_Toc78038452"/>
      <w:bookmarkStart w:id="74" w:name="_Toc185098630"/>
      <w:r w:rsidR="00265D62">
        <w:rPr>
          <w:noProof/>
        </w:rPr>
        <w:t>19</w:t>
      </w:r>
      <w:r>
        <w:rPr>
          <w:noProof/>
        </w:rPr>
        <w:fldChar w:fldCharType="end"/>
      </w:r>
      <w:r w:rsidR="00B42EAF" w:rsidRPr="00FE7674">
        <w:t>. ábra: Érettségi nélküli középfokú végzettséggel, mint legmagasabb iskolai végzettséggel rendelkezők a 7 éves és idősebbek arányában (%, 2001, 2011</w:t>
      </w:r>
      <w:bookmarkEnd w:id="73"/>
      <w:r w:rsidR="00B42EAF" w:rsidRPr="00FE7674">
        <w:t>)</w:t>
      </w:r>
      <w:bookmarkEnd w:id="74"/>
    </w:p>
    <w:p w14:paraId="5B8C297A" w14:textId="510E6AAA" w:rsidR="00B42EAF" w:rsidRPr="00FE7674" w:rsidRDefault="000A64C6" w:rsidP="00D94131">
      <w:pPr>
        <w:spacing w:before="120" w:after="120" w:line="276" w:lineRule="auto"/>
        <w:rPr>
          <w:rFonts w:ascii="Times New Roman" w:hAnsi="Times New Roman" w:cs="Times New Roman"/>
        </w:rPr>
      </w:pPr>
      <w:r w:rsidRPr="00FE7674">
        <w:rPr>
          <w:rFonts w:ascii="Times New Roman" w:hAnsi="Times New Roman" w:cs="Times New Roman"/>
          <w:noProof/>
          <w:lang w:eastAsia="hu-HU"/>
        </w:rPr>
        <w:drawing>
          <wp:inline distT="0" distB="0" distL="0" distR="0" wp14:anchorId="2D44A1EE" wp14:editId="5AF837C2">
            <wp:extent cx="2377777" cy="1638000"/>
            <wp:effectExtent l="0" t="0" r="3810" b="635"/>
            <wp:docPr id="21" name="Kép 21" descr="D:\Denes_bizt\0_Melók\00_Melók\0_Munkák_2021\Dunaújváros\ITS\Munka\ITS\Stat_adatok\Képzettség\Érettségi nélküli középfokú végzettséggel, mint legmagasabb iskolai végzettséggel rendelkezők a 7 éves és idősebbek arányában_2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Denes_bizt\0_Melók\00_Melók\0_Munkák_2021\Dunaújváros\ITS\Munka\ITS\Stat_adatok\Képzettség\Érettségi nélküli középfokú végzettséggel, mint legmagasabb iskolai végzettséggel rendelkezők a 7 éves és idősebbek arányában_2001.pn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377777" cy="1638000"/>
                    </a:xfrm>
                    <a:prstGeom prst="rect">
                      <a:avLst/>
                    </a:prstGeom>
                    <a:noFill/>
                    <a:ln>
                      <a:noFill/>
                    </a:ln>
                  </pic:spPr>
                </pic:pic>
              </a:graphicData>
            </a:graphic>
          </wp:inline>
        </w:drawing>
      </w:r>
      <w:r w:rsidRPr="00FE7674">
        <w:rPr>
          <w:rFonts w:ascii="Times New Roman" w:hAnsi="Times New Roman" w:cs="Times New Roman"/>
        </w:rPr>
        <w:t xml:space="preserve">      </w:t>
      </w:r>
      <w:r w:rsidRPr="00FE7674">
        <w:rPr>
          <w:rFonts w:ascii="Times New Roman" w:hAnsi="Times New Roman" w:cs="Times New Roman"/>
          <w:noProof/>
          <w:lang w:eastAsia="hu-HU"/>
        </w:rPr>
        <w:drawing>
          <wp:inline distT="0" distB="0" distL="0" distR="0" wp14:anchorId="0883B120" wp14:editId="10F62FC1">
            <wp:extent cx="2377777" cy="1638000"/>
            <wp:effectExtent l="0" t="0" r="3810" b="635"/>
            <wp:docPr id="22" name="Kép 22" descr="D:\Denes_bizt\0_Melók\00_Melók\0_Munkák_2021\Dunaújváros\ITS\Munka\ITS\Stat_adatok\Képzettség\Érettségi nélküli középfokú végzettséggel, mint legmagasabb iskolai végzettséggel rendelkezők a 7 éves és idősebbek arányában_20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Denes_bizt\0_Melók\00_Melók\0_Munkák_2021\Dunaújváros\ITS\Munka\ITS\Stat_adatok\Képzettség\Érettségi nélküli középfokú végzettséggel, mint legmagasabb iskolai végzettséggel rendelkezők a 7 éves és idősebbek arányában_2011.pn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377777" cy="1638000"/>
                    </a:xfrm>
                    <a:prstGeom prst="rect">
                      <a:avLst/>
                    </a:prstGeom>
                    <a:noFill/>
                    <a:ln>
                      <a:noFill/>
                    </a:ln>
                  </pic:spPr>
                </pic:pic>
              </a:graphicData>
            </a:graphic>
          </wp:inline>
        </w:drawing>
      </w:r>
    </w:p>
    <w:p w14:paraId="6984170B" w14:textId="77777777" w:rsidR="00B42EAF" w:rsidRPr="00FE7674" w:rsidRDefault="00B42EAF" w:rsidP="00D94131">
      <w:pPr>
        <w:pStyle w:val="Forrs"/>
      </w:pPr>
      <w:r w:rsidRPr="00FE7674">
        <w:t>Forrás: TeIR</w:t>
      </w:r>
    </w:p>
    <w:p w14:paraId="7041A743" w14:textId="68ED4A83" w:rsidR="00B42EAF" w:rsidRPr="00FE7674" w:rsidRDefault="00681EC7" w:rsidP="00681EC7">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Az egyetemi, főiskolai végzettséggel rendelkezők aránya Dunaújvárosban emelkedett a két népszámlálás között (9,3%-ról 13,5%-ra), azonban továbbra is elmarad az országos szinttől (2011: 15,5%), annak ellenére, hogy a városban is működik felsőoktatási intézmény. </w:t>
      </w:r>
    </w:p>
    <w:p w14:paraId="03FE40DF" w14:textId="77777777" w:rsidR="00681EC7" w:rsidRPr="00FE7674" w:rsidRDefault="00681EC7" w:rsidP="00681EC7">
      <w:pPr>
        <w:spacing w:before="120" w:after="120" w:line="276" w:lineRule="auto"/>
        <w:jc w:val="both"/>
        <w:rPr>
          <w:rFonts w:ascii="Times New Roman" w:hAnsi="Times New Roman" w:cs="Times New Roman"/>
        </w:rPr>
      </w:pPr>
    </w:p>
    <w:p w14:paraId="0A3FB18B" w14:textId="16E3D3ED" w:rsidR="00B42EAF" w:rsidRPr="00FE7674" w:rsidRDefault="000D439B" w:rsidP="00D94131">
      <w:pPr>
        <w:pStyle w:val="bracm"/>
        <w:spacing w:line="276" w:lineRule="auto"/>
      </w:pPr>
      <w:r>
        <w:fldChar w:fldCharType="begin"/>
      </w:r>
      <w:r>
        <w:instrText xml:space="preserve"> SEQ ábra \* ARABIC </w:instrText>
      </w:r>
      <w:r>
        <w:fldChar w:fldCharType="separate"/>
      </w:r>
      <w:bookmarkStart w:id="75" w:name="_Toc78038453"/>
      <w:bookmarkStart w:id="76" w:name="_Toc185098631"/>
      <w:r w:rsidR="00265D62">
        <w:rPr>
          <w:noProof/>
        </w:rPr>
        <w:t>20</w:t>
      </w:r>
      <w:r>
        <w:rPr>
          <w:noProof/>
        </w:rPr>
        <w:fldChar w:fldCharType="end"/>
      </w:r>
      <w:r w:rsidR="00B42EAF" w:rsidRPr="00FE7674">
        <w:t>. ábra: Egyetemi, főiskolai, egyéb oklevéllel, mint legmagasabb iskolai végzettséggel rendelkezők a 7 éves és idősebbek arányában (%, 2001, 2011</w:t>
      </w:r>
      <w:bookmarkEnd w:id="75"/>
      <w:r w:rsidR="00B42EAF" w:rsidRPr="00FE7674">
        <w:t>)</w:t>
      </w:r>
      <w:bookmarkEnd w:id="76"/>
    </w:p>
    <w:p w14:paraId="5DE44AF4" w14:textId="73E9727F" w:rsidR="00B42EAF" w:rsidRPr="00FE7674" w:rsidRDefault="000A64C6" w:rsidP="00D94131">
      <w:pPr>
        <w:spacing w:before="120" w:after="120" w:line="276" w:lineRule="auto"/>
        <w:rPr>
          <w:rFonts w:ascii="Times New Roman" w:hAnsi="Times New Roman" w:cs="Times New Roman"/>
        </w:rPr>
      </w:pPr>
      <w:r w:rsidRPr="00FE7674">
        <w:rPr>
          <w:rFonts w:ascii="Times New Roman" w:hAnsi="Times New Roman" w:cs="Times New Roman"/>
          <w:noProof/>
          <w:lang w:eastAsia="hu-HU"/>
        </w:rPr>
        <w:drawing>
          <wp:inline distT="0" distB="0" distL="0" distR="0" wp14:anchorId="4A7C1535" wp14:editId="785075C3">
            <wp:extent cx="2377777" cy="1638000"/>
            <wp:effectExtent l="0" t="0" r="3810" b="635"/>
            <wp:docPr id="23" name="Kép 23" descr="D:\Denes_bizt\0_Melók\00_Melók\0_Munkák_2021\Dunaújváros\ITS\Munka\ITS\Stat_adatok\Képzettség\Egyetemi, főiskolai, egyéb oklevéllel, mint legmagasabb iskolai végzettséggel rendelkezők a 7 éves és idősebbek arányában_2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Denes_bizt\0_Melók\00_Melók\0_Munkák_2021\Dunaújváros\ITS\Munka\ITS\Stat_adatok\Képzettség\Egyetemi, főiskolai, egyéb oklevéllel, mint legmagasabb iskolai végzettséggel rendelkezők a 7 éves és idősebbek arányában_2001.pn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377777" cy="1638000"/>
                    </a:xfrm>
                    <a:prstGeom prst="rect">
                      <a:avLst/>
                    </a:prstGeom>
                    <a:noFill/>
                    <a:ln>
                      <a:noFill/>
                    </a:ln>
                  </pic:spPr>
                </pic:pic>
              </a:graphicData>
            </a:graphic>
          </wp:inline>
        </w:drawing>
      </w:r>
      <w:r w:rsidRPr="00FE7674">
        <w:rPr>
          <w:rFonts w:ascii="Times New Roman" w:hAnsi="Times New Roman" w:cs="Times New Roman"/>
        </w:rPr>
        <w:t xml:space="preserve">      </w:t>
      </w:r>
      <w:r w:rsidRPr="00FE7674">
        <w:rPr>
          <w:rFonts w:ascii="Times New Roman" w:hAnsi="Times New Roman" w:cs="Times New Roman"/>
          <w:noProof/>
          <w:lang w:eastAsia="hu-HU"/>
        </w:rPr>
        <w:drawing>
          <wp:inline distT="0" distB="0" distL="0" distR="0" wp14:anchorId="2E7F4E3C" wp14:editId="3E9851BB">
            <wp:extent cx="2377777" cy="1638000"/>
            <wp:effectExtent l="0" t="0" r="3810" b="635"/>
            <wp:docPr id="24" name="Kép 24" descr="D:\Denes_bizt\0_Melók\00_Melók\0_Munkák_2021\Dunaújváros\ITS\Munka\ITS\Stat_adatok\Képzettség\Egyetemi, főiskolai, egyéb oklevéllel, mint legmagasabb iskolai végzettséggel rendelkezők a 7 éves és idősebbek arányában_20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Denes_bizt\0_Melók\00_Melók\0_Munkák_2021\Dunaújváros\ITS\Munka\ITS\Stat_adatok\Képzettség\Egyetemi, főiskolai, egyéb oklevéllel, mint legmagasabb iskolai végzettséggel rendelkezők a 7 éves és idősebbek arányában_2011.pn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377777" cy="1638000"/>
                    </a:xfrm>
                    <a:prstGeom prst="rect">
                      <a:avLst/>
                    </a:prstGeom>
                    <a:noFill/>
                    <a:ln>
                      <a:noFill/>
                    </a:ln>
                  </pic:spPr>
                </pic:pic>
              </a:graphicData>
            </a:graphic>
          </wp:inline>
        </w:drawing>
      </w:r>
    </w:p>
    <w:p w14:paraId="22109086" w14:textId="77777777" w:rsidR="00B42EAF" w:rsidRPr="00FE7674" w:rsidRDefault="00B42EAF" w:rsidP="00D94131">
      <w:pPr>
        <w:pStyle w:val="Forrs"/>
      </w:pPr>
      <w:r w:rsidRPr="00FE7674">
        <w:t>Forrás: TeIR</w:t>
      </w:r>
    </w:p>
    <w:p w14:paraId="11A4050C" w14:textId="33663CAB" w:rsidR="008775C0" w:rsidRPr="00FE7674" w:rsidRDefault="008775C0" w:rsidP="008775C0">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2011-ben </w:t>
      </w:r>
      <w:r w:rsidR="00BA4A1D" w:rsidRPr="00FE7674">
        <w:rPr>
          <w:rFonts w:ascii="Times New Roman" w:hAnsi="Times New Roman" w:cs="Times New Roman"/>
          <w:sz w:val="24"/>
          <w:szCs w:val="24"/>
        </w:rPr>
        <w:t xml:space="preserve">jelentősen alacsonyabb volt Dunaújvárosban a felsőfokú végzettségű lakosok aránya, mint </w:t>
      </w:r>
      <w:r w:rsidRPr="00FE7674">
        <w:rPr>
          <w:rFonts w:ascii="Times New Roman" w:hAnsi="Times New Roman" w:cs="Times New Roman"/>
          <w:sz w:val="24"/>
          <w:szCs w:val="24"/>
        </w:rPr>
        <w:t>az ország nagyobb egyetemi központjaiként számon tartott Szeged</w:t>
      </w:r>
      <w:r w:rsidR="00BA4A1D" w:rsidRPr="00FE7674">
        <w:rPr>
          <w:rFonts w:ascii="Times New Roman" w:hAnsi="Times New Roman" w:cs="Times New Roman"/>
          <w:sz w:val="24"/>
          <w:szCs w:val="24"/>
        </w:rPr>
        <w:t>en</w:t>
      </w:r>
      <w:r w:rsidRPr="00FE7674">
        <w:rPr>
          <w:rFonts w:ascii="Times New Roman" w:hAnsi="Times New Roman" w:cs="Times New Roman"/>
          <w:sz w:val="24"/>
          <w:szCs w:val="24"/>
        </w:rPr>
        <w:t xml:space="preserve"> (23,2%), Debrecen</w:t>
      </w:r>
      <w:r w:rsidR="00BA4A1D" w:rsidRPr="00FE7674">
        <w:rPr>
          <w:rFonts w:ascii="Times New Roman" w:hAnsi="Times New Roman" w:cs="Times New Roman"/>
          <w:sz w:val="24"/>
          <w:szCs w:val="24"/>
        </w:rPr>
        <w:t>ben</w:t>
      </w:r>
      <w:r w:rsidRPr="00FE7674">
        <w:rPr>
          <w:rFonts w:ascii="Times New Roman" w:hAnsi="Times New Roman" w:cs="Times New Roman"/>
          <w:sz w:val="24"/>
          <w:szCs w:val="24"/>
        </w:rPr>
        <w:t xml:space="preserve"> (22,2%), Miskolc</w:t>
      </w:r>
      <w:r w:rsidR="00BA4A1D" w:rsidRPr="00FE7674">
        <w:rPr>
          <w:rFonts w:ascii="Times New Roman" w:hAnsi="Times New Roman" w:cs="Times New Roman"/>
          <w:sz w:val="24"/>
          <w:szCs w:val="24"/>
        </w:rPr>
        <w:t>o</w:t>
      </w:r>
      <w:r w:rsidRPr="00FE7674">
        <w:rPr>
          <w:rFonts w:ascii="Times New Roman" w:hAnsi="Times New Roman" w:cs="Times New Roman"/>
          <w:sz w:val="24"/>
          <w:szCs w:val="24"/>
        </w:rPr>
        <w:t>n (19,3%) és Pécs</w:t>
      </w:r>
      <w:r w:rsidR="00BA4A1D" w:rsidRPr="00FE7674">
        <w:rPr>
          <w:rFonts w:ascii="Times New Roman" w:hAnsi="Times New Roman" w:cs="Times New Roman"/>
          <w:sz w:val="24"/>
          <w:szCs w:val="24"/>
        </w:rPr>
        <w:t>ett</w:t>
      </w:r>
      <w:r w:rsidRPr="00FE7674">
        <w:rPr>
          <w:rFonts w:ascii="Times New Roman" w:hAnsi="Times New Roman" w:cs="Times New Roman"/>
          <w:sz w:val="24"/>
          <w:szCs w:val="24"/>
        </w:rPr>
        <w:t xml:space="preserve"> (21,2%) is. </w:t>
      </w:r>
    </w:p>
    <w:p w14:paraId="7432456F" w14:textId="75B9FA23" w:rsidR="00D33A5B" w:rsidRPr="00FE7674" w:rsidRDefault="00D33A5B" w:rsidP="00D33A5B">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2022.évi népszámlálás adatai szerint a legfontosabb változás, hogy emelkedett az egyetem, főiskola, egyéb oklevéllel rendelkezők száma (2011: 6.184 fő, 2022: 6.972 fő), arányait tekintve 16,6%.</w:t>
      </w:r>
    </w:p>
    <w:p w14:paraId="52A3CB23" w14:textId="13A6BCD3" w:rsidR="00681EC7" w:rsidRPr="00FE7674" w:rsidRDefault="00E70DDC" w:rsidP="00D33A5B">
      <w:pPr>
        <w:spacing w:before="120" w:after="120" w:line="276" w:lineRule="auto"/>
        <w:jc w:val="both"/>
        <w:rPr>
          <w:rFonts w:ascii="Times New Roman" w:hAnsi="Times New Roman" w:cs="Times New Roman"/>
        </w:rPr>
      </w:pPr>
      <w:r w:rsidRPr="00FE7674">
        <w:rPr>
          <w:rFonts w:ascii="Times New Roman" w:hAnsi="Times New Roman" w:cs="Times New Roman"/>
          <w:sz w:val="24"/>
          <w:szCs w:val="24"/>
        </w:rPr>
        <w:t>A városban az oktatási portfólió összhangban van a helyi munkaerő-piaci szükségletekkel.</w:t>
      </w:r>
      <w:r w:rsidR="00681EC7" w:rsidRPr="00FE7674">
        <w:rPr>
          <w:rFonts w:ascii="Times New Roman" w:hAnsi="Times New Roman" w:cs="Times New Roman"/>
        </w:rPr>
        <w:br w:type="page"/>
      </w:r>
    </w:p>
    <w:p w14:paraId="09D6BDF6" w14:textId="77777777" w:rsidR="00B42EAF" w:rsidRPr="00FE7674" w:rsidRDefault="00B42EAF" w:rsidP="00FC4F23">
      <w:pPr>
        <w:pStyle w:val="Listaszerbekezds"/>
        <w:numPr>
          <w:ilvl w:val="0"/>
          <w:numId w:val="6"/>
        </w:numPr>
        <w:spacing w:before="120" w:after="120" w:line="276" w:lineRule="auto"/>
        <w:rPr>
          <w:rFonts w:ascii="Times New Roman" w:hAnsi="Times New Roman" w:cs="Times New Roman"/>
          <w:b/>
          <w:sz w:val="24"/>
          <w:szCs w:val="24"/>
        </w:rPr>
      </w:pPr>
      <w:r w:rsidRPr="00FE7674">
        <w:rPr>
          <w:rFonts w:ascii="Times New Roman" w:hAnsi="Times New Roman" w:cs="Times New Roman"/>
          <w:b/>
          <w:sz w:val="24"/>
          <w:szCs w:val="24"/>
        </w:rPr>
        <w:t>Foglalkoztatottság</w:t>
      </w:r>
    </w:p>
    <w:p w14:paraId="50E6158C" w14:textId="2DC3214C" w:rsidR="00B42EAF" w:rsidRPr="00FE7674" w:rsidRDefault="00F248D3" w:rsidP="00F248D3">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2014-ben készült ITS kiemelte, hogy a 2008-2009-ben kezdődött gazdasági válság és visszaesés következtében Magyarországon is jelentős nőtt a munkanélküliség. Az elhúzódó válság következtében megnövekedett a nyilvántartott álláskeresők száma és – amint ezt az alábbi ábra is rögzíti – csak 2012 után történt tartós, pozitív fordulat. Az adatok alapján elmondható, hogy a foglalkoztatási adatok ezt követően jelentősen javultak.</w:t>
      </w:r>
    </w:p>
    <w:p w14:paraId="1586D0B3" w14:textId="77777777" w:rsidR="00F248D3" w:rsidRPr="00FE7674" w:rsidRDefault="00F248D3" w:rsidP="00F248D3">
      <w:pPr>
        <w:spacing w:before="120" w:after="120" w:line="276" w:lineRule="auto"/>
        <w:jc w:val="both"/>
        <w:rPr>
          <w:rFonts w:ascii="Times New Roman" w:hAnsi="Times New Roman" w:cs="Times New Roman"/>
          <w:sz w:val="24"/>
          <w:szCs w:val="24"/>
        </w:rPr>
      </w:pPr>
    </w:p>
    <w:p w14:paraId="177A5DE4" w14:textId="78A73678" w:rsidR="00B42EAF" w:rsidRPr="00FE7674" w:rsidRDefault="000D439B" w:rsidP="00D94131">
      <w:pPr>
        <w:pStyle w:val="bracm"/>
        <w:spacing w:line="276" w:lineRule="auto"/>
        <w:rPr>
          <w:sz w:val="24"/>
          <w:szCs w:val="24"/>
        </w:rPr>
      </w:pPr>
      <w:r>
        <w:fldChar w:fldCharType="begin"/>
      </w:r>
      <w:r>
        <w:instrText xml:space="preserve"> SEQ ábra \* ARABIC </w:instrText>
      </w:r>
      <w:r>
        <w:fldChar w:fldCharType="separate"/>
      </w:r>
      <w:bookmarkStart w:id="77" w:name="_Toc78038454"/>
      <w:bookmarkStart w:id="78" w:name="_Toc185098632"/>
      <w:r w:rsidR="00265D62">
        <w:rPr>
          <w:noProof/>
        </w:rPr>
        <w:t>21</w:t>
      </w:r>
      <w:r>
        <w:rPr>
          <w:noProof/>
        </w:rPr>
        <w:fldChar w:fldCharType="end"/>
      </w:r>
      <w:r w:rsidR="00B42EAF" w:rsidRPr="00FE7674">
        <w:t>. ábra: Nyilvántartott álláskeresők (regisztrált munkanélküliek) száma (fő, 20</w:t>
      </w:r>
      <w:r w:rsidR="00143655" w:rsidRPr="00FE7674">
        <w:t>1</w:t>
      </w:r>
      <w:r w:rsidR="00B42EAF" w:rsidRPr="00FE7674">
        <w:t>0-201</w:t>
      </w:r>
      <w:bookmarkEnd w:id="77"/>
      <w:r w:rsidR="007C740B" w:rsidRPr="00FE7674">
        <w:t>9</w:t>
      </w:r>
      <w:r w:rsidR="00B42EAF" w:rsidRPr="00FE7674">
        <w:t>)</w:t>
      </w:r>
      <w:bookmarkEnd w:id="78"/>
    </w:p>
    <w:p w14:paraId="16A227FB" w14:textId="370F4E10" w:rsidR="00B42EAF" w:rsidRPr="00FE7674" w:rsidRDefault="00F248D3" w:rsidP="00D94131">
      <w:pPr>
        <w:spacing w:before="120" w:after="120" w:line="276" w:lineRule="auto"/>
        <w:rPr>
          <w:rFonts w:ascii="Times New Roman" w:hAnsi="Times New Roman" w:cs="Times New Roman"/>
        </w:rPr>
      </w:pPr>
      <w:r w:rsidRPr="00FE7674">
        <w:rPr>
          <w:rFonts w:ascii="Times New Roman" w:hAnsi="Times New Roman" w:cs="Times New Roman"/>
          <w:noProof/>
          <w:lang w:eastAsia="hu-HU"/>
        </w:rPr>
        <w:drawing>
          <wp:inline distT="0" distB="0" distL="0" distR="0" wp14:anchorId="311E8DB6" wp14:editId="613282FE">
            <wp:extent cx="3020400" cy="2084400"/>
            <wp:effectExtent l="0" t="0" r="8890" b="0"/>
            <wp:docPr id="3" name="Kép 3" descr="C:\Denes\00_Melók\0_Munkák_2021\Dunaújváros_ITS\Munka\TEIR\Nyilvántartott_álláskereső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enes\00_Melók\0_Munkák_2021\Dunaújváros_ITS\Munka\TEIR\Nyilvántartott_álláskeresők.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020400" cy="2084400"/>
                    </a:xfrm>
                    <a:prstGeom prst="rect">
                      <a:avLst/>
                    </a:prstGeom>
                    <a:noFill/>
                    <a:ln>
                      <a:noFill/>
                    </a:ln>
                  </pic:spPr>
                </pic:pic>
              </a:graphicData>
            </a:graphic>
          </wp:inline>
        </w:drawing>
      </w:r>
    </w:p>
    <w:p w14:paraId="7294B4EC" w14:textId="77777777" w:rsidR="00B42EAF" w:rsidRPr="00FE7674" w:rsidRDefault="00B42EAF" w:rsidP="00D94131">
      <w:pPr>
        <w:pStyle w:val="Forrs"/>
      </w:pPr>
      <w:r w:rsidRPr="00FE7674">
        <w:t>Forrás: TeIR</w:t>
      </w:r>
    </w:p>
    <w:p w14:paraId="7AA981C3" w14:textId="5C009CAF" w:rsidR="00B42EAF" w:rsidRPr="00FE7674" w:rsidRDefault="00B42EAF" w:rsidP="00D94131">
      <w:pPr>
        <w:spacing w:before="120" w:after="120" w:line="276" w:lineRule="auto"/>
        <w:rPr>
          <w:rFonts w:ascii="Times New Roman" w:hAnsi="Times New Roman" w:cs="Times New Roman"/>
        </w:rPr>
      </w:pPr>
    </w:p>
    <w:p w14:paraId="74A2E906" w14:textId="1E610902" w:rsidR="00B42EAF" w:rsidRPr="00FE7674" w:rsidRDefault="000D439B" w:rsidP="00D94131">
      <w:pPr>
        <w:pStyle w:val="Tblzat"/>
        <w:rPr>
          <w:sz w:val="24"/>
          <w:szCs w:val="24"/>
        </w:rPr>
      </w:pPr>
      <w:r>
        <w:fldChar w:fldCharType="begin"/>
      </w:r>
      <w:r>
        <w:instrText xml:space="preserve"> SEQ táblázat \* ARABIC </w:instrText>
      </w:r>
      <w:r>
        <w:fldChar w:fldCharType="separate"/>
      </w:r>
      <w:bookmarkStart w:id="79" w:name="_Toc78038528"/>
      <w:bookmarkStart w:id="80" w:name="_Toc95814546"/>
      <w:r w:rsidR="00265D62">
        <w:rPr>
          <w:noProof/>
        </w:rPr>
        <w:t>6</w:t>
      </w:r>
      <w:r>
        <w:rPr>
          <w:noProof/>
        </w:rPr>
        <w:fldChar w:fldCharType="end"/>
      </w:r>
      <w:r w:rsidR="00B42EAF" w:rsidRPr="00FE7674">
        <w:t>. táblázat: Nyilvántartott álláskeresők nemek szerint (%, 2009-201</w:t>
      </w:r>
      <w:bookmarkEnd w:id="79"/>
      <w:r w:rsidR="00022174" w:rsidRPr="00FE7674">
        <w:t>9</w:t>
      </w:r>
      <w:r w:rsidR="00B42EAF" w:rsidRPr="00FE7674">
        <w:t>)</w:t>
      </w:r>
      <w:bookmarkEnd w:id="80"/>
    </w:p>
    <w:tbl>
      <w:tblPr>
        <w:tblW w:w="5000" w:type="pct"/>
        <w:jc w:val="center"/>
        <w:tblCellMar>
          <w:left w:w="70" w:type="dxa"/>
          <w:right w:w="70" w:type="dxa"/>
        </w:tblCellMar>
        <w:tblLook w:val="04A0" w:firstRow="1" w:lastRow="0" w:firstColumn="1" w:lastColumn="0" w:noHBand="0" w:noVBand="1"/>
      </w:tblPr>
      <w:tblGrid>
        <w:gridCol w:w="2802"/>
        <w:gridCol w:w="570"/>
        <w:gridCol w:w="569"/>
        <w:gridCol w:w="569"/>
        <w:gridCol w:w="569"/>
        <w:gridCol w:w="569"/>
        <w:gridCol w:w="569"/>
        <w:gridCol w:w="569"/>
        <w:gridCol w:w="569"/>
        <w:gridCol w:w="569"/>
        <w:gridCol w:w="569"/>
        <w:gridCol w:w="569"/>
      </w:tblGrid>
      <w:tr w:rsidR="007C740B" w:rsidRPr="00FE7674" w14:paraId="3988E7E8" w14:textId="77777777" w:rsidTr="00001902">
        <w:trPr>
          <w:trHeight w:val="300"/>
          <w:jc w:val="center"/>
        </w:trPr>
        <w:tc>
          <w:tcPr>
            <w:tcW w:w="117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15E7AC" w14:textId="77777777" w:rsidR="007C740B" w:rsidRPr="00FE7674" w:rsidRDefault="007C740B" w:rsidP="00001902">
            <w:pPr>
              <w:spacing w:before="120" w:after="120" w:line="240" w:lineRule="auto"/>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 </w:t>
            </w:r>
          </w:p>
        </w:tc>
        <w:tc>
          <w:tcPr>
            <w:tcW w:w="421" w:type="pct"/>
            <w:tcBorders>
              <w:top w:val="single" w:sz="4" w:space="0" w:color="auto"/>
              <w:left w:val="nil"/>
              <w:bottom w:val="single" w:sz="4" w:space="0" w:color="auto"/>
              <w:right w:val="single" w:sz="4" w:space="0" w:color="auto"/>
            </w:tcBorders>
            <w:shd w:val="clear" w:color="auto" w:fill="B4C6E7" w:themeFill="accent1" w:themeFillTint="66"/>
            <w:noWrap/>
            <w:vAlign w:val="center"/>
            <w:hideMark/>
          </w:tcPr>
          <w:p w14:paraId="4F658913" w14:textId="77777777" w:rsidR="007C740B" w:rsidRPr="00FE7674" w:rsidRDefault="007C740B" w:rsidP="00001902">
            <w:pPr>
              <w:spacing w:before="120" w:after="120" w:line="240" w:lineRule="auto"/>
              <w:jc w:val="center"/>
              <w:rPr>
                <w:rFonts w:ascii="Times New Roman" w:eastAsia="Times New Roman" w:hAnsi="Times New Roman" w:cs="Times New Roman"/>
                <w:b/>
                <w:bCs/>
                <w:color w:val="000000"/>
                <w:sz w:val="18"/>
                <w:szCs w:val="18"/>
                <w:lang w:eastAsia="hu-HU"/>
              </w:rPr>
            </w:pPr>
            <w:r w:rsidRPr="00FE7674">
              <w:rPr>
                <w:rFonts w:ascii="Times New Roman" w:eastAsia="Times New Roman" w:hAnsi="Times New Roman" w:cs="Times New Roman"/>
                <w:b/>
                <w:bCs/>
                <w:color w:val="000000"/>
                <w:sz w:val="18"/>
                <w:szCs w:val="18"/>
                <w:lang w:eastAsia="hu-HU"/>
              </w:rPr>
              <w:t>2009</w:t>
            </w:r>
          </w:p>
        </w:tc>
        <w:tc>
          <w:tcPr>
            <w:tcW w:w="341" w:type="pct"/>
            <w:tcBorders>
              <w:top w:val="single" w:sz="4" w:space="0" w:color="auto"/>
              <w:left w:val="nil"/>
              <w:bottom w:val="single" w:sz="4" w:space="0" w:color="auto"/>
              <w:right w:val="single" w:sz="4" w:space="0" w:color="auto"/>
            </w:tcBorders>
            <w:shd w:val="clear" w:color="auto" w:fill="B4C6E7" w:themeFill="accent1" w:themeFillTint="66"/>
            <w:noWrap/>
            <w:vAlign w:val="center"/>
            <w:hideMark/>
          </w:tcPr>
          <w:p w14:paraId="054884B5" w14:textId="77777777" w:rsidR="007C740B" w:rsidRPr="00FE7674" w:rsidRDefault="007C740B" w:rsidP="00001902">
            <w:pPr>
              <w:spacing w:before="120" w:after="120" w:line="240" w:lineRule="auto"/>
              <w:jc w:val="center"/>
              <w:rPr>
                <w:rFonts w:ascii="Times New Roman" w:eastAsia="Times New Roman" w:hAnsi="Times New Roman" w:cs="Times New Roman"/>
                <w:b/>
                <w:bCs/>
                <w:color w:val="000000"/>
                <w:sz w:val="18"/>
                <w:szCs w:val="18"/>
                <w:lang w:eastAsia="hu-HU"/>
              </w:rPr>
            </w:pPr>
            <w:r w:rsidRPr="00FE7674">
              <w:rPr>
                <w:rFonts w:ascii="Times New Roman" w:eastAsia="Times New Roman" w:hAnsi="Times New Roman" w:cs="Times New Roman"/>
                <w:b/>
                <w:bCs/>
                <w:color w:val="000000"/>
                <w:sz w:val="18"/>
                <w:szCs w:val="18"/>
                <w:lang w:eastAsia="hu-HU"/>
              </w:rPr>
              <w:t>2010</w:t>
            </w:r>
          </w:p>
        </w:tc>
        <w:tc>
          <w:tcPr>
            <w:tcW w:w="341" w:type="pct"/>
            <w:tcBorders>
              <w:top w:val="single" w:sz="4" w:space="0" w:color="auto"/>
              <w:left w:val="nil"/>
              <w:bottom w:val="single" w:sz="4" w:space="0" w:color="auto"/>
              <w:right w:val="single" w:sz="4" w:space="0" w:color="auto"/>
            </w:tcBorders>
            <w:shd w:val="clear" w:color="auto" w:fill="B4C6E7" w:themeFill="accent1" w:themeFillTint="66"/>
            <w:noWrap/>
            <w:vAlign w:val="center"/>
            <w:hideMark/>
          </w:tcPr>
          <w:p w14:paraId="4A17CF52" w14:textId="77777777" w:rsidR="007C740B" w:rsidRPr="00FE7674" w:rsidRDefault="007C740B" w:rsidP="00001902">
            <w:pPr>
              <w:spacing w:before="120" w:after="120" w:line="240" w:lineRule="auto"/>
              <w:jc w:val="center"/>
              <w:rPr>
                <w:rFonts w:ascii="Times New Roman" w:eastAsia="Times New Roman" w:hAnsi="Times New Roman" w:cs="Times New Roman"/>
                <w:b/>
                <w:bCs/>
                <w:color w:val="000000"/>
                <w:sz w:val="18"/>
                <w:szCs w:val="18"/>
                <w:lang w:eastAsia="hu-HU"/>
              </w:rPr>
            </w:pPr>
            <w:r w:rsidRPr="00FE7674">
              <w:rPr>
                <w:rFonts w:ascii="Times New Roman" w:eastAsia="Times New Roman" w:hAnsi="Times New Roman" w:cs="Times New Roman"/>
                <w:b/>
                <w:bCs/>
                <w:color w:val="000000"/>
                <w:sz w:val="18"/>
                <w:szCs w:val="18"/>
                <w:lang w:eastAsia="hu-HU"/>
              </w:rPr>
              <w:t>2011</w:t>
            </w:r>
          </w:p>
        </w:tc>
        <w:tc>
          <w:tcPr>
            <w:tcW w:w="341" w:type="pct"/>
            <w:tcBorders>
              <w:top w:val="single" w:sz="4" w:space="0" w:color="auto"/>
              <w:left w:val="nil"/>
              <w:bottom w:val="single" w:sz="4" w:space="0" w:color="auto"/>
              <w:right w:val="single" w:sz="4" w:space="0" w:color="auto"/>
            </w:tcBorders>
            <w:shd w:val="clear" w:color="auto" w:fill="B4C6E7" w:themeFill="accent1" w:themeFillTint="66"/>
            <w:noWrap/>
            <w:vAlign w:val="center"/>
            <w:hideMark/>
          </w:tcPr>
          <w:p w14:paraId="0E796624" w14:textId="77777777" w:rsidR="007C740B" w:rsidRPr="00FE7674" w:rsidRDefault="007C740B" w:rsidP="00001902">
            <w:pPr>
              <w:spacing w:before="120" w:after="120" w:line="240" w:lineRule="auto"/>
              <w:jc w:val="center"/>
              <w:rPr>
                <w:rFonts w:ascii="Times New Roman" w:eastAsia="Times New Roman" w:hAnsi="Times New Roman" w:cs="Times New Roman"/>
                <w:b/>
                <w:bCs/>
                <w:color w:val="000000"/>
                <w:sz w:val="18"/>
                <w:szCs w:val="18"/>
                <w:lang w:eastAsia="hu-HU"/>
              </w:rPr>
            </w:pPr>
            <w:r w:rsidRPr="00FE7674">
              <w:rPr>
                <w:rFonts w:ascii="Times New Roman" w:eastAsia="Times New Roman" w:hAnsi="Times New Roman" w:cs="Times New Roman"/>
                <w:b/>
                <w:bCs/>
                <w:color w:val="000000"/>
                <w:sz w:val="18"/>
                <w:szCs w:val="18"/>
                <w:lang w:eastAsia="hu-HU"/>
              </w:rPr>
              <w:t>2012</w:t>
            </w:r>
          </w:p>
        </w:tc>
        <w:tc>
          <w:tcPr>
            <w:tcW w:w="341" w:type="pct"/>
            <w:tcBorders>
              <w:top w:val="single" w:sz="4" w:space="0" w:color="auto"/>
              <w:left w:val="nil"/>
              <w:bottom w:val="single" w:sz="4" w:space="0" w:color="auto"/>
              <w:right w:val="single" w:sz="4" w:space="0" w:color="auto"/>
            </w:tcBorders>
            <w:shd w:val="clear" w:color="auto" w:fill="B4C6E7" w:themeFill="accent1" w:themeFillTint="66"/>
            <w:noWrap/>
            <w:vAlign w:val="center"/>
            <w:hideMark/>
          </w:tcPr>
          <w:p w14:paraId="62503563" w14:textId="77777777" w:rsidR="007C740B" w:rsidRPr="00FE7674" w:rsidRDefault="007C740B" w:rsidP="00001902">
            <w:pPr>
              <w:spacing w:before="120" w:after="120" w:line="240" w:lineRule="auto"/>
              <w:jc w:val="center"/>
              <w:rPr>
                <w:rFonts w:ascii="Times New Roman" w:eastAsia="Times New Roman" w:hAnsi="Times New Roman" w:cs="Times New Roman"/>
                <w:b/>
                <w:bCs/>
                <w:color w:val="000000"/>
                <w:sz w:val="18"/>
                <w:szCs w:val="18"/>
                <w:lang w:eastAsia="hu-HU"/>
              </w:rPr>
            </w:pPr>
            <w:r w:rsidRPr="00FE7674">
              <w:rPr>
                <w:rFonts w:ascii="Times New Roman" w:eastAsia="Times New Roman" w:hAnsi="Times New Roman" w:cs="Times New Roman"/>
                <w:b/>
                <w:bCs/>
                <w:color w:val="000000"/>
                <w:sz w:val="18"/>
                <w:szCs w:val="18"/>
                <w:lang w:eastAsia="hu-HU"/>
              </w:rPr>
              <w:t>2013</w:t>
            </w:r>
          </w:p>
        </w:tc>
        <w:tc>
          <w:tcPr>
            <w:tcW w:w="341" w:type="pct"/>
            <w:tcBorders>
              <w:top w:val="single" w:sz="4" w:space="0" w:color="auto"/>
              <w:left w:val="nil"/>
              <w:bottom w:val="single" w:sz="4" w:space="0" w:color="auto"/>
              <w:right w:val="single" w:sz="4" w:space="0" w:color="auto"/>
            </w:tcBorders>
            <w:shd w:val="clear" w:color="auto" w:fill="B4C6E7" w:themeFill="accent1" w:themeFillTint="66"/>
            <w:noWrap/>
            <w:vAlign w:val="center"/>
            <w:hideMark/>
          </w:tcPr>
          <w:p w14:paraId="3A1D0DA7" w14:textId="77777777" w:rsidR="007C740B" w:rsidRPr="00FE7674" w:rsidRDefault="007C740B" w:rsidP="00001902">
            <w:pPr>
              <w:spacing w:before="120" w:after="120" w:line="240" w:lineRule="auto"/>
              <w:jc w:val="center"/>
              <w:rPr>
                <w:rFonts w:ascii="Times New Roman" w:eastAsia="Times New Roman" w:hAnsi="Times New Roman" w:cs="Times New Roman"/>
                <w:b/>
                <w:bCs/>
                <w:color w:val="000000"/>
                <w:sz w:val="18"/>
                <w:szCs w:val="18"/>
                <w:lang w:eastAsia="hu-HU"/>
              </w:rPr>
            </w:pPr>
            <w:r w:rsidRPr="00FE7674">
              <w:rPr>
                <w:rFonts w:ascii="Times New Roman" w:eastAsia="Times New Roman" w:hAnsi="Times New Roman" w:cs="Times New Roman"/>
                <w:b/>
                <w:bCs/>
                <w:color w:val="000000"/>
                <w:sz w:val="18"/>
                <w:szCs w:val="18"/>
                <w:lang w:eastAsia="hu-HU"/>
              </w:rPr>
              <w:t>2014</w:t>
            </w:r>
          </w:p>
        </w:tc>
        <w:tc>
          <w:tcPr>
            <w:tcW w:w="341" w:type="pct"/>
            <w:tcBorders>
              <w:top w:val="single" w:sz="4" w:space="0" w:color="auto"/>
              <w:left w:val="nil"/>
              <w:bottom w:val="single" w:sz="4" w:space="0" w:color="auto"/>
              <w:right w:val="single" w:sz="4" w:space="0" w:color="auto"/>
            </w:tcBorders>
            <w:shd w:val="clear" w:color="auto" w:fill="B4C6E7" w:themeFill="accent1" w:themeFillTint="66"/>
            <w:noWrap/>
            <w:vAlign w:val="center"/>
            <w:hideMark/>
          </w:tcPr>
          <w:p w14:paraId="07A18EB9" w14:textId="77777777" w:rsidR="007C740B" w:rsidRPr="00FE7674" w:rsidRDefault="007C740B" w:rsidP="00001902">
            <w:pPr>
              <w:spacing w:before="120" w:after="120" w:line="240" w:lineRule="auto"/>
              <w:jc w:val="center"/>
              <w:rPr>
                <w:rFonts w:ascii="Times New Roman" w:eastAsia="Times New Roman" w:hAnsi="Times New Roman" w:cs="Times New Roman"/>
                <w:b/>
                <w:bCs/>
                <w:color w:val="000000"/>
                <w:sz w:val="18"/>
                <w:szCs w:val="18"/>
                <w:lang w:eastAsia="hu-HU"/>
              </w:rPr>
            </w:pPr>
            <w:r w:rsidRPr="00FE7674">
              <w:rPr>
                <w:rFonts w:ascii="Times New Roman" w:eastAsia="Times New Roman" w:hAnsi="Times New Roman" w:cs="Times New Roman"/>
                <w:b/>
                <w:bCs/>
                <w:color w:val="000000"/>
                <w:sz w:val="18"/>
                <w:szCs w:val="18"/>
                <w:lang w:eastAsia="hu-HU"/>
              </w:rPr>
              <w:t>2015</w:t>
            </w:r>
          </w:p>
        </w:tc>
        <w:tc>
          <w:tcPr>
            <w:tcW w:w="341" w:type="pct"/>
            <w:tcBorders>
              <w:top w:val="single" w:sz="4" w:space="0" w:color="auto"/>
              <w:left w:val="nil"/>
              <w:bottom w:val="single" w:sz="4" w:space="0" w:color="auto"/>
              <w:right w:val="single" w:sz="4" w:space="0" w:color="auto"/>
            </w:tcBorders>
            <w:shd w:val="clear" w:color="auto" w:fill="B4C6E7" w:themeFill="accent1" w:themeFillTint="66"/>
            <w:noWrap/>
            <w:vAlign w:val="center"/>
            <w:hideMark/>
          </w:tcPr>
          <w:p w14:paraId="5BECF485" w14:textId="77777777" w:rsidR="007C740B" w:rsidRPr="00FE7674" w:rsidRDefault="007C740B" w:rsidP="00001902">
            <w:pPr>
              <w:spacing w:before="120" w:after="120" w:line="240" w:lineRule="auto"/>
              <w:jc w:val="center"/>
              <w:rPr>
                <w:rFonts w:ascii="Times New Roman" w:eastAsia="Times New Roman" w:hAnsi="Times New Roman" w:cs="Times New Roman"/>
                <w:b/>
                <w:bCs/>
                <w:color w:val="000000"/>
                <w:sz w:val="18"/>
                <w:szCs w:val="18"/>
                <w:lang w:eastAsia="hu-HU"/>
              </w:rPr>
            </w:pPr>
            <w:r w:rsidRPr="00FE7674">
              <w:rPr>
                <w:rFonts w:ascii="Times New Roman" w:eastAsia="Times New Roman" w:hAnsi="Times New Roman" w:cs="Times New Roman"/>
                <w:b/>
                <w:bCs/>
                <w:color w:val="000000"/>
                <w:sz w:val="18"/>
                <w:szCs w:val="18"/>
                <w:lang w:eastAsia="hu-HU"/>
              </w:rPr>
              <w:t>2016</w:t>
            </w:r>
          </w:p>
        </w:tc>
        <w:tc>
          <w:tcPr>
            <w:tcW w:w="341" w:type="pct"/>
            <w:tcBorders>
              <w:top w:val="single" w:sz="4" w:space="0" w:color="auto"/>
              <w:left w:val="nil"/>
              <w:bottom w:val="single" w:sz="4" w:space="0" w:color="auto"/>
              <w:right w:val="single" w:sz="4" w:space="0" w:color="auto"/>
            </w:tcBorders>
            <w:shd w:val="clear" w:color="auto" w:fill="B4C6E7" w:themeFill="accent1" w:themeFillTint="66"/>
            <w:noWrap/>
            <w:vAlign w:val="center"/>
            <w:hideMark/>
          </w:tcPr>
          <w:p w14:paraId="2C6D7DB1" w14:textId="77777777" w:rsidR="007C740B" w:rsidRPr="00FE7674" w:rsidRDefault="007C740B" w:rsidP="00001902">
            <w:pPr>
              <w:spacing w:before="120" w:after="120" w:line="240" w:lineRule="auto"/>
              <w:jc w:val="center"/>
              <w:rPr>
                <w:rFonts w:ascii="Times New Roman" w:eastAsia="Times New Roman" w:hAnsi="Times New Roman" w:cs="Times New Roman"/>
                <w:b/>
                <w:bCs/>
                <w:color w:val="000000"/>
                <w:sz w:val="18"/>
                <w:szCs w:val="18"/>
                <w:lang w:eastAsia="hu-HU"/>
              </w:rPr>
            </w:pPr>
            <w:r w:rsidRPr="00FE7674">
              <w:rPr>
                <w:rFonts w:ascii="Times New Roman" w:eastAsia="Times New Roman" w:hAnsi="Times New Roman" w:cs="Times New Roman"/>
                <w:b/>
                <w:bCs/>
                <w:color w:val="000000"/>
                <w:sz w:val="18"/>
                <w:szCs w:val="18"/>
                <w:lang w:eastAsia="hu-HU"/>
              </w:rPr>
              <w:t>2017</w:t>
            </w:r>
          </w:p>
        </w:tc>
        <w:tc>
          <w:tcPr>
            <w:tcW w:w="341" w:type="pct"/>
            <w:tcBorders>
              <w:top w:val="single" w:sz="4" w:space="0" w:color="auto"/>
              <w:left w:val="nil"/>
              <w:bottom w:val="single" w:sz="4" w:space="0" w:color="auto"/>
              <w:right w:val="single" w:sz="4" w:space="0" w:color="auto"/>
            </w:tcBorders>
            <w:shd w:val="clear" w:color="auto" w:fill="B4C6E7" w:themeFill="accent1" w:themeFillTint="66"/>
            <w:noWrap/>
            <w:vAlign w:val="center"/>
            <w:hideMark/>
          </w:tcPr>
          <w:p w14:paraId="7F7BADF0" w14:textId="77777777" w:rsidR="007C740B" w:rsidRPr="00FE7674" w:rsidRDefault="007C740B" w:rsidP="00001902">
            <w:pPr>
              <w:spacing w:before="120" w:after="120" w:line="240" w:lineRule="auto"/>
              <w:jc w:val="center"/>
              <w:rPr>
                <w:rFonts w:ascii="Times New Roman" w:eastAsia="Times New Roman" w:hAnsi="Times New Roman" w:cs="Times New Roman"/>
                <w:b/>
                <w:bCs/>
                <w:color w:val="000000"/>
                <w:sz w:val="18"/>
                <w:szCs w:val="18"/>
                <w:lang w:eastAsia="hu-HU"/>
              </w:rPr>
            </w:pPr>
            <w:r w:rsidRPr="00FE7674">
              <w:rPr>
                <w:rFonts w:ascii="Times New Roman" w:eastAsia="Times New Roman" w:hAnsi="Times New Roman" w:cs="Times New Roman"/>
                <w:b/>
                <w:bCs/>
                <w:color w:val="000000"/>
                <w:sz w:val="18"/>
                <w:szCs w:val="18"/>
                <w:lang w:eastAsia="hu-HU"/>
              </w:rPr>
              <w:t>2018</w:t>
            </w:r>
          </w:p>
        </w:tc>
        <w:tc>
          <w:tcPr>
            <w:tcW w:w="341" w:type="pct"/>
            <w:tcBorders>
              <w:top w:val="single" w:sz="4" w:space="0" w:color="auto"/>
              <w:left w:val="nil"/>
              <w:bottom w:val="single" w:sz="4" w:space="0" w:color="auto"/>
              <w:right w:val="single" w:sz="4" w:space="0" w:color="auto"/>
            </w:tcBorders>
            <w:shd w:val="clear" w:color="auto" w:fill="B4C6E7" w:themeFill="accent1" w:themeFillTint="66"/>
            <w:noWrap/>
            <w:vAlign w:val="center"/>
            <w:hideMark/>
          </w:tcPr>
          <w:p w14:paraId="46CCCAB2" w14:textId="77777777" w:rsidR="007C740B" w:rsidRPr="00FE7674" w:rsidRDefault="007C740B" w:rsidP="00001902">
            <w:pPr>
              <w:spacing w:before="120" w:after="120" w:line="240" w:lineRule="auto"/>
              <w:jc w:val="center"/>
              <w:rPr>
                <w:rFonts w:ascii="Times New Roman" w:eastAsia="Times New Roman" w:hAnsi="Times New Roman" w:cs="Times New Roman"/>
                <w:b/>
                <w:bCs/>
                <w:color w:val="000000"/>
                <w:sz w:val="18"/>
                <w:szCs w:val="18"/>
                <w:lang w:eastAsia="hu-HU"/>
              </w:rPr>
            </w:pPr>
            <w:r w:rsidRPr="00FE7674">
              <w:rPr>
                <w:rFonts w:ascii="Times New Roman" w:eastAsia="Times New Roman" w:hAnsi="Times New Roman" w:cs="Times New Roman"/>
                <w:b/>
                <w:bCs/>
                <w:color w:val="000000"/>
                <w:sz w:val="18"/>
                <w:szCs w:val="18"/>
                <w:lang w:eastAsia="hu-HU"/>
              </w:rPr>
              <w:t>2019</w:t>
            </w:r>
          </w:p>
        </w:tc>
      </w:tr>
      <w:tr w:rsidR="007C740B" w:rsidRPr="00FE7674" w14:paraId="70D116EB" w14:textId="77777777" w:rsidTr="00932B85">
        <w:trPr>
          <w:trHeight w:val="300"/>
          <w:jc w:val="center"/>
        </w:trPr>
        <w:tc>
          <w:tcPr>
            <w:tcW w:w="1170" w:type="pct"/>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54356F92" w14:textId="77777777" w:rsidR="007C740B" w:rsidRPr="00FE7674" w:rsidRDefault="007C740B" w:rsidP="00001902">
            <w:pPr>
              <w:spacing w:before="120" w:after="120" w:line="240" w:lineRule="auto"/>
              <w:rPr>
                <w:rFonts w:ascii="Times New Roman" w:eastAsia="Times New Roman" w:hAnsi="Times New Roman" w:cs="Times New Roman"/>
                <w:b/>
                <w:bCs/>
                <w:color w:val="000000"/>
                <w:sz w:val="16"/>
                <w:szCs w:val="16"/>
                <w:lang w:eastAsia="hu-HU"/>
              </w:rPr>
            </w:pPr>
            <w:r w:rsidRPr="00FE7674">
              <w:rPr>
                <w:rFonts w:ascii="Times New Roman" w:eastAsia="Times New Roman" w:hAnsi="Times New Roman" w:cs="Times New Roman"/>
                <w:b/>
                <w:bCs/>
                <w:color w:val="000000"/>
                <w:sz w:val="16"/>
                <w:szCs w:val="16"/>
                <w:lang w:eastAsia="hu-HU"/>
              </w:rPr>
              <w:t>Nyilvántartott álláskeresők aránya, férfi (%)</w:t>
            </w:r>
          </w:p>
        </w:tc>
        <w:tc>
          <w:tcPr>
            <w:tcW w:w="421" w:type="pct"/>
            <w:tcBorders>
              <w:top w:val="nil"/>
              <w:left w:val="nil"/>
              <w:bottom w:val="single" w:sz="4" w:space="0" w:color="auto"/>
              <w:right w:val="single" w:sz="4" w:space="0" w:color="auto"/>
            </w:tcBorders>
            <w:shd w:val="clear" w:color="auto" w:fill="auto"/>
            <w:noWrap/>
            <w:vAlign w:val="center"/>
            <w:hideMark/>
          </w:tcPr>
          <w:p w14:paraId="21060809" w14:textId="4473F4E3" w:rsidR="007C740B" w:rsidRPr="00FE7674" w:rsidRDefault="00022174" w:rsidP="00001902">
            <w:pPr>
              <w:spacing w:before="120" w:after="120" w:line="240" w:lineRule="auto"/>
              <w:jc w:val="center"/>
              <w:rPr>
                <w:rFonts w:ascii="Times New Roman" w:eastAsia="Times New Roman" w:hAnsi="Times New Roman" w:cs="Times New Roman"/>
                <w:color w:val="000000"/>
                <w:sz w:val="16"/>
                <w:szCs w:val="16"/>
                <w:lang w:eastAsia="hu-HU"/>
              </w:rPr>
            </w:pPr>
            <w:r w:rsidRPr="00FE7674">
              <w:rPr>
                <w:rFonts w:ascii="Times New Roman" w:eastAsia="Times New Roman" w:hAnsi="Times New Roman" w:cs="Times New Roman"/>
                <w:color w:val="000000"/>
                <w:sz w:val="16"/>
                <w:szCs w:val="16"/>
                <w:lang w:eastAsia="hu-HU"/>
              </w:rPr>
              <w:t>44,5</w:t>
            </w:r>
            <w:r w:rsidR="007C740B" w:rsidRPr="00FE7674">
              <w:rPr>
                <w:rFonts w:ascii="Times New Roman" w:eastAsia="Times New Roman" w:hAnsi="Times New Roman" w:cs="Times New Roman"/>
                <w:color w:val="000000"/>
                <w:sz w:val="16"/>
                <w:szCs w:val="16"/>
                <w:lang w:eastAsia="hu-HU"/>
              </w:rPr>
              <w:t>%</w:t>
            </w:r>
          </w:p>
        </w:tc>
        <w:tc>
          <w:tcPr>
            <w:tcW w:w="341" w:type="pct"/>
            <w:tcBorders>
              <w:top w:val="nil"/>
              <w:left w:val="nil"/>
              <w:bottom w:val="single" w:sz="4" w:space="0" w:color="auto"/>
              <w:right w:val="single" w:sz="4" w:space="0" w:color="auto"/>
            </w:tcBorders>
            <w:shd w:val="clear" w:color="auto" w:fill="auto"/>
            <w:noWrap/>
            <w:vAlign w:val="center"/>
            <w:hideMark/>
          </w:tcPr>
          <w:p w14:paraId="7F6F0C7E" w14:textId="7814EB2E" w:rsidR="007C740B" w:rsidRPr="00FE7674" w:rsidRDefault="00022174" w:rsidP="00001902">
            <w:pPr>
              <w:spacing w:before="120" w:after="120" w:line="240" w:lineRule="auto"/>
              <w:jc w:val="center"/>
              <w:rPr>
                <w:rFonts w:ascii="Times New Roman" w:eastAsia="Times New Roman" w:hAnsi="Times New Roman" w:cs="Times New Roman"/>
                <w:color w:val="000000"/>
                <w:sz w:val="16"/>
                <w:szCs w:val="16"/>
                <w:lang w:eastAsia="hu-HU"/>
              </w:rPr>
            </w:pPr>
            <w:r w:rsidRPr="00FE7674">
              <w:rPr>
                <w:rFonts w:ascii="Times New Roman" w:eastAsia="Times New Roman" w:hAnsi="Times New Roman" w:cs="Times New Roman"/>
                <w:color w:val="000000"/>
                <w:sz w:val="16"/>
                <w:szCs w:val="16"/>
                <w:lang w:eastAsia="hu-HU"/>
              </w:rPr>
              <w:t>41</w:t>
            </w:r>
            <w:r w:rsidR="007C740B" w:rsidRPr="00FE7674">
              <w:rPr>
                <w:rFonts w:ascii="Times New Roman" w:eastAsia="Times New Roman" w:hAnsi="Times New Roman" w:cs="Times New Roman"/>
                <w:color w:val="000000"/>
                <w:sz w:val="16"/>
                <w:szCs w:val="16"/>
                <w:lang w:eastAsia="hu-HU"/>
              </w:rPr>
              <w:t>,</w:t>
            </w:r>
            <w:r w:rsidRPr="00FE7674">
              <w:rPr>
                <w:rFonts w:ascii="Times New Roman" w:eastAsia="Times New Roman" w:hAnsi="Times New Roman" w:cs="Times New Roman"/>
                <w:color w:val="000000"/>
                <w:sz w:val="16"/>
                <w:szCs w:val="16"/>
                <w:lang w:eastAsia="hu-HU"/>
              </w:rPr>
              <w:t>1</w:t>
            </w:r>
            <w:r w:rsidR="007C740B" w:rsidRPr="00FE7674">
              <w:rPr>
                <w:rFonts w:ascii="Times New Roman" w:eastAsia="Times New Roman" w:hAnsi="Times New Roman" w:cs="Times New Roman"/>
                <w:color w:val="000000"/>
                <w:sz w:val="16"/>
                <w:szCs w:val="16"/>
                <w:lang w:eastAsia="hu-HU"/>
              </w:rPr>
              <w:t>%</w:t>
            </w:r>
          </w:p>
        </w:tc>
        <w:tc>
          <w:tcPr>
            <w:tcW w:w="341" w:type="pct"/>
            <w:tcBorders>
              <w:top w:val="nil"/>
              <w:left w:val="nil"/>
              <w:bottom w:val="single" w:sz="4" w:space="0" w:color="auto"/>
              <w:right w:val="single" w:sz="4" w:space="0" w:color="auto"/>
            </w:tcBorders>
            <w:shd w:val="clear" w:color="auto" w:fill="auto"/>
            <w:noWrap/>
            <w:vAlign w:val="center"/>
            <w:hideMark/>
          </w:tcPr>
          <w:p w14:paraId="623F4C0F" w14:textId="7C923044" w:rsidR="007C740B" w:rsidRPr="00FE7674" w:rsidRDefault="00022174" w:rsidP="00001902">
            <w:pPr>
              <w:spacing w:before="120" w:after="120" w:line="240" w:lineRule="auto"/>
              <w:jc w:val="center"/>
              <w:rPr>
                <w:rFonts w:ascii="Times New Roman" w:eastAsia="Times New Roman" w:hAnsi="Times New Roman" w:cs="Times New Roman"/>
                <w:color w:val="000000"/>
                <w:sz w:val="16"/>
                <w:szCs w:val="16"/>
                <w:lang w:eastAsia="hu-HU"/>
              </w:rPr>
            </w:pPr>
            <w:r w:rsidRPr="00FE7674">
              <w:rPr>
                <w:rFonts w:ascii="Times New Roman" w:eastAsia="Times New Roman" w:hAnsi="Times New Roman" w:cs="Times New Roman"/>
                <w:color w:val="000000"/>
                <w:sz w:val="16"/>
                <w:szCs w:val="16"/>
                <w:lang w:eastAsia="hu-HU"/>
              </w:rPr>
              <w:t>40,6</w:t>
            </w:r>
            <w:r w:rsidR="007C740B" w:rsidRPr="00FE7674">
              <w:rPr>
                <w:rFonts w:ascii="Times New Roman" w:eastAsia="Times New Roman" w:hAnsi="Times New Roman" w:cs="Times New Roman"/>
                <w:color w:val="000000"/>
                <w:sz w:val="16"/>
                <w:szCs w:val="16"/>
                <w:lang w:eastAsia="hu-HU"/>
              </w:rPr>
              <w:t>%</w:t>
            </w:r>
          </w:p>
        </w:tc>
        <w:tc>
          <w:tcPr>
            <w:tcW w:w="341" w:type="pct"/>
            <w:tcBorders>
              <w:top w:val="nil"/>
              <w:left w:val="nil"/>
              <w:bottom w:val="single" w:sz="4" w:space="0" w:color="auto"/>
              <w:right w:val="single" w:sz="4" w:space="0" w:color="auto"/>
            </w:tcBorders>
            <w:shd w:val="clear" w:color="auto" w:fill="auto"/>
            <w:noWrap/>
            <w:vAlign w:val="center"/>
            <w:hideMark/>
          </w:tcPr>
          <w:p w14:paraId="3155D941" w14:textId="1B6130B5" w:rsidR="007C740B" w:rsidRPr="00FE7674" w:rsidRDefault="00022174" w:rsidP="00001902">
            <w:pPr>
              <w:spacing w:before="120" w:after="120" w:line="240" w:lineRule="auto"/>
              <w:jc w:val="center"/>
              <w:rPr>
                <w:rFonts w:ascii="Times New Roman" w:eastAsia="Times New Roman" w:hAnsi="Times New Roman" w:cs="Times New Roman"/>
                <w:color w:val="000000"/>
                <w:sz w:val="16"/>
                <w:szCs w:val="16"/>
                <w:lang w:eastAsia="hu-HU"/>
              </w:rPr>
            </w:pPr>
            <w:r w:rsidRPr="00FE7674">
              <w:rPr>
                <w:rFonts w:ascii="Times New Roman" w:eastAsia="Times New Roman" w:hAnsi="Times New Roman" w:cs="Times New Roman"/>
                <w:color w:val="000000"/>
                <w:sz w:val="16"/>
                <w:szCs w:val="16"/>
                <w:lang w:eastAsia="hu-HU"/>
              </w:rPr>
              <w:t>40</w:t>
            </w:r>
            <w:r w:rsidR="007C740B" w:rsidRPr="00FE7674">
              <w:rPr>
                <w:rFonts w:ascii="Times New Roman" w:eastAsia="Times New Roman" w:hAnsi="Times New Roman" w:cs="Times New Roman"/>
                <w:color w:val="000000"/>
                <w:sz w:val="16"/>
                <w:szCs w:val="16"/>
                <w:lang w:eastAsia="hu-HU"/>
              </w:rPr>
              <w:t>,</w:t>
            </w:r>
            <w:r w:rsidRPr="00FE7674">
              <w:rPr>
                <w:rFonts w:ascii="Times New Roman" w:eastAsia="Times New Roman" w:hAnsi="Times New Roman" w:cs="Times New Roman"/>
                <w:color w:val="000000"/>
                <w:sz w:val="16"/>
                <w:szCs w:val="16"/>
                <w:lang w:eastAsia="hu-HU"/>
              </w:rPr>
              <w:t>9</w:t>
            </w:r>
            <w:r w:rsidR="007C740B" w:rsidRPr="00FE7674">
              <w:rPr>
                <w:rFonts w:ascii="Times New Roman" w:eastAsia="Times New Roman" w:hAnsi="Times New Roman" w:cs="Times New Roman"/>
                <w:color w:val="000000"/>
                <w:sz w:val="16"/>
                <w:szCs w:val="16"/>
                <w:lang w:eastAsia="hu-HU"/>
              </w:rPr>
              <w:t>%</w:t>
            </w:r>
          </w:p>
        </w:tc>
        <w:tc>
          <w:tcPr>
            <w:tcW w:w="341" w:type="pct"/>
            <w:tcBorders>
              <w:top w:val="nil"/>
              <w:left w:val="nil"/>
              <w:bottom w:val="single" w:sz="4" w:space="0" w:color="auto"/>
              <w:right w:val="single" w:sz="4" w:space="0" w:color="auto"/>
            </w:tcBorders>
            <w:shd w:val="clear" w:color="auto" w:fill="auto"/>
            <w:noWrap/>
            <w:vAlign w:val="center"/>
            <w:hideMark/>
          </w:tcPr>
          <w:p w14:paraId="457C6B7A" w14:textId="2DC90C3B" w:rsidR="007C740B" w:rsidRPr="00FE7674" w:rsidRDefault="007C740B" w:rsidP="00001902">
            <w:pPr>
              <w:spacing w:before="120" w:after="120" w:line="240" w:lineRule="auto"/>
              <w:jc w:val="center"/>
              <w:rPr>
                <w:rFonts w:ascii="Times New Roman" w:eastAsia="Times New Roman" w:hAnsi="Times New Roman" w:cs="Times New Roman"/>
                <w:color w:val="000000"/>
                <w:sz w:val="16"/>
                <w:szCs w:val="16"/>
                <w:lang w:eastAsia="hu-HU"/>
              </w:rPr>
            </w:pPr>
            <w:r w:rsidRPr="00FE7674">
              <w:rPr>
                <w:rFonts w:ascii="Times New Roman" w:eastAsia="Times New Roman" w:hAnsi="Times New Roman" w:cs="Times New Roman"/>
                <w:color w:val="000000"/>
                <w:sz w:val="16"/>
                <w:szCs w:val="16"/>
                <w:lang w:eastAsia="hu-HU"/>
              </w:rPr>
              <w:t>4</w:t>
            </w:r>
            <w:r w:rsidR="00022174" w:rsidRPr="00FE7674">
              <w:rPr>
                <w:rFonts w:ascii="Times New Roman" w:eastAsia="Times New Roman" w:hAnsi="Times New Roman" w:cs="Times New Roman"/>
                <w:color w:val="000000"/>
                <w:sz w:val="16"/>
                <w:szCs w:val="16"/>
                <w:lang w:eastAsia="hu-HU"/>
              </w:rPr>
              <w:t>1</w:t>
            </w:r>
            <w:r w:rsidRPr="00FE7674">
              <w:rPr>
                <w:rFonts w:ascii="Times New Roman" w:eastAsia="Times New Roman" w:hAnsi="Times New Roman" w:cs="Times New Roman"/>
                <w:color w:val="000000"/>
                <w:sz w:val="16"/>
                <w:szCs w:val="16"/>
                <w:lang w:eastAsia="hu-HU"/>
              </w:rPr>
              <w:t>,</w:t>
            </w:r>
            <w:r w:rsidR="00022174" w:rsidRPr="00FE7674">
              <w:rPr>
                <w:rFonts w:ascii="Times New Roman" w:eastAsia="Times New Roman" w:hAnsi="Times New Roman" w:cs="Times New Roman"/>
                <w:color w:val="000000"/>
                <w:sz w:val="16"/>
                <w:szCs w:val="16"/>
                <w:lang w:eastAsia="hu-HU"/>
              </w:rPr>
              <w:t>3</w:t>
            </w:r>
            <w:r w:rsidRPr="00FE7674">
              <w:rPr>
                <w:rFonts w:ascii="Times New Roman" w:eastAsia="Times New Roman" w:hAnsi="Times New Roman" w:cs="Times New Roman"/>
                <w:color w:val="000000"/>
                <w:sz w:val="16"/>
                <w:szCs w:val="16"/>
                <w:lang w:eastAsia="hu-HU"/>
              </w:rPr>
              <w:t>%</w:t>
            </w:r>
          </w:p>
        </w:tc>
        <w:tc>
          <w:tcPr>
            <w:tcW w:w="341" w:type="pct"/>
            <w:tcBorders>
              <w:top w:val="nil"/>
              <w:left w:val="nil"/>
              <w:bottom w:val="single" w:sz="4" w:space="0" w:color="auto"/>
              <w:right w:val="single" w:sz="4" w:space="0" w:color="auto"/>
            </w:tcBorders>
            <w:shd w:val="clear" w:color="auto" w:fill="auto"/>
            <w:noWrap/>
            <w:vAlign w:val="center"/>
            <w:hideMark/>
          </w:tcPr>
          <w:p w14:paraId="5134117E" w14:textId="643AF7F5" w:rsidR="007C740B" w:rsidRPr="00FE7674" w:rsidRDefault="00022174" w:rsidP="00001902">
            <w:pPr>
              <w:spacing w:before="120" w:after="120" w:line="240" w:lineRule="auto"/>
              <w:jc w:val="center"/>
              <w:rPr>
                <w:rFonts w:ascii="Times New Roman" w:eastAsia="Times New Roman" w:hAnsi="Times New Roman" w:cs="Times New Roman"/>
                <w:color w:val="000000"/>
                <w:sz w:val="16"/>
                <w:szCs w:val="16"/>
                <w:lang w:eastAsia="hu-HU"/>
              </w:rPr>
            </w:pPr>
            <w:r w:rsidRPr="00FE7674">
              <w:rPr>
                <w:rFonts w:ascii="Times New Roman" w:eastAsia="Times New Roman" w:hAnsi="Times New Roman" w:cs="Times New Roman"/>
                <w:color w:val="000000"/>
                <w:sz w:val="16"/>
                <w:szCs w:val="16"/>
                <w:lang w:eastAsia="hu-HU"/>
              </w:rPr>
              <w:t>40</w:t>
            </w:r>
            <w:r w:rsidR="007C740B" w:rsidRPr="00FE7674">
              <w:rPr>
                <w:rFonts w:ascii="Times New Roman" w:eastAsia="Times New Roman" w:hAnsi="Times New Roman" w:cs="Times New Roman"/>
                <w:color w:val="000000"/>
                <w:sz w:val="16"/>
                <w:szCs w:val="16"/>
                <w:lang w:eastAsia="hu-HU"/>
              </w:rPr>
              <w:t>,</w:t>
            </w:r>
            <w:r w:rsidRPr="00FE7674">
              <w:rPr>
                <w:rFonts w:ascii="Times New Roman" w:eastAsia="Times New Roman" w:hAnsi="Times New Roman" w:cs="Times New Roman"/>
                <w:color w:val="000000"/>
                <w:sz w:val="16"/>
                <w:szCs w:val="16"/>
                <w:lang w:eastAsia="hu-HU"/>
              </w:rPr>
              <w:t>4</w:t>
            </w:r>
            <w:r w:rsidR="007C740B" w:rsidRPr="00FE7674">
              <w:rPr>
                <w:rFonts w:ascii="Times New Roman" w:eastAsia="Times New Roman" w:hAnsi="Times New Roman" w:cs="Times New Roman"/>
                <w:color w:val="000000"/>
                <w:sz w:val="16"/>
                <w:szCs w:val="16"/>
                <w:lang w:eastAsia="hu-HU"/>
              </w:rPr>
              <w:t>%</w:t>
            </w:r>
          </w:p>
        </w:tc>
        <w:tc>
          <w:tcPr>
            <w:tcW w:w="341" w:type="pct"/>
            <w:tcBorders>
              <w:top w:val="nil"/>
              <w:left w:val="nil"/>
              <w:bottom w:val="single" w:sz="4" w:space="0" w:color="auto"/>
              <w:right w:val="single" w:sz="4" w:space="0" w:color="auto"/>
            </w:tcBorders>
            <w:shd w:val="clear" w:color="auto" w:fill="auto"/>
            <w:noWrap/>
            <w:vAlign w:val="center"/>
            <w:hideMark/>
          </w:tcPr>
          <w:p w14:paraId="558FF75F" w14:textId="3C599B99" w:rsidR="007C740B" w:rsidRPr="00FE7674" w:rsidRDefault="007C740B" w:rsidP="00001902">
            <w:pPr>
              <w:spacing w:before="120" w:after="120" w:line="240" w:lineRule="auto"/>
              <w:jc w:val="center"/>
              <w:rPr>
                <w:rFonts w:ascii="Times New Roman" w:eastAsia="Times New Roman" w:hAnsi="Times New Roman" w:cs="Times New Roman"/>
                <w:color w:val="000000"/>
                <w:sz w:val="16"/>
                <w:szCs w:val="16"/>
                <w:lang w:eastAsia="hu-HU"/>
              </w:rPr>
            </w:pPr>
            <w:r w:rsidRPr="00FE7674">
              <w:rPr>
                <w:rFonts w:ascii="Times New Roman" w:eastAsia="Times New Roman" w:hAnsi="Times New Roman" w:cs="Times New Roman"/>
                <w:color w:val="000000"/>
                <w:sz w:val="16"/>
                <w:szCs w:val="16"/>
                <w:lang w:eastAsia="hu-HU"/>
              </w:rPr>
              <w:t>4</w:t>
            </w:r>
            <w:r w:rsidR="00022174" w:rsidRPr="00FE7674">
              <w:rPr>
                <w:rFonts w:ascii="Times New Roman" w:eastAsia="Times New Roman" w:hAnsi="Times New Roman" w:cs="Times New Roman"/>
                <w:color w:val="000000"/>
                <w:sz w:val="16"/>
                <w:szCs w:val="16"/>
                <w:lang w:eastAsia="hu-HU"/>
              </w:rPr>
              <w:t>1</w:t>
            </w:r>
            <w:r w:rsidRPr="00FE7674">
              <w:rPr>
                <w:rFonts w:ascii="Times New Roman" w:eastAsia="Times New Roman" w:hAnsi="Times New Roman" w:cs="Times New Roman"/>
                <w:color w:val="000000"/>
                <w:sz w:val="16"/>
                <w:szCs w:val="16"/>
                <w:lang w:eastAsia="hu-HU"/>
              </w:rPr>
              <w:t>,</w:t>
            </w:r>
            <w:r w:rsidR="00022174" w:rsidRPr="00FE7674">
              <w:rPr>
                <w:rFonts w:ascii="Times New Roman" w:eastAsia="Times New Roman" w:hAnsi="Times New Roman" w:cs="Times New Roman"/>
                <w:color w:val="000000"/>
                <w:sz w:val="16"/>
                <w:szCs w:val="16"/>
                <w:lang w:eastAsia="hu-HU"/>
              </w:rPr>
              <w:t>3</w:t>
            </w:r>
            <w:r w:rsidRPr="00FE7674">
              <w:rPr>
                <w:rFonts w:ascii="Times New Roman" w:eastAsia="Times New Roman" w:hAnsi="Times New Roman" w:cs="Times New Roman"/>
                <w:color w:val="000000"/>
                <w:sz w:val="16"/>
                <w:szCs w:val="16"/>
                <w:lang w:eastAsia="hu-HU"/>
              </w:rPr>
              <w:t>%</w:t>
            </w:r>
          </w:p>
        </w:tc>
        <w:tc>
          <w:tcPr>
            <w:tcW w:w="341" w:type="pct"/>
            <w:tcBorders>
              <w:top w:val="nil"/>
              <w:left w:val="nil"/>
              <w:bottom w:val="single" w:sz="4" w:space="0" w:color="auto"/>
              <w:right w:val="single" w:sz="4" w:space="0" w:color="auto"/>
            </w:tcBorders>
            <w:shd w:val="clear" w:color="auto" w:fill="auto"/>
            <w:noWrap/>
            <w:vAlign w:val="center"/>
            <w:hideMark/>
          </w:tcPr>
          <w:p w14:paraId="0F11E73C" w14:textId="3CB88387" w:rsidR="007C740B" w:rsidRPr="00FE7674" w:rsidRDefault="007C740B" w:rsidP="00001902">
            <w:pPr>
              <w:spacing w:before="120" w:after="120" w:line="240" w:lineRule="auto"/>
              <w:jc w:val="center"/>
              <w:rPr>
                <w:rFonts w:ascii="Times New Roman" w:eastAsia="Times New Roman" w:hAnsi="Times New Roman" w:cs="Times New Roman"/>
                <w:color w:val="000000"/>
                <w:sz w:val="16"/>
                <w:szCs w:val="16"/>
                <w:lang w:eastAsia="hu-HU"/>
              </w:rPr>
            </w:pPr>
            <w:r w:rsidRPr="00FE7674">
              <w:rPr>
                <w:rFonts w:ascii="Times New Roman" w:eastAsia="Times New Roman" w:hAnsi="Times New Roman" w:cs="Times New Roman"/>
                <w:color w:val="000000"/>
                <w:sz w:val="16"/>
                <w:szCs w:val="16"/>
                <w:lang w:eastAsia="hu-HU"/>
              </w:rPr>
              <w:t>4</w:t>
            </w:r>
            <w:r w:rsidR="00022174" w:rsidRPr="00FE7674">
              <w:rPr>
                <w:rFonts w:ascii="Times New Roman" w:eastAsia="Times New Roman" w:hAnsi="Times New Roman" w:cs="Times New Roman"/>
                <w:color w:val="000000"/>
                <w:sz w:val="16"/>
                <w:szCs w:val="16"/>
                <w:lang w:eastAsia="hu-HU"/>
              </w:rPr>
              <w:t>1</w:t>
            </w:r>
            <w:r w:rsidRPr="00FE7674">
              <w:rPr>
                <w:rFonts w:ascii="Times New Roman" w:eastAsia="Times New Roman" w:hAnsi="Times New Roman" w:cs="Times New Roman"/>
                <w:color w:val="000000"/>
                <w:sz w:val="16"/>
                <w:szCs w:val="16"/>
                <w:lang w:eastAsia="hu-HU"/>
              </w:rPr>
              <w:t>,</w:t>
            </w:r>
            <w:r w:rsidR="00022174" w:rsidRPr="00FE7674">
              <w:rPr>
                <w:rFonts w:ascii="Times New Roman" w:eastAsia="Times New Roman" w:hAnsi="Times New Roman" w:cs="Times New Roman"/>
                <w:color w:val="000000"/>
                <w:sz w:val="16"/>
                <w:szCs w:val="16"/>
                <w:lang w:eastAsia="hu-HU"/>
              </w:rPr>
              <w:t>6</w:t>
            </w:r>
            <w:r w:rsidRPr="00FE7674">
              <w:rPr>
                <w:rFonts w:ascii="Times New Roman" w:eastAsia="Times New Roman" w:hAnsi="Times New Roman" w:cs="Times New Roman"/>
                <w:color w:val="000000"/>
                <w:sz w:val="16"/>
                <w:szCs w:val="16"/>
                <w:lang w:eastAsia="hu-HU"/>
              </w:rPr>
              <w:t>%</w:t>
            </w:r>
          </w:p>
        </w:tc>
        <w:tc>
          <w:tcPr>
            <w:tcW w:w="341" w:type="pct"/>
            <w:tcBorders>
              <w:top w:val="nil"/>
              <w:left w:val="nil"/>
              <w:bottom w:val="single" w:sz="4" w:space="0" w:color="auto"/>
              <w:right w:val="single" w:sz="4" w:space="0" w:color="auto"/>
            </w:tcBorders>
            <w:shd w:val="clear" w:color="auto" w:fill="auto"/>
            <w:noWrap/>
            <w:vAlign w:val="center"/>
            <w:hideMark/>
          </w:tcPr>
          <w:p w14:paraId="3CE0959B" w14:textId="5B108E03" w:rsidR="007C740B" w:rsidRPr="00FE7674" w:rsidRDefault="007C740B" w:rsidP="00001902">
            <w:pPr>
              <w:spacing w:before="120" w:after="120" w:line="240" w:lineRule="auto"/>
              <w:jc w:val="center"/>
              <w:rPr>
                <w:rFonts w:ascii="Times New Roman" w:eastAsia="Times New Roman" w:hAnsi="Times New Roman" w:cs="Times New Roman"/>
                <w:color w:val="000000"/>
                <w:sz w:val="16"/>
                <w:szCs w:val="16"/>
                <w:lang w:eastAsia="hu-HU"/>
              </w:rPr>
            </w:pPr>
            <w:r w:rsidRPr="00FE7674">
              <w:rPr>
                <w:rFonts w:ascii="Times New Roman" w:eastAsia="Times New Roman" w:hAnsi="Times New Roman" w:cs="Times New Roman"/>
                <w:color w:val="000000"/>
                <w:sz w:val="16"/>
                <w:szCs w:val="16"/>
                <w:lang w:eastAsia="hu-HU"/>
              </w:rPr>
              <w:t>4</w:t>
            </w:r>
            <w:r w:rsidR="00022174" w:rsidRPr="00FE7674">
              <w:rPr>
                <w:rFonts w:ascii="Times New Roman" w:eastAsia="Times New Roman" w:hAnsi="Times New Roman" w:cs="Times New Roman"/>
                <w:color w:val="000000"/>
                <w:sz w:val="16"/>
                <w:szCs w:val="16"/>
                <w:lang w:eastAsia="hu-HU"/>
              </w:rPr>
              <w:t>1</w:t>
            </w:r>
            <w:r w:rsidRPr="00FE7674">
              <w:rPr>
                <w:rFonts w:ascii="Times New Roman" w:eastAsia="Times New Roman" w:hAnsi="Times New Roman" w:cs="Times New Roman"/>
                <w:color w:val="000000"/>
                <w:sz w:val="16"/>
                <w:szCs w:val="16"/>
                <w:lang w:eastAsia="hu-HU"/>
              </w:rPr>
              <w:t>,8%</w:t>
            </w:r>
          </w:p>
        </w:tc>
        <w:tc>
          <w:tcPr>
            <w:tcW w:w="341" w:type="pct"/>
            <w:tcBorders>
              <w:top w:val="nil"/>
              <w:left w:val="nil"/>
              <w:bottom w:val="single" w:sz="4" w:space="0" w:color="auto"/>
              <w:right w:val="single" w:sz="4" w:space="0" w:color="auto"/>
            </w:tcBorders>
            <w:shd w:val="clear" w:color="auto" w:fill="auto"/>
            <w:noWrap/>
            <w:vAlign w:val="center"/>
            <w:hideMark/>
          </w:tcPr>
          <w:p w14:paraId="0ED8269D" w14:textId="4C56BB28" w:rsidR="007C740B" w:rsidRPr="00FE7674" w:rsidRDefault="007C740B" w:rsidP="00001902">
            <w:pPr>
              <w:spacing w:before="120" w:after="120" w:line="240" w:lineRule="auto"/>
              <w:jc w:val="center"/>
              <w:rPr>
                <w:rFonts w:ascii="Times New Roman" w:eastAsia="Times New Roman" w:hAnsi="Times New Roman" w:cs="Times New Roman"/>
                <w:color w:val="000000"/>
                <w:sz w:val="16"/>
                <w:szCs w:val="16"/>
                <w:lang w:eastAsia="hu-HU"/>
              </w:rPr>
            </w:pPr>
            <w:r w:rsidRPr="00FE7674">
              <w:rPr>
                <w:rFonts w:ascii="Times New Roman" w:eastAsia="Times New Roman" w:hAnsi="Times New Roman" w:cs="Times New Roman"/>
                <w:color w:val="000000"/>
                <w:sz w:val="16"/>
                <w:szCs w:val="16"/>
                <w:lang w:eastAsia="hu-HU"/>
              </w:rPr>
              <w:t>4</w:t>
            </w:r>
            <w:r w:rsidR="00022174" w:rsidRPr="00FE7674">
              <w:rPr>
                <w:rFonts w:ascii="Times New Roman" w:eastAsia="Times New Roman" w:hAnsi="Times New Roman" w:cs="Times New Roman"/>
                <w:color w:val="000000"/>
                <w:sz w:val="16"/>
                <w:szCs w:val="16"/>
                <w:lang w:eastAsia="hu-HU"/>
              </w:rPr>
              <w:t>2</w:t>
            </w:r>
            <w:r w:rsidRPr="00FE7674">
              <w:rPr>
                <w:rFonts w:ascii="Times New Roman" w:eastAsia="Times New Roman" w:hAnsi="Times New Roman" w:cs="Times New Roman"/>
                <w:color w:val="000000"/>
                <w:sz w:val="16"/>
                <w:szCs w:val="16"/>
                <w:lang w:eastAsia="hu-HU"/>
              </w:rPr>
              <w:t>,</w:t>
            </w:r>
            <w:r w:rsidR="00022174" w:rsidRPr="00FE7674">
              <w:rPr>
                <w:rFonts w:ascii="Times New Roman" w:eastAsia="Times New Roman" w:hAnsi="Times New Roman" w:cs="Times New Roman"/>
                <w:color w:val="000000"/>
                <w:sz w:val="16"/>
                <w:szCs w:val="16"/>
                <w:lang w:eastAsia="hu-HU"/>
              </w:rPr>
              <w:t>2</w:t>
            </w:r>
            <w:r w:rsidRPr="00FE7674">
              <w:rPr>
                <w:rFonts w:ascii="Times New Roman" w:eastAsia="Times New Roman" w:hAnsi="Times New Roman" w:cs="Times New Roman"/>
                <w:color w:val="000000"/>
                <w:sz w:val="16"/>
                <w:szCs w:val="16"/>
                <w:lang w:eastAsia="hu-HU"/>
              </w:rPr>
              <w:t>%</w:t>
            </w:r>
          </w:p>
        </w:tc>
        <w:tc>
          <w:tcPr>
            <w:tcW w:w="341" w:type="pct"/>
            <w:tcBorders>
              <w:top w:val="nil"/>
              <w:left w:val="nil"/>
              <w:bottom w:val="single" w:sz="4" w:space="0" w:color="auto"/>
              <w:right w:val="single" w:sz="4" w:space="0" w:color="auto"/>
            </w:tcBorders>
            <w:shd w:val="clear" w:color="auto" w:fill="auto"/>
            <w:noWrap/>
            <w:vAlign w:val="center"/>
            <w:hideMark/>
          </w:tcPr>
          <w:p w14:paraId="154E1D92" w14:textId="67A3E920" w:rsidR="007C740B" w:rsidRPr="00FE7674" w:rsidRDefault="007C740B" w:rsidP="00001902">
            <w:pPr>
              <w:spacing w:before="120" w:after="120" w:line="240" w:lineRule="auto"/>
              <w:jc w:val="center"/>
              <w:rPr>
                <w:rFonts w:ascii="Times New Roman" w:eastAsia="Times New Roman" w:hAnsi="Times New Roman" w:cs="Times New Roman"/>
                <w:color w:val="000000"/>
                <w:sz w:val="16"/>
                <w:szCs w:val="16"/>
                <w:lang w:eastAsia="hu-HU"/>
              </w:rPr>
            </w:pPr>
            <w:r w:rsidRPr="00FE7674">
              <w:rPr>
                <w:rFonts w:ascii="Times New Roman" w:eastAsia="Times New Roman" w:hAnsi="Times New Roman" w:cs="Times New Roman"/>
                <w:color w:val="000000"/>
                <w:sz w:val="16"/>
                <w:szCs w:val="16"/>
                <w:lang w:eastAsia="hu-HU"/>
              </w:rPr>
              <w:t>4</w:t>
            </w:r>
            <w:r w:rsidR="00022174" w:rsidRPr="00FE7674">
              <w:rPr>
                <w:rFonts w:ascii="Times New Roman" w:eastAsia="Times New Roman" w:hAnsi="Times New Roman" w:cs="Times New Roman"/>
                <w:color w:val="000000"/>
                <w:sz w:val="16"/>
                <w:szCs w:val="16"/>
                <w:lang w:eastAsia="hu-HU"/>
              </w:rPr>
              <w:t>2</w:t>
            </w:r>
            <w:r w:rsidRPr="00FE7674">
              <w:rPr>
                <w:rFonts w:ascii="Times New Roman" w:eastAsia="Times New Roman" w:hAnsi="Times New Roman" w:cs="Times New Roman"/>
                <w:color w:val="000000"/>
                <w:sz w:val="16"/>
                <w:szCs w:val="16"/>
                <w:lang w:eastAsia="hu-HU"/>
              </w:rPr>
              <w:t>,</w:t>
            </w:r>
            <w:r w:rsidR="00022174" w:rsidRPr="00FE7674">
              <w:rPr>
                <w:rFonts w:ascii="Times New Roman" w:eastAsia="Times New Roman" w:hAnsi="Times New Roman" w:cs="Times New Roman"/>
                <w:color w:val="000000"/>
                <w:sz w:val="16"/>
                <w:szCs w:val="16"/>
                <w:lang w:eastAsia="hu-HU"/>
              </w:rPr>
              <w:t>4</w:t>
            </w:r>
            <w:r w:rsidRPr="00FE7674">
              <w:rPr>
                <w:rFonts w:ascii="Times New Roman" w:eastAsia="Times New Roman" w:hAnsi="Times New Roman" w:cs="Times New Roman"/>
                <w:color w:val="000000"/>
                <w:sz w:val="16"/>
                <w:szCs w:val="16"/>
                <w:lang w:eastAsia="hu-HU"/>
              </w:rPr>
              <w:t>%</w:t>
            </w:r>
          </w:p>
        </w:tc>
      </w:tr>
      <w:tr w:rsidR="007C740B" w:rsidRPr="00FE7674" w14:paraId="60A80EA4" w14:textId="77777777" w:rsidTr="007C740B">
        <w:trPr>
          <w:trHeight w:val="300"/>
          <w:jc w:val="center"/>
        </w:trPr>
        <w:tc>
          <w:tcPr>
            <w:tcW w:w="1170" w:type="pct"/>
            <w:tcBorders>
              <w:top w:val="nil"/>
              <w:left w:val="single" w:sz="4" w:space="0" w:color="auto"/>
              <w:bottom w:val="single" w:sz="4" w:space="0" w:color="auto"/>
              <w:right w:val="single" w:sz="4" w:space="0" w:color="auto"/>
            </w:tcBorders>
            <w:shd w:val="clear" w:color="000000" w:fill="D9D9D9"/>
            <w:noWrap/>
            <w:vAlign w:val="center"/>
            <w:hideMark/>
          </w:tcPr>
          <w:p w14:paraId="20692E02" w14:textId="77777777" w:rsidR="007C740B" w:rsidRPr="00FE7674" w:rsidRDefault="007C740B" w:rsidP="00001902">
            <w:pPr>
              <w:spacing w:before="120" w:after="120" w:line="240" w:lineRule="auto"/>
              <w:rPr>
                <w:rFonts w:ascii="Times New Roman" w:eastAsia="Times New Roman" w:hAnsi="Times New Roman" w:cs="Times New Roman"/>
                <w:b/>
                <w:bCs/>
                <w:color w:val="000000"/>
                <w:sz w:val="16"/>
                <w:szCs w:val="16"/>
                <w:lang w:eastAsia="hu-HU"/>
              </w:rPr>
            </w:pPr>
            <w:r w:rsidRPr="00FE7674">
              <w:rPr>
                <w:rFonts w:ascii="Times New Roman" w:eastAsia="Times New Roman" w:hAnsi="Times New Roman" w:cs="Times New Roman"/>
                <w:b/>
                <w:bCs/>
                <w:color w:val="000000"/>
                <w:sz w:val="16"/>
                <w:szCs w:val="16"/>
                <w:lang w:eastAsia="hu-HU"/>
              </w:rPr>
              <w:t>Nyilvántartott álláskeresők aránya, nő (%)</w:t>
            </w:r>
          </w:p>
        </w:tc>
        <w:tc>
          <w:tcPr>
            <w:tcW w:w="421" w:type="pct"/>
            <w:tcBorders>
              <w:top w:val="nil"/>
              <w:left w:val="nil"/>
              <w:bottom w:val="single" w:sz="4" w:space="0" w:color="auto"/>
              <w:right w:val="single" w:sz="4" w:space="0" w:color="auto"/>
            </w:tcBorders>
            <w:shd w:val="clear" w:color="auto" w:fill="auto"/>
            <w:noWrap/>
            <w:vAlign w:val="center"/>
            <w:hideMark/>
          </w:tcPr>
          <w:p w14:paraId="7E16C722" w14:textId="01F3BC1C" w:rsidR="007C740B" w:rsidRPr="00FE7674" w:rsidRDefault="00022174" w:rsidP="00001902">
            <w:pPr>
              <w:spacing w:before="120" w:after="120" w:line="240" w:lineRule="auto"/>
              <w:jc w:val="center"/>
              <w:rPr>
                <w:rFonts w:ascii="Times New Roman" w:eastAsia="Times New Roman" w:hAnsi="Times New Roman" w:cs="Times New Roman"/>
                <w:color w:val="000000"/>
                <w:sz w:val="16"/>
                <w:szCs w:val="16"/>
                <w:lang w:eastAsia="hu-HU"/>
              </w:rPr>
            </w:pPr>
            <w:r w:rsidRPr="00FE7674">
              <w:rPr>
                <w:rFonts w:ascii="Times New Roman" w:eastAsia="Times New Roman" w:hAnsi="Times New Roman" w:cs="Times New Roman"/>
                <w:color w:val="000000"/>
                <w:sz w:val="16"/>
                <w:szCs w:val="16"/>
                <w:lang w:eastAsia="hu-HU"/>
              </w:rPr>
              <w:t>55</w:t>
            </w:r>
            <w:r w:rsidR="007C740B" w:rsidRPr="00FE7674">
              <w:rPr>
                <w:rFonts w:ascii="Times New Roman" w:eastAsia="Times New Roman" w:hAnsi="Times New Roman" w:cs="Times New Roman"/>
                <w:color w:val="000000"/>
                <w:sz w:val="16"/>
                <w:szCs w:val="16"/>
                <w:lang w:eastAsia="hu-HU"/>
              </w:rPr>
              <w:t>,</w:t>
            </w:r>
            <w:r w:rsidRPr="00FE7674">
              <w:rPr>
                <w:rFonts w:ascii="Times New Roman" w:eastAsia="Times New Roman" w:hAnsi="Times New Roman" w:cs="Times New Roman"/>
                <w:color w:val="000000"/>
                <w:sz w:val="16"/>
                <w:szCs w:val="16"/>
                <w:lang w:eastAsia="hu-HU"/>
              </w:rPr>
              <w:t>5</w:t>
            </w:r>
            <w:r w:rsidR="007C740B" w:rsidRPr="00FE7674">
              <w:rPr>
                <w:rFonts w:ascii="Times New Roman" w:eastAsia="Times New Roman" w:hAnsi="Times New Roman" w:cs="Times New Roman"/>
                <w:color w:val="000000"/>
                <w:sz w:val="16"/>
                <w:szCs w:val="16"/>
                <w:lang w:eastAsia="hu-HU"/>
              </w:rPr>
              <w:t>%</w:t>
            </w:r>
          </w:p>
        </w:tc>
        <w:tc>
          <w:tcPr>
            <w:tcW w:w="341" w:type="pct"/>
            <w:tcBorders>
              <w:top w:val="nil"/>
              <w:left w:val="nil"/>
              <w:bottom w:val="single" w:sz="4" w:space="0" w:color="auto"/>
              <w:right w:val="single" w:sz="4" w:space="0" w:color="auto"/>
            </w:tcBorders>
            <w:shd w:val="clear" w:color="auto" w:fill="auto"/>
            <w:noWrap/>
            <w:vAlign w:val="center"/>
            <w:hideMark/>
          </w:tcPr>
          <w:p w14:paraId="4AE25D56" w14:textId="3AC221BA" w:rsidR="007C740B" w:rsidRPr="00FE7674" w:rsidRDefault="00022174" w:rsidP="00001902">
            <w:pPr>
              <w:spacing w:before="120" w:after="120" w:line="240" w:lineRule="auto"/>
              <w:jc w:val="center"/>
              <w:rPr>
                <w:rFonts w:ascii="Times New Roman" w:eastAsia="Times New Roman" w:hAnsi="Times New Roman" w:cs="Times New Roman"/>
                <w:color w:val="000000"/>
                <w:sz w:val="16"/>
                <w:szCs w:val="16"/>
                <w:lang w:eastAsia="hu-HU"/>
              </w:rPr>
            </w:pPr>
            <w:r w:rsidRPr="00FE7674">
              <w:rPr>
                <w:rFonts w:ascii="Times New Roman" w:eastAsia="Times New Roman" w:hAnsi="Times New Roman" w:cs="Times New Roman"/>
                <w:color w:val="000000"/>
                <w:sz w:val="16"/>
                <w:szCs w:val="16"/>
                <w:lang w:eastAsia="hu-HU"/>
              </w:rPr>
              <w:t>58,9</w:t>
            </w:r>
            <w:r w:rsidR="007C740B" w:rsidRPr="00FE7674">
              <w:rPr>
                <w:rFonts w:ascii="Times New Roman" w:eastAsia="Times New Roman" w:hAnsi="Times New Roman" w:cs="Times New Roman"/>
                <w:color w:val="000000"/>
                <w:sz w:val="16"/>
                <w:szCs w:val="16"/>
                <w:lang w:eastAsia="hu-HU"/>
              </w:rPr>
              <w:t>%</w:t>
            </w:r>
          </w:p>
        </w:tc>
        <w:tc>
          <w:tcPr>
            <w:tcW w:w="341" w:type="pct"/>
            <w:tcBorders>
              <w:top w:val="nil"/>
              <w:left w:val="nil"/>
              <w:bottom w:val="single" w:sz="4" w:space="0" w:color="auto"/>
              <w:right w:val="single" w:sz="4" w:space="0" w:color="auto"/>
            </w:tcBorders>
            <w:shd w:val="clear" w:color="auto" w:fill="auto"/>
            <w:noWrap/>
            <w:vAlign w:val="center"/>
            <w:hideMark/>
          </w:tcPr>
          <w:p w14:paraId="69237AFD" w14:textId="5DB4C5EA" w:rsidR="007C740B" w:rsidRPr="00FE7674" w:rsidRDefault="00022174" w:rsidP="00001902">
            <w:pPr>
              <w:spacing w:before="120" w:after="120" w:line="240" w:lineRule="auto"/>
              <w:jc w:val="center"/>
              <w:rPr>
                <w:rFonts w:ascii="Times New Roman" w:eastAsia="Times New Roman" w:hAnsi="Times New Roman" w:cs="Times New Roman"/>
                <w:color w:val="000000"/>
                <w:sz w:val="16"/>
                <w:szCs w:val="16"/>
                <w:lang w:eastAsia="hu-HU"/>
              </w:rPr>
            </w:pPr>
            <w:r w:rsidRPr="00FE7674">
              <w:rPr>
                <w:rFonts w:ascii="Times New Roman" w:eastAsia="Times New Roman" w:hAnsi="Times New Roman" w:cs="Times New Roman"/>
                <w:color w:val="000000"/>
                <w:sz w:val="16"/>
                <w:szCs w:val="16"/>
                <w:lang w:eastAsia="hu-HU"/>
              </w:rPr>
              <w:t>59</w:t>
            </w:r>
            <w:r w:rsidR="007C740B" w:rsidRPr="00FE7674">
              <w:rPr>
                <w:rFonts w:ascii="Times New Roman" w:eastAsia="Times New Roman" w:hAnsi="Times New Roman" w:cs="Times New Roman"/>
                <w:color w:val="000000"/>
                <w:sz w:val="16"/>
                <w:szCs w:val="16"/>
                <w:lang w:eastAsia="hu-HU"/>
              </w:rPr>
              <w:t>,</w:t>
            </w:r>
            <w:r w:rsidRPr="00FE7674">
              <w:rPr>
                <w:rFonts w:ascii="Times New Roman" w:eastAsia="Times New Roman" w:hAnsi="Times New Roman" w:cs="Times New Roman"/>
                <w:color w:val="000000"/>
                <w:sz w:val="16"/>
                <w:szCs w:val="16"/>
                <w:lang w:eastAsia="hu-HU"/>
              </w:rPr>
              <w:t>4</w:t>
            </w:r>
            <w:r w:rsidR="007C740B" w:rsidRPr="00FE7674">
              <w:rPr>
                <w:rFonts w:ascii="Times New Roman" w:eastAsia="Times New Roman" w:hAnsi="Times New Roman" w:cs="Times New Roman"/>
                <w:color w:val="000000"/>
                <w:sz w:val="16"/>
                <w:szCs w:val="16"/>
                <w:lang w:eastAsia="hu-HU"/>
              </w:rPr>
              <w:t>%</w:t>
            </w:r>
          </w:p>
        </w:tc>
        <w:tc>
          <w:tcPr>
            <w:tcW w:w="341" w:type="pct"/>
            <w:tcBorders>
              <w:top w:val="nil"/>
              <w:left w:val="nil"/>
              <w:bottom w:val="single" w:sz="4" w:space="0" w:color="auto"/>
              <w:right w:val="single" w:sz="4" w:space="0" w:color="auto"/>
            </w:tcBorders>
            <w:shd w:val="clear" w:color="auto" w:fill="auto"/>
            <w:noWrap/>
            <w:vAlign w:val="center"/>
            <w:hideMark/>
          </w:tcPr>
          <w:p w14:paraId="11323872" w14:textId="188D5DCD" w:rsidR="007C740B" w:rsidRPr="00FE7674" w:rsidRDefault="00022174" w:rsidP="00001902">
            <w:pPr>
              <w:spacing w:before="120" w:after="120" w:line="240" w:lineRule="auto"/>
              <w:jc w:val="center"/>
              <w:rPr>
                <w:rFonts w:ascii="Times New Roman" w:eastAsia="Times New Roman" w:hAnsi="Times New Roman" w:cs="Times New Roman"/>
                <w:color w:val="000000"/>
                <w:sz w:val="16"/>
                <w:szCs w:val="16"/>
                <w:lang w:eastAsia="hu-HU"/>
              </w:rPr>
            </w:pPr>
            <w:r w:rsidRPr="00FE7674">
              <w:rPr>
                <w:rFonts w:ascii="Times New Roman" w:eastAsia="Times New Roman" w:hAnsi="Times New Roman" w:cs="Times New Roman"/>
                <w:color w:val="000000"/>
                <w:sz w:val="16"/>
                <w:szCs w:val="16"/>
                <w:lang w:eastAsia="hu-HU"/>
              </w:rPr>
              <w:t>59</w:t>
            </w:r>
            <w:r w:rsidR="007C740B" w:rsidRPr="00FE7674">
              <w:rPr>
                <w:rFonts w:ascii="Times New Roman" w:eastAsia="Times New Roman" w:hAnsi="Times New Roman" w:cs="Times New Roman"/>
                <w:color w:val="000000"/>
                <w:sz w:val="16"/>
                <w:szCs w:val="16"/>
                <w:lang w:eastAsia="hu-HU"/>
              </w:rPr>
              <w:t>,</w:t>
            </w:r>
            <w:r w:rsidRPr="00FE7674">
              <w:rPr>
                <w:rFonts w:ascii="Times New Roman" w:eastAsia="Times New Roman" w:hAnsi="Times New Roman" w:cs="Times New Roman"/>
                <w:color w:val="000000"/>
                <w:sz w:val="16"/>
                <w:szCs w:val="16"/>
                <w:lang w:eastAsia="hu-HU"/>
              </w:rPr>
              <w:t>1</w:t>
            </w:r>
          </w:p>
        </w:tc>
        <w:tc>
          <w:tcPr>
            <w:tcW w:w="341" w:type="pct"/>
            <w:tcBorders>
              <w:top w:val="nil"/>
              <w:left w:val="nil"/>
              <w:bottom w:val="single" w:sz="4" w:space="0" w:color="auto"/>
              <w:right w:val="single" w:sz="4" w:space="0" w:color="auto"/>
            </w:tcBorders>
            <w:shd w:val="clear" w:color="auto" w:fill="auto"/>
            <w:noWrap/>
            <w:vAlign w:val="center"/>
            <w:hideMark/>
          </w:tcPr>
          <w:p w14:paraId="4EAC1C8B" w14:textId="6259E57A" w:rsidR="007C740B" w:rsidRPr="00FE7674" w:rsidRDefault="007C740B" w:rsidP="00001902">
            <w:pPr>
              <w:spacing w:before="120" w:after="120" w:line="240" w:lineRule="auto"/>
              <w:jc w:val="center"/>
              <w:rPr>
                <w:rFonts w:ascii="Times New Roman" w:eastAsia="Times New Roman" w:hAnsi="Times New Roman" w:cs="Times New Roman"/>
                <w:color w:val="000000"/>
                <w:sz w:val="16"/>
                <w:szCs w:val="16"/>
                <w:lang w:eastAsia="hu-HU"/>
              </w:rPr>
            </w:pPr>
            <w:r w:rsidRPr="00FE7674">
              <w:rPr>
                <w:rFonts w:ascii="Times New Roman" w:eastAsia="Times New Roman" w:hAnsi="Times New Roman" w:cs="Times New Roman"/>
                <w:color w:val="000000"/>
                <w:sz w:val="16"/>
                <w:szCs w:val="16"/>
                <w:lang w:eastAsia="hu-HU"/>
              </w:rPr>
              <w:t>5</w:t>
            </w:r>
            <w:r w:rsidR="00022174" w:rsidRPr="00FE7674">
              <w:rPr>
                <w:rFonts w:ascii="Times New Roman" w:eastAsia="Times New Roman" w:hAnsi="Times New Roman" w:cs="Times New Roman"/>
                <w:color w:val="000000"/>
                <w:sz w:val="16"/>
                <w:szCs w:val="16"/>
                <w:lang w:eastAsia="hu-HU"/>
              </w:rPr>
              <w:t>8,7</w:t>
            </w:r>
            <w:r w:rsidRPr="00FE7674">
              <w:rPr>
                <w:rFonts w:ascii="Times New Roman" w:eastAsia="Times New Roman" w:hAnsi="Times New Roman" w:cs="Times New Roman"/>
                <w:color w:val="000000"/>
                <w:sz w:val="16"/>
                <w:szCs w:val="16"/>
                <w:lang w:eastAsia="hu-HU"/>
              </w:rPr>
              <w:t>%</w:t>
            </w:r>
          </w:p>
        </w:tc>
        <w:tc>
          <w:tcPr>
            <w:tcW w:w="341" w:type="pct"/>
            <w:tcBorders>
              <w:top w:val="nil"/>
              <w:left w:val="nil"/>
              <w:bottom w:val="single" w:sz="4" w:space="0" w:color="auto"/>
              <w:right w:val="single" w:sz="4" w:space="0" w:color="auto"/>
            </w:tcBorders>
            <w:shd w:val="clear" w:color="auto" w:fill="auto"/>
            <w:noWrap/>
            <w:vAlign w:val="center"/>
            <w:hideMark/>
          </w:tcPr>
          <w:p w14:paraId="3BCFE400" w14:textId="1DC2D9BF" w:rsidR="007C740B" w:rsidRPr="00FE7674" w:rsidRDefault="00022174" w:rsidP="00001902">
            <w:pPr>
              <w:spacing w:before="120" w:after="120" w:line="240" w:lineRule="auto"/>
              <w:jc w:val="center"/>
              <w:rPr>
                <w:rFonts w:ascii="Times New Roman" w:eastAsia="Times New Roman" w:hAnsi="Times New Roman" w:cs="Times New Roman"/>
                <w:color w:val="000000"/>
                <w:sz w:val="16"/>
                <w:szCs w:val="16"/>
                <w:lang w:eastAsia="hu-HU"/>
              </w:rPr>
            </w:pPr>
            <w:r w:rsidRPr="00FE7674">
              <w:rPr>
                <w:rFonts w:ascii="Times New Roman" w:eastAsia="Times New Roman" w:hAnsi="Times New Roman" w:cs="Times New Roman"/>
                <w:color w:val="000000"/>
                <w:sz w:val="16"/>
                <w:szCs w:val="16"/>
                <w:lang w:eastAsia="hu-HU"/>
              </w:rPr>
              <w:t>59</w:t>
            </w:r>
            <w:r w:rsidR="007C740B" w:rsidRPr="00FE7674">
              <w:rPr>
                <w:rFonts w:ascii="Times New Roman" w:eastAsia="Times New Roman" w:hAnsi="Times New Roman" w:cs="Times New Roman"/>
                <w:color w:val="000000"/>
                <w:sz w:val="16"/>
                <w:szCs w:val="16"/>
                <w:lang w:eastAsia="hu-HU"/>
              </w:rPr>
              <w:t>,</w:t>
            </w:r>
            <w:r w:rsidRPr="00FE7674">
              <w:rPr>
                <w:rFonts w:ascii="Times New Roman" w:eastAsia="Times New Roman" w:hAnsi="Times New Roman" w:cs="Times New Roman"/>
                <w:color w:val="000000"/>
                <w:sz w:val="16"/>
                <w:szCs w:val="16"/>
                <w:lang w:eastAsia="hu-HU"/>
              </w:rPr>
              <w:t>6</w:t>
            </w:r>
            <w:r w:rsidR="007C740B" w:rsidRPr="00FE7674">
              <w:rPr>
                <w:rFonts w:ascii="Times New Roman" w:eastAsia="Times New Roman" w:hAnsi="Times New Roman" w:cs="Times New Roman"/>
                <w:color w:val="000000"/>
                <w:sz w:val="16"/>
                <w:szCs w:val="16"/>
                <w:lang w:eastAsia="hu-HU"/>
              </w:rPr>
              <w:t>%</w:t>
            </w:r>
          </w:p>
        </w:tc>
        <w:tc>
          <w:tcPr>
            <w:tcW w:w="341" w:type="pct"/>
            <w:tcBorders>
              <w:top w:val="nil"/>
              <w:left w:val="nil"/>
              <w:bottom w:val="single" w:sz="4" w:space="0" w:color="auto"/>
              <w:right w:val="single" w:sz="4" w:space="0" w:color="auto"/>
            </w:tcBorders>
            <w:shd w:val="clear" w:color="auto" w:fill="auto"/>
            <w:noWrap/>
            <w:vAlign w:val="center"/>
            <w:hideMark/>
          </w:tcPr>
          <w:p w14:paraId="316AB63B" w14:textId="1A85A7FF" w:rsidR="007C740B" w:rsidRPr="00FE7674" w:rsidRDefault="00022174" w:rsidP="00001902">
            <w:pPr>
              <w:spacing w:before="120" w:after="120" w:line="240" w:lineRule="auto"/>
              <w:jc w:val="center"/>
              <w:rPr>
                <w:rFonts w:ascii="Times New Roman" w:eastAsia="Times New Roman" w:hAnsi="Times New Roman" w:cs="Times New Roman"/>
                <w:color w:val="000000"/>
                <w:sz w:val="16"/>
                <w:szCs w:val="16"/>
                <w:lang w:eastAsia="hu-HU"/>
              </w:rPr>
            </w:pPr>
            <w:r w:rsidRPr="00FE7674">
              <w:rPr>
                <w:rFonts w:ascii="Times New Roman" w:eastAsia="Times New Roman" w:hAnsi="Times New Roman" w:cs="Times New Roman"/>
                <w:color w:val="000000"/>
                <w:sz w:val="16"/>
                <w:szCs w:val="16"/>
                <w:lang w:eastAsia="hu-HU"/>
              </w:rPr>
              <w:t>58</w:t>
            </w:r>
            <w:r w:rsidR="007C740B" w:rsidRPr="00FE7674">
              <w:rPr>
                <w:rFonts w:ascii="Times New Roman" w:eastAsia="Times New Roman" w:hAnsi="Times New Roman" w:cs="Times New Roman"/>
                <w:color w:val="000000"/>
                <w:sz w:val="16"/>
                <w:szCs w:val="16"/>
                <w:lang w:eastAsia="hu-HU"/>
              </w:rPr>
              <w:t>,</w:t>
            </w:r>
            <w:r w:rsidRPr="00FE7674">
              <w:rPr>
                <w:rFonts w:ascii="Times New Roman" w:eastAsia="Times New Roman" w:hAnsi="Times New Roman" w:cs="Times New Roman"/>
                <w:color w:val="000000"/>
                <w:sz w:val="16"/>
                <w:szCs w:val="16"/>
                <w:lang w:eastAsia="hu-HU"/>
              </w:rPr>
              <w:t>7</w:t>
            </w:r>
            <w:r w:rsidR="007C740B" w:rsidRPr="00FE7674">
              <w:rPr>
                <w:rFonts w:ascii="Times New Roman" w:eastAsia="Times New Roman" w:hAnsi="Times New Roman" w:cs="Times New Roman"/>
                <w:color w:val="000000"/>
                <w:sz w:val="16"/>
                <w:szCs w:val="16"/>
                <w:lang w:eastAsia="hu-HU"/>
              </w:rPr>
              <w:t>%</w:t>
            </w:r>
          </w:p>
        </w:tc>
        <w:tc>
          <w:tcPr>
            <w:tcW w:w="341" w:type="pct"/>
            <w:tcBorders>
              <w:top w:val="nil"/>
              <w:left w:val="nil"/>
              <w:bottom w:val="single" w:sz="4" w:space="0" w:color="auto"/>
              <w:right w:val="single" w:sz="4" w:space="0" w:color="auto"/>
            </w:tcBorders>
            <w:shd w:val="clear" w:color="auto" w:fill="auto"/>
            <w:noWrap/>
            <w:vAlign w:val="center"/>
            <w:hideMark/>
          </w:tcPr>
          <w:p w14:paraId="65DDD44A" w14:textId="27038B03" w:rsidR="007C740B" w:rsidRPr="00FE7674" w:rsidRDefault="00022174" w:rsidP="00001902">
            <w:pPr>
              <w:spacing w:before="120" w:after="120" w:line="240" w:lineRule="auto"/>
              <w:jc w:val="center"/>
              <w:rPr>
                <w:rFonts w:ascii="Times New Roman" w:eastAsia="Times New Roman" w:hAnsi="Times New Roman" w:cs="Times New Roman"/>
                <w:color w:val="000000"/>
                <w:sz w:val="16"/>
                <w:szCs w:val="16"/>
                <w:lang w:eastAsia="hu-HU"/>
              </w:rPr>
            </w:pPr>
            <w:r w:rsidRPr="00FE7674">
              <w:rPr>
                <w:rFonts w:ascii="Times New Roman" w:eastAsia="Times New Roman" w:hAnsi="Times New Roman" w:cs="Times New Roman"/>
                <w:color w:val="000000"/>
                <w:sz w:val="16"/>
                <w:szCs w:val="16"/>
                <w:lang w:eastAsia="hu-HU"/>
              </w:rPr>
              <w:t>58</w:t>
            </w:r>
            <w:r w:rsidR="007C740B" w:rsidRPr="00FE7674">
              <w:rPr>
                <w:rFonts w:ascii="Times New Roman" w:eastAsia="Times New Roman" w:hAnsi="Times New Roman" w:cs="Times New Roman"/>
                <w:color w:val="000000"/>
                <w:sz w:val="16"/>
                <w:szCs w:val="16"/>
                <w:lang w:eastAsia="hu-HU"/>
              </w:rPr>
              <w:t>,</w:t>
            </w:r>
            <w:r w:rsidRPr="00FE7674">
              <w:rPr>
                <w:rFonts w:ascii="Times New Roman" w:eastAsia="Times New Roman" w:hAnsi="Times New Roman" w:cs="Times New Roman"/>
                <w:color w:val="000000"/>
                <w:sz w:val="16"/>
                <w:szCs w:val="16"/>
                <w:lang w:eastAsia="hu-HU"/>
              </w:rPr>
              <w:t>4</w:t>
            </w:r>
            <w:r w:rsidR="007C740B" w:rsidRPr="00FE7674">
              <w:rPr>
                <w:rFonts w:ascii="Times New Roman" w:eastAsia="Times New Roman" w:hAnsi="Times New Roman" w:cs="Times New Roman"/>
                <w:color w:val="000000"/>
                <w:sz w:val="16"/>
                <w:szCs w:val="16"/>
                <w:lang w:eastAsia="hu-HU"/>
              </w:rPr>
              <w:t>%</w:t>
            </w:r>
          </w:p>
        </w:tc>
        <w:tc>
          <w:tcPr>
            <w:tcW w:w="341" w:type="pct"/>
            <w:tcBorders>
              <w:top w:val="nil"/>
              <w:left w:val="nil"/>
              <w:bottom w:val="single" w:sz="4" w:space="0" w:color="auto"/>
              <w:right w:val="single" w:sz="4" w:space="0" w:color="auto"/>
            </w:tcBorders>
            <w:shd w:val="clear" w:color="auto" w:fill="auto"/>
            <w:noWrap/>
            <w:vAlign w:val="center"/>
            <w:hideMark/>
          </w:tcPr>
          <w:p w14:paraId="0A261971" w14:textId="16FF69A6" w:rsidR="007C740B" w:rsidRPr="00FE7674" w:rsidRDefault="007C740B" w:rsidP="00001902">
            <w:pPr>
              <w:spacing w:before="120" w:after="120" w:line="240" w:lineRule="auto"/>
              <w:jc w:val="center"/>
              <w:rPr>
                <w:rFonts w:ascii="Times New Roman" w:eastAsia="Times New Roman" w:hAnsi="Times New Roman" w:cs="Times New Roman"/>
                <w:color w:val="000000"/>
                <w:sz w:val="16"/>
                <w:szCs w:val="16"/>
                <w:lang w:eastAsia="hu-HU"/>
              </w:rPr>
            </w:pPr>
            <w:r w:rsidRPr="00FE7674">
              <w:rPr>
                <w:rFonts w:ascii="Times New Roman" w:eastAsia="Times New Roman" w:hAnsi="Times New Roman" w:cs="Times New Roman"/>
                <w:color w:val="000000"/>
                <w:sz w:val="16"/>
                <w:szCs w:val="16"/>
                <w:lang w:eastAsia="hu-HU"/>
              </w:rPr>
              <w:t>5</w:t>
            </w:r>
            <w:r w:rsidR="00022174" w:rsidRPr="00FE7674">
              <w:rPr>
                <w:rFonts w:ascii="Times New Roman" w:eastAsia="Times New Roman" w:hAnsi="Times New Roman" w:cs="Times New Roman"/>
                <w:color w:val="000000"/>
                <w:sz w:val="16"/>
                <w:szCs w:val="16"/>
                <w:lang w:eastAsia="hu-HU"/>
              </w:rPr>
              <w:t>8</w:t>
            </w:r>
            <w:r w:rsidRPr="00FE7674">
              <w:rPr>
                <w:rFonts w:ascii="Times New Roman" w:eastAsia="Times New Roman" w:hAnsi="Times New Roman" w:cs="Times New Roman"/>
                <w:color w:val="000000"/>
                <w:sz w:val="16"/>
                <w:szCs w:val="16"/>
                <w:lang w:eastAsia="hu-HU"/>
              </w:rPr>
              <w:t>,2%</w:t>
            </w:r>
          </w:p>
        </w:tc>
        <w:tc>
          <w:tcPr>
            <w:tcW w:w="341" w:type="pct"/>
            <w:tcBorders>
              <w:top w:val="nil"/>
              <w:left w:val="nil"/>
              <w:bottom w:val="single" w:sz="4" w:space="0" w:color="auto"/>
              <w:right w:val="single" w:sz="4" w:space="0" w:color="auto"/>
            </w:tcBorders>
            <w:shd w:val="clear" w:color="auto" w:fill="auto"/>
            <w:noWrap/>
            <w:vAlign w:val="center"/>
            <w:hideMark/>
          </w:tcPr>
          <w:p w14:paraId="72AAAF82" w14:textId="1B5E28DA" w:rsidR="007C740B" w:rsidRPr="00FE7674" w:rsidRDefault="00022174" w:rsidP="00001902">
            <w:pPr>
              <w:spacing w:before="120" w:after="120" w:line="240" w:lineRule="auto"/>
              <w:jc w:val="center"/>
              <w:rPr>
                <w:rFonts w:ascii="Times New Roman" w:eastAsia="Times New Roman" w:hAnsi="Times New Roman" w:cs="Times New Roman"/>
                <w:color w:val="000000"/>
                <w:sz w:val="16"/>
                <w:szCs w:val="16"/>
                <w:lang w:eastAsia="hu-HU"/>
              </w:rPr>
            </w:pPr>
            <w:r w:rsidRPr="00FE7674">
              <w:rPr>
                <w:rFonts w:ascii="Times New Roman" w:eastAsia="Times New Roman" w:hAnsi="Times New Roman" w:cs="Times New Roman"/>
                <w:color w:val="000000"/>
                <w:sz w:val="16"/>
                <w:szCs w:val="16"/>
                <w:lang w:eastAsia="hu-HU"/>
              </w:rPr>
              <w:t>57</w:t>
            </w:r>
            <w:r w:rsidR="007C740B" w:rsidRPr="00FE7674">
              <w:rPr>
                <w:rFonts w:ascii="Times New Roman" w:eastAsia="Times New Roman" w:hAnsi="Times New Roman" w:cs="Times New Roman"/>
                <w:color w:val="000000"/>
                <w:sz w:val="16"/>
                <w:szCs w:val="16"/>
                <w:lang w:eastAsia="hu-HU"/>
              </w:rPr>
              <w:t>,</w:t>
            </w:r>
            <w:r w:rsidRPr="00FE7674">
              <w:rPr>
                <w:rFonts w:ascii="Times New Roman" w:eastAsia="Times New Roman" w:hAnsi="Times New Roman" w:cs="Times New Roman"/>
                <w:color w:val="000000"/>
                <w:sz w:val="16"/>
                <w:szCs w:val="16"/>
                <w:lang w:eastAsia="hu-HU"/>
              </w:rPr>
              <w:t>8</w:t>
            </w:r>
            <w:r w:rsidR="007C740B" w:rsidRPr="00FE7674">
              <w:rPr>
                <w:rFonts w:ascii="Times New Roman" w:eastAsia="Times New Roman" w:hAnsi="Times New Roman" w:cs="Times New Roman"/>
                <w:color w:val="000000"/>
                <w:sz w:val="16"/>
                <w:szCs w:val="16"/>
                <w:lang w:eastAsia="hu-HU"/>
              </w:rPr>
              <w:t>%</w:t>
            </w:r>
          </w:p>
        </w:tc>
        <w:tc>
          <w:tcPr>
            <w:tcW w:w="341" w:type="pct"/>
            <w:tcBorders>
              <w:top w:val="nil"/>
              <w:left w:val="nil"/>
              <w:bottom w:val="single" w:sz="4" w:space="0" w:color="auto"/>
              <w:right w:val="single" w:sz="4" w:space="0" w:color="auto"/>
            </w:tcBorders>
            <w:shd w:val="clear" w:color="auto" w:fill="auto"/>
            <w:noWrap/>
            <w:vAlign w:val="center"/>
            <w:hideMark/>
          </w:tcPr>
          <w:p w14:paraId="191BF58E" w14:textId="02FA0330" w:rsidR="007C740B" w:rsidRPr="00FE7674" w:rsidRDefault="007C740B" w:rsidP="00001902">
            <w:pPr>
              <w:spacing w:before="120" w:after="120" w:line="240" w:lineRule="auto"/>
              <w:jc w:val="center"/>
              <w:rPr>
                <w:rFonts w:ascii="Times New Roman" w:eastAsia="Times New Roman" w:hAnsi="Times New Roman" w:cs="Times New Roman"/>
                <w:color w:val="000000"/>
                <w:sz w:val="16"/>
                <w:szCs w:val="16"/>
                <w:lang w:eastAsia="hu-HU"/>
              </w:rPr>
            </w:pPr>
            <w:r w:rsidRPr="00FE7674">
              <w:rPr>
                <w:rFonts w:ascii="Times New Roman" w:eastAsia="Times New Roman" w:hAnsi="Times New Roman" w:cs="Times New Roman"/>
                <w:color w:val="000000"/>
                <w:sz w:val="16"/>
                <w:szCs w:val="16"/>
                <w:lang w:eastAsia="hu-HU"/>
              </w:rPr>
              <w:t>5</w:t>
            </w:r>
            <w:r w:rsidR="00022174" w:rsidRPr="00FE7674">
              <w:rPr>
                <w:rFonts w:ascii="Times New Roman" w:eastAsia="Times New Roman" w:hAnsi="Times New Roman" w:cs="Times New Roman"/>
                <w:color w:val="000000"/>
                <w:sz w:val="16"/>
                <w:szCs w:val="16"/>
                <w:lang w:eastAsia="hu-HU"/>
              </w:rPr>
              <w:t>7</w:t>
            </w:r>
            <w:r w:rsidRPr="00FE7674">
              <w:rPr>
                <w:rFonts w:ascii="Times New Roman" w:eastAsia="Times New Roman" w:hAnsi="Times New Roman" w:cs="Times New Roman"/>
                <w:color w:val="000000"/>
                <w:sz w:val="16"/>
                <w:szCs w:val="16"/>
                <w:lang w:eastAsia="hu-HU"/>
              </w:rPr>
              <w:t>,</w:t>
            </w:r>
            <w:r w:rsidR="00022174" w:rsidRPr="00FE7674">
              <w:rPr>
                <w:rFonts w:ascii="Times New Roman" w:eastAsia="Times New Roman" w:hAnsi="Times New Roman" w:cs="Times New Roman"/>
                <w:color w:val="000000"/>
                <w:sz w:val="16"/>
                <w:szCs w:val="16"/>
                <w:lang w:eastAsia="hu-HU"/>
              </w:rPr>
              <w:t>6</w:t>
            </w:r>
            <w:r w:rsidRPr="00FE7674">
              <w:rPr>
                <w:rFonts w:ascii="Times New Roman" w:eastAsia="Times New Roman" w:hAnsi="Times New Roman" w:cs="Times New Roman"/>
                <w:color w:val="000000"/>
                <w:sz w:val="16"/>
                <w:szCs w:val="16"/>
                <w:lang w:eastAsia="hu-HU"/>
              </w:rPr>
              <w:t>%</w:t>
            </w:r>
          </w:p>
        </w:tc>
      </w:tr>
      <w:tr w:rsidR="007C740B" w:rsidRPr="00FE7674" w14:paraId="0C9A499E" w14:textId="77777777" w:rsidTr="007C740B">
        <w:trPr>
          <w:trHeight w:val="300"/>
          <w:jc w:val="center"/>
        </w:trPr>
        <w:tc>
          <w:tcPr>
            <w:tcW w:w="1170" w:type="pct"/>
            <w:tcBorders>
              <w:top w:val="nil"/>
              <w:left w:val="single" w:sz="4" w:space="0" w:color="auto"/>
              <w:bottom w:val="single" w:sz="4" w:space="0" w:color="auto"/>
              <w:right w:val="single" w:sz="4" w:space="0" w:color="auto"/>
            </w:tcBorders>
            <w:shd w:val="clear" w:color="000000" w:fill="D9D9D9"/>
            <w:noWrap/>
            <w:vAlign w:val="center"/>
            <w:hideMark/>
          </w:tcPr>
          <w:p w14:paraId="2A46A36A" w14:textId="77777777" w:rsidR="007C740B" w:rsidRPr="00FE7674" w:rsidRDefault="007C740B" w:rsidP="00001902">
            <w:pPr>
              <w:spacing w:before="120" w:after="120" w:line="240" w:lineRule="auto"/>
              <w:jc w:val="right"/>
              <w:rPr>
                <w:rFonts w:ascii="Times New Roman" w:eastAsia="Times New Roman" w:hAnsi="Times New Roman" w:cs="Times New Roman"/>
                <w:b/>
                <w:bCs/>
                <w:color w:val="000000"/>
                <w:sz w:val="18"/>
                <w:szCs w:val="18"/>
                <w:lang w:eastAsia="hu-HU"/>
              </w:rPr>
            </w:pPr>
            <w:r w:rsidRPr="00FE7674">
              <w:rPr>
                <w:rFonts w:ascii="Times New Roman" w:eastAsia="Times New Roman" w:hAnsi="Times New Roman" w:cs="Times New Roman"/>
                <w:b/>
                <w:bCs/>
                <w:color w:val="000000"/>
                <w:sz w:val="18"/>
                <w:szCs w:val="18"/>
                <w:lang w:eastAsia="hu-HU"/>
              </w:rPr>
              <w:t>Összesen</w:t>
            </w:r>
          </w:p>
        </w:tc>
        <w:tc>
          <w:tcPr>
            <w:tcW w:w="421" w:type="pct"/>
            <w:tcBorders>
              <w:top w:val="nil"/>
              <w:left w:val="nil"/>
              <w:bottom w:val="single" w:sz="4" w:space="0" w:color="auto"/>
              <w:right w:val="single" w:sz="4" w:space="0" w:color="auto"/>
            </w:tcBorders>
            <w:shd w:val="clear" w:color="auto" w:fill="auto"/>
            <w:noWrap/>
            <w:vAlign w:val="center"/>
            <w:hideMark/>
          </w:tcPr>
          <w:p w14:paraId="72F7DA51" w14:textId="77777777" w:rsidR="007C740B" w:rsidRPr="00FE7674" w:rsidRDefault="007C740B" w:rsidP="00001902">
            <w:pPr>
              <w:spacing w:before="120" w:after="120" w:line="240" w:lineRule="auto"/>
              <w:jc w:val="center"/>
              <w:rPr>
                <w:rFonts w:ascii="Times New Roman" w:eastAsia="Times New Roman" w:hAnsi="Times New Roman" w:cs="Times New Roman"/>
                <w:color w:val="000000"/>
                <w:sz w:val="16"/>
                <w:szCs w:val="16"/>
                <w:lang w:eastAsia="hu-HU"/>
              </w:rPr>
            </w:pPr>
            <w:r w:rsidRPr="00FE7674">
              <w:rPr>
                <w:rFonts w:ascii="Times New Roman" w:eastAsia="Times New Roman" w:hAnsi="Times New Roman" w:cs="Times New Roman"/>
                <w:color w:val="000000"/>
                <w:sz w:val="16"/>
                <w:szCs w:val="16"/>
                <w:lang w:eastAsia="hu-HU"/>
              </w:rPr>
              <w:t>100,0%</w:t>
            </w:r>
          </w:p>
        </w:tc>
        <w:tc>
          <w:tcPr>
            <w:tcW w:w="341" w:type="pct"/>
            <w:tcBorders>
              <w:top w:val="nil"/>
              <w:left w:val="nil"/>
              <w:bottom w:val="single" w:sz="4" w:space="0" w:color="auto"/>
              <w:right w:val="single" w:sz="4" w:space="0" w:color="auto"/>
            </w:tcBorders>
            <w:shd w:val="clear" w:color="auto" w:fill="auto"/>
            <w:noWrap/>
            <w:vAlign w:val="center"/>
            <w:hideMark/>
          </w:tcPr>
          <w:p w14:paraId="297F5A33" w14:textId="77777777" w:rsidR="007C740B" w:rsidRPr="00FE7674" w:rsidRDefault="007C740B" w:rsidP="00001902">
            <w:pPr>
              <w:spacing w:before="120" w:after="120" w:line="240" w:lineRule="auto"/>
              <w:jc w:val="center"/>
              <w:rPr>
                <w:rFonts w:ascii="Times New Roman" w:eastAsia="Times New Roman" w:hAnsi="Times New Roman" w:cs="Times New Roman"/>
                <w:color w:val="000000"/>
                <w:sz w:val="16"/>
                <w:szCs w:val="16"/>
                <w:lang w:eastAsia="hu-HU"/>
              </w:rPr>
            </w:pPr>
            <w:r w:rsidRPr="00FE7674">
              <w:rPr>
                <w:rFonts w:ascii="Times New Roman" w:eastAsia="Times New Roman" w:hAnsi="Times New Roman" w:cs="Times New Roman"/>
                <w:color w:val="000000"/>
                <w:sz w:val="16"/>
                <w:szCs w:val="16"/>
                <w:lang w:eastAsia="hu-HU"/>
              </w:rPr>
              <w:t>100,0%</w:t>
            </w:r>
          </w:p>
        </w:tc>
        <w:tc>
          <w:tcPr>
            <w:tcW w:w="341" w:type="pct"/>
            <w:tcBorders>
              <w:top w:val="nil"/>
              <w:left w:val="nil"/>
              <w:bottom w:val="single" w:sz="4" w:space="0" w:color="auto"/>
              <w:right w:val="single" w:sz="4" w:space="0" w:color="auto"/>
            </w:tcBorders>
            <w:shd w:val="clear" w:color="auto" w:fill="auto"/>
            <w:noWrap/>
            <w:vAlign w:val="center"/>
            <w:hideMark/>
          </w:tcPr>
          <w:p w14:paraId="15B42B46" w14:textId="77777777" w:rsidR="007C740B" w:rsidRPr="00FE7674" w:rsidRDefault="007C740B" w:rsidP="00001902">
            <w:pPr>
              <w:spacing w:before="120" w:after="120" w:line="240" w:lineRule="auto"/>
              <w:jc w:val="center"/>
              <w:rPr>
                <w:rFonts w:ascii="Times New Roman" w:eastAsia="Times New Roman" w:hAnsi="Times New Roman" w:cs="Times New Roman"/>
                <w:color w:val="000000"/>
                <w:sz w:val="16"/>
                <w:szCs w:val="16"/>
                <w:lang w:eastAsia="hu-HU"/>
              </w:rPr>
            </w:pPr>
            <w:r w:rsidRPr="00FE7674">
              <w:rPr>
                <w:rFonts w:ascii="Times New Roman" w:eastAsia="Times New Roman" w:hAnsi="Times New Roman" w:cs="Times New Roman"/>
                <w:color w:val="000000"/>
                <w:sz w:val="16"/>
                <w:szCs w:val="16"/>
                <w:lang w:eastAsia="hu-HU"/>
              </w:rPr>
              <w:t>100,0%</w:t>
            </w:r>
          </w:p>
        </w:tc>
        <w:tc>
          <w:tcPr>
            <w:tcW w:w="341" w:type="pct"/>
            <w:tcBorders>
              <w:top w:val="nil"/>
              <w:left w:val="nil"/>
              <w:bottom w:val="single" w:sz="4" w:space="0" w:color="auto"/>
              <w:right w:val="single" w:sz="4" w:space="0" w:color="auto"/>
            </w:tcBorders>
            <w:shd w:val="clear" w:color="auto" w:fill="auto"/>
            <w:noWrap/>
            <w:vAlign w:val="center"/>
            <w:hideMark/>
          </w:tcPr>
          <w:p w14:paraId="3BECE09D" w14:textId="77777777" w:rsidR="007C740B" w:rsidRPr="00FE7674" w:rsidRDefault="007C740B" w:rsidP="00001902">
            <w:pPr>
              <w:spacing w:before="120" w:after="120" w:line="240" w:lineRule="auto"/>
              <w:jc w:val="center"/>
              <w:rPr>
                <w:rFonts w:ascii="Times New Roman" w:eastAsia="Times New Roman" w:hAnsi="Times New Roman" w:cs="Times New Roman"/>
                <w:color w:val="000000"/>
                <w:sz w:val="16"/>
                <w:szCs w:val="16"/>
                <w:lang w:eastAsia="hu-HU"/>
              </w:rPr>
            </w:pPr>
            <w:r w:rsidRPr="00FE7674">
              <w:rPr>
                <w:rFonts w:ascii="Times New Roman" w:eastAsia="Times New Roman" w:hAnsi="Times New Roman" w:cs="Times New Roman"/>
                <w:color w:val="000000"/>
                <w:sz w:val="16"/>
                <w:szCs w:val="16"/>
                <w:lang w:eastAsia="hu-HU"/>
              </w:rPr>
              <w:t>100,0%</w:t>
            </w:r>
          </w:p>
        </w:tc>
        <w:tc>
          <w:tcPr>
            <w:tcW w:w="341" w:type="pct"/>
            <w:tcBorders>
              <w:top w:val="nil"/>
              <w:left w:val="nil"/>
              <w:bottom w:val="single" w:sz="4" w:space="0" w:color="auto"/>
              <w:right w:val="single" w:sz="4" w:space="0" w:color="auto"/>
            </w:tcBorders>
            <w:shd w:val="clear" w:color="auto" w:fill="auto"/>
            <w:noWrap/>
            <w:vAlign w:val="center"/>
            <w:hideMark/>
          </w:tcPr>
          <w:p w14:paraId="0971CC1E" w14:textId="77777777" w:rsidR="007C740B" w:rsidRPr="00FE7674" w:rsidRDefault="007C740B" w:rsidP="00001902">
            <w:pPr>
              <w:spacing w:before="120" w:after="120" w:line="240" w:lineRule="auto"/>
              <w:jc w:val="center"/>
              <w:rPr>
                <w:rFonts w:ascii="Times New Roman" w:eastAsia="Times New Roman" w:hAnsi="Times New Roman" w:cs="Times New Roman"/>
                <w:color w:val="000000"/>
                <w:sz w:val="16"/>
                <w:szCs w:val="16"/>
                <w:lang w:eastAsia="hu-HU"/>
              </w:rPr>
            </w:pPr>
            <w:r w:rsidRPr="00FE7674">
              <w:rPr>
                <w:rFonts w:ascii="Times New Roman" w:eastAsia="Times New Roman" w:hAnsi="Times New Roman" w:cs="Times New Roman"/>
                <w:color w:val="000000"/>
                <w:sz w:val="16"/>
                <w:szCs w:val="16"/>
                <w:lang w:eastAsia="hu-HU"/>
              </w:rPr>
              <w:t>100,0%</w:t>
            </w:r>
          </w:p>
        </w:tc>
        <w:tc>
          <w:tcPr>
            <w:tcW w:w="341" w:type="pct"/>
            <w:tcBorders>
              <w:top w:val="nil"/>
              <w:left w:val="nil"/>
              <w:bottom w:val="single" w:sz="4" w:space="0" w:color="auto"/>
              <w:right w:val="single" w:sz="4" w:space="0" w:color="auto"/>
            </w:tcBorders>
            <w:shd w:val="clear" w:color="auto" w:fill="auto"/>
            <w:noWrap/>
            <w:vAlign w:val="center"/>
            <w:hideMark/>
          </w:tcPr>
          <w:p w14:paraId="6DB04FA5" w14:textId="77777777" w:rsidR="007C740B" w:rsidRPr="00FE7674" w:rsidRDefault="007C740B" w:rsidP="00001902">
            <w:pPr>
              <w:spacing w:before="120" w:after="120" w:line="240" w:lineRule="auto"/>
              <w:jc w:val="center"/>
              <w:rPr>
                <w:rFonts w:ascii="Times New Roman" w:eastAsia="Times New Roman" w:hAnsi="Times New Roman" w:cs="Times New Roman"/>
                <w:color w:val="000000"/>
                <w:sz w:val="16"/>
                <w:szCs w:val="16"/>
                <w:lang w:eastAsia="hu-HU"/>
              </w:rPr>
            </w:pPr>
            <w:r w:rsidRPr="00FE7674">
              <w:rPr>
                <w:rFonts w:ascii="Times New Roman" w:eastAsia="Times New Roman" w:hAnsi="Times New Roman" w:cs="Times New Roman"/>
                <w:color w:val="000000"/>
                <w:sz w:val="16"/>
                <w:szCs w:val="16"/>
                <w:lang w:eastAsia="hu-HU"/>
              </w:rPr>
              <w:t>100,0%</w:t>
            </w:r>
          </w:p>
        </w:tc>
        <w:tc>
          <w:tcPr>
            <w:tcW w:w="341" w:type="pct"/>
            <w:tcBorders>
              <w:top w:val="nil"/>
              <w:left w:val="nil"/>
              <w:bottom w:val="single" w:sz="4" w:space="0" w:color="auto"/>
              <w:right w:val="single" w:sz="4" w:space="0" w:color="auto"/>
            </w:tcBorders>
            <w:shd w:val="clear" w:color="auto" w:fill="auto"/>
            <w:noWrap/>
            <w:vAlign w:val="center"/>
            <w:hideMark/>
          </w:tcPr>
          <w:p w14:paraId="1FEC685A" w14:textId="77777777" w:rsidR="007C740B" w:rsidRPr="00FE7674" w:rsidRDefault="007C740B" w:rsidP="00001902">
            <w:pPr>
              <w:spacing w:before="120" w:after="120" w:line="240" w:lineRule="auto"/>
              <w:jc w:val="center"/>
              <w:rPr>
                <w:rFonts w:ascii="Times New Roman" w:eastAsia="Times New Roman" w:hAnsi="Times New Roman" w:cs="Times New Roman"/>
                <w:color w:val="000000"/>
                <w:sz w:val="16"/>
                <w:szCs w:val="16"/>
                <w:lang w:eastAsia="hu-HU"/>
              </w:rPr>
            </w:pPr>
            <w:r w:rsidRPr="00FE7674">
              <w:rPr>
                <w:rFonts w:ascii="Times New Roman" w:eastAsia="Times New Roman" w:hAnsi="Times New Roman" w:cs="Times New Roman"/>
                <w:color w:val="000000"/>
                <w:sz w:val="16"/>
                <w:szCs w:val="16"/>
                <w:lang w:eastAsia="hu-HU"/>
              </w:rPr>
              <w:t>100,0%</w:t>
            </w:r>
          </w:p>
        </w:tc>
        <w:tc>
          <w:tcPr>
            <w:tcW w:w="341" w:type="pct"/>
            <w:tcBorders>
              <w:top w:val="nil"/>
              <w:left w:val="nil"/>
              <w:bottom w:val="single" w:sz="4" w:space="0" w:color="auto"/>
              <w:right w:val="single" w:sz="4" w:space="0" w:color="auto"/>
            </w:tcBorders>
            <w:shd w:val="clear" w:color="auto" w:fill="auto"/>
            <w:noWrap/>
            <w:vAlign w:val="center"/>
            <w:hideMark/>
          </w:tcPr>
          <w:p w14:paraId="4B6BFE77" w14:textId="77777777" w:rsidR="007C740B" w:rsidRPr="00FE7674" w:rsidRDefault="007C740B" w:rsidP="00001902">
            <w:pPr>
              <w:spacing w:before="120" w:after="120" w:line="240" w:lineRule="auto"/>
              <w:jc w:val="center"/>
              <w:rPr>
                <w:rFonts w:ascii="Times New Roman" w:eastAsia="Times New Roman" w:hAnsi="Times New Roman" w:cs="Times New Roman"/>
                <w:color w:val="000000"/>
                <w:sz w:val="16"/>
                <w:szCs w:val="16"/>
                <w:lang w:eastAsia="hu-HU"/>
              </w:rPr>
            </w:pPr>
            <w:r w:rsidRPr="00FE7674">
              <w:rPr>
                <w:rFonts w:ascii="Times New Roman" w:eastAsia="Times New Roman" w:hAnsi="Times New Roman" w:cs="Times New Roman"/>
                <w:color w:val="000000"/>
                <w:sz w:val="16"/>
                <w:szCs w:val="16"/>
                <w:lang w:eastAsia="hu-HU"/>
              </w:rPr>
              <w:t>100,0%</w:t>
            </w:r>
          </w:p>
        </w:tc>
        <w:tc>
          <w:tcPr>
            <w:tcW w:w="341" w:type="pct"/>
            <w:tcBorders>
              <w:top w:val="nil"/>
              <w:left w:val="nil"/>
              <w:bottom w:val="single" w:sz="4" w:space="0" w:color="auto"/>
              <w:right w:val="single" w:sz="4" w:space="0" w:color="auto"/>
            </w:tcBorders>
            <w:shd w:val="clear" w:color="auto" w:fill="auto"/>
            <w:noWrap/>
            <w:vAlign w:val="center"/>
            <w:hideMark/>
          </w:tcPr>
          <w:p w14:paraId="090DF6CC" w14:textId="77777777" w:rsidR="007C740B" w:rsidRPr="00FE7674" w:rsidRDefault="007C740B" w:rsidP="00001902">
            <w:pPr>
              <w:spacing w:before="120" w:after="120" w:line="240" w:lineRule="auto"/>
              <w:jc w:val="center"/>
              <w:rPr>
                <w:rFonts w:ascii="Times New Roman" w:eastAsia="Times New Roman" w:hAnsi="Times New Roman" w:cs="Times New Roman"/>
                <w:color w:val="000000"/>
                <w:sz w:val="16"/>
                <w:szCs w:val="16"/>
                <w:lang w:eastAsia="hu-HU"/>
              </w:rPr>
            </w:pPr>
            <w:r w:rsidRPr="00FE7674">
              <w:rPr>
                <w:rFonts w:ascii="Times New Roman" w:eastAsia="Times New Roman" w:hAnsi="Times New Roman" w:cs="Times New Roman"/>
                <w:color w:val="000000"/>
                <w:sz w:val="16"/>
                <w:szCs w:val="16"/>
                <w:lang w:eastAsia="hu-HU"/>
              </w:rPr>
              <w:t>100,0%</w:t>
            </w:r>
          </w:p>
        </w:tc>
        <w:tc>
          <w:tcPr>
            <w:tcW w:w="341" w:type="pct"/>
            <w:tcBorders>
              <w:top w:val="nil"/>
              <w:left w:val="nil"/>
              <w:bottom w:val="single" w:sz="4" w:space="0" w:color="auto"/>
              <w:right w:val="single" w:sz="4" w:space="0" w:color="auto"/>
            </w:tcBorders>
            <w:shd w:val="clear" w:color="auto" w:fill="auto"/>
            <w:noWrap/>
            <w:vAlign w:val="center"/>
            <w:hideMark/>
          </w:tcPr>
          <w:p w14:paraId="77C1A23C" w14:textId="77777777" w:rsidR="007C740B" w:rsidRPr="00FE7674" w:rsidRDefault="007C740B" w:rsidP="00001902">
            <w:pPr>
              <w:spacing w:before="120" w:after="120" w:line="240" w:lineRule="auto"/>
              <w:jc w:val="center"/>
              <w:rPr>
                <w:rFonts w:ascii="Times New Roman" w:eastAsia="Times New Roman" w:hAnsi="Times New Roman" w:cs="Times New Roman"/>
                <w:color w:val="000000"/>
                <w:sz w:val="16"/>
                <w:szCs w:val="16"/>
                <w:lang w:eastAsia="hu-HU"/>
              </w:rPr>
            </w:pPr>
            <w:r w:rsidRPr="00FE7674">
              <w:rPr>
                <w:rFonts w:ascii="Times New Roman" w:eastAsia="Times New Roman" w:hAnsi="Times New Roman" w:cs="Times New Roman"/>
                <w:color w:val="000000"/>
                <w:sz w:val="16"/>
                <w:szCs w:val="16"/>
                <w:lang w:eastAsia="hu-HU"/>
              </w:rPr>
              <w:t>100,0%</w:t>
            </w:r>
          </w:p>
        </w:tc>
        <w:tc>
          <w:tcPr>
            <w:tcW w:w="341" w:type="pct"/>
            <w:tcBorders>
              <w:top w:val="nil"/>
              <w:left w:val="nil"/>
              <w:bottom w:val="single" w:sz="4" w:space="0" w:color="auto"/>
              <w:right w:val="single" w:sz="4" w:space="0" w:color="auto"/>
            </w:tcBorders>
            <w:shd w:val="clear" w:color="auto" w:fill="auto"/>
            <w:noWrap/>
            <w:vAlign w:val="center"/>
            <w:hideMark/>
          </w:tcPr>
          <w:p w14:paraId="5A79C57E" w14:textId="77777777" w:rsidR="007C740B" w:rsidRPr="00FE7674" w:rsidRDefault="007C740B" w:rsidP="00001902">
            <w:pPr>
              <w:spacing w:before="120" w:after="120" w:line="240" w:lineRule="auto"/>
              <w:jc w:val="center"/>
              <w:rPr>
                <w:rFonts w:ascii="Times New Roman" w:eastAsia="Times New Roman" w:hAnsi="Times New Roman" w:cs="Times New Roman"/>
                <w:color w:val="000000"/>
                <w:sz w:val="16"/>
                <w:szCs w:val="16"/>
                <w:lang w:eastAsia="hu-HU"/>
              </w:rPr>
            </w:pPr>
            <w:r w:rsidRPr="00FE7674">
              <w:rPr>
                <w:rFonts w:ascii="Times New Roman" w:eastAsia="Times New Roman" w:hAnsi="Times New Roman" w:cs="Times New Roman"/>
                <w:color w:val="000000"/>
                <w:sz w:val="16"/>
                <w:szCs w:val="16"/>
                <w:lang w:eastAsia="hu-HU"/>
              </w:rPr>
              <w:t>100,0%</w:t>
            </w:r>
          </w:p>
        </w:tc>
      </w:tr>
    </w:tbl>
    <w:p w14:paraId="30B21A0A" w14:textId="77777777" w:rsidR="00B42EAF" w:rsidRPr="00FE7674" w:rsidRDefault="00B42EAF" w:rsidP="00D94131">
      <w:pPr>
        <w:pStyle w:val="Forrs"/>
      </w:pPr>
      <w:r w:rsidRPr="00FE7674">
        <w:t xml:space="preserve">Forrás: </w:t>
      </w:r>
      <w:r w:rsidRPr="00FE7674">
        <w:rPr>
          <w:sz w:val="18"/>
          <w:szCs w:val="18"/>
        </w:rPr>
        <w:t>KSH-TSTAR</w:t>
      </w:r>
    </w:p>
    <w:p w14:paraId="74CF06DB" w14:textId="77777777" w:rsidR="00453C85" w:rsidRPr="00FE7674" w:rsidRDefault="00453C85" w:rsidP="00022174">
      <w:pPr>
        <w:spacing w:before="120" w:after="120" w:line="276" w:lineRule="auto"/>
        <w:jc w:val="both"/>
        <w:rPr>
          <w:rFonts w:ascii="Times New Roman" w:hAnsi="Times New Roman" w:cs="Times New Roman"/>
          <w:sz w:val="24"/>
          <w:szCs w:val="24"/>
        </w:rPr>
      </w:pPr>
    </w:p>
    <w:p w14:paraId="0E8B3D40" w14:textId="2C7E1D14" w:rsidR="00022174" w:rsidRPr="00FE7674" w:rsidRDefault="00022174" w:rsidP="00022174">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nyilvántartott álláskeresők nemek közötti megoszlása azt mutatja, hogy a nők aránya a teljes vizsgált időszakban jelentősen magasabb a munkanélküliek között, ami a nők sérülékenyebb munkaerő-piaci helyzetére hívja fel a figyelmet.</w:t>
      </w:r>
    </w:p>
    <w:p w14:paraId="5DE9DD1F" w14:textId="4546E7C9" w:rsidR="00453C85" w:rsidRPr="00FE7674" w:rsidRDefault="00453C85">
      <w:pPr>
        <w:rPr>
          <w:rFonts w:ascii="Times New Roman" w:hAnsi="Times New Roman" w:cs="Times New Roman"/>
          <w:sz w:val="24"/>
          <w:szCs w:val="24"/>
        </w:rPr>
      </w:pPr>
      <w:r w:rsidRPr="00FE7674">
        <w:rPr>
          <w:rFonts w:ascii="Times New Roman" w:hAnsi="Times New Roman" w:cs="Times New Roman"/>
          <w:sz w:val="24"/>
          <w:szCs w:val="24"/>
        </w:rPr>
        <w:br w:type="page"/>
      </w:r>
    </w:p>
    <w:p w14:paraId="53CE1E8D" w14:textId="60CEB9A9" w:rsidR="00B42EAF" w:rsidRPr="00FE7674" w:rsidRDefault="000D439B" w:rsidP="00D94131">
      <w:pPr>
        <w:pStyle w:val="bracm"/>
        <w:spacing w:line="276" w:lineRule="auto"/>
      </w:pPr>
      <w:r>
        <w:fldChar w:fldCharType="begin"/>
      </w:r>
      <w:r>
        <w:instrText xml:space="preserve"> SEQ ábra \* ARABIC </w:instrText>
      </w:r>
      <w:r>
        <w:fldChar w:fldCharType="separate"/>
      </w:r>
      <w:bookmarkStart w:id="81" w:name="_Toc78038455"/>
      <w:bookmarkStart w:id="82" w:name="_Toc185098633"/>
      <w:r w:rsidR="00265D62">
        <w:rPr>
          <w:noProof/>
        </w:rPr>
        <w:t>22</w:t>
      </w:r>
      <w:r>
        <w:rPr>
          <w:noProof/>
        </w:rPr>
        <w:fldChar w:fldCharType="end"/>
      </w:r>
      <w:r w:rsidR="00B42EAF" w:rsidRPr="00FE7674">
        <w:t>. ábra: Legfeljebb 8 általános iskolát végzett regisztrált munkanélküliek aránya (az összes munkanélküli százalékában, 20</w:t>
      </w:r>
      <w:r w:rsidR="001D4DA3" w:rsidRPr="00FE7674">
        <w:t>11</w:t>
      </w:r>
      <w:r w:rsidR="00B42EAF" w:rsidRPr="00FE7674">
        <w:t>-20</w:t>
      </w:r>
      <w:r w:rsidR="00453C85" w:rsidRPr="00FE7674">
        <w:t>20</w:t>
      </w:r>
      <w:r w:rsidR="00B42EAF" w:rsidRPr="00FE7674">
        <w:t>)</w:t>
      </w:r>
      <w:bookmarkEnd w:id="81"/>
      <w:bookmarkEnd w:id="82"/>
    </w:p>
    <w:p w14:paraId="3E81ED4A" w14:textId="66EDD7AD" w:rsidR="00B42EAF" w:rsidRPr="00FE7674" w:rsidRDefault="00453C85" w:rsidP="00D94131">
      <w:pPr>
        <w:spacing w:before="120" w:after="120" w:line="276" w:lineRule="auto"/>
        <w:rPr>
          <w:rFonts w:ascii="Times New Roman" w:hAnsi="Times New Roman" w:cs="Times New Roman"/>
        </w:rPr>
      </w:pPr>
      <w:r w:rsidRPr="00FE7674">
        <w:rPr>
          <w:rFonts w:ascii="Times New Roman" w:hAnsi="Times New Roman" w:cs="Times New Roman"/>
          <w:noProof/>
          <w:lang w:eastAsia="hu-HU"/>
        </w:rPr>
        <w:drawing>
          <wp:inline distT="0" distB="0" distL="0" distR="0" wp14:anchorId="4CDA6B0C" wp14:editId="5014E783">
            <wp:extent cx="3024000" cy="2088000"/>
            <wp:effectExtent l="0" t="0" r="5080" b="7620"/>
            <wp:docPr id="4" name="Kép 4" descr="C:\Denes\00_Melók\0_Munkák_2021\Dunaújváros_ITS\Munka\TEIR\Legfeljebb 8 általános iskolát végzett regisztrált munkanélküliek arány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enes\00_Melók\0_Munkák_2021\Dunaújváros_ITS\Munka\TEIR\Legfeljebb 8 általános iskolát végzett regisztrált munkanélküliek aránya.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24000" cy="2088000"/>
                    </a:xfrm>
                    <a:prstGeom prst="rect">
                      <a:avLst/>
                    </a:prstGeom>
                    <a:noFill/>
                    <a:ln>
                      <a:noFill/>
                    </a:ln>
                  </pic:spPr>
                </pic:pic>
              </a:graphicData>
            </a:graphic>
          </wp:inline>
        </w:drawing>
      </w:r>
    </w:p>
    <w:p w14:paraId="042B9005" w14:textId="77777777" w:rsidR="00B42EAF" w:rsidRPr="00FE7674" w:rsidRDefault="00B42EAF" w:rsidP="00D94131">
      <w:pPr>
        <w:pStyle w:val="Forrs"/>
      </w:pPr>
      <w:r w:rsidRPr="00FE7674">
        <w:t>Forrás: TeIR</w:t>
      </w:r>
    </w:p>
    <w:p w14:paraId="1AD72078" w14:textId="7EB39294" w:rsidR="00CF5504" w:rsidRPr="00FE7674" w:rsidRDefault="00CF5504" w:rsidP="00CF5504">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Foglalkoztatási szempontból ugyancsak érzékeny társadalmi csoportként azonosíthatóak az alacsonyabb végzettségű (legfeljebb 8 általános iskolát végzett) munkavállalók. A fenti ábra alapján látható, hogy a munkanélkülieken belüli arányuk Dunaújváros esetében, az elmúlt évek során 28-35% között mozgott, 2014-ben kiemelkedően magas volt, meghaladta a 35%-ot. Ehhez képest a 2016 és 2020 közötti időszakban a mutató értéke alacsonyabb értékeket vett fel, de továbbra is 30% körül maradt. A dunaújvárosi adatok ugyanakkor kedvezőbbek az országosan mért értékeknél (pl. 2020: Magyarország: 39,2%, Dunaújváros: 28,9%). A kedvezőbb adat</w:t>
      </w:r>
      <w:r w:rsidR="00EF653F" w:rsidRPr="00FE7674">
        <w:rPr>
          <w:rFonts w:ascii="Times New Roman" w:hAnsi="Times New Roman" w:cs="Times New Roman"/>
          <w:sz w:val="24"/>
          <w:szCs w:val="24"/>
        </w:rPr>
        <w:t xml:space="preserve"> annak fényében is jelentőséggel bír, </w:t>
      </w:r>
      <w:r w:rsidRPr="00FE7674">
        <w:rPr>
          <w:rFonts w:ascii="Times New Roman" w:hAnsi="Times New Roman" w:cs="Times New Roman"/>
          <w:sz w:val="24"/>
          <w:szCs w:val="24"/>
        </w:rPr>
        <w:t xml:space="preserve">hogy </w:t>
      </w:r>
      <w:r w:rsidR="00EF653F" w:rsidRPr="00FE7674">
        <w:rPr>
          <w:rFonts w:ascii="Times New Roman" w:hAnsi="Times New Roman" w:cs="Times New Roman"/>
          <w:sz w:val="24"/>
          <w:szCs w:val="24"/>
        </w:rPr>
        <w:t xml:space="preserve">Dunaújváros </w:t>
      </w:r>
      <w:r w:rsidRPr="00FE7674">
        <w:rPr>
          <w:rFonts w:ascii="Times New Roman" w:hAnsi="Times New Roman" w:cs="Times New Roman"/>
          <w:sz w:val="24"/>
          <w:szCs w:val="24"/>
        </w:rPr>
        <w:t xml:space="preserve">esetében </w:t>
      </w:r>
      <w:r w:rsidR="00EF653F" w:rsidRPr="00FE7674">
        <w:rPr>
          <w:rFonts w:ascii="Times New Roman" w:hAnsi="Times New Roman" w:cs="Times New Roman"/>
          <w:sz w:val="24"/>
          <w:szCs w:val="24"/>
        </w:rPr>
        <w:t>magasabb</w:t>
      </w:r>
      <w:r w:rsidRPr="00FE7674">
        <w:rPr>
          <w:rFonts w:ascii="Times New Roman" w:hAnsi="Times New Roman" w:cs="Times New Roman"/>
          <w:sz w:val="24"/>
          <w:szCs w:val="24"/>
        </w:rPr>
        <w:t xml:space="preserve"> </w:t>
      </w:r>
      <w:r w:rsidR="00EF653F" w:rsidRPr="00FE7674">
        <w:rPr>
          <w:rFonts w:ascii="Times New Roman" w:hAnsi="Times New Roman" w:cs="Times New Roman"/>
          <w:sz w:val="24"/>
          <w:szCs w:val="24"/>
        </w:rPr>
        <w:t xml:space="preserve">az </w:t>
      </w:r>
      <w:r w:rsidRPr="00FE7674">
        <w:rPr>
          <w:rFonts w:ascii="Times New Roman" w:hAnsi="Times New Roman" w:cs="Times New Roman"/>
          <w:sz w:val="24"/>
          <w:szCs w:val="24"/>
        </w:rPr>
        <w:t xml:space="preserve">alacsony presztízsű foglalkoztatási csoportokban foglalkoztatottak megoszlása az aktív korúakon belül, mint országosan (2017: Magyarország: 29,7%, Dunaújváros: </w:t>
      </w:r>
      <w:r w:rsidR="00EF653F" w:rsidRPr="00FE7674">
        <w:rPr>
          <w:rFonts w:ascii="Times New Roman" w:hAnsi="Times New Roman" w:cs="Times New Roman"/>
          <w:sz w:val="24"/>
          <w:szCs w:val="24"/>
        </w:rPr>
        <w:t>33</w:t>
      </w:r>
      <w:r w:rsidRPr="00FE7674">
        <w:rPr>
          <w:rFonts w:ascii="Times New Roman" w:hAnsi="Times New Roman" w:cs="Times New Roman"/>
          <w:sz w:val="24"/>
          <w:szCs w:val="24"/>
        </w:rPr>
        <w:t>,</w:t>
      </w:r>
      <w:r w:rsidR="00EF653F" w:rsidRPr="00FE7674">
        <w:rPr>
          <w:rFonts w:ascii="Times New Roman" w:hAnsi="Times New Roman" w:cs="Times New Roman"/>
          <w:sz w:val="24"/>
          <w:szCs w:val="24"/>
        </w:rPr>
        <w:t>0</w:t>
      </w:r>
      <w:r w:rsidRPr="00FE7674">
        <w:rPr>
          <w:rFonts w:ascii="Times New Roman" w:hAnsi="Times New Roman" w:cs="Times New Roman"/>
          <w:sz w:val="24"/>
          <w:szCs w:val="24"/>
        </w:rPr>
        <w:t xml:space="preserve">%). </w:t>
      </w:r>
    </w:p>
    <w:p w14:paraId="4AC22B45" w14:textId="3FAB8EEA" w:rsidR="00B42EAF" w:rsidRPr="00FE7674" w:rsidRDefault="00B42EAF" w:rsidP="00D94131">
      <w:pPr>
        <w:spacing w:before="120" w:after="120" w:line="276" w:lineRule="auto"/>
        <w:rPr>
          <w:rFonts w:ascii="Times New Roman" w:hAnsi="Times New Roman" w:cs="Times New Roman"/>
        </w:rPr>
      </w:pPr>
    </w:p>
    <w:p w14:paraId="4E714054" w14:textId="193FDCC8" w:rsidR="00B42EAF" w:rsidRPr="00FE7674" w:rsidRDefault="000D439B" w:rsidP="00D94131">
      <w:pPr>
        <w:pStyle w:val="bracm"/>
        <w:spacing w:line="276" w:lineRule="auto"/>
      </w:pPr>
      <w:r>
        <w:fldChar w:fldCharType="begin"/>
      </w:r>
      <w:r>
        <w:instrText xml:space="preserve"> SEQ ábra \* ARABIC </w:instrText>
      </w:r>
      <w:r>
        <w:fldChar w:fldCharType="separate"/>
      </w:r>
      <w:bookmarkStart w:id="83" w:name="_Toc78038456"/>
      <w:bookmarkStart w:id="84" w:name="_Toc185098634"/>
      <w:r w:rsidR="00265D62">
        <w:rPr>
          <w:noProof/>
        </w:rPr>
        <w:t>23</w:t>
      </w:r>
      <w:r>
        <w:rPr>
          <w:noProof/>
        </w:rPr>
        <w:fldChar w:fldCharType="end"/>
      </w:r>
      <w:r w:rsidR="00B42EAF" w:rsidRPr="00FE7674">
        <w:t>. ábra: 25 év alatti regisztrált munkanélküliek aránya (az összes munkanélküli százalékában, 20</w:t>
      </w:r>
      <w:r w:rsidR="001D4DA3" w:rsidRPr="00FE7674">
        <w:t>11</w:t>
      </w:r>
      <w:r w:rsidR="00B42EAF" w:rsidRPr="00FE7674">
        <w:t>-20</w:t>
      </w:r>
      <w:bookmarkEnd w:id="83"/>
      <w:r w:rsidR="00CF5504" w:rsidRPr="00FE7674">
        <w:t>20</w:t>
      </w:r>
      <w:r w:rsidR="00B42EAF" w:rsidRPr="00FE7674">
        <w:t>)</w:t>
      </w:r>
      <w:bookmarkEnd w:id="84"/>
    </w:p>
    <w:p w14:paraId="339673F6" w14:textId="44EA9E1C" w:rsidR="00B42EAF" w:rsidRPr="00FE7674" w:rsidRDefault="00453C85" w:rsidP="00D94131">
      <w:pPr>
        <w:spacing w:before="120" w:after="120" w:line="276" w:lineRule="auto"/>
        <w:rPr>
          <w:rFonts w:ascii="Times New Roman" w:hAnsi="Times New Roman" w:cs="Times New Roman"/>
        </w:rPr>
      </w:pPr>
      <w:r w:rsidRPr="00FE7674">
        <w:rPr>
          <w:rFonts w:ascii="Times New Roman" w:hAnsi="Times New Roman" w:cs="Times New Roman"/>
          <w:noProof/>
          <w:lang w:eastAsia="hu-HU"/>
        </w:rPr>
        <w:drawing>
          <wp:inline distT="0" distB="0" distL="0" distR="0" wp14:anchorId="21A3FDD2" wp14:editId="4D025B7D">
            <wp:extent cx="3024000" cy="2088000"/>
            <wp:effectExtent l="0" t="0" r="5080" b="7620"/>
            <wp:docPr id="6" name="Kép 6" descr="C:\Denes\00_Melók\0_Munkák_2021\Dunaújváros_ITS\Munka\TEIR\25 év alatti regisztrált munkanélküliek arány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enes\00_Melók\0_Munkák_2021\Dunaújváros_ITS\Munka\TEIR\25 év alatti regisztrált munkanélküliek aránya.p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024000" cy="2088000"/>
                    </a:xfrm>
                    <a:prstGeom prst="rect">
                      <a:avLst/>
                    </a:prstGeom>
                    <a:noFill/>
                    <a:ln>
                      <a:noFill/>
                    </a:ln>
                  </pic:spPr>
                </pic:pic>
              </a:graphicData>
            </a:graphic>
          </wp:inline>
        </w:drawing>
      </w:r>
    </w:p>
    <w:p w14:paraId="1B830837" w14:textId="77777777" w:rsidR="00B42EAF" w:rsidRPr="00FE7674" w:rsidRDefault="00B42EAF" w:rsidP="00D94131">
      <w:pPr>
        <w:pStyle w:val="Forrs"/>
      </w:pPr>
      <w:r w:rsidRPr="00FE7674">
        <w:t>Forrás: TeIR</w:t>
      </w:r>
    </w:p>
    <w:p w14:paraId="23BE9CB6" w14:textId="28C005D5" w:rsidR="001D4DA3" w:rsidRPr="00FE7674" w:rsidRDefault="001D4DA3" w:rsidP="001D4DA3">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munkanélküliségi adatok alakulása kapcsán kiemelten figyelni kell a pályakezdő és fiatal (25 év alatti) munkanélküliek arányának alakulását, valamint a 45 év feletti munkavállalók megjelenését a munkanélküliek között. Előző csoportba tartozók a munkatapasztalat hiánya, míg utóbbiak – bizonyos esetekben – az elavult, kevésbé modern és „eladható” tudás miatt kerülhetnek kiszolgáltatott helyzetbe. A 25 év alatti munkanélküliek aránya 2011-2014 között 14,3 és 17,3% között mozgott, 2014-ben volt a legmagasabb. Arányuk a 2015-ös évtől alacsonyabb szintre került, 2019-ben és 2020-ban tovább csökkent, végül</w:t>
      </w:r>
      <w:r w:rsidR="00143655" w:rsidRPr="00FE7674">
        <w:rPr>
          <w:rFonts w:ascii="Times New Roman" w:hAnsi="Times New Roman" w:cs="Times New Roman"/>
          <w:sz w:val="24"/>
          <w:szCs w:val="24"/>
        </w:rPr>
        <w:t xml:space="preserve">, az utolsó vizsgált évben, </w:t>
      </w:r>
      <w:r w:rsidRPr="00FE7674">
        <w:rPr>
          <w:rFonts w:ascii="Times New Roman" w:hAnsi="Times New Roman" w:cs="Times New Roman"/>
          <w:sz w:val="24"/>
          <w:szCs w:val="24"/>
        </w:rPr>
        <w:t xml:space="preserve">2020-ban 11%-os volt. </w:t>
      </w:r>
    </w:p>
    <w:p w14:paraId="111F96E7" w14:textId="04CD32DD" w:rsidR="00B42EAF" w:rsidRPr="00FE7674" w:rsidRDefault="00B42EAF" w:rsidP="00D94131">
      <w:pPr>
        <w:spacing w:before="120" w:after="120" w:line="276" w:lineRule="auto"/>
        <w:rPr>
          <w:rFonts w:ascii="Times New Roman" w:hAnsi="Times New Roman" w:cs="Times New Roman"/>
        </w:rPr>
      </w:pPr>
    </w:p>
    <w:p w14:paraId="64275D60" w14:textId="23D59354" w:rsidR="00B42EAF" w:rsidRPr="00FE7674" w:rsidRDefault="000D439B" w:rsidP="00D94131">
      <w:pPr>
        <w:pStyle w:val="bracm"/>
        <w:spacing w:line="276" w:lineRule="auto"/>
      </w:pPr>
      <w:r>
        <w:fldChar w:fldCharType="begin"/>
      </w:r>
      <w:r>
        <w:instrText xml:space="preserve"> SEQ ábra \* ARABIC </w:instrText>
      </w:r>
      <w:r>
        <w:fldChar w:fldCharType="separate"/>
      </w:r>
      <w:bookmarkStart w:id="85" w:name="_Toc78038457"/>
      <w:bookmarkStart w:id="86" w:name="_Toc185098635"/>
      <w:r w:rsidR="00265D62">
        <w:rPr>
          <w:noProof/>
        </w:rPr>
        <w:t>24</w:t>
      </w:r>
      <w:r>
        <w:rPr>
          <w:noProof/>
        </w:rPr>
        <w:fldChar w:fldCharType="end"/>
      </w:r>
      <w:r w:rsidR="00B42EAF" w:rsidRPr="00FE7674">
        <w:t>. ábra: 45 év feletti regisztrált munkanélküliek aránya (az összes munkanélküli százalékában, 20</w:t>
      </w:r>
      <w:r w:rsidR="00143655" w:rsidRPr="00FE7674">
        <w:t>11</w:t>
      </w:r>
      <w:r w:rsidR="00B42EAF" w:rsidRPr="00FE7674">
        <w:t>-20</w:t>
      </w:r>
      <w:bookmarkEnd w:id="85"/>
      <w:r w:rsidR="00CF5504" w:rsidRPr="00FE7674">
        <w:t>20</w:t>
      </w:r>
      <w:r w:rsidR="00B42EAF" w:rsidRPr="00FE7674">
        <w:t>)</w:t>
      </w:r>
      <w:bookmarkEnd w:id="86"/>
    </w:p>
    <w:p w14:paraId="4F24FEC2" w14:textId="61071432" w:rsidR="00B42EAF" w:rsidRPr="00FE7674" w:rsidRDefault="00453C85" w:rsidP="00D94131">
      <w:pPr>
        <w:spacing w:before="120" w:after="120" w:line="276" w:lineRule="auto"/>
        <w:rPr>
          <w:rFonts w:ascii="Times New Roman" w:hAnsi="Times New Roman" w:cs="Times New Roman"/>
        </w:rPr>
      </w:pPr>
      <w:r w:rsidRPr="00FE7674">
        <w:rPr>
          <w:rFonts w:ascii="Times New Roman" w:hAnsi="Times New Roman" w:cs="Times New Roman"/>
          <w:noProof/>
          <w:lang w:eastAsia="hu-HU"/>
        </w:rPr>
        <w:drawing>
          <wp:inline distT="0" distB="0" distL="0" distR="0" wp14:anchorId="2FD74722" wp14:editId="679EBF11">
            <wp:extent cx="3024000" cy="2088000"/>
            <wp:effectExtent l="0" t="0" r="5080" b="7620"/>
            <wp:docPr id="7" name="Kép 7" descr="C:\Denes\00_Melók\0_Munkák_2021\Dunaújváros_ITS\Munka\TEIR\45 év feletti regisztrált munkanélküliek arány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enes\00_Melók\0_Munkák_2021\Dunaújváros_ITS\Munka\TEIR\45 év feletti regisztrált munkanélküliek aránya.pn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024000" cy="2088000"/>
                    </a:xfrm>
                    <a:prstGeom prst="rect">
                      <a:avLst/>
                    </a:prstGeom>
                    <a:noFill/>
                    <a:ln>
                      <a:noFill/>
                    </a:ln>
                  </pic:spPr>
                </pic:pic>
              </a:graphicData>
            </a:graphic>
          </wp:inline>
        </w:drawing>
      </w:r>
    </w:p>
    <w:p w14:paraId="3C81F21D" w14:textId="77777777" w:rsidR="00B42EAF" w:rsidRPr="00FE7674" w:rsidRDefault="00B42EAF" w:rsidP="00D94131">
      <w:pPr>
        <w:pStyle w:val="Forrs"/>
      </w:pPr>
      <w:r w:rsidRPr="00FE7674">
        <w:t>Forrás: TeIR</w:t>
      </w:r>
    </w:p>
    <w:p w14:paraId="30F9B9C4" w14:textId="252F433A" w:rsidR="00143655" w:rsidRPr="00FE7674" w:rsidRDefault="00143655" w:rsidP="00143655">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munkanélkülieken belül a 45 év felettiek aránya a teljes időszakban emelkedő tendenciát mutat. 2011 és 2020 között összesen 10,7 százalékponttal nőtt a korcsoport jelenléte az álláskeresőkön belül így egyértelműen kijelenthető, hogy ez a csoport egyre fokozottabb mértékben van kitéve annak a veszélynek, hogy elveszítheti munkáját.</w:t>
      </w:r>
    </w:p>
    <w:p w14:paraId="4EF4D369" w14:textId="451CE791" w:rsidR="00143655" w:rsidRPr="00FE7674" w:rsidRDefault="00A52EE6" w:rsidP="00A52EE6">
      <w:pPr>
        <w:spacing w:before="120" w:after="120" w:line="276" w:lineRule="auto"/>
        <w:jc w:val="both"/>
        <w:rPr>
          <w:rFonts w:ascii="Times New Roman" w:hAnsi="Times New Roman" w:cs="Times New Roman"/>
          <w:sz w:val="24"/>
          <w:szCs w:val="24"/>
        </w:rPr>
      </w:pPr>
      <w:r>
        <w:rPr>
          <w:rFonts w:ascii="Times New Roman" w:hAnsi="Times New Roman" w:cs="Times New Roman"/>
          <w:sz w:val="24"/>
          <w:highlight w:val="yellow"/>
        </w:rPr>
        <w:t>Összevetve a 2011-es eredményekkel, 2022-ben, a Népszámlálás adatai szerint,</w:t>
      </w:r>
      <w:r w:rsidRPr="00A52EE6">
        <w:rPr>
          <w:rFonts w:ascii="Times New Roman" w:hAnsi="Times New Roman" w:cs="Times New Roman"/>
          <w:sz w:val="24"/>
          <w:highlight w:val="yellow"/>
        </w:rPr>
        <w:t xml:space="preserve"> a helyben lakó és itt is foglalkoztatottak száma csökkent és a más településre ingázó foglalkoztatottak száma nőtt, ezzel párhuzamosan a városba más településekről bejáró foglalkoztatottak száma is nőtt, melynek eredményeként a két népszámlálás időpontjában a helyben foglalkoztatott</w:t>
      </w:r>
      <w:r>
        <w:rPr>
          <w:rFonts w:ascii="Times New Roman" w:hAnsi="Times New Roman" w:cs="Times New Roman"/>
          <w:sz w:val="24"/>
          <w:highlight w:val="yellow"/>
        </w:rPr>
        <w:t>ak teljes száma csak kis mérték</w:t>
      </w:r>
      <w:r w:rsidRPr="00A52EE6">
        <w:rPr>
          <w:rFonts w:ascii="Times New Roman" w:hAnsi="Times New Roman" w:cs="Times New Roman"/>
          <w:sz w:val="24"/>
          <w:highlight w:val="yellow"/>
        </w:rPr>
        <w:t>ben változott (</w:t>
      </w:r>
      <w:r w:rsidR="006661D6">
        <w:rPr>
          <w:rFonts w:ascii="Times New Roman" w:hAnsi="Times New Roman" w:cs="Times New Roman"/>
          <w:sz w:val="24"/>
          <w:highlight w:val="yellow"/>
        </w:rPr>
        <w:t xml:space="preserve">26.419 főről 26.657 főre, </w:t>
      </w:r>
      <w:r w:rsidRPr="00A52EE6">
        <w:rPr>
          <w:rFonts w:ascii="Times New Roman" w:hAnsi="Times New Roman" w:cs="Times New Roman"/>
          <w:sz w:val="24"/>
          <w:highlight w:val="yellow"/>
        </w:rPr>
        <w:t>238 fővel nőtt).</w:t>
      </w:r>
    </w:p>
    <w:p w14:paraId="532154DD" w14:textId="77777777" w:rsidR="00E40E93" w:rsidRPr="00FE7674" w:rsidRDefault="00E40E93" w:rsidP="00143655">
      <w:pPr>
        <w:spacing w:before="120" w:after="120" w:line="276" w:lineRule="auto"/>
        <w:jc w:val="both"/>
        <w:rPr>
          <w:rFonts w:ascii="Times New Roman" w:hAnsi="Times New Roman" w:cs="Times New Roman"/>
          <w:sz w:val="24"/>
          <w:szCs w:val="24"/>
        </w:rPr>
      </w:pPr>
    </w:p>
    <w:p w14:paraId="18D09D23" w14:textId="77777777" w:rsidR="00B42EAF" w:rsidRPr="00FE7674" w:rsidRDefault="00B42EAF" w:rsidP="00FC4F23">
      <w:pPr>
        <w:pStyle w:val="Listaszerbekezds"/>
        <w:numPr>
          <w:ilvl w:val="0"/>
          <w:numId w:val="6"/>
        </w:numPr>
        <w:spacing w:before="120" w:after="120" w:line="276" w:lineRule="auto"/>
        <w:rPr>
          <w:rFonts w:ascii="Times New Roman" w:hAnsi="Times New Roman" w:cs="Times New Roman"/>
          <w:b/>
          <w:sz w:val="24"/>
          <w:szCs w:val="24"/>
        </w:rPr>
      </w:pPr>
      <w:bookmarkStart w:id="87" w:name="_Toc75926505"/>
      <w:r w:rsidRPr="00FE7674">
        <w:rPr>
          <w:rFonts w:ascii="Times New Roman" w:hAnsi="Times New Roman" w:cs="Times New Roman"/>
          <w:b/>
          <w:sz w:val="24"/>
          <w:szCs w:val="24"/>
        </w:rPr>
        <w:t>Térbeli-társadalmi rétegződés, konfliktusok, érdekviszonyok</w:t>
      </w:r>
      <w:bookmarkEnd w:id="87"/>
    </w:p>
    <w:p w14:paraId="0D63B15E" w14:textId="7A8FAEC2" w:rsidR="003B3EBB" w:rsidRPr="00FE7674" w:rsidRDefault="003B3EBB" w:rsidP="003B3EBB">
      <w:pPr>
        <w:spacing w:before="120" w:after="120" w:line="276" w:lineRule="auto"/>
        <w:jc w:val="both"/>
        <w:rPr>
          <w:rFonts w:ascii="Times New Roman" w:hAnsi="Times New Roman" w:cs="Times New Roman"/>
          <w:sz w:val="24"/>
          <w:szCs w:val="24"/>
        </w:rPr>
      </w:pPr>
      <w:bookmarkStart w:id="88" w:name="_Toc75926506"/>
      <w:r w:rsidRPr="00FE7674">
        <w:rPr>
          <w:rFonts w:ascii="Times New Roman" w:hAnsi="Times New Roman" w:cs="Times New Roman"/>
          <w:sz w:val="24"/>
          <w:szCs w:val="24"/>
        </w:rPr>
        <w:t>A 2014-2020-as fejlesztési időszak kapcsán elkészített ITS részletesen foglalkozott a térbeli társadalmi rétegződés, konfliktusok és érdekviszonyok kérdésével.</w:t>
      </w:r>
    </w:p>
    <w:p w14:paraId="1892DBAA" w14:textId="795AE96A" w:rsidR="003B3EBB" w:rsidRPr="00FE7674" w:rsidRDefault="003B3EBB" w:rsidP="003B3EBB">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dokumentum utal a korábbi Integrált Városfejlesztési Stratégia megállapításaira, kiemelve, hogy a 2001-es KSH népszámlálás adatai alapján nem volt kimutatható szegregátum Dunaújvárosban. Kiemeli az ITS, hogy Dunaújváros fiatal város, ahol nincs évszázados hagyománya az elkülönülésnek, sem vallási, sem nemzetiségi alapon. </w:t>
      </w:r>
    </w:p>
    <w:p w14:paraId="3E90BC1E" w14:textId="05115F66" w:rsidR="003B3EBB" w:rsidRPr="00FE7674" w:rsidRDefault="003B3EBB" w:rsidP="003B3EBB">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Dunaújváros MJV 2013-ban ismét megkérte a Központi Statisztikai Hivatal releváns adatait a lehetséges szegregátumok, illetve szegregációval veszélyeztetett területek lehatárolásához. A KSH a hivatalos megkeresésre, az ITS készítésekor, az alábbi választ adta: </w:t>
      </w:r>
      <w:r w:rsidRPr="00FE7674">
        <w:rPr>
          <w:rFonts w:ascii="Times New Roman" w:hAnsi="Times New Roman" w:cs="Times New Roman"/>
          <w:i/>
          <w:sz w:val="24"/>
          <w:szCs w:val="24"/>
        </w:rPr>
        <w:t>„Adataink szerint az Önök településén nem található olyan terület, mely a szegregációs mutató alapján megfelelne a tényleges szegregátum feltételeinek.”</w:t>
      </w:r>
    </w:p>
    <w:p w14:paraId="3F3B37C2" w14:textId="77777777" w:rsidR="003B3EBB" w:rsidRPr="00FE7674" w:rsidRDefault="003B3EBB" w:rsidP="003B3EBB">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Központi Statisztikai Hivatal 2016 márciusában – figyelembe véve, hogy a szegregátumok lehatárolásának szabályozása a 314/2012. (XI.8.) kormányrendelet 2014. december 22-i módosításával megváltozott – megküldte a város részére az aktuális módszertan szerint kialakított szegregációs adatsorokat és térképeket. </w:t>
      </w:r>
    </w:p>
    <w:p w14:paraId="5DD6EAD6" w14:textId="77777777" w:rsidR="003B3EBB" w:rsidRPr="00FE7674" w:rsidRDefault="003B3EBB" w:rsidP="003B3EBB">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Az új módszertant az említett kormányrendelet 10. számú melléklete tartalmazza. Eszerint a szegregációs mutató definíciója: legfeljebb általános iskolai végzettséggel rendelkezők és munkajövedelemmel nem rendelkezők aránya az aktív korúakon (15-59 év) belül.</w:t>
      </w:r>
    </w:p>
    <w:p w14:paraId="18FBFA06" w14:textId="77777777" w:rsidR="003B3EBB" w:rsidRPr="00FE7674" w:rsidRDefault="003B3EBB" w:rsidP="003B3EBB">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mutató számítása: a település területén belül olyan területileg egybefüggő tömbök kiválasztása, amelyekre együttesen jellemző, hogy a szegregációs mutató határértékének megfelelnek. A tömb népszámlálási célra létrehozott, általában közterületek és/vagy természetes és mesterséges tereptárgyak (pl. vasútvonal, autópálya nyomvonala, vízfolyás partja), valamint rácshálós térinformatikai megoldás eredményeképpen kialakított, településen belüli kisterületi egység.</w:t>
      </w:r>
    </w:p>
    <w:p w14:paraId="15B36956" w14:textId="1CBFBFBE" w:rsidR="003B3EBB" w:rsidRPr="00FE7674" w:rsidRDefault="00FB7CAE" w:rsidP="003B3EBB">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mu</w:t>
      </w:r>
      <w:r w:rsidR="003B3EBB" w:rsidRPr="00FE7674">
        <w:rPr>
          <w:rFonts w:ascii="Times New Roman" w:hAnsi="Times New Roman" w:cs="Times New Roman"/>
          <w:sz w:val="24"/>
          <w:szCs w:val="24"/>
        </w:rPr>
        <w:t>tató alapján kétféle szegregációs területi kategória került kialakításra:</w:t>
      </w:r>
    </w:p>
    <w:p w14:paraId="1EDCC1B7" w14:textId="77777777" w:rsidR="003B3EBB" w:rsidRPr="00FE7674" w:rsidRDefault="003B3EBB" w:rsidP="00FC4F23">
      <w:pPr>
        <w:pStyle w:val="Listaszerbekezds"/>
        <w:numPr>
          <w:ilvl w:val="0"/>
          <w:numId w:val="11"/>
        </w:num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szegregált terület, amelynél a szegregációs mutató értéke megyei jogú városok esetében nagyobb, vagy egyenlő, mint 35% és</w:t>
      </w:r>
    </w:p>
    <w:p w14:paraId="3A6D04F4" w14:textId="34AA05CA" w:rsidR="00D67AC5" w:rsidRPr="00FE7674" w:rsidRDefault="003B3EBB" w:rsidP="00FC4F23">
      <w:pPr>
        <w:pStyle w:val="Listaszerbekezds"/>
        <w:numPr>
          <w:ilvl w:val="0"/>
          <w:numId w:val="11"/>
        </w:num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szegregációval veszélyeztetett terület, amelynél a szegregációs mutató értéke megyei jogú városok esetében nagyobb, vagy egyenlő, mint 30%, de kisebb, mint 35%.</w:t>
      </w:r>
    </w:p>
    <w:p w14:paraId="2AF6D0E7" w14:textId="77777777" w:rsidR="00D67AC5" w:rsidRPr="00FE7674" w:rsidRDefault="00D67AC5" w:rsidP="00D67AC5">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200 főnél népesebb települések esetében szegregátumnak, illetve szegregációval veszélyeztetett területnek azok az egybefüggő területek tekintendők, melyek megfelelnek a fenti mutatók egyikének, és a terület lakónépességének száma eléri az 50 főt. </w:t>
      </w:r>
    </w:p>
    <w:p w14:paraId="5D78F89C" w14:textId="77777777" w:rsidR="00D67AC5" w:rsidRPr="00FE7674" w:rsidRDefault="00D67AC5" w:rsidP="00D67AC5">
      <w:pPr>
        <w:spacing w:before="120" w:after="120" w:line="276" w:lineRule="auto"/>
        <w:jc w:val="both"/>
        <w:rPr>
          <w:rFonts w:ascii="Times New Roman" w:hAnsi="Times New Roman" w:cs="Times New Roman"/>
          <w:sz w:val="24"/>
          <w:szCs w:val="24"/>
        </w:rPr>
      </w:pPr>
    </w:p>
    <w:p w14:paraId="45398D71" w14:textId="202A87CD" w:rsidR="003B3EBB" w:rsidRPr="00FE7674" w:rsidRDefault="000D439B" w:rsidP="003B3EBB">
      <w:pPr>
        <w:pStyle w:val="bracm"/>
      </w:pPr>
      <w:r>
        <w:fldChar w:fldCharType="begin"/>
      </w:r>
      <w:r>
        <w:instrText xml:space="preserve"> SEQ ábra \* ARABIC </w:instrText>
      </w:r>
      <w:r>
        <w:fldChar w:fldCharType="separate"/>
      </w:r>
      <w:bookmarkStart w:id="89" w:name="_Toc185098636"/>
      <w:r w:rsidR="00265D62">
        <w:rPr>
          <w:noProof/>
        </w:rPr>
        <w:t>25</w:t>
      </w:r>
      <w:r>
        <w:rPr>
          <w:noProof/>
        </w:rPr>
        <w:fldChar w:fldCharType="end"/>
      </w:r>
      <w:r w:rsidR="003B3EBB" w:rsidRPr="00FE7674">
        <w:t>. ábra: Szegregációval veszélyeztetett terület Dunaújvárosban</w:t>
      </w:r>
      <w:bookmarkEnd w:id="89"/>
    </w:p>
    <w:p w14:paraId="4BF41200" w14:textId="77777777" w:rsidR="003B3EBB" w:rsidRPr="00FE7674" w:rsidRDefault="003B3EBB" w:rsidP="003B3EBB">
      <w:pPr>
        <w:rPr>
          <w:rFonts w:ascii="Times New Roman" w:hAnsi="Times New Roman" w:cs="Times New Roman"/>
          <w:b/>
        </w:rPr>
      </w:pPr>
      <w:r w:rsidRPr="00FE7674">
        <w:rPr>
          <w:rFonts w:ascii="Times New Roman" w:hAnsi="Times New Roman" w:cs="Times New Roman"/>
          <w:b/>
          <w:noProof/>
          <w:lang w:eastAsia="hu-HU"/>
        </w:rPr>
        <w:drawing>
          <wp:inline distT="0" distB="0" distL="0" distR="0" wp14:anchorId="4B43A67E" wp14:editId="5CDBC075">
            <wp:extent cx="4633200" cy="3006000"/>
            <wp:effectExtent l="0" t="0" r="0" b="4445"/>
            <wp:docPr id="262" name="Kép 262" descr="C:\Denes\00_Melók\0_Munkák_2019\Dunaújváros_ITS\Munka\Új adatkérés 2016\Dunaújváros_szegr30_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enes\00_Melók\0_Munkák_2019\Dunaújváros_ITS\Munka\Új adatkérés 2016\Dunaújváros_szegr30_01.pn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633200" cy="3006000"/>
                    </a:xfrm>
                    <a:prstGeom prst="rect">
                      <a:avLst/>
                    </a:prstGeom>
                    <a:noFill/>
                    <a:ln>
                      <a:noFill/>
                    </a:ln>
                  </pic:spPr>
                </pic:pic>
              </a:graphicData>
            </a:graphic>
          </wp:inline>
        </w:drawing>
      </w:r>
    </w:p>
    <w:p w14:paraId="6D635DB1" w14:textId="77777777" w:rsidR="003B3EBB" w:rsidRPr="00FE7674" w:rsidRDefault="003B3EBB" w:rsidP="003B3EBB">
      <w:pPr>
        <w:pStyle w:val="Forrs"/>
      </w:pPr>
      <w:r w:rsidRPr="00FE7674">
        <w:t>Forrás: KSH</w:t>
      </w:r>
    </w:p>
    <w:p w14:paraId="7FCFA273" w14:textId="79ACDAA4" w:rsidR="00D67AC5" w:rsidRPr="00FE7674" w:rsidRDefault="00D67AC5">
      <w:pPr>
        <w:rPr>
          <w:rFonts w:ascii="Times New Roman" w:hAnsi="Times New Roman" w:cs="Times New Roman"/>
          <w:sz w:val="24"/>
          <w:szCs w:val="24"/>
        </w:rPr>
      </w:pPr>
      <w:r w:rsidRPr="00FE7674">
        <w:rPr>
          <w:rFonts w:ascii="Times New Roman" w:hAnsi="Times New Roman" w:cs="Times New Roman"/>
          <w:sz w:val="24"/>
          <w:szCs w:val="24"/>
        </w:rPr>
        <w:br w:type="page"/>
      </w:r>
    </w:p>
    <w:p w14:paraId="60B27DCF" w14:textId="77777777" w:rsidR="00E40E93" w:rsidRPr="00FE7674" w:rsidRDefault="00E40E93" w:rsidP="00E40E93">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KSH által, az új módszertan alapján szolgáltatott adatok alapján az alábbiakat kell kiemelni.</w:t>
      </w:r>
    </w:p>
    <w:p w14:paraId="3A915693" w14:textId="77777777" w:rsidR="00E40E93" w:rsidRPr="00FE7674" w:rsidRDefault="00E40E93" w:rsidP="00FC4F23">
      <w:pPr>
        <w:pStyle w:val="Listaszerbekezds"/>
        <w:numPr>
          <w:ilvl w:val="0"/>
          <w:numId w:val="6"/>
        </w:num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1. Dunaújváros területén szegregátum nem található.</w:t>
      </w:r>
    </w:p>
    <w:p w14:paraId="74B32036" w14:textId="77777777" w:rsidR="00E40E93" w:rsidRPr="00FE7674" w:rsidRDefault="00E40E93" w:rsidP="00FC4F23">
      <w:pPr>
        <w:pStyle w:val="Listaszerbekezds"/>
        <w:numPr>
          <w:ilvl w:val="0"/>
          <w:numId w:val="6"/>
        </w:num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2. A város területén belül egy darab szegregációval veszélyeztetett rész található. A következőkben ezt a területet mutatjuk be röviden.</w:t>
      </w:r>
    </w:p>
    <w:p w14:paraId="5BC6799E" w14:textId="77777777" w:rsidR="00D67AC5" w:rsidRPr="00FE7674" w:rsidRDefault="00D67AC5" w:rsidP="00D67AC5">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szegregációval veszélyeztetett terület lehatárolása: a térképen pirossal jelölt rész a Kertvárosias lakóterület elnevezésű városrész déli részén található, a Völgy sor - Dózsa György út - Radnóti Miklós utca - Kalamár utcák által határolt területen.</w:t>
      </w:r>
    </w:p>
    <w:p w14:paraId="5A7F55F7" w14:textId="16126F0A" w:rsidR="003B3EBB" w:rsidRPr="00FE7674" w:rsidRDefault="003B3EBB" w:rsidP="00932B85">
      <w:pPr>
        <w:spacing w:before="120" w:after="120" w:line="276" w:lineRule="auto"/>
        <w:jc w:val="both"/>
        <w:rPr>
          <w:rFonts w:ascii="Times New Roman" w:hAnsi="Times New Roman" w:cs="Times New Roman"/>
        </w:rPr>
      </w:pPr>
    </w:p>
    <w:p w14:paraId="6211D8CB" w14:textId="0CAB47A4" w:rsidR="003B3EBB" w:rsidRPr="00FE7674" w:rsidRDefault="000D439B" w:rsidP="00932B85">
      <w:pPr>
        <w:pStyle w:val="bracm"/>
      </w:pPr>
      <w:r>
        <w:fldChar w:fldCharType="begin"/>
      </w:r>
      <w:r>
        <w:instrText xml:space="preserve"> SEQ táblázat \* ARABIC </w:instrText>
      </w:r>
      <w:r>
        <w:fldChar w:fldCharType="separate"/>
      </w:r>
      <w:bookmarkStart w:id="90" w:name="_Toc95814547"/>
      <w:r w:rsidR="00265D62">
        <w:rPr>
          <w:noProof/>
        </w:rPr>
        <w:t>7</w:t>
      </w:r>
      <w:r>
        <w:rPr>
          <w:noProof/>
        </w:rPr>
        <w:fldChar w:fldCharType="end"/>
      </w:r>
      <w:r w:rsidR="00932B85" w:rsidRPr="00FE7674">
        <w:t xml:space="preserve">. táblázat: </w:t>
      </w:r>
      <w:r w:rsidR="003B3EBB" w:rsidRPr="00FE7674">
        <w:t>A szegregációval veszélyeztetett terület jellemzői</w:t>
      </w:r>
      <w:bookmarkEnd w:id="90"/>
    </w:p>
    <w:tbl>
      <w:tblPr>
        <w:tblW w:w="5000" w:type="pct"/>
        <w:tblCellMar>
          <w:left w:w="70" w:type="dxa"/>
          <w:right w:w="70" w:type="dxa"/>
        </w:tblCellMar>
        <w:tblLook w:val="04A0" w:firstRow="1" w:lastRow="0" w:firstColumn="1" w:lastColumn="0" w:noHBand="0" w:noVBand="1"/>
      </w:tblPr>
      <w:tblGrid>
        <w:gridCol w:w="4531"/>
        <w:gridCol w:w="2092"/>
        <w:gridCol w:w="2439"/>
      </w:tblGrid>
      <w:tr w:rsidR="00932B85" w:rsidRPr="00FE7674" w14:paraId="2FA4150B" w14:textId="77777777" w:rsidTr="00001902">
        <w:trPr>
          <w:trHeight w:val="1214"/>
        </w:trPr>
        <w:tc>
          <w:tcPr>
            <w:tcW w:w="2500"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hideMark/>
          </w:tcPr>
          <w:p w14:paraId="61B6CB72" w14:textId="77777777" w:rsidR="003B3EBB" w:rsidRPr="00FE7674" w:rsidRDefault="003B3EBB" w:rsidP="00932B85">
            <w:pPr>
              <w:spacing w:before="100" w:beforeAutospacing="1" w:after="100" w:afterAutospacing="1" w:line="276" w:lineRule="auto"/>
              <w:jc w:val="center"/>
              <w:rPr>
                <w:rFonts w:ascii="Times New Roman" w:hAnsi="Times New Roman" w:cs="Times New Roman"/>
                <w:b/>
                <w:bCs/>
                <w:sz w:val="20"/>
                <w:szCs w:val="20"/>
              </w:rPr>
            </w:pPr>
            <w:r w:rsidRPr="00FE7674">
              <w:rPr>
                <w:rFonts w:ascii="Times New Roman" w:hAnsi="Times New Roman" w:cs="Times New Roman"/>
                <w:b/>
                <w:bCs/>
                <w:sz w:val="20"/>
                <w:szCs w:val="20"/>
              </w:rPr>
              <w:t>Mutató megnevezése</w:t>
            </w:r>
          </w:p>
        </w:tc>
        <w:tc>
          <w:tcPr>
            <w:tcW w:w="1154" w:type="pct"/>
            <w:tcBorders>
              <w:top w:val="single" w:sz="4" w:space="0" w:color="auto"/>
              <w:left w:val="nil"/>
              <w:bottom w:val="single" w:sz="4" w:space="0" w:color="auto"/>
              <w:right w:val="single" w:sz="4" w:space="0" w:color="auto"/>
            </w:tcBorders>
            <w:shd w:val="clear" w:color="auto" w:fill="B4C6E7" w:themeFill="accent1" w:themeFillTint="66"/>
            <w:vAlign w:val="center"/>
            <w:hideMark/>
          </w:tcPr>
          <w:p w14:paraId="3CA7BD3D" w14:textId="0827D51E" w:rsidR="003B3EBB" w:rsidRPr="00FE7674" w:rsidRDefault="003B3EBB" w:rsidP="00932B85">
            <w:pPr>
              <w:spacing w:before="100" w:beforeAutospacing="1" w:after="100" w:afterAutospacing="1" w:line="276" w:lineRule="auto"/>
              <w:jc w:val="center"/>
              <w:rPr>
                <w:rFonts w:ascii="Times New Roman" w:hAnsi="Times New Roman" w:cs="Times New Roman"/>
                <w:b/>
                <w:bCs/>
                <w:sz w:val="20"/>
                <w:szCs w:val="20"/>
              </w:rPr>
            </w:pPr>
            <w:r w:rsidRPr="00FE7674">
              <w:rPr>
                <w:rFonts w:ascii="Times New Roman" w:hAnsi="Times New Roman" w:cs="Times New Roman"/>
                <w:b/>
                <w:bCs/>
                <w:sz w:val="20"/>
                <w:szCs w:val="20"/>
              </w:rPr>
              <w:t>Dunaújváros összesen</w:t>
            </w:r>
          </w:p>
        </w:tc>
        <w:tc>
          <w:tcPr>
            <w:tcW w:w="1346" w:type="pct"/>
            <w:tcBorders>
              <w:top w:val="single" w:sz="4" w:space="0" w:color="auto"/>
              <w:left w:val="nil"/>
              <w:bottom w:val="single" w:sz="4" w:space="0" w:color="auto"/>
              <w:right w:val="single" w:sz="4" w:space="0" w:color="auto"/>
            </w:tcBorders>
            <w:shd w:val="clear" w:color="auto" w:fill="B4C6E7" w:themeFill="accent1" w:themeFillTint="66"/>
            <w:vAlign w:val="center"/>
            <w:hideMark/>
          </w:tcPr>
          <w:p w14:paraId="0A13AB6C" w14:textId="77777777" w:rsidR="003B3EBB" w:rsidRPr="00FE7674" w:rsidRDefault="003B3EBB" w:rsidP="00932B85">
            <w:pPr>
              <w:spacing w:before="100" w:beforeAutospacing="1" w:after="100" w:afterAutospacing="1" w:line="276" w:lineRule="auto"/>
              <w:jc w:val="center"/>
              <w:rPr>
                <w:rFonts w:ascii="Times New Roman" w:hAnsi="Times New Roman" w:cs="Times New Roman"/>
                <w:b/>
                <w:bCs/>
                <w:sz w:val="20"/>
                <w:szCs w:val="20"/>
              </w:rPr>
            </w:pPr>
            <w:r w:rsidRPr="00FE7674">
              <w:rPr>
                <w:rFonts w:ascii="Times New Roman" w:hAnsi="Times New Roman" w:cs="Times New Roman"/>
                <w:b/>
                <w:bCs/>
                <w:sz w:val="20"/>
                <w:szCs w:val="20"/>
              </w:rPr>
              <w:t>1. szegregátum</w:t>
            </w:r>
            <w:r w:rsidRPr="00FE7674">
              <w:rPr>
                <w:rFonts w:ascii="Times New Roman" w:hAnsi="Times New Roman" w:cs="Times New Roman"/>
                <w:b/>
                <w:bCs/>
                <w:sz w:val="20"/>
                <w:szCs w:val="20"/>
              </w:rPr>
              <w:br/>
            </w:r>
            <w:r w:rsidRPr="00FE7674">
              <w:rPr>
                <w:rFonts w:ascii="Times New Roman" w:hAnsi="Times New Roman" w:cs="Times New Roman"/>
                <w:b/>
                <w:i/>
                <w:iCs/>
                <w:sz w:val="20"/>
                <w:szCs w:val="20"/>
              </w:rPr>
              <w:t>(Völgy sor - Dózsa Gy. út - Radnóti M. u. - Kalamár u.)</w:t>
            </w:r>
          </w:p>
        </w:tc>
      </w:tr>
      <w:tr w:rsidR="00932B85" w:rsidRPr="00FE7674" w14:paraId="51C2FB7C" w14:textId="77777777" w:rsidTr="00932B85">
        <w:trPr>
          <w:trHeight w:val="300"/>
        </w:trPr>
        <w:tc>
          <w:tcPr>
            <w:tcW w:w="2500" w:type="pct"/>
            <w:tcBorders>
              <w:top w:val="nil"/>
              <w:left w:val="single" w:sz="4" w:space="0" w:color="auto"/>
              <w:bottom w:val="single" w:sz="4" w:space="0" w:color="auto"/>
              <w:right w:val="single" w:sz="4" w:space="0" w:color="auto"/>
            </w:tcBorders>
            <w:shd w:val="clear" w:color="auto" w:fill="auto"/>
            <w:vAlign w:val="center"/>
            <w:hideMark/>
          </w:tcPr>
          <w:p w14:paraId="44C8136C" w14:textId="77777777" w:rsidR="003B3EBB" w:rsidRPr="00FE7674" w:rsidRDefault="003B3EBB" w:rsidP="00932B85">
            <w:pPr>
              <w:spacing w:before="100" w:beforeAutospacing="1" w:after="100" w:afterAutospacing="1" w:line="276" w:lineRule="auto"/>
              <w:jc w:val="both"/>
              <w:rPr>
                <w:rFonts w:ascii="Times New Roman" w:hAnsi="Times New Roman" w:cs="Times New Roman"/>
                <w:sz w:val="20"/>
                <w:szCs w:val="20"/>
              </w:rPr>
            </w:pPr>
            <w:r w:rsidRPr="00FE7674">
              <w:rPr>
                <w:rFonts w:ascii="Times New Roman" w:hAnsi="Times New Roman" w:cs="Times New Roman"/>
                <w:sz w:val="20"/>
                <w:szCs w:val="20"/>
              </w:rPr>
              <w:t>Lakónépesség száma</w:t>
            </w:r>
          </w:p>
        </w:tc>
        <w:tc>
          <w:tcPr>
            <w:tcW w:w="1154" w:type="pct"/>
            <w:tcBorders>
              <w:top w:val="nil"/>
              <w:left w:val="nil"/>
              <w:bottom w:val="single" w:sz="4" w:space="0" w:color="auto"/>
              <w:right w:val="single" w:sz="4" w:space="0" w:color="auto"/>
            </w:tcBorders>
            <w:shd w:val="clear" w:color="auto" w:fill="auto"/>
            <w:vAlign w:val="center"/>
            <w:hideMark/>
          </w:tcPr>
          <w:p w14:paraId="4A9DFA90" w14:textId="73F7E562" w:rsidR="003B3EBB" w:rsidRPr="00FE7674" w:rsidRDefault="003B3EBB" w:rsidP="00932B85">
            <w:pPr>
              <w:spacing w:before="100" w:beforeAutospacing="1" w:after="100" w:afterAutospacing="1" w:line="276" w:lineRule="auto"/>
              <w:jc w:val="center"/>
              <w:rPr>
                <w:rFonts w:ascii="Times New Roman" w:hAnsi="Times New Roman" w:cs="Times New Roman"/>
                <w:sz w:val="20"/>
                <w:szCs w:val="20"/>
              </w:rPr>
            </w:pPr>
            <w:r w:rsidRPr="00FE7674">
              <w:rPr>
                <w:rFonts w:ascii="Times New Roman" w:hAnsi="Times New Roman" w:cs="Times New Roman"/>
                <w:sz w:val="20"/>
                <w:szCs w:val="20"/>
              </w:rPr>
              <w:t>48</w:t>
            </w:r>
            <w:r w:rsidR="00932B85" w:rsidRPr="00FE7674">
              <w:rPr>
                <w:rFonts w:ascii="Times New Roman" w:hAnsi="Times New Roman" w:cs="Times New Roman"/>
                <w:sz w:val="20"/>
                <w:szCs w:val="20"/>
              </w:rPr>
              <w:t>.</w:t>
            </w:r>
            <w:r w:rsidRPr="00FE7674">
              <w:rPr>
                <w:rFonts w:ascii="Times New Roman" w:hAnsi="Times New Roman" w:cs="Times New Roman"/>
                <w:sz w:val="20"/>
                <w:szCs w:val="20"/>
              </w:rPr>
              <w:t>484</w:t>
            </w:r>
          </w:p>
        </w:tc>
        <w:tc>
          <w:tcPr>
            <w:tcW w:w="1346" w:type="pct"/>
            <w:tcBorders>
              <w:top w:val="nil"/>
              <w:left w:val="nil"/>
              <w:bottom w:val="single" w:sz="4" w:space="0" w:color="auto"/>
              <w:right w:val="single" w:sz="4" w:space="0" w:color="auto"/>
            </w:tcBorders>
            <w:shd w:val="clear" w:color="auto" w:fill="auto"/>
            <w:vAlign w:val="center"/>
            <w:hideMark/>
          </w:tcPr>
          <w:p w14:paraId="29A24878" w14:textId="77777777" w:rsidR="003B3EBB" w:rsidRPr="00FE7674" w:rsidRDefault="003B3EBB" w:rsidP="00932B85">
            <w:pPr>
              <w:spacing w:before="100" w:beforeAutospacing="1" w:after="100" w:afterAutospacing="1" w:line="276" w:lineRule="auto"/>
              <w:jc w:val="center"/>
              <w:rPr>
                <w:rFonts w:ascii="Times New Roman" w:hAnsi="Times New Roman" w:cs="Times New Roman"/>
                <w:sz w:val="20"/>
                <w:szCs w:val="20"/>
              </w:rPr>
            </w:pPr>
            <w:r w:rsidRPr="00FE7674">
              <w:rPr>
                <w:rFonts w:ascii="Times New Roman" w:hAnsi="Times New Roman" w:cs="Times New Roman"/>
                <w:sz w:val="20"/>
                <w:szCs w:val="20"/>
              </w:rPr>
              <w:t>114</w:t>
            </w:r>
          </w:p>
        </w:tc>
      </w:tr>
      <w:tr w:rsidR="00932B85" w:rsidRPr="00FE7674" w14:paraId="7586FFB9" w14:textId="77777777" w:rsidTr="00932B85">
        <w:trPr>
          <w:trHeight w:val="300"/>
        </w:trPr>
        <w:tc>
          <w:tcPr>
            <w:tcW w:w="2500" w:type="pct"/>
            <w:tcBorders>
              <w:top w:val="nil"/>
              <w:left w:val="single" w:sz="4" w:space="0" w:color="auto"/>
              <w:bottom w:val="single" w:sz="4" w:space="0" w:color="auto"/>
              <w:right w:val="single" w:sz="4" w:space="0" w:color="auto"/>
            </w:tcBorders>
            <w:shd w:val="clear" w:color="auto" w:fill="auto"/>
            <w:vAlign w:val="center"/>
            <w:hideMark/>
          </w:tcPr>
          <w:p w14:paraId="4036A05C" w14:textId="77777777" w:rsidR="003B3EBB" w:rsidRPr="00FE7674" w:rsidRDefault="003B3EBB" w:rsidP="00932B85">
            <w:pPr>
              <w:spacing w:before="100" w:beforeAutospacing="1" w:after="100" w:afterAutospacing="1" w:line="276" w:lineRule="auto"/>
              <w:jc w:val="both"/>
              <w:rPr>
                <w:rFonts w:ascii="Times New Roman" w:hAnsi="Times New Roman" w:cs="Times New Roman"/>
                <w:sz w:val="20"/>
                <w:szCs w:val="20"/>
              </w:rPr>
            </w:pPr>
            <w:r w:rsidRPr="00FE7674">
              <w:rPr>
                <w:rFonts w:ascii="Times New Roman" w:hAnsi="Times New Roman" w:cs="Times New Roman"/>
                <w:sz w:val="20"/>
                <w:szCs w:val="20"/>
              </w:rPr>
              <w:t>Lakónépességen belül 0-14 évesek aránya</w:t>
            </w:r>
          </w:p>
        </w:tc>
        <w:tc>
          <w:tcPr>
            <w:tcW w:w="1154" w:type="pct"/>
            <w:tcBorders>
              <w:top w:val="nil"/>
              <w:left w:val="nil"/>
              <w:bottom w:val="single" w:sz="4" w:space="0" w:color="auto"/>
              <w:right w:val="single" w:sz="4" w:space="0" w:color="auto"/>
            </w:tcBorders>
            <w:shd w:val="clear" w:color="auto" w:fill="auto"/>
            <w:vAlign w:val="center"/>
            <w:hideMark/>
          </w:tcPr>
          <w:p w14:paraId="0AB2BADF" w14:textId="77777777" w:rsidR="003B3EBB" w:rsidRPr="00FE7674" w:rsidRDefault="003B3EBB" w:rsidP="00932B85">
            <w:pPr>
              <w:spacing w:before="100" w:beforeAutospacing="1" w:after="100" w:afterAutospacing="1" w:line="276" w:lineRule="auto"/>
              <w:jc w:val="center"/>
              <w:rPr>
                <w:rFonts w:ascii="Times New Roman" w:hAnsi="Times New Roman" w:cs="Times New Roman"/>
                <w:sz w:val="20"/>
                <w:szCs w:val="20"/>
              </w:rPr>
            </w:pPr>
            <w:r w:rsidRPr="00FE7674">
              <w:rPr>
                <w:rFonts w:ascii="Times New Roman" w:hAnsi="Times New Roman" w:cs="Times New Roman"/>
                <w:sz w:val="20"/>
                <w:szCs w:val="20"/>
              </w:rPr>
              <w:t>11,7</w:t>
            </w:r>
          </w:p>
        </w:tc>
        <w:tc>
          <w:tcPr>
            <w:tcW w:w="1346" w:type="pct"/>
            <w:tcBorders>
              <w:top w:val="nil"/>
              <w:left w:val="nil"/>
              <w:bottom w:val="single" w:sz="4" w:space="0" w:color="auto"/>
              <w:right w:val="single" w:sz="4" w:space="0" w:color="auto"/>
            </w:tcBorders>
            <w:shd w:val="clear" w:color="auto" w:fill="auto"/>
            <w:vAlign w:val="center"/>
            <w:hideMark/>
          </w:tcPr>
          <w:p w14:paraId="05B7C180" w14:textId="77777777" w:rsidR="003B3EBB" w:rsidRPr="00FE7674" w:rsidRDefault="003B3EBB" w:rsidP="00932B85">
            <w:pPr>
              <w:spacing w:before="100" w:beforeAutospacing="1" w:after="100" w:afterAutospacing="1" w:line="276" w:lineRule="auto"/>
              <w:jc w:val="center"/>
              <w:rPr>
                <w:rFonts w:ascii="Times New Roman" w:hAnsi="Times New Roman" w:cs="Times New Roman"/>
                <w:sz w:val="20"/>
                <w:szCs w:val="20"/>
              </w:rPr>
            </w:pPr>
            <w:r w:rsidRPr="00FE7674">
              <w:rPr>
                <w:rFonts w:ascii="Times New Roman" w:hAnsi="Times New Roman" w:cs="Times New Roman"/>
                <w:sz w:val="20"/>
                <w:szCs w:val="20"/>
              </w:rPr>
              <w:t>16,7</w:t>
            </w:r>
          </w:p>
        </w:tc>
      </w:tr>
      <w:tr w:rsidR="00932B85" w:rsidRPr="00FE7674" w14:paraId="72A9787D" w14:textId="77777777" w:rsidTr="00932B85">
        <w:trPr>
          <w:trHeight w:val="300"/>
        </w:trPr>
        <w:tc>
          <w:tcPr>
            <w:tcW w:w="2500" w:type="pct"/>
            <w:tcBorders>
              <w:top w:val="nil"/>
              <w:left w:val="single" w:sz="4" w:space="0" w:color="auto"/>
              <w:bottom w:val="single" w:sz="4" w:space="0" w:color="auto"/>
              <w:right w:val="single" w:sz="4" w:space="0" w:color="auto"/>
            </w:tcBorders>
            <w:shd w:val="clear" w:color="auto" w:fill="auto"/>
            <w:vAlign w:val="center"/>
            <w:hideMark/>
          </w:tcPr>
          <w:p w14:paraId="570D4D33" w14:textId="77777777" w:rsidR="003B3EBB" w:rsidRPr="00FE7674" w:rsidRDefault="003B3EBB" w:rsidP="00932B85">
            <w:pPr>
              <w:spacing w:before="100" w:beforeAutospacing="1" w:after="100" w:afterAutospacing="1" w:line="276" w:lineRule="auto"/>
              <w:jc w:val="both"/>
              <w:rPr>
                <w:rFonts w:ascii="Times New Roman" w:hAnsi="Times New Roman" w:cs="Times New Roman"/>
                <w:sz w:val="20"/>
                <w:szCs w:val="20"/>
              </w:rPr>
            </w:pPr>
            <w:r w:rsidRPr="00FE7674">
              <w:rPr>
                <w:rFonts w:ascii="Times New Roman" w:hAnsi="Times New Roman" w:cs="Times New Roman"/>
                <w:sz w:val="20"/>
                <w:szCs w:val="20"/>
              </w:rPr>
              <w:t>Lakónépességen belül 15-59 évesek aránya</w:t>
            </w:r>
          </w:p>
        </w:tc>
        <w:tc>
          <w:tcPr>
            <w:tcW w:w="1154" w:type="pct"/>
            <w:tcBorders>
              <w:top w:val="nil"/>
              <w:left w:val="nil"/>
              <w:bottom w:val="single" w:sz="4" w:space="0" w:color="auto"/>
              <w:right w:val="single" w:sz="4" w:space="0" w:color="auto"/>
            </w:tcBorders>
            <w:shd w:val="clear" w:color="auto" w:fill="auto"/>
            <w:vAlign w:val="center"/>
            <w:hideMark/>
          </w:tcPr>
          <w:p w14:paraId="34577412" w14:textId="77777777" w:rsidR="003B3EBB" w:rsidRPr="00FE7674" w:rsidRDefault="003B3EBB" w:rsidP="00932B85">
            <w:pPr>
              <w:spacing w:before="100" w:beforeAutospacing="1" w:after="100" w:afterAutospacing="1" w:line="276" w:lineRule="auto"/>
              <w:jc w:val="center"/>
              <w:rPr>
                <w:rFonts w:ascii="Times New Roman" w:hAnsi="Times New Roman" w:cs="Times New Roman"/>
                <w:sz w:val="20"/>
                <w:szCs w:val="20"/>
              </w:rPr>
            </w:pPr>
            <w:r w:rsidRPr="00FE7674">
              <w:rPr>
                <w:rFonts w:ascii="Times New Roman" w:hAnsi="Times New Roman" w:cs="Times New Roman"/>
                <w:sz w:val="20"/>
                <w:szCs w:val="20"/>
              </w:rPr>
              <w:t>63,8</w:t>
            </w:r>
          </w:p>
        </w:tc>
        <w:tc>
          <w:tcPr>
            <w:tcW w:w="1346" w:type="pct"/>
            <w:tcBorders>
              <w:top w:val="nil"/>
              <w:left w:val="nil"/>
              <w:bottom w:val="single" w:sz="4" w:space="0" w:color="auto"/>
              <w:right w:val="single" w:sz="4" w:space="0" w:color="auto"/>
            </w:tcBorders>
            <w:shd w:val="clear" w:color="auto" w:fill="auto"/>
            <w:vAlign w:val="center"/>
            <w:hideMark/>
          </w:tcPr>
          <w:p w14:paraId="1A0CA883" w14:textId="77777777" w:rsidR="003B3EBB" w:rsidRPr="00FE7674" w:rsidRDefault="003B3EBB" w:rsidP="00932B85">
            <w:pPr>
              <w:spacing w:before="100" w:beforeAutospacing="1" w:after="100" w:afterAutospacing="1" w:line="276" w:lineRule="auto"/>
              <w:jc w:val="center"/>
              <w:rPr>
                <w:rFonts w:ascii="Times New Roman" w:hAnsi="Times New Roman" w:cs="Times New Roman"/>
                <w:sz w:val="20"/>
                <w:szCs w:val="20"/>
              </w:rPr>
            </w:pPr>
            <w:r w:rsidRPr="00FE7674">
              <w:rPr>
                <w:rFonts w:ascii="Times New Roman" w:hAnsi="Times New Roman" w:cs="Times New Roman"/>
                <w:sz w:val="20"/>
                <w:szCs w:val="20"/>
              </w:rPr>
              <w:t>65,8</w:t>
            </w:r>
          </w:p>
        </w:tc>
      </w:tr>
      <w:tr w:rsidR="00932B85" w:rsidRPr="00FE7674" w14:paraId="1D9F09A2" w14:textId="77777777" w:rsidTr="00932B85">
        <w:trPr>
          <w:trHeight w:val="300"/>
        </w:trPr>
        <w:tc>
          <w:tcPr>
            <w:tcW w:w="2500" w:type="pct"/>
            <w:tcBorders>
              <w:top w:val="nil"/>
              <w:left w:val="single" w:sz="4" w:space="0" w:color="auto"/>
              <w:bottom w:val="single" w:sz="4" w:space="0" w:color="auto"/>
              <w:right w:val="single" w:sz="4" w:space="0" w:color="auto"/>
            </w:tcBorders>
            <w:shd w:val="clear" w:color="auto" w:fill="auto"/>
            <w:vAlign w:val="center"/>
            <w:hideMark/>
          </w:tcPr>
          <w:p w14:paraId="6A803783" w14:textId="77777777" w:rsidR="003B3EBB" w:rsidRPr="00FE7674" w:rsidRDefault="003B3EBB" w:rsidP="00932B85">
            <w:pPr>
              <w:spacing w:before="100" w:beforeAutospacing="1" w:after="100" w:afterAutospacing="1" w:line="276" w:lineRule="auto"/>
              <w:jc w:val="both"/>
              <w:rPr>
                <w:rFonts w:ascii="Times New Roman" w:hAnsi="Times New Roman" w:cs="Times New Roman"/>
                <w:sz w:val="20"/>
                <w:szCs w:val="20"/>
              </w:rPr>
            </w:pPr>
            <w:r w:rsidRPr="00FE7674">
              <w:rPr>
                <w:rFonts w:ascii="Times New Roman" w:hAnsi="Times New Roman" w:cs="Times New Roman"/>
                <w:sz w:val="20"/>
                <w:szCs w:val="20"/>
              </w:rPr>
              <w:t>Lakónépességen belül 60-X évesek aránya</w:t>
            </w:r>
          </w:p>
        </w:tc>
        <w:tc>
          <w:tcPr>
            <w:tcW w:w="1154" w:type="pct"/>
            <w:tcBorders>
              <w:top w:val="nil"/>
              <w:left w:val="nil"/>
              <w:bottom w:val="single" w:sz="4" w:space="0" w:color="auto"/>
              <w:right w:val="single" w:sz="4" w:space="0" w:color="auto"/>
            </w:tcBorders>
            <w:shd w:val="clear" w:color="auto" w:fill="auto"/>
            <w:vAlign w:val="center"/>
            <w:hideMark/>
          </w:tcPr>
          <w:p w14:paraId="53DE9034" w14:textId="77777777" w:rsidR="003B3EBB" w:rsidRPr="00FE7674" w:rsidRDefault="003B3EBB" w:rsidP="00932B85">
            <w:pPr>
              <w:spacing w:before="100" w:beforeAutospacing="1" w:after="100" w:afterAutospacing="1" w:line="276" w:lineRule="auto"/>
              <w:jc w:val="center"/>
              <w:rPr>
                <w:rFonts w:ascii="Times New Roman" w:hAnsi="Times New Roman" w:cs="Times New Roman"/>
                <w:sz w:val="20"/>
                <w:szCs w:val="20"/>
              </w:rPr>
            </w:pPr>
            <w:r w:rsidRPr="00FE7674">
              <w:rPr>
                <w:rFonts w:ascii="Times New Roman" w:hAnsi="Times New Roman" w:cs="Times New Roman"/>
                <w:sz w:val="20"/>
                <w:szCs w:val="20"/>
              </w:rPr>
              <w:t>24,5</w:t>
            </w:r>
          </w:p>
        </w:tc>
        <w:tc>
          <w:tcPr>
            <w:tcW w:w="1346" w:type="pct"/>
            <w:tcBorders>
              <w:top w:val="nil"/>
              <w:left w:val="nil"/>
              <w:bottom w:val="single" w:sz="4" w:space="0" w:color="auto"/>
              <w:right w:val="single" w:sz="4" w:space="0" w:color="auto"/>
            </w:tcBorders>
            <w:shd w:val="clear" w:color="auto" w:fill="auto"/>
            <w:vAlign w:val="center"/>
            <w:hideMark/>
          </w:tcPr>
          <w:p w14:paraId="1C4EFF26" w14:textId="77777777" w:rsidR="003B3EBB" w:rsidRPr="00FE7674" w:rsidRDefault="003B3EBB" w:rsidP="00932B85">
            <w:pPr>
              <w:spacing w:before="100" w:beforeAutospacing="1" w:after="100" w:afterAutospacing="1" w:line="276" w:lineRule="auto"/>
              <w:jc w:val="center"/>
              <w:rPr>
                <w:rFonts w:ascii="Times New Roman" w:hAnsi="Times New Roman" w:cs="Times New Roman"/>
                <w:sz w:val="20"/>
                <w:szCs w:val="20"/>
              </w:rPr>
            </w:pPr>
            <w:r w:rsidRPr="00FE7674">
              <w:rPr>
                <w:rFonts w:ascii="Times New Roman" w:hAnsi="Times New Roman" w:cs="Times New Roman"/>
                <w:sz w:val="20"/>
                <w:szCs w:val="20"/>
              </w:rPr>
              <w:t>17,5</w:t>
            </w:r>
          </w:p>
        </w:tc>
      </w:tr>
      <w:tr w:rsidR="00932B85" w:rsidRPr="00FE7674" w14:paraId="2FD10DFE" w14:textId="77777777" w:rsidTr="00932B85">
        <w:trPr>
          <w:trHeight w:val="510"/>
        </w:trPr>
        <w:tc>
          <w:tcPr>
            <w:tcW w:w="2500" w:type="pct"/>
            <w:tcBorders>
              <w:top w:val="nil"/>
              <w:left w:val="single" w:sz="4" w:space="0" w:color="auto"/>
              <w:bottom w:val="single" w:sz="4" w:space="0" w:color="auto"/>
              <w:right w:val="single" w:sz="4" w:space="0" w:color="auto"/>
            </w:tcBorders>
            <w:shd w:val="clear" w:color="auto" w:fill="auto"/>
            <w:vAlign w:val="center"/>
            <w:hideMark/>
          </w:tcPr>
          <w:p w14:paraId="7941417F" w14:textId="77777777" w:rsidR="003B3EBB" w:rsidRPr="00FE7674" w:rsidRDefault="003B3EBB" w:rsidP="00932B85">
            <w:pPr>
              <w:spacing w:before="100" w:beforeAutospacing="1" w:after="100" w:afterAutospacing="1" w:line="276" w:lineRule="auto"/>
              <w:jc w:val="both"/>
              <w:rPr>
                <w:rFonts w:ascii="Times New Roman" w:hAnsi="Times New Roman" w:cs="Times New Roman"/>
                <w:sz w:val="20"/>
                <w:szCs w:val="20"/>
              </w:rPr>
            </w:pPr>
            <w:r w:rsidRPr="00FE7674">
              <w:rPr>
                <w:rFonts w:ascii="Times New Roman" w:hAnsi="Times New Roman" w:cs="Times New Roman"/>
                <w:sz w:val="20"/>
                <w:szCs w:val="20"/>
              </w:rPr>
              <w:t>Legfeljebb általános iskolai végzettséggel rendelkezők aránya az aktív korúakon (15-59 évesek) belül</w:t>
            </w:r>
          </w:p>
        </w:tc>
        <w:tc>
          <w:tcPr>
            <w:tcW w:w="1154" w:type="pct"/>
            <w:tcBorders>
              <w:top w:val="nil"/>
              <w:left w:val="nil"/>
              <w:bottom w:val="single" w:sz="4" w:space="0" w:color="auto"/>
              <w:right w:val="single" w:sz="4" w:space="0" w:color="auto"/>
            </w:tcBorders>
            <w:shd w:val="clear" w:color="auto" w:fill="auto"/>
            <w:vAlign w:val="center"/>
            <w:hideMark/>
          </w:tcPr>
          <w:p w14:paraId="577AA770" w14:textId="77777777" w:rsidR="003B3EBB" w:rsidRPr="00FE7674" w:rsidRDefault="003B3EBB" w:rsidP="00932B85">
            <w:pPr>
              <w:spacing w:before="100" w:beforeAutospacing="1" w:after="100" w:afterAutospacing="1" w:line="276" w:lineRule="auto"/>
              <w:jc w:val="center"/>
              <w:rPr>
                <w:rFonts w:ascii="Times New Roman" w:hAnsi="Times New Roman" w:cs="Times New Roman"/>
                <w:sz w:val="20"/>
                <w:szCs w:val="20"/>
              </w:rPr>
            </w:pPr>
            <w:r w:rsidRPr="00FE7674">
              <w:rPr>
                <w:rFonts w:ascii="Times New Roman" w:hAnsi="Times New Roman" w:cs="Times New Roman"/>
                <w:sz w:val="20"/>
                <w:szCs w:val="20"/>
              </w:rPr>
              <w:t>12,0</w:t>
            </w:r>
          </w:p>
        </w:tc>
        <w:tc>
          <w:tcPr>
            <w:tcW w:w="1346" w:type="pct"/>
            <w:tcBorders>
              <w:top w:val="nil"/>
              <w:left w:val="nil"/>
              <w:bottom w:val="single" w:sz="4" w:space="0" w:color="auto"/>
              <w:right w:val="single" w:sz="4" w:space="0" w:color="auto"/>
            </w:tcBorders>
            <w:shd w:val="clear" w:color="auto" w:fill="auto"/>
            <w:vAlign w:val="center"/>
            <w:hideMark/>
          </w:tcPr>
          <w:p w14:paraId="177648BC" w14:textId="77777777" w:rsidR="003B3EBB" w:rsidRPr="00FE7674" w:rsidRDefault="003B3EBB" w:rsidP="00932B85">
            <w:pPr>
              <w:spacing w:before="100" w:beforeAutospacing="1" w:after="100" w:afterAutospacing="1" w:line="276" w:lineRule="auto"/>
              <w:jc w:val="center"/>
              <w:rPr>
                <w:rFonts w:ascii="Times New Roman" w:hAnsi="Times New Roman" w:cs="Times New Roman"/>
                <w:sz w:val="20"/>
                <w:szCs w:val="20"/>
              </w:rPr>
            </w:pPr>
            <w:r w:rsidRPr="00FE7674">
              <w:rPr>
                <w:rFonts w:ascii="Times New Roman" w:hAnsi="Times New Roman" w:cs="Times New Roman"/>
                <w:sz w:val="20"/>
                <w:szCs w:val="20"/>
              </w:rPr>
              <w:t>46,7</w:t>
            </w:r>
          </w:p>
        </w:tc>
      </w:tr>
      <w:tr w:rsidR="00932B85" w:rsidRPr="00FE7674" w14:paraId="56023BFA" w14:textId="77777777" w:rsidTr="00932B85">
        <w:trPr>
          <w:trHeight w:val="510"/>
        </w:trPr>
        <w:tc>
          <w:tcPr>
            <w:tcW w:w="2500" w:type="pct"/>
            <w:tcBorders>
              <w:top w:val="nil"/>
              <w:left w:val="single" w:sz="4" w:space="0" w:color="auto"/>
              <w:bottom w:val="single" w:sz="4" w:space="0" w:color="auto"/>
              <w:right w:val="single" w:sz="4" w:space="0" w:color="auto"/>
            </w:tcBorders>
            <w:shd w:val="clear" w:color="auto" w:fill="auto"/>
            <w:vAlign w:val="center"/>
            <w:hideMark/>
          </w:tcPr>
          <w:p w14:paraId="02129DDF" w14:textId="77777777" w:rsidR="003B3EBB" w:rsidRPr="00FE7674" w:rsidRDefault="003B3EBB" w:rsidP="00932B85">
            <w:pPr>
              <w:spacing w:before="100" w:beforeAutospacing="1" w:after="100" w:afterAutospacing="1" w:line="276" w:lineRule="auto"/>
              <w:jc w:val="both"/>
              <w:rPr>
                <w:rFonts w:ascii="Times New Roman" w:hAnsi="Times New Roman" w:cs="Times New Roman"/>
                <w:sz w:val="20"/>
                <w:szCs w:val="20"/>
              </w:rPr>
            </w:pPr>
            <w:r w:rsidRPr="00FE7674">
              <w:rPr>
                <w:rFonts w:ascii="Times New Roman" w:hAnsi="Times New Roman" w:cs="Times New Roman"/>
                <w:sz w:val="20"/>
                <w:szCs w:val="20"/>
              </w:rPr>
              <w:t>Felsőfokú végzettségűek a 25 éves és idősebb népesség arányában</w:t>
            </w:r>
          </w:p>
        </w:tc>
        <w:tc>
          <w:tcPr>
            <w:tcW w:w="1154" w:type="pct"/>
            <w:tcBorders>
              <w:top w:val="nil"/>
              <w:left w:val="nil"/>
              <w:bottom w:val="single" w:sz="4" w:space="0" w:color="auto"/>
              <w:right w:val="single" w:sz="4" w:space="0" w:color="auto"/>
            </w:tcBorders>
            <w:shd w:val="clear" w:color="auto" w:fill="auto"/>
            <w:vAlign w:val="center"/>
            <w:hideMark/>
          </w:tcPr>
          <w:p w14:paraId="1F3F2A43" w14:textId="77777777" w:rsidR="003B3EBB" w:rsidRPr="00FE7674" w:rsidRDefault="003B3EBB" w:rsidP="00932B85">
            <w:pPr>
              <w:spacing w:before="100" w:beforeAutospacing="1" w:after="100" w:afterAutospacing="1" w:line="276" w:lineRule="auto"/>
              <w:jc w:val="center"/>
              <w:rPr>
                <w:rFonts w:ascii="Times New Roman" w:hAnsi="Times New Roman" w:cs="Times New Roman"/>
                <w:sz w:val="20"/>
                <w:szCs w:val="20"/>
              </w:rPr>
            </w:pPr>
            <w:r w:rsidRPr="00FE7674">
              <w:rPr>
                <w:rFonts w:ascii="Times New Roman" w:hAnsi="Times New Roman" w:cs="Times New Roman"/>
                <w:sz w:val="20"/>
                <w:szCs w:val="20"/>
              </w:rPr>
              <w:t>16,4</w:t>
            </w:r>
          </w:p>
        </w:tc>
        <w:tc>
          <w:tcPr>
            <w:tcW w:w="1346" w:type="pct"/>
            <w:tcBorders>
              <w:top w:val="nil"/>
              <w:left w:val="nil"/>
              <w:bottom w:val="single" w:sz="4" w:space="0" w:color="auto"/>
              <w:right w:val="single" w:sz="4" w:space="0" w:color="auto"/>
            </w:tcBorders>
            <w:shd w:val="clear" w:color="auto" w:fill="auto"/>
            <w:vAlign w:val="center"/>
            <w:hideMark/>
          </w:tcPr>
          <w:p w14:paraId="5545134C" w14:textId="77777777" w:rsidR="003B3EBB" w:rsidRPr="00FE7674" w:rsidRDefault="003B3EBB" w:rsidP="00932B85">
            <w:pPr>
              <w:spacing w:before="100" w:beforeAutospacing="1" w:after="100" w:afterAutospacing="1" w:line="276" w:lineRule="auto"/>
              <w:jc w:val="center"/>
              <w:rPr>
                <w:rFonts w:ascii="Times New Roman" w:hAnsi="Times New Roman" w:cs="Times New Roman"/>
                <w:sz w:val="20"/>
                <w:szCs w:val="20"/>
              </w:rPr>
            </w:pPr>
            <w:r w:rsidRPr="00FE7674">
              <w:rPr>
                <w:rFonts w:ascii="Times New Roman" w:hAnsi="Times New Roman" w:cs="Times New Roman"/>
                <w:sz w:val="20"/>
                <w:szCs w:val="20"/>
              </w:rPr>
              <w:t>1,2</w:t>
            </w:r>
          </w:p>
        </w:tc>
      </w:tr>
      <w:tr w:rsidR="00932B85" w:rsidRPr="00FE7674" w14:paraId="65E67F72" w14:textId="77777777" w:rsidTr="00932B85">
        <w:trPr>
          <w:trHeight w:val="300"/>
        </w:trPr>
        <w:tc>
          <w:tcPr>
            <w:tcW w:w="2500" w:type="pct"/>
            <w:tcBorders>
              <w:top w:val="nil"/>
              <w:left w:val="single" w:sz="4" w:space="0" w:color="auto"/>
              <w:bottom w:val="single" w:sz="4" w:space="0" w:color="auto"/>
              <w:right w:val="single" w:sz="4" w:space="0" w:color="auto"/>
            </w:tcBorders>
            <w:shd w:val="clear" w:color="auto" w:fill="auto"/>
            <w:vAlign w:val="center"/>
            <w:hideMark/>
          </w:tcPr>
          <w:p w14:paraId="2EC3B8D8" w14:textId="77777777" w:rsidR="003B3EBB" w:rsidRPr="00FE7674" w:rsidRDefault="003B3EBB" w:rsidP="00932B85">
            <w:pPr>
              <w:spacing w:before="100" w:beforeAutospacing="1" w:after="100" w:afterAutospacing="1" w:line="276" w:lineRule="auto"/>
              <w:jc w:val="both"/>
              <w:rPr>
                <w:rFonts w:ascii="Times New Roman" w:hAnsi="Times New Roman" w:cs="Times New Roman"/>
                <w:sz w:val="20"/>
                <w:szCs w:val="20"/>
              </w:rPr>
            </w:pPr>
            <w:r w:rsidRPr="00FE7674">
              <w:rPr>
                <w:rFonts w:ascii="Times New Roman" w:hAnsi="Times New Roman" w:cs="Times New Roman"/>
                <w:sz w:val="20"/>
                <w:szCs w:val="20"/>
              </w:rPr>
              <w:t>Lakásállomány (db)</w:t>
            </w:r>
          </w:p>
        </w:tc>
        <w:tc>
          <w:tcPr>
            <w:tcW w:w="1154" w:type="pct"/>
            <w:tcBorders>
              <w:top w:val="nil"/>
              <w:left w:val="nil"/>
              <w:bottom w:val="single" w:sz="4" w:space="0" w:color="auto"/>
              <w:right w:val="single" w:sz="4" w:space="0" w:color="auto"/>
            </w:tcBorders>
            <w:shd w:val="clear" w:color="auto" w:fill="auto"/>
            <w:vAlign w:val="center"/>
            <w:hideMark/>
          </w:tcPr>
          <w:p w14:paraId="2596F3D6" w14:textId="77777777" w:rsidR="003B3EBB" w:rsidRPr="00FE7674" w:rsidRDefault="003B3EBB" w:rsidP="00932B85">
            <w:pPr>
              <w:spacing w:before="100" w:beforeAutospacing="1" w:after="100" w:afterAutospacing="1" w:line="276" w:lineRule="auto"/>
              <w:jc w:val="center"/>
              <w:rPr>
                <w:rFonts w:ascii="Times New Roman" w:hAnsi="Times New Roman" w:cs="Times New Roman"/>
                <w:sz w:val="20"/>
                <w:szCs w:val="20"/>
              </w:rPr>
            </w:pPr>
            <w:r w:rsidRPr="00FE7674">
              <w:rPr>
                <w:rFonts w:ascii="Times New Roman" w:hAnsi="Times New Roman" w:cs="Times New Roman"/>
                <w:sz w:val="20"/>
                <w:szCs w:val="20"/>
              </w:rPr>
              <w:t>23002</w:t>
            </w:r>
          </w:p>
        </w:tc>
        <w:tc>
          <w:tcPr>
            <w:tcW w:w="1346" w:type="pct"/>
            <w:tcBorders>
              <w:top w:val="nil"/>
              <w:left w:val="nil"/>
              <w:bottom w:val="single" w:sz="4" w:space="0" w:color="auto"/>
              <w:right w:val="single" w:sz="4" w:space="0" w:color="auto"/>
            </w:tcBorders>
            <w:shd w:val="clear" w:color="auto" w:fill="auto"/>
            <w:vAlign w:val="center"/>
            <w:hideMark/>
          </w:tcPr>
          <w:p w14:paraId="2B152984" w14:textId="77777777" w:rsidR="003B3EBB" w:rsidRPr="00FE7674" w:rsidRDefault="003B3EBB" w:rsidP="00932B85">
            <w:pPr>
              <w:spacing w:before="100" w:beforeAutospacing="1" w:after="100" w:afterAutospacing="1" w:line="276" w:lineRule="auto"/>
              <w:jc w:val="center"/>
              <w:rPr>
                <w:rFonts w:ascii="Times New Roman" w:hAnsi="Times New Roman" w:cs="Times New Roman"/>
                <w:sz w:val="20"/>
                <w:szCs w:val="20"/>
              </w:rPr>
            </w:pPr>
            <w:r w:rsidRPr="00FE7674">
              <w:rPr>
                <w:rFonts w:ascii="Times New Roman" w:hAnsi="Times New Roman" w:cs="Times New Roman"/>
                <w:sz w:val="20"/>
                <w:szCs w:val="20"/>
              </w:rPr>
              <w:t>56</w:t>
            </w:r>
          </w:p>
        </w:tc>
      </w:tr>
      <w:tr w:rsidR="00932B85" w:rsidRPr="00FE7674" w14:paraId="4F119544" w14:textId="77777777" w:rsidTr="00932B85">
        <w:trPr>
          <w:trHeight w:val="300"/>
        </w:trPr>
        <w:tc>
          <w:tcPr>
            <w:tcW w:w="2500" w:type="pct"/>
            <w:tcBorders>
              <w:top w:val="nil"/>
              <w:left w:val="single" w:sz="4" w:space="0" w:color="auto"/>
              <w:bottom w:val="single" w:sz="4" w:space="0" w:color="auto"/>
              <w:right w:val="single" w:sz="4" w:space="0" w:color="auto"/>
            </w:tcBorders>
            <w:shd w:val="clear" w:color="auto" w:fill="auto"/>
            <w:vAlign w:val="center"/>
            <w:hideMark/>
          </w:tcPr>
          <w:p w14:paraId="56B43817" w14:textId="77777777" w:rsidR="003B3EBB" w:rsidRPr="00FE7674" w:rsidRDefault="003B3EBB" w:rsidP="00932B85">
            <w:pPr>
              <w:spacing w:before="100" w:beforeAutospacing="1" w:after="100" w:afterAutospacing="1" w:line="276" w:lineRule="auto"/>
              <w:jc w:val="both"/>
              <w:rPr>
                <w:rFonts w:ascii="Times New Roman" w:hAnsi="Times New Roman" w:cs="Times New Roman"/>
                <w:sz w:val="20"/>
                <w:szCs w:val="20"/>
              </w:rPr>
            </w:pPr>
            <w:r w:rsidRPr="00FE7674">
              <w:rPr>
                <w:rFonts w:ascii="Times New Roman" w:hAnsi="Times New Roman" w:cs="Times New Roman"/>
                <w:sz w:val="20"/>
                <w:szCs w:val="20"/>
              </w:rPr>
              <w:t>Alacsony komfort fokozatú lakások aránya</w:t>
            </w:r>
          </w:p>
        </w:tc>
        <w:tc>
          <w:tcPr>
            <w:tcW w:w="1154" w:type="pct"/>
            <w:tcBorders>
              <w:top w:val="nil"/>
              <w:left w:val="nil"/>
              <w:bottom w:val="single" w:sz="4" w:space="0" w:color="auto"/>
              <w:right w:val="single" w:sz="4" w:space="0" w:color="auto"/>
            </w:tcBorders>
            <w:shd w:val="clear" w:color="auto" w:fill="auto"/>
            <w:vAlign w:val="center"/>
            <w:hideMark/>
          </w:tcPr>
          <w:p w14:paraId="5AD8B7F9" w14:textId="77777777" w:rsidR="003B3EBB" w:rsidRPr="00FE7674" w:rsidRDefault="003B3EBB" w:rsidP="00932B85">
            <w:pPr>
              <w:spacing w:before="100" w:beforeAutospacing="1" w:after="100" w:afterAutospacing="1" w:line="276" w:lineRule="auto"/>
              <w:jc w:val="center"/>
              <w:rPr>
                <w:rFonts w:ascii="Times New Roman" w:hAnsi="Times New Roman" w:cs="Times New Roman"/>
                <w:sz w:val="20"/>
                <w:szCs w:val="20"/>
              </w:rPr>
            </w:pPr>
            <w:r w:rsidRPr="00FE7674">
              <w:rPr>
                <w:rFonts w:ascii="Times New Roman" w:hAnsi="Times New Roman" w:cs="Times New Roman"/>
                <w:sz w:val="20"/>
                <w:szCs w:val="20"/>
              </w:rPr>
              <w:t>1,5</w:t>
            </w:r>
          </w:p>
        </w:tc>
        <w:tc>
          <w:tcPr>
            <w:tcW w:w="1346" w:type="pct"/>
            <w:tcBorders>
              <w:top w:val="nil"/>
              <w:left w:val="nil"/>
              <w:bottom w:val="single" w:sz="4" w:space="0" w:color="auto"/>
              <w:right w:val="single" w:sz="4" w:space="0" w:color="auto"/>
            </w:tcBorders>
            <w:shd w:val="clear" w:color="auto" w:fill="auto"/>
            <w:vAlign w:val="center"/>
            <w:hideMark/>
          </w:tcPr>
          <w:p w14:paraId="4716C1B2" w14:textId="77777777" w:rsidR="003B3EBB" w:rsidRPr="00FE7674" w:rsidRDefault="003B3EBB" w:rsidP="00932B85">
            <w:pPr>
              <w:spacing w:before="100" w:beforeAutospacing="1" w:after="100" w:afterAutospacing="1" w:line="276" w:lineRule="auto"/>
              <w:jc w:val="center"/>
              <w:rPr>
                <w:rFonts w:ascii="Times New Roman" w:hAnsi="Times New Roman" w:cs="Times New Roman"/>
                <w:sz w:val="20"/>
                <w:szCs w:val="20"/>
              </w:rPr>
            </w:pPr>
            <w:r w:rsidRPr="00FE7674">
              <w:rPr>
                <w:rFonts w:ascii="Times New Roman" w:hAnsi="Times New Roman" w:cs="Times New Roman"/>
                <w:sz w:val="20"/>
                <w:szCs w:val="20"/>
              </w:rPr>
              <w:t>1,8</w:t>
            </w:r>
          </w:p>
        </w:tc>
      </w:tr>
      <w:tr w:rsidR="00932B85" w:rsidRPr="00FE7674" w14:paraId="23C6B9C7" w14:textId="77777777" w:rsidTr="00932B85">
        <w:trPr>
          <w:trHeight w:val="510"/>
        </w:trPr>
        <w:tc>
          <w:tcPr>
            <w:tcW w:w="2500" w:type="pct"/>
            <w:tcBorders>
              <w:top w:val="nil"/>
              <w:left w:val="single" w:sz="4" w:space="0" w:color="auto"/>
              <w:bottom w:val="single" w:sz="4" w:space="0" w:color="auto"/>
              <w:right w:val="single" w:sz="4" w:space="0" w:color="auto"/>
            </w:tcBorders>
            <w:shd w:val="clear" w:color="auto" w:fill="auto"/>
            <w:vAlign w:val="center"/>
            <w:hideMark/>
          </w:tcPr>
          <w:p w14:paraId="7098361B" w14:textId="77777777" w:rsidR="003B3EBB" w:rsidRPr="00FE7674" w:rsidRDefault="003B3EBB" w:rsidP="00932B85">
            <w:pPr>
              <w:spacing w:before="100" w:beforeAutospacing="1" w:after="100" w:afterAutospacing="1" w:line="276" w:lineRule="auto"/>
              <w:jc w:val="both"/>
              <w:rPr>
                <w:rFonts w:ascii="Times New Roman" w:hAnsi="Times New Roman" w:cs="Times New Roman"/>
                <w:sz w:val="20"/>
                <w:szCs w:val="20"/>
              </w:rPr>
            </w:pPr>
            <w:r w:rsidRPr="00FE7674">
              <w:rPr>
                <w:rFonts w:ascii="Times New Roman" w:hAnsi="Times New Roman" w:cs="Times New Roman"/>
                <w:sz w:val="20"/>
                <w:szCs w:val="20"/>
              </w:rPr>
              <w:t>Rendszeres munkajövedelemmel nem rendelkezők aránya az aktív korúakon (15-59 évesek) belül</w:t>
            </w:r>
          </w:p>
        </w:tc>
        <w:tc>
          <w:tcPr>
            <w:tcW w:w="1154" w:type="pct"/>
            <w:tcBorders>
              <w:top w:val="nil"/>
              <w:left w:val="nil"/>
              <w:bottom w:val="single" w:sz="4" w:space="0" w:color="auto"/>
              <w:right w:val="single" w:sz="4" w:space="0" w:color="auto"/>
            </w:tcBorders>
            <w:shd w:val="clear" w:color="auto" w:fill="auto"/>
            <w:vAlign w:val="center"/>
            <w:hideMark/>
          </w:tcPr>
          <w:p w14:paraId="1A6092F0" w14:textId="77777777" w:rsidR="003B3EBB" w:rsidRPr="00FE7674" w:rsidRDefault="003B3EBB" w:rsidP="00932B85">
            <w:pPr>
              <w:spacing w:before="100" w:beforeAutospacing="1" w:after="100" w:afterAutospacing="1" w:line="276" w:lineRule="auto"/>
              <w:jc w:val="center"/>
              <w:rPr>
                <w:rFonts w:ascii="Times New Roman" w:hAnsi="Times New Roman" w:cs="Times New Roman"/>
                <w:sz w:val="20"/>
                <w:szCs w:val="20"/>
              </w:rPr>
            </w:pPr>
            <w:r w:rsidRPr="00FE7674">
              <w:rPr>
                <w:rFonts w:ascii="Times New Roman" w:hAnsi="Times New Roman" w:cs="Times New Roman"/>
                <w:sz w:val="20"/>
                <w:szCs w:val="20"/>
              </w:rPr>
              <w:t>36,0</w:t>
            </w:r>
          </w:p>
        </w:tc>
        <w:tc>
          <w:tcPr>
            <w:tcW w:w="1346" w:type="pct"/>
            <w:tcBorders>
              <w:top w:val="nil"/>
              <w:left w:val="nil"/>
              <w:bottom w:val="single" w:sz="4" w:space="0" w:color="auto"/>
              <w:right w:val="single" w:sz="4" w:space="0" w:color="auto"/>
            </w:tcBorders>
            <w:shd w:val="clear" w:color="auto" w:fill="auto"/>
            <w:vAlign w:val="center"/>
            <w:hideMark/>
          </w:tcPr>
          <w:p w14:paraId="05F1AEAC" w14:textId="77777777" w:rsidR="003B3EBB" w:rsidRPr="00FE7674" w:rsidRDefault="003B3EBB" w:rsidP="00932B85">
            <w:pPr>
              <w:spacing w:before="100" w:beforeAutospacing="1" w:after="100" w:afterAutospacing="1" w:line="276" w:lineRule="auto"/>
              <w:jc w:val="center"/>
              <w:rPr>
                <w:rFonts w:ascii="Times New Roman" w:hAnsi="Times New Roman" w:cs="Times New Roman"/>
                <w:sz w:val="20"/>
                <w:szCs w:val="20"/>
              </w:rPr>
            </w:pPr>
            <w:r w:rsidRPr="00FE7674">
              <w:rPr>
                <w:rFonts w:ascii="Times New Roman" w:hAnsi="Times New Roman" w:cs="Times New Roman"/>
                <w:sz w:val="20"/>
                <w:szCs w:val="20"/>
              </w:rPr>
              <w:t>46,7</w:t>
            </w:r>
          </w:p>
        </w:tc>
      </w:tr>
      <w:tr w:rsidR="00932B85" w:rsidRPr="00FE7674" w14:paraId="346425E0" w14:textId="77777777" w:rsidTr="00932B85">
        <w:trPr>
          <w:trHeight w:val="765"/>
        </w:trPr>
        <w:tc>
          <w:tcPr>
            <w:tcW w:w="2500" w:type="pct"/>
            <w:tcBorders>
              <w:top w:val="nil"/>
              <w:left w:val="single" w:sz="4" w:space="0" w:color="auto"/>
              <w:bottom w:val="single" w:sz="4" w:space="0" w:color="auto"/>
              <w:right w:val="single" w:sz="4" w:space="0" w:color="auto"/>
            </w:tcBorders>
            <w:shd w:val="clear" w:color="auto" w:fill="auto"/>
            <w:vAlign w:val="center"/>
            <w:hideMark/>
          </w:tcPr>
          <w:p w14:paraId="19D1D11A" w14:textId="77777777" w:rsidR="003B3EBB" w:rsidRPr="00FE7674" w:rsidRDefault="003B3EBB" w:rsidP="00932B85">
            <w:pPr>
              <w:spacing w:before="100" w:beforeAutospacing="1" w:after="100" w:afterAutospacing="1" w:line="276" w:lineRule="auto"/>
              <w:jc w:val="both"/>
              <w:rPr>
                <w:rFonts w:ascii="Times New Roman" w:hAnsi="Times New Roman" w:cs="Times New Roman"/>
                <w:sz w:val="20"/>
                <w:szCs w:val="20"/>
              </w:rPr>
            </w:pPr>
            <w:r w:rsidRPr="00FE7674">
              <w:rPr>
                <w:rFonts w:ascii="Times New Roman" w:hAnsi="Times New Roman" w:cs="Times New Roman"/>
                <w:sz w:val="20"/>
                <w:szCs w:val="20"/>
              </w:rPr>
              <w:t>Legfeljebb általános iskolai végzettséggel rendelkezők és rendszeres munkajövedelemmel nem rendelkezők aránya az aktív korúakon belül</w:t>
            </w:r>
          </w:p>
        </w:tc>
        <w:tc>
          <w:tcPr>
            <w:tcW w:w="1154" w:type="pct"/>
            <w:tcBorders>
              <w:top w:val="nil"/>
              <w:left w:val="nil"/>
              <w:bottom w:val="single" w:sz="4" w:space="0" w:color="auto"/>
              <w:right w:val="single" w:sz="4" w:space="0" w:color="auto"/>
            </w:tcBorders>
            <w:shd w:val="clear" w:color="auto" w:fill="auto"/>
            <w:vAlign w:val="center"/>
            <w:hideMark/>
          </w:tcPr>
          <w:p w14:paraId="214F82B4" w14:textId="77777777" w:rsidR="003B3EBB" w:rsidRPr="00FE7674" w:rsidRDefault="003B3EBB" w:rsidP="00932B85">
            <w:pPr>
              <w:spacing w:before="100" w:beforeAutospacing="1" w:after="100" w:afterAutospacing="1" w:line="276" w:lineRule="auto"/>
              <w:jc w:val="center"/>
              <w:rPr>
                <w:rFonts w:ascii="Times New Roman" w:hAnsi="Times New Roman" w:cs="Times New Roman"/>
                <w:sz w:val="20"/>
                <w:szCs w:val="20"/>
              </w:rPr>
            </w:pPr>
            <w:r w:rsidRPr="00FE7674">
              <w:rPr>
                <w:rFonts w:ascii="Times New Roman" w:hAnsi="Times New Roman" w:cs="Times New Roman"/>
                <w:sz w:val="20"/>
                <w:szCs w:val="20"/>
              </w:rPr>
              <w:t>7,9</w:t>
            </w:r>
          </w:p>
        </w:tc>
        <w:tc>
          <w:tcPr>
            <w:tcW w:w="1346" w:type="pct"/>
            <w:tcBorders>
              <w:top w:val="nil"/>
              <w:left w:val="nil"/>
              <w:bottom w:val="single" w:sz="4" w:space="0" w:color="auto"/>
              <w:right w:val="single" w:sz="4" w:space="0" w:color="auto"/>
            </w:tcBorders>
            <w:shd w:val="clear" w:color="auto" w:fill="auto"/>
            <w:vAlign w:val="center"/>
            <w:hideMark/>
          </w:tcPr>
          <w:p w14:paraId="0255E5F9" w14:textId="77777777" w:rsidR="003B3EBB" w:rsidRPr="00FE7674" w:rsidRDefault="003B3EBB" w:rsidP="00932B85">
            <w:pPr>
              <w:spacing w:before="100" w:beforeAutospacing="1" w:after="100" w:afterAutospacing="1" w:line="276" w:lineRule="auto"/>
              <w:jc w:val="center"/>
              <w:rPr>
                <w:rFonts w:ascii="Times New Roman" w:hAnsi="Times New Roman" w:cs="Times New Roman"/>
                <w:sz w:val="20"/>
                <w:szCs w:val="20"/>
              </w:rPr>
            </w:pPr>
            <w:r w:rsidRPr="00FE7674">
              <w:rPr>
                <w:rFonts w:ascii="Times New Roman" w:hAnsi="Times New Roman" w:cs="Times New Roman"/>
                <w:sz w:val="20"/>
                <w:szCs w:val="20"/>
              </w:rPr>
              <w:t>30,7</w:t>
            </w:r>
          </w:p>
        </w:tc>
      </w:tr>
      <w:tr w:rsidR="00932B85" w:rsidRPr="00FE7674" w14:paraId="3EF79D96" w14:textId="77777777" w:rsidTr="00932B85">
        <w:trPr>
          <w:trHeight w:val="300"/>
        </w:trPr>
        <w:tc>
          <w:tcPr>
            <w:tcW w:w="2500" w:type="pct"/>
            <w:tcBorders>
              <w:top w:val="nil"/>
              <w:left w:val="single" w:sz="4" w:space="0" w:color="auto"/>
              <w:bottom w:val="single" w:sz="4" w:space="0" w:color="auto"/>
              <w:right w:val="single" w:sz="4" w:space="0" w:color="auto"/>
            </w:tcBorders>
            <w:shd w:val="clear" w:color="auto" w:fill="auto"/>
            <w:vAlign w:val="center"/>
            <w:hideMark/>
          </w:tcPr>
          <w:p w14:paraId="010DC07F" w14:textId="77777777" w:rsidR="003B3EBB" w:rsidRPr="00FE7674" w:rsidRDefault="003B3EBB" w:rsidP="00932B85">
            <w:pPr>
              <w:spacing w:before="100" w:beforeAutospacing="1" w:after="100" w:afterAutospacing="1" w:line="276" w:lineRule="auto"/>
              <w:jc w:val="both"/>
              <w:rPr>
                <w:rFonts w:ascii="Times New Roman" w:hAnsi="Times New Roman" w:cs="Times New Roman"/>
                <w:sz w:val="20"/>
                <w:szCs w:val="20"/>
              </w:rPr>
            </w:pPr>
            <w:r w:rsidRPr="00FE7674">
              <w:rPr>
                <w:rFonts w:ascii="Times New Roman" w:hAnsi="Times New Roman" w:cs="Times New Roman"/>
                <w:sz w:val="20"/>
                <w:szCs w:val="20"/>
              </w:rPr>
              <w:t>Foglalkoztatottak aránya a 15-64 éves népességen belül</w:t>
            </w:r>
          </w:p>
        </w:tc>
        <w:tc>
          <w:tcPr>
            <w:tcW w:w="1154" w:type="pct"/>
            <w:tcBorders>
              <w:top w:val="nil"/>
              <w:left w:val="nil"/>
              <w:bottom w:val="single" w:sz="4" w:space="0" w:color="auto"/>
              <w:right w:val="single" w:sz="4" w:space="0" w:color="auto"/>
            </w:tcBorders>
            <w:shd w:val="clear" w:color="auto" w:fill="auto"/>
            <w:vAlign w:val="center"/>
            <w:hideMark/>
          </w:tcPr>
          <w:p w14:paraId="079E8282" w14:textId="77777777" w:rsidR="003B3EBB" w:rsidRPr="00FE7674" w:rsidRDefault="003B3EBB" w:rsidP="00932B85">
            <w:pPr>
              <w:spacing w:before="100" w:beforeAutospacing="1" w:after="100" w:afterAutospacing="1" w:line="276" w:lineRule="auto"/>
              <w:jc w:val="center"/>
              <w:rPr>
                <w:rFonts w:ascii="Times New Roman" w:hAnsi="Times New Roman" w:cs="Times New Roman"/>
                <w:sz w:val="20"/>
                <w:szCs w:val="20"/>
              </w:rPr>
            </w:pPr>
            <w:r w:rsidRPr="00FE7674">
              <w:rPr>
                <w:rFonts w:ascii="Times New Roman" w:hAnsi="Times New Roman" w:cs="Times New Roman"/>
                <w:sz w:val="20"/>
                <w:szCs w:val="20"/>
              </w:rPr>
              <w:t>59,3</w:t>
            </w:r>
          </w:p>
        </w:tc>
        <w:tc>
          <w:tcPr>
            <w:tcW w:w="1346" w:type="pct"/>
            <w:tcBorders>
              <w:top w:val="nil"/>
              <w:left w:val="nil"/>
              <w:bottom w:val="single" w:sz="4" w:space="0" w:color="auto"/>
              <w:right w:val="single" w:sz="4" w:space="0" w:color="auto"/>
            </w:tcBorders>
            <w:shd w:val="clear" w:color="auto" w:fill="auto"/>
            <w:vAlign w:val="center"/>
            <w:hideMark/>
          </w:tcPr>
          <w:p w14:paraId="67017BCF" w14:textId="77777777" w:rsidR="003B3EBB" w:rsidRPr="00FE7674" w:rsidRDefault="003B3EBB" w:rsidP="00932B85">
            <w:pPr>
              <w:spacing w:before="100" w:beforeAutospacing="1" w:after="100" w:afterAutospacing="1" w:line="276" w:lineRule="auto"/>
              <w:jc w:val="center"/>
              <w:rPr>
                <w:rFonts w:ascii="Times New Roman" w:hAnsi="Times New Roman" w:cs="Times New Roman"/>
                <w:sz w:val="20"/>
                <w:szCs w:val="20"/>
              </w:rPr>
            </w:pPr>
            <w:r w:rsidRPr="00FE7674">
              <w:rPr>
                <w:rFonts w:ascii="Times New Roman" w:hAnsi="Times New Roman" w:cs="Times New Roman"/>
                <w:sz w:val="20"/>
                <w:szCs w:val="20"/>
              </w:rPr>
              <w:t>51,9</w:t>
            </w:r>
          </w:p>
        </w:tc>
      </w:tr>
      <w:tr w:rsidR="00932B85" w:rsidRPr="00FE7674" w14:paraId="79DA0407" w14:textId="77777777" w:rsidTr="00932B85">
        <w:trPr>
          <w:trHeight w:val="300"/>
        </w:trPr>
        <w:tc>
          <w:tcPr>
            <w:tcW w:w="2500" w:type="pct"/>
            <w:tcBorders>
              <w:top w:val="nil"/>
              <w:left w:val="single" w:sz="4" w:space="0" w:color="auto"/>
              <w:bottom w:val="single" w:sz="4" w:space="0" w:color="auto"/>
              <w:right w:val="single" w:sz="4" w:space="0" w:color="auto"/>
            </w:tcBorders>
            <w:shd w:val="clear" w:color="auto" w:fill="auto"/>
            <w:vAlign w:val="center"/>
            <w:hideMark/>
          </w:tcPr>
          <w:p w14:paraId="3C655C82" w14:textId="77777777" w:rsidR="003B3EBB" w:rsidRPr="00FE7674" w:rsidRDefault="003B3EBB" w:rsidP="00932B85">
            <w:pPr>
              <w:spacing w:before="100" w:beforeAutospacing="1" w:after="100" w:afterAutospacing="1" w:line="276" w:lineRule="auto"/>
              <w:jc w:val="both"/>
              <w:rPr>
                <w:rFonts w:ascii="Times New Roman" w:hAnsi="Times New Roman" w:cs="Times New Roman"/>
                <w:sz w:val="20"/>
                <w:szCs w:val="20"/>
              </w:rPr>
            </w:pPr>
            <w:r w:rsidRPr="00FE7674">
              <w:rPr>
                <w:rFonts w:ascii="Times New Roman" w:hAnsi="Times New Roman" w:cs="Times New Roman"/>
                <w:sz w:val="20"/>
                <w:szCs w:val="20"/>
              </w:rPr>
              <w:t>Foglalkoztatott nélküli háztartások aránya</w:t>
            </w:r>
          </w:p>
        </w:tc>
        <w:tc>
          <w:tcPr>
            <w:tcW w:w="1154" w:type="pct"/>
            <w:tcBorders>
              <w:top w:val="nil"/>
              <w:left w:val="nil"/>
              <w:bottom w:val="single" w:sz="4" w:space="0" w:color="auto"/>
              <w:right w:val="single" w:sz="4" w:space="0" w:color="auto"/>
            </w:tcBorders>
            <w:shd w:val="clear" w:color="auto" w:fill="auto"/>
            <w:vAlign w:val="center"/>
            <w:hideMark/>
          </w:tcPr>
          <w:p w14:paraId="179AB8FA" w14:textId="77777777" w:rsidR="003B3EBB" w:rsidRPr="00FE7674" w:rsidRDefault="003B3EBB" w:rsidP="00932B85">
            <w:pPr>
              <w:spacing w:before="100" w:beforeAutospacing="1" w:after="100" w:afterAutospacing="1" w:line="276" w:lineRule="auto"/>
              <w:jc w:val="center"/>
              <w:rPr>
                <w:rFonts w:ascii="Times New Roman" w:hAnsi="Times New Roman" w:cs="Times New Roman"/>
                <w:sz w:val="20"/>
                <w:szCs w:val="20"/>
              </w:rPr>
            </w:pPr>
            <w:r w:rsidRPr="00FE7674">
              <w:rPr>
                <w:rFonts w:ascii="Times New Roman" w:hAnsi="Times New Roman" w:cs="Times New Roman"/>
                <w:sz w:val="20"/>
                <w:szCs w:val="20"/>
              </w:rPr>
              <w:t>38,4</w:t>
            </w:r>
          </w:p>
        </w:tc>
        <w:tc>
          <w:tcPr>
            <w:tcW w:w="1346" w:type="pct"/>
            <w:tcBorders>
              <w:top w:val="nil"/>
              <w:left w:val="nil"/>
              <w:bottom w:val="single" w:sz="4" w:space="0" w:color="auto"/>
              <w:right w:val="single" w:sz="4" w:space="0" w:color="auto"/>
            </w:tcBorders>
            <w:shd w:val="clear" w:color="auto" w:fill="auto"/>
            <w:vAlign w:val="center"/>
            <w:hideMark/>
          </w:tcPr>
          <w:p w14:paraId="25B708D1" w14:textId="77777777" w:rsidR="003B3EBB" w:rsidRPr="00FE7674" w:rsidRDefault="003B3EBB" w:rsidP="00932B85">
            <w:pPr>
              <w:spacing w:before="100" w:beforeAutospacing="1" w:after="100" w:afterAutospacing="1" w:line="276" w:lineRule="auto"/>
              <w:jc w:val="center"/>
              <w:rPr>
                <w:rFonts w:ascii="Times New Roman" w:hAnsi="Times New Roman" w:cs="Times New Roman"/>
                <w:sz w:val="20"/>
                <w:szCs w:val="20"/>
              </w:rPr>
            </w:pPr>
            <w:r w:rsidRPr="00FE7674">
              <w:rPr>
                <w:rFonts w:ascii="Times New Roman" w:hAnsi="Times New Roman" w:cs="Times New Roman"/>
                <w:sz w:val="20"/>
                <w:szCs w:val="20"/>
              </w:rPr>
              <w:t>46,2</w:t>
            </w:r>
          </w:p>
        </w:tc>
      </w:tr>
      <w:tr w:rsidR="00932B85" w:rsidRPr="00FE7674" w14:paraId="23E1A23A" w14:textId="77777777" w:rsidTr="00932B85">
        <w:trPr>
          <w:trHeight w:val="510"/>
        </w:trPr>
        <w:tc>
          <w:tcPr>
            <w:tcW w:w="2500" w:type="pct"/>
            <w:tcBorders>
              <w:top w:val="nil"/>
              <w:left w:val="single" w:sz="4" w:space="0" w:color="auto"/>
              <w:bottom w:val="single" w:sz="4" w:space="0" w:color="auto"/>
              <w:right w:val="single" w:sz="4" w:space="0" w:color="auto"/>
            </w:tcBorders>
            <w:shd w:val="clear" w:color="auto" w:fill="auto"/>
            <w:vAlign w:val="center"/>
            <w:hideMark/>
          </w:tcPr>
          <w:p w14:paraId="3BD97309" w14:textId="77777777" w:rsidR="003B3EBB" w:rsidRPr="00FE7674" w:rsidRDefault="003B3EBB" w:rsidP="00932B85">
            <w:pPr>
              <w:spacing w:before="100" w:beforeAutospacing="1" w:after="100" w:afterAutospacing="1" w:line="276" w:lineRule="auto"/>
              <w:jc w:val="both"/>
              <w:rPr>
                <w:rFonts w:ascii="Times New Roman" w:hAnsi="Times New Roman" w:cs="Times New Roman"/>
                <w:sz w:val="20"/>
                <w:szCs w:val="20"/>
              </w:rPr>
            </w:pPr>
            <w:r w:rsidRPr="00FE7674">
              <w:rPr>
                <w:rFonts w:ascii="Times New Roman" w:hAnsi="Times New Roman" w:cs="Times New Roman"/>
                <w:sz w:val="20"/>
                <w:szCs w:val="20"/>
              </w:rPr>
              <w:t>Alacsony presztízsű foglalkoztatási csoportokban foglalkoztatottak aránya</w:t>
            </w:r>
          </w:p>
        </w:tc>
        <w:tc>
          <w:tcPr>
            <w:tcW w:w="1154" w:type="pct"/>
            <w:tcBorders>
              <w:top w:val="nil"/>
              <w:left w:val="nil"/>
              <w:bottom w:val="single" w:sz="4" w:space="0" w:color="auto"/>
              <w:right w:val="single" w:sz="4" w:space="0" w:color="auto"/>
            </w:tcBorders>
            <w:shd w:val="clear" w:color="auto" w:fill="auto"/>
            <w:vAlign w:val="center"/>
            <w:hideMark/>
          </w:tcPr>
          <w:p w14:paraId="201EE8BA" w14:textId="77777777" w:rsidR="003B3EBB" w:rsidRPr="00FE7674" w:rsidRDefault="003B3EBB" w:rsidP="00932B85">
            <w:pPr>
              <w:spacing w:before="100" w:beforeAutospacing="1" w:after="100" w:afterAutospacing="1" w:line="276" w:lineRule="auto"/>
              <w:jc w:val="center"/>
              <w:rPr>
                <w:rFonts w:ascii="Times New Roman" w:hAnsi="Times New Roman" w:cs="Times New Roman"/>
                <w:sz w:val="20"/>
                <w:szCs w:val="20"/>
              </w:rPr>
            </w:pPr>
            <w:r w:rsidRPr="00FE7674">
              <w:rPr>
                <w:rFonts w:ascii="Times New Roman" w:hAnsi="Times New Roman" w:cs="Times New Roman"/>
                <w:sz w:val="20"/>
                <w:szCs w:val="20"/>
              </w:rPr>
              <w:t>41,3</w:t>
            </w:r>
          </w:p>
        </w:tc>
        <w:tc>
          <w:tcPr>
            <w:tcW w:w="1346" w:type="pct"/>
            <w:tcBorders>
              <w:top w:val="nil"/>
              <w:left w:val="nil"/>
              <w:bottom w:val="single" w:sz="4" w:space="0" w:color="auto"/>
              <w:right w:val="single" w:sz="4" w:space="0" w:color="auto"/>
            </w:tcBorders>
            <w:shd w:val="clear" w:color="auto" w:fill="auto"/>
            <w:vAlign w:val="center"/>
            <w:hideMark/>
          </w:tcPr>
          <w:p w14:paraId="5CD2F3D9" w14:textId="77777777" w:rsidR="003B3EBB" w:rsidRPr="00FE7674" w:rsidRDefault="003B3EBB" w:rsidP="00932B85">
            <w:pPr>
              <w:spacing w:before="100" w:beforeAutospacing="1" w:after="100" w:afterAutospacing="1" w:line="276" w:lineRule="auto"/>
              <w:jc w:val="center"/>
              <w:rPr>
                <w:rFonts w:ascii="Times New Roman" w:hAnsi="Times New Roman" w:cs="Times New Roman"/>
                <w:sz w:val="20"/>
                <w:szCs w:val="20"/>
              </w:rPr>
            </w:pPr>
            <w:r w:rsidRPr="00FE7674">
              <w:rPr>
                <w:rFonts w:ascii="Times New Roman" w:hAnsi="Times New Roman" w:cs="Times New Roman"/>
                <w:sz w:val="20"/>
                <w:szCs w:val="20"/>
              </w:rPr>
              <w:t>70,7</w:t>
            </w:r>
          </w:p>
        </w:tc>
      </w:tr>
      <w:tr w:rsidR="00932B85" w:rsidRPr="00FE7674" w14:paraId="2FCE1126" w14:textId="77777777" w:rsidTr="00932B85">
        <w:trPr>
          <w:trHeight w:val="510"/>
        </w:trPr>
        <w:tc>
          <w:tcPr>
            <w:tcW w:w="2500" w:type="pct"/>
            <w:tcBorders>
              <w:top w:val="nil"/>
              <w:left w:val="single" w:sz="4" w:space="0" w:color="auto"/>
              <w:bottom w:val="single" w:sz="4" w:space="0" w:color="auto"/>
              <w:right w:val="single" w:sz="4" w:space="0" w:color="auto"/>
            </w:tcBorders>
            <w:shd w:val="clear" w:color="auto" w:fill="auto"/>
            <w:vAlign w:val="center"/>
            <w:hideMark/>
          </w:tcPr>
          <w:p w14:paraId="22194F1B" w14:textId="77777777" w:rsidR="003B3EBB" w:rsidRPr="00FE7674" w:rsidRDefault="003B3EBB" w:rsidP="00932B85">
            <w:pPr>
              <w:spacing w:before="100" w:beforeAutospacing="1" w:after="100" w:afterAutospacing="1" w:line="276" w:lineRule="auto"/>
              <w:jc w:val="both"/>
              <w:rPr>
                <w:rFonts w:ascii="Times New Roman" w:hAnsi="Times New Roman" w:cs="Times New Roman"/>
                <w:sz w:val="20"/>
                <w:szCs w:val="20"/>
              </w:rPr>
            </w:pPr>
            <w:r w:rsidRPr="00FE7674">
              <w:rPr>
                <w:rFonts w:ascii="Times New Roman" w:hAnsi="Times New Roman" w:cs="Times New Roman"/>
                <w:sz w:val="20"/>
                <w:szCs w:val="20"/>
              </w:rPr>
              <w:t>A gazdaságilag nem aktív népesség aránya a lakónépességen belül</w:t>
            </w:r>
          </w:p>
        </w:tc>
        <w:tc>
          <w:tcPr>
            <w:tcW w:w="1154" w:type="pct"/>
            <w:tcBorders>
              <w:top w:val="nil"/>
              <w:left w:val="nil"/>
              <w:bottom w:val="single" w:sz="4" w:space="0" w:color="auto"/>
              <w:right w:val="single" w:sz="4" w:space="0" w:color="auto"/>
            </w:tcBorders>
            <w:shd w:val="clear" w:color="auto" w:fill="auto"/>
            <w:vAlign w:val="center"/>
            <w:hideMark/>
          </w:tcPr>
          <w:p w14:paraId="3FFC95F3" w14:textId="77777777" w:rsidR="003B3EBB" w:rsidRPr="00FE7674" w:rsidRDefault="003B3EBB" w:rsidP="00932B85">
            <w:pPr>
              <w:spacing w:before="100" w:beforeAutospacing="1" w:after="100" w:afterAutospacing="1" w:line="276" w:lineRule="auto"/>
              <w:jc w:val="center"/>
              <w:rPr>
                <w:rFonts w:ascii="Times New Roman" w:hAnsi="Times New Roman" w:cs="Times New Roman"/>
                <w:sz w:val="20"/>
                <w:szCs w:val="20"/>
              </w:rPr>
            </w:pPr>
            <w:r w:rsidRPr="00FE7674">
              <w:rPr>
                <w:rFonts w:ascii="Times New Roman" w:hAnsi="Times New Roman" w:cs="Times New Roman"/>
                <w:sz w:val="20"/>
                <w:szCs w:val="20"/>
              </w:rPr>
              <w:t>52,6</w:t>
            </w:r>
          </w:p>
        </w:tc>
        <w:tc>
          <w:tcPr>
            <w:tcW w:w="1346" w:type="pct"/>
            <w:tcBorders>
              <w:top w:val="nil"/>
              <w:left w:val="nil"/>
              <w:bottom w:val="single" w:sz="4" w:space="0" w:color="auto"/>
              <w:right w:val="single" w:sz="4" w:space="0" w:color="auto"/>
            </w:tcBorders>
            <w:shd w:val="clear" w:color="auto" w:fill="auto"/>
            <w:vAlign w:val="center"/>
            <w:hideMark/>
          </w:tcPr>
          <w:p w14:paraId="58116EA2" w14:textId="77777777" w:rsidR="003B3EBB" w:rsidRPr="00FE7674" w:rsidRDefault="003B3EBB" w:rsidP="00932B85">
            <w:pPr>
              <w:spacing w:before="100" w:beforeAutospacing="1" w:after="100" w:afterAutospacing="1" w:line="276" w:lineRule="auto"/>
              <w:jc w:val="center"/>
              <w:rPr>
                <w:rFonts w:ascii="Times New Roman" w:hAnsi="Times New Roman" w:cs="Times New Roman"/>
                <w:sz w:val="20"/>
                <w:szCs w:val="20"/>
              </w:rPr>
            </w:pPr>
            <w:r w:rsidRPr="00FE7674">
              <w:rPr>
                <w:rFonts w:ascii="Times New Roman" w:hAnsi="Times New Roman" w:cs="Times New Roman"/>
                <w:sz w:val="20"/>
                <w:szCs w:val="20"/>
              </w:rPr>
              <w:t>55,3</w:t>
            </w:r>
          </w:p>
        </w:tc>
      </w:tr>
      <w:tr w:rsidR="00932B85" w:rsidRPr="00FE7674" w14:paraId="6ED7CAE5" w14:textId="77777777" w:rsidTr="00932B85">
        <w:trPr>
          <w:trHeight w:val="300"/>
        </w:trPr>
        <w:tc>
          <w:tcPr>
            <w:tcW w:w="2500" w:type="pct"/>
            <w:tcBorders>
              <w:top w:val="nil"/>
              <w:left w:val="single" w:sz="4" w:space="0" w:color="auto"/>
              <w:bottom w:val="single" w:sz="4" w:space="0" w:color="auto"/>
              <w:right w:val="single" w:sz="4" w:space="0" w:color="auto"/>
            </w:tcBorders>
            <w:shd w:val="clear" w:color="auto" w:fill="auto"/>
            <w:vAlign w:val="center"/>
            <w:hideMark/>
          </w:tcPr>
          <w:p w14:paraId="0F749F8C" w14:textId="77777777" w:rsidR="003B3EBB" w:rsidRPr="00FE7674" w:rsidRDefault="003B3EBB" w:rsidP="00932B85">
            <w:pPr>
              <w:spacing w:before="100" w:beforeAutospacing="1" w:after="100" w:afterAutospacing="1" w:line="276" w:lineRule="auto"/>
              <w:jc w:val="both"/>
              <w:rPr>
                <w:rFonts w:ascii="Times New Roman" w:hAnsi="Times New Roman" w:cs="Times New Roman"/>
                <w:sz w:val="20"/>
                <w:szCs w:val="20"/>
              </w:rPr>
            </w:pPr>
            <w:r w:rsidRPr="00FE7674">
              <w:rPr>
                <w:rFonts w:ascii="Times New Roman" w:hAnsi="Times New Roman" w:cs="Times New Roman"/>
                <w:sz w:val="20"/>
                <w:szCs w:val="20"/>
              </w:rPr>
              <w:t>Munkanélküliek aránya (munkanélküliségi ráta)</w:t>
            </w:r>
          </w:p>
        </w:tc>
        <w:tc>
          <w:tcPr>
            <w:tcW w:w="1154" w:type="pct"/>
            <w:tcBorders>
              <w:top w:val="nil"/>
              <w:left w:val="nil"/>
              <w:bottom w:val="single" w:sz="4" w:space="0" w:color="auto"/>
              <w:right w:val="single" w:sz="4" w:space="0" w:color="auto"/>
            </w:tcBorders>
            <w:shd w:val="clear" w:color="auto" w:fill="auto"/>
            <w:vAlign w:val="center"/>
            <w:hideMark/>
          </w:tcPr>
          <w:p w14:paraId="08196EF1" w14:textId="77777777" w:rsidR="003B3EBB" w:rsidRPr="00FE7674" w:rsidRDefault="003B3EBB" w:rsidP="00932B85">
            <w:pPr>
              <w:spacing w:before="100" w:beforeAutospacing="1" w:after="100" w:afterAutospacing="1" w:line="276" w:lineRule="auto"/>
              <w:jc w:val="center"/>
              <w:rPr>
                <w:rFonts w:ascii="Times New Roman" w:hAnsi="Times New Roman" w:cs="Times New Roman"/>
                <w:sz w:val="20"/>
                <w:szCs w:val="20"/>
              </w:rPr>
            </w:pPr>
            <w:r w:rsidRPr="00FE7674">
              <w:rPr>
                <w:rFonts w:ascii="Times New Roman" w:hAnsi="Times New Roman" w:cs="Times New Roman"/>
                <w:sz w:val="20"/>
                <w:szCs w:val="20"/>
              </w:rPr>
              <w:t>10,8</w:t>
            </w:r>
          </w:p>
        </w:tc>
        <w:tc>
          <w:tcPr>
            <w:tcW w:w="1346" w:type="pct"/>
            <w:tcBorders>
              <w:top w:val="nil"/>
              <w:left w:val="nil"/>
              <w:bottom w:val="single" w:sz="4" w:space="0" w:color="auto"/>
              <w:right w:val="single" w:sz="4" w:space="0" w:color="auto"/>
            </w:tcBorders>
            <w:shd w:val="clear" w:color="auto" w:fill="auto"/>
            <w:vAlign w:val="center"/>
            <w:hideMark/>
          </w:tcPr>
          <w:p w14:paraId="52C1C60D" w14:textId="77777777" w:rsidR="003B3EBB" w:rsidRPr="00FE7674" w:rsidRDefault="003B3EBB" w:rsidP="00932B85">
            <w:pPr>
              <w:spacing w:before="100" w:beforeAutospacing="1" w:after="100" w:afterAutospacing="1" w:line="276" w:lineRule="auto"/>
              <w:jc w:val="center"/>
              <w:rPr>
                <w:rFonts w:ascii="Times New Roman" w:hAnsi="Times New Roman" w:cs="Times New Roman"/>
                <w:sz w:val="20"/>
                <w:szCs w:val="20"/>
              </w:rPr>
            </w:pPr>
            <w:r w:rsidRPr="00FE7674">
              <w:rPr>
                <w:rFonts w:ascii="Times New Roman" w:hAnsi="Times New Roman" w:cs="Times New Roman"/>
                <w:sz w:val="20"/>
                <w:szCs w:val="20"/>
              </w:rPr>
              <w:t>19,6</w:t>
            </w:r>
          </w:p>
        </w:tc>
      </w:tr>
      <w:tr w:rsidR="00932B85" w:rsidRPr="00FE7674" w14:paraId="297AF4B4" w14:textId="77777777" w:rsidTr="00932B85">
        <w:trPr>
          <w:trHeight w:val="510"/>
        </w:trPr>
        <w:tc>
          <w:tcPr>
            <w:tcW w:w="2500" w:type="pct"/>
            <w:tcBorders>
              <w:top w:val="nil"/>
              <w:left w:val="single" w:sz="4" w:space="0" w:color="auto"/>
              <w:bottom w:val="single" w:sz="4" w:space="0" w:color="auto"/>
              <w:right w:val="single" w:sz="4" w:space="0" w:color="auto"/>
            </w:tcBorders>
            <w:shd w:val="clear" w:color="auto" w:fill="auto"/>
            <w:vAlign w:val="center"/>
            <w:hideMark/>
          </w:tcPr>
          <w:p w14:paraId="678F9BCA" w14:textId="77777777" w:rsidR="003B3EBB" w:rsidRPr="00FE7674" w:rsidRDefault="003B3EBB" w:rsidP="00932B85">
            <w:pPr>
              <w:spacing w:before="100" w:beforeAutospacing="1" w:after="100" w:afterAutospacing="1" w:line="276" w:lineRule="auto"/>
              <w:jc w:val="both"/>
              <w:rPr>
                <w:rFonts w:ascii="Times New Roman" w:hAnsi="Times New Roman" w:cs="Times New Roman"/>
                <w:sz w:val="20"/>
                <w:szCs w:val="20"/>
              </w:rPr>
            </w:pPr>
            <w:r w:rsidRPr="00FE7674">
              <w:rPr>
                <w:rFonts w:ascii="Times New Roman" w:hAnsi="Times New Roman" w:cs="Times New Roman"/>
                <w:sz w:val="20"/>
                <w:szCs w:val="20"/>
              </w:rPr>
              <w:t>Tartós munkanélküliek aránya (legalább 360 napos munkanélküliek aránya)</w:t>
            </w:r>
          </w:p>
        </w:tc>
        <w:tc>
          <w:tcPr>
            <w:tcW w:w="1154" w:type="pct"/>
            <w:tcBorders>
              <w:top w:val="nil"/>
              <w:left w:val="nil"/>
              <w:bottom w:val="single" w:sz="4" w:space="0" w:color="auto"/>
              <w:right w:val="single" w:sz="4" w:space="0" w:color="auto"/>
            </w:tcBorders>
            <w:shd w:val="clear" w:color="auto" w:fill="auto"/>
            <w:vAlign w:val="center"/>
            <w:hideMark/>
          </w:tcPr>
          <w:p w14:paraId="0B58841B" w14:textId="77777777" w:rsidR="003B3EBB" w:rsidRPr="00FE7674" w:rsidRDefault="003B3EBB" w:rsidP="00932B85">
            <w:pPr>
              <w:spacing w:before="100" w:beforeAutospacing="1" w:after="100" w:afterAutospacing="1" w:line="276" w:lineRule="auto"/>
              <w:jc w:val="center"/>
              <w:rPr>
                <w:rFonts w:ascii="Times New Roman" w:hAnsi="Times New Roman" w:cs="Times New Roman"/>
                <w:sz w:val="20"/>
                <w:szCs w:val="20"/>
              </w:rPr>
            </w:pPr>
            <w:r w:rsidRPr="00FE7674">
              <w:rPr>
                <w:rFonts w:ascii="Times New Roman" w:hAnsi="Times New Roman" w:cs="Times New Roman"/>
                <w:sz w:val="20"/>
                <w:szCs w:val="20"/>
              </w:rPr>
              <w:t>6,3</w:t>
            </w:r>
          </w:p>
        </w:tc>
        <w:tc>
          <w:tcPr>
            <w:tcW w:w="1346" w:type="pct"/>
            <w:tcBorders>
              <w:top w:val="nil"/>
              <w:left w:val="nil"/>
              <w:bottom w:val="single" w:sz="4" w:space="0" w:color="auto"/>
              <w:right w:val="single" w:sz="4" w:space="0" w:color="auto"/>
            </w:tcBorders>
            <w:shd w:val="clear" w:color="auto" w:fill="auto"/>
            <w:vAlign w:val="center"/>
            <w:hideMark/>
          </w:tcPr>
          <w:p w14:paraId="5DD0AC9D" w14:textId="77777777" w:rsidR="003B3EBB" w:rsidRPr="00FE7674" w:rsidRDefault="003B3EBB" w:rsidP="00932B85">
            <w:pPr>
              <w:spacing w:before="100" w:beforeAutospacing="1" w:after="100" w:afterAutospacing="1" w:line="276" w:lineRule="auto"/>
              <w:jc w:val="center"/>
              <w:rPr>
                <w:rFonts w:ascii="Times New Roman" w:hAnsi="Times New Roman" w:cs="Times New Roman"/>
                <w:sz w:val="20"/>
                <w:szCs w:val="20"/>
              </w:rPr>
            </w:pPr>
            <w:r w:rsidRPr="00FE7674">
              <w:rPr>
                <w:rFonts w:ascii="Times New Roman" w:hAnsi="Times New Roman" w:cs="Times New Roman"/>
                <w:sz w:val="20"/>
                <w:szCs w:val="20"/>
              </w:rPr>
              <w:t>9,8</w:t>
            </w:r>
          </w:p>
        </w:tc>
      </w:tr>
      <w:tr w:rsidR="00932B85" w:rsidRPr="00FE7674" w14:paraId="344F28C9" w14:textId="77777777" w:rsidTr="00932B85">
        <w:trPr>
          <w:trHeight w:val="510"/>
        </w:trPr>
        <w:tc>
          <w:tcPr>
            <w:tcW w:w="2500" w:type="pct"/>
            <w:tcBorders>
              <w:top w:val="nil"/>
              <w:left w:val="single" w:sz="4" w:space="0" w:color="auto"/>
              <w:bottom w:val="single" w:sz="4" w:space="0" w:color="auto"/>
              <w:right w:val="single" w:sz="4" w:space="0" w:color="auto"/>
            </w:tcBorders>
            <w:shd w:val="clear" w:color="auto" w:fill="auto"/>
            <w:vAlign w:val="center"/>
            <w:hideMark/>
          </w:tcPr>
          <w:p w14:paraId="6D0A65EB" w14:textId="77777777" w:rsidR="003B3EBB" w:rsidRPr="00FE7674" w:rsidRDefault="003B3EBB" w:rsidP="00932B85">
            <w:pPr>
              <w:spacing w:before="100" w:beforeAutospacing="1" w:after="100" w:afterAutospacing="1" w:line="276" w:lineRule="auto"/>
              <w:jc w:val="both"/>
              <w:rPr>
                <w:rFonts w:ascii="Times New Roman" w:hAnsi="Times New Roman" w:cs="Times New Roman"/>
                <w:sz w:val="20"/>
                <w:szCs w:val="20"/>
              </w:rPr>
            </w:pPr>
            <w:r w:rsidRPr="00FE7674">
              <w:rPr>
                <w:rFonts w:ascii="Times New Roman" w:hAnsi="Times New Roman" w:cs="Times New Roman"/>
                <w:sz w:val="20"/>
                <w:szCs w:val="20"/>
              </w:rPr>
              <w:t>A komfort nélküli, félkomfortos és szükséglakások aránya a lakott lakásokon belül</w:t>
            </w:r>
          </w:p>
        </w:tc>
        <w:tc>
          <w:tcPr>
            <w:tcW w:w="1154" w:type="pct"/>
            <w:tcBorders>
              <w:top w:val="nil"/>
              <w:left w:val="nil"/>
              <w:bottom w:val="single" w:sz="4" w:space="0" w:color="auto"/>
              <w:right w:val="single" w:sz="4" w:space="0" w:color="auto"/>
            </w:tcBorders>
            <w:shd w:val="clear" w:color="auto" w:fill="auto"/>
            <w:vAlign w:val="center"/>
            <w:hideMark/>
          </w:tcPr>
          <w:p w14:paraId="42F4E1FB" w14:textId="77777777" w:rsidR="003B3EBB" w:rsidRPr="00FE7674" w:rsidRDefault="003B3EBB" w:rsidP="00932B85">
            <w:pPr>
              <w:spacing w:before="100" w:beforeAutospacing="1" w:after="100" w:afterAutospacing="1" w:line="276" w:lineRule="auto"/>
              <w:jc w:val="center"/>
              <w:rPr>
                <w:rFonts w:ascii="Times New Roman" w:hAnsi="Times New Roman" w:cs="Times New Roman"/>
                <w:sz w:val="20"/>
                <w:szCs w:val="20"/>
              </w:rPr>
            </w:pPr>
            <w:r w:rsidRPr="00FE7674">
              <w:rPr>
                <w:rFonts w:ascii="Times New Roman" w:hAnsi="Times New Roman" w:cs="Times New Roman"/>
                <w:sz w:val="20"/>
                <w:szCs w:val="20"/>
              </w:rPr>
              <w:t>1,2</w:t>
            </w:r>
          </w:p>
        </w:tc>
        <w:tc>
          <w:tcPr>
            <w:tcW w:w="1346" w:type="pct"/>
            <w:tcBorders>
              <w:top w:val="nil"/>
              <w:left w:val="nil"/>
              <w:bottom w:val="single" w:sz="4" w:space="0" w:color="auto"/>
              <w:right w:val="single" w:sz="4" w:space="0" w:color="auto"/>
            </w:tcBorders>
            <w:shd w:val="clear" w:color="auto" w:fill="auto"/>
            <w:vAlign w:val="center"/>
            <w:hideMark/>
          </w:tcPr>
          <w:p w14:paraId="478E2C88" w14:textId="77777777" w:rsidR="003B3EBB" w:rsidRPr="00FE7674" w:rsidRDefault="003B3EBB" w:rsidP="00932B85">
            <w:pPr>
              <w:spacing w:before="100" w:beforeAutospacing="1" w:after="100" w:afterAutospacing="1" w:line="276" w:lineRule="auto"/>
              <w:jc w:val="center"/>
              <w:rPr>
                <w:rFonts w:ascii="Times New Roman" w:hAnsi="Times New Roman" w:cs="Times New Roman"/>
                <w:sz w:val="20"/>
                <w:szCs w:val="20"/>
              </w:rPr>
            </w:pPr>
            <w:r w:rsidRPr="00FE7674">
              <w:rPr>
                <w:rFonts w:ascii="Times New Roman" w:hAnsi="Times New Roman" w:cs="Times New Roman"/>
                <w:sz w:val="20"/>
                <w:szCs w:val="20"/>
              </w:rPr>
              <w:t>2,0</w:t>
            </w:r>
          </w:p>
        </w:tc>
      </w:tr>
      <w:tr w:rsidR="00932B85" w:rsidRPr="00FE7674" w14:paraId="245863EB" w14:textId="77777777" w:rsidTr="00932B85">
        <w:trPr>
          <w:trHeight w:val="300"/>
        </w:trPr>
        <w:tc>
          <w:tcPr>
            <w:tcW w:w="2500" w:type="pct"/>
            <w:tcBorders>
              <w:top w:val="nil"/>
              <w:left w:val="single" w:sz="4" w:space="0" w:color="auto"/>
              <w:bottom w:val="single" w:sz="4" w:space="0" w:color="auto"/>
              <w:right w:val="single" w:sz="4" w:space="0" w:color="auto"/>
            </w:tcBorders>
            <w:shd w:val="clear" w:color="auto" w:fill="auto"/>
            <w:vAlign w:val="center"/>
            <w:hideMark/>
          </w:tcPr>
          <w:p w14:paraId="5BDC7684" w14:textId="77777777" w:rsidR="003B3EBB" w:rsidRPr="00FE7674" w:rsidRDefault="003B3EBB" w:rsidP="00932B85">
            <w:pPr>
              <w:spacing w:before="100" w:beforeAutospacing="1" w:after="100" w:afterAutospacing="1" w:line="276" w:lineRule="auto"/>
              <w:jc w:val="both"/>
              <w:rPr>
                <w:rFonts w:ascii="Times New Roman" w:hAnsi="Times New Roman" w:cs="Times New Roman"/>
                <w:sz w:val="20"/>
                <w:szCs w:val="20"/>
              </w:rPr>
            </w:pPr>
            <w:r w:rsidRPr="00FE7674">
              <w:rPr>
                <w:rFonts w:ascii="Times New Roman" w:hAnsi="Times New Roman" w:cs="Times New Roman"/>
                <w:sz w:val="20"/>
                <w:szCs w:val="20"/>
              </w:rPr>
              <w:t>Egyszobás lakások aránya a lakott lakásokon belül</w:t>
            </w:r>
          </w:p>
        </w:tc>
        <w:tc>
          <w:tcPr>
            <w:tcW w:w="1154" w:type="pct"/>
            <w:tcBorders>
              <w:top w:val="nil"/>
              <w:left w:val="nil"/>
              <w:bottom w:val="single" w:sz="4" w:space="0" w:color="auto"/>
              <w:right w:val="single" w:sz="4" w:space="0" w:color="auto"/>
            </w:tcBorders>
            <w:shd w:val="clear" w:color="auto" w:fill="auto"/>
            <w:vAlign w:val="center"/>
            <w:hideMark/>
          </w:tcPr>
          <w:p w14:paraId="33BB9B71" w14:textId="77777777" w:rsidR="003B3EBB" w:rsidRPr="00FE7674" w:rsidRDefault="003B3EBB" w:rsidP="00932B85">
            <w:pPr>
              <w:spacing w:before="100" w:beforeAutospacing="1" w:after="100" w:afterAutospacing="1" w:line="276" w:lineRule="auto"/>
              <w:jc w:val="center"/>
              <w:rPr>
                <w:rFonts w:ascii="Times New Roman" w:hAnsi="Times New Roman" w:cs="Times New Roman"/>
                <w:sz w:val="20"/>
                <w:szCs w:val="20"/>
              </w:rPr>
            </w:pPr>
            <w:r w:rsidRPr="00FE7674">
              <w:rPr>
                <w:rFonts w:ascii="Times New Roman" w:hAnsi="Times New Roman" w:cs="Times New Roman"/>
                <w:sz w:val="20"/>
                <w:szCs w:val="20"/>
              </w:rPr>
              <w:t>11,3</w:t>
            </w:r>
          </w:p>
        </w:tc>
        <w:tc>
          <w:tcPr>
            <w:tcW w:w="1346" w:type="pct"/>
            <w:tcBorders>
              <w:top w:val="nil"/>
              <w:left w:val="nil"/>
              <w:bottom w:val="single" w:sz="4" w:space="0" w:color="auto"/>
              <w:right w:val="single" w:sz="4" w:space="0" w:color="auto"/>
            </w:tcBorders>
            <w:shd w:val="clear" w:color="auto" w:fill="auto"/>
            <w:vAlign w:val="center"/>
            <w:hideMark/>
          </w:tcPr>
          <w:p w14:paraId="3F4710B2" w14:textId="77777777" w:rsidR="003B3EBB" w:rsidRPr="00FE7674" w:rsidRDefault="003B3EBB" w:rsidP="00932B85">
            <w:pPr>
              <w:spacing w:before="100" w:beforeAutospacing="1" w:after="100" w:afterAutospacing="1" w:line="276" w:lineRule="auto"/>
              <w:jc w:val="center"/>
              <w:rPr>
                <w:rFonts w:ascii="Times New Roman" w:hAnsi="Times New Roman" w:cs="Times New Roman"/>
                <w:sz w:val="20"/>
                <w:szCs w:val="20"/>
              </w:rPr>
            </w:pPr>
            <w:r w:rsidRPr="00FE7674">
              <w:rPr>
                <w:rFonts w:ascii="Times New Roman" w:hAnsi="Times New Roman" w:cs="Times New Roman"/>
                <w:sz w:val="20"/>
                <w:szCs w:val="20"/>
              </w:rPr>
              <w:t>40,0</w:t>
            </w:r>
          </w:p>
        </w:tc>
      </w:tr>
    </w:tbl>
    <w:p w14:paraId="6DFDED62" w14:textId="77777777" w:rsidR="003B3EBB" w:rsidRPr="00FE7674" w:rsidRDefault="003B3EBB" w:rsidP="00932B85">
      <w:pPr>
        <w:spacing w:before="120" w:after="120" w:line="276" w:lineRule="auto"/>
        <w:jc w:val="both"/>
        <w:rPr>
          <w:rFonts w:ascii="Times New Roman" w:hAnsi="Times New Roman" w:cs="Times New Roman"/>
        </w:rPr>
      </w:pPr>
      <w:r w:rsidRPr="00FE7674">
        <w:rPr>
          <w:rFonts w:ascii="Times New Roman" w:hAnsi="Times New Roman" w:cs="Times New Roman"/>
        </w:rPr>
        <w:t>Forrás: KSH</w:t>
      </w:r>
    </w:p>
    <w:p w14:paraId="362AC86A" w14:textId="042519E3" w:rsidR="003B3EBB" w:rsidRPr="00FE7674" w:rsidRDefault="003B3EBB" w:rsidP="00932B85">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táblázat adatai alapján a megjelölt területen 114 fő él. A lakosok átlagéletkora alacsonyabb a városi átlagnál, 5%-kal magasabb a 0-14 évesek és 7%-kal alacsonyabb a 60 éves és idősebb lakosok aránya, míg a 15-59 évesek csoportjába is 2%-kal többen tartoznak a városi átlagnál. A területen élők jellemző iskolai végzettsége alacsony, amit jól mutat, hogy közel négyszer annyi a legfeljebb általános iskolai végzettséggel rendelkező személyek aránya itt, mint a város egészében, ugyanakkor a felsőfokú végzettségűek aránya mindössze 1,2%, a városi szinten mért 16,4%-kal szemben. </w:t>
      </w:r>
    </w:p>
    <w:p w14:paraId="22576C11" w14:textId="5B568191" w:rsidR="003B3EBB" w:rsidRPr="00FE7674" w:rsidRDefault="003B3EBB" w:rsidP="00932B85">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Kedvezőtlenek a foglalkoztatottsági mutatók is</w:t>
      </w:r>
      <w:r w:rsidR="00932B85" w:rsidRPr="00FE7674">
        <w:rPr>
          <w:rFonts w:ascii="Times New Roman" w:hAnsi="Times New Roman" w:cs="Times New Roman"/>
          <w:sz w:val="24"/>
          <w:szCs w:val="24"/>
        </w:rPr>
        <w:t>:</w:t>
      </w:r>
      <w:r w:rsidRPr="00FE7674">
        <w:rPr>
          <w:rFonts w:ascii="Times New Roman" w:hAnsi="Times New Roman" w:cs="Times New Roman"/>
          <w:sz w:val="24"/>
          <w:szCs w:val="24"/>
        </w:rPr>
        <w:t xml:space="preserve"> a munkanélküliek arány</w:t>
      </w:r>
      <w:r w:rsidR="00932B85" w:rsidRPr="00FE7674">
        <w:rPr>
          <w:rFonts w:ascii="Times New Roman" w:hAnsi="Times New Roman" w:cs="Times New Roman"/>
          <w:sz w:val="24"/>
          <w:szCs w:val="24"/>
        </w:rPr>
        <w:t>a</w:t>
      </w:r>
      <w:r w:rsidRPr="00FE7674">
        <w:rPr>
          <w:rFonts w:ascii="Times New Roman" w:hAnsi="Times New Roman" w:cs="Times New Roman"/>
          <w:sz w:val="24"/>
          <w:szCs w:val="24"/>
        </w:rPr>
        <w:t xml:space="preserve"> (19,6%, a városi 10,8%-kal szemben), valamint az alacsony presztízsű foglalkoztatási csoportokban foglalkoztatottak arány</w:t>
      </w:r>
      <w:r w:rsidR="00932B85" w:rsidRPr="00FE7674">
        <w:rPr>
          <w:rFonts w:ascii="Times New Roman" w:hAnsi="Times New Roman" w:cs="Times New Roman"/>
          <w:sz w:val="24"/>
          <w:szCs w:val="24"/>
        </w:rPr>
        <w:t>a</w:t>
      </w:r>
      <w:r w:rsidRPr="00FE7674">
        <w:rPr>
          <w:rFonts w:ascii="Times New Roman" w:hAnsi="Times New Roman" w:cs="Times New Roman"/>
          <w:sz w:val="24"/>
          <w:szCs w:val="24"/>
        </w:rPr>
        <w:t xml:space="preserve">, amely meghaladja a 70%-ot, szemben a városi 41,3%-kal. A kedvezőtlen jövedelmi viszonyokra utal az egyszobás lakások magas aránya. </w:t>
      </w:r>
    </w:p>
    <w:p w14:paraId="0ED98EB0" w14:textId="77777777" w:rsidR="003B3EBB" w:rsidRPr="00FE7674" w:rsidRDefault="003B3EBB" w:rsidP="00932B85">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Mindezek mellett az is látható az adatokból, hogy a szegregációs mutató – vastag betűvel kiemelve – mindössze 0,7%-kal haladja meg a határértéket, ami a veszélyeztetettség alacsony mértékére utal.</w:t>
      </w:r>
    </w:p>
    <w:p w14:paraId="5265FB20" w14:textId="77777777" w:rsidR="003B3EBB" w:rsidRPr="00FE7674" w:rsidRDefault="003B3EBB" w:rsidP="00932B85">
      <w:pPr>
        <w:spacing w:before="120" w:after="120" w:line="276" w:lineRule="auto"/>
        <w:jc w:val="both"/>
        <w:rPr>
          <w:rFonts w:ascii="Times New Roman" w:hAnsi="Times New Roman" w:cs="Times New Roman"/>
          <w:sz w:val="24"/>
          <w:szCs w:val="24"/>
        </w:rPr>
      </w:pPr>
    </w:p>
    <w:p w14:paraId="20B57C28" w14:textId="4ED277C6" w:rsidR="00932B85" w:rsidRPr="00FE7674" w:rsidRDefault="00932B85" w:rsidP="00932B85">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Figyelembe véve, hogy </w:t>
      </w:r>
      <w:r w:rsidR="0028162C" w:rsidRPr="00FE7674">
        <w:rPr>
          <w:rFonts w:ascii="Times New Roman" w:hAnsi="Times New Roman" w:cs="Times New Roman"/>
          <w:sz w:val="24"/>
          <w:szCs w:val="24"/>
        </w:rPr>
        <w:t xml:space="preserve">az adatok jelzik egy szegregációval veszélyeztetett terület kialakulását, azonban </w:t>
      </w:r>
      <w:r w:rsidRPr="00FE7674">
        <w:rPr>
          <w:rFonts w:ascii="Times New Roman" w:hAnsi="Times New Roman" w:cs="Times New Roman"/>
          <w:sz w:val="24"/>
          <w:szCs w:val="24"/>
        </w:rPr>
        <w:t xml:space="preserve">a </w:t>
      </w:r>
      <w:r w:rsidR="0028162C" w:rsidRPr="00FE7674">
        <w:rPr>
          <w:rFonts w:ascii="Times New Roman" w:hAnsi="Times New Roman" w:cs="Times New Roman"/>
          <w:sz w:val="24"/>
          <w:szCs w:val="24"/>
        </w:rPr>
        <w:t xml:space="preserve">kimutatás </w:t>
      </w:r>
      <w:r w:rsidRPr="00FE7674">
        <w:rPr>
          <w:rFonts w:ascii="Times New Roman" w:hAnsi="Times New Roman" w:cs="Times New Roman"/>
          <w:sz w:val="24"/>
          <w:szCs w:val="24"/>
        </w:rPr>
        <w:t xml:space="preserve">a 2011-es Népszámlálás </w:t>
      </w:r>
      <w:r w:rsidR="0028162C" w:rsidRPr="00FE7674">
        <w:rPr>
          <w:rFonts w:ascii="Times New Roman" w:hAnsi="Times New Roman" w:cs="Times New Roman"/>
          <w:sz w:val="24"/>
          <w:szCs w:val="24"/>
        </w:rPr>
        <w:t>adatain lapul, a 2022-ben esedékes népszámlálást követően leképzett új mutatók alapján szükséges a korábbi anti-szegregációs terv felülvizsgálata és – amennyiben szükséges – célok és intézkedések megfogalmazása a veszélyeztetett terület kapcsán.</w:t>
      </w:r>
    </w:p>
    <w:p w14:paraId="53754378" w14:textId="77777777" w:rsidR="00143655" w:rsidRPr="00FE7674" w:rsidRDefault="00143655" w:rsidP="00143655">
      <w:pPr>
        <w:spacing w:before="120" w:after="120" w:line="276" w:lineRule="auto"/>
        <w:jc w:val="both"/>
        <w:rPr>
          <w:rFonts w:ascii="Times New Roman" w:hAnsi="Times New Roman" w:cs="Times New Roman"/>
          <w:sz w:val="24"/>
          <w:szCs w:val="24"/>
        </w:rPr>
      </w:pPr>
    </w:p>
    <w:p w14:paraId="0B7D7DB9" w14:textId="2A0AA7D6" w:rsidR="00B42EAF" w:rsidRPr="00FE7674" w:rsidRDefault="00143655" w:rsidP="00FC4F23">
      <w:pPr>
        <w:pStyle w:val="Listaszerbekezds"/>
        <w:numPr>
          <w:ilvl w:val="0"/>
          <w:numId w:val="6"/>
        </w:numPr>
        <w:spacing w:before="120" w:after="120" w:line="276" w:lineRule="auto"/>
        <w:rPr>
          <w:rFonts w:ascii="Times New Roman" w:hAnsi="Times New Roman" w:cs="Times New Roman"/>
          <w:b/>
          <w:sz w:val="24"/>
          <w:szCs w:val="24"/>
        </w:rPr>
      </w:pPr>
      <w:r w:rsidRPr="00FE7674">
        <w:rPr>
          <w:rFonts w:ascii="Times New Roman" w:hAnsi="Times New Roman" w:cs="Times New Roman"/>
          <w:b/>
          <w:sz w:val="24"/>
          <w:szCs w:val="24"/>
        </w:rPr>
        <w:t>Települési identitást erősítő tényezők (történeti és kulturális adottságok, társadalmi élet, szokások, hagyományok, nemzetiségi kötődés, civil szerveződések, vallási közösségek stb.)</w:t>
      </w:r>
      <w:bookmarkEnd w:id="88"/>
    </w:p>
    <w:p w14:paraId="1E0F28EB" w14:textId="4A4A3663" w:rsidR="000E146A" w:rsidRPr="00FE7674" w:rsidRDefault="000E146A" w:rsidP="000E146A">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Dunaújváros, mint megyei jogú város nemcsak gazdasági, hanem társadalmi szempontból is meghatározó szerepe játszik térségen belül. Itt koncentrálódik az oktatási-képzési, kulturális tőke, valamint a gazdasági, humán és közösségi szolgáltatások (szociális-, egészségügyi ellátások, közigazgatás stb.) szélesebb kínálata is. </w:t>
      </w:r>
    </w:p>
    <w:p w14:paraId="4CAA2FDF" w14:textId="3ADC1863" w:rsidR="000E146A" w:rsidRPr="00FE7674" w:rsidRDefault="000E146A" w:rsidP="000E146A">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helyi identitást meghatározó tényezők között ki kell emelni a kulturális területet, ezen belül a Bartók Kamaraszínház jelentőségét prózai tagozattal, „iskolaszínházi" produkciókkal és táncszínházzal is rendelkezik. A város életén belül meghatározó az 1951-ben alapított József Attila Könyvtár és a Dózsa Mozicentrum szerepe is. A városi kulturális élet egyik központja a Munkás Művelődési Központ. Számos klub, és hobbifoglalkozás, kiállítások, rendezvények, többek között a Dunaújvárosi Vasas Néptáncegyüttes is otthonra talált az intézményben. </w:t>
      </w:r>
    </w:p>
    <w:p w14:paraId="2A2BB8FF" w14:textId="77777777" w:rsidR="00E47BB9" w:rsidRPr="00FE7674" w:rsidRDefault="000E146A" w:rsidP="00E47BB9">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kultúra és helyi identitás fontos letéteményese az Intercisa Múzeum, mely Intercisa, az ókori településelőd nevét viseli. </w:t>
      </w:r>
    </w:p>
    <w:p w14:paraId="04304ED4" w14:textId="377B41E4" w:rsidR="005E43F0" w:rsidRPr="00FE7674" w:rsidRDefault="005E43F0" w:rsidP="00E47BB9">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város ősi településrésze a mai Pentele városrész, amely évszázadokon keresztül néhány száz, illetve néhány ezres kistelepülés volt és ennek megfelelően önálló történettel és kulturális múlttal rendelkezik. </w:t>
      </w:r>
    </w:p>
    <w:p w14:paraId="393AC465" w14:textId="4B9723E6" w:rsidR="00E47BB9" w:rsidRPr="00FE7674" w:rsidRDefault="00E47BB9" w:rsidP="00E47BB9">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város egyedi 20. századi építészeti örökséggel rendelkezik, mely</w:t>
      </w:r>
      <w:r w:rsidR="005E43F0" w:rsidRPr="00FE7674">
        <w:rPr>
          <w:rFonts w:ascii="Times New Roman" w:hAnsi="Times New Roman" w:cs="Times New Roman"/>
          <w:sz w:val="24"/>
          <w:szCs w:val="24"/>
        </w:rPr>
        <w:t>et</w:t>
      </w:r>
      <w:r w:rsidRPr="00FE7674">
        <w:rPr>
          <w:rFonts w:ascii="Times New Roman" w:hAnsi="Times New Roman" w:cs="Times New Roman"/>
          <w:sz w:val="24"/>
          <w:szCs w:val="24"/>
        </w:rPr>
        <w:t xml:space="preserve"> a települési értéktárba is </w:t>
      </w:r>
      <w:r w:rsidR="005E43F0" w:rsidRPr="00FE7674">
        <w:rPr>
          <w:rFonts w:ascii="Times New Roman" w:hAnsi="Times New Roman" w:cs="Times New Roman"/>
          <w:sz w:val="24"/>
          <w:szCs w:val="24"/>
        </w:rPr>
        <w:t>bekerült „</w:t>
      </w:r>
      <w:r w:rsidRPr="00FE7674">
        <w:rPr>
          <w:rFonts w:ascii="Times New Roman" w:hAnsi="Times New Roman" w:cs="Times New Roman"/>
          <w:sz w:val="24"/>
          <w:szCs w:val="24"/>
        </w:rPr>
        <w:t>szocreál tanösvény</w:t>
      </w:r>
      <w:r w:rsidR="005E43F0" w:rsidRPr="00FE7674">
        <w:rPr>
          <w:rFonts w:ascii="Times New Roman" w:hAnsi="Times New Roman" w:cs="Times New Roman"/>
          <w:sz w:val="24"/>
          <w:szCs w:val="24"/>
        </w:rPr>
        <w:t>”</w:t>
      </w:r>
      <w:r w:rsidRPr="00FE7674">
        <w:rPr>
          <w:rFonts w:ascii="Times New Roman" w:hAnsi="Times New Roman" w:cs="Times New Roman"/>
          <w:sz w:val="24"/>
          <w:szCs w:val="24"/>
        </w:rPr>
        <w:t xml:space="preserve"> mutat be szemléletesen.</w:t>
      </w:r>
    </w:p>
    <w:p w14:paraId="00AB37DF" w14:textId="06DA18D8" w:rsidR="005E43F0" w:rsidRPr="00FE7674" w:rsidRDefault="00772B5A" w:rsidP="00772B5A">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helyi identitás alakításában ugyancsak fontos szerepük van az itt működő civil szervezeteknek, a város nagy múltú sportéletének, valamint az alapvetően a főiskolához, egyetemhez kötődő tudományos életnek.</w:t>
      </w:r>
    </w:p>
    <w:p w14:paraId="77F7D927" w14:textId="77777777" w:rsidR="00772B5A" w:rsidRPr="00FE7674" w:rsidRDefault="00772B5A" w:rsidP="00772B5A">
      <w:pPr>
        <w:spacing w:before="120" w:after="120" w:line="276" w:lineRule="auto"/>
        <w:jc w:val="both"/>
        <w:rPr>
          <w:rFonts w:ascii="Times New Roman" w:hAnsi="Times New Roman" w:cs="Times New Roman"/>
          <w:sz w:val="24"/>
          <w:szCs w:val="24"/>
        </w:rPr>
      </w:pPr>
    </w:p>
    <w:p w14:paraId="43FD7183" w14:textId="6A64D48B" w:rsidR="00143655" w:rsidRPr="00FE7674" w:rsidRDefault="00143655" w:rsidP="00E47BB9">
      <w:pPr>
        <w:spacing w:before="120" w:after="120" w:line="276" w:lineRule="auto"/>
        <w:jc w:val="both"/>
        <w:rPr>
          <w:rFonts w:ascii="Times New Roman" w:hAnsi="Times New Roman" w:cs="Times New Roman"/>
          <w:b/>
          <w:sz w:val="24"/>
          <w:szCs w:val="24"/>
        </w:rPr>
      </w:pPr>
      <w:r w:rsidRPr="00FE7674">
        <w:rPr>
          <w:rFonts w:ascii="Times New Roman" w:hAnsi="Times New Roman" w:cs="Times New Roman"/>
          <w:b/>
          <w:sz w:val="24"/>
          <w:szCs w:val="24"/>
        </w:rPr>
        <w:t>Civil szervezetek Dunaújvárosban</w:t>
      </w:r>
    </w:p>
    <w:p w14:paraId="5E40518C" w14:textId="3152CB34" w:rsidR="000D494B" w:rsidRPr="00FE7674" w:rsidRDefault="00F6735B" w:rsidP="00F6735B">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civil szervezetek száma a KSH adatai alapján az elmúlt egy évtizedben jelentősen csökkent. Ennek mértéke országosan 7,7%, az ország nagyobb városaiban azonban többnyire ennél jelentősebb: Miskolc esetében 15,6%-os, Debrecenben 12,6%-os, Szegeden némileg kedvezőbb, 7,3%-os.</w:t>
      </w:r>
      <w:r w:rsidR="000D494B" w:rsidRPr="00FE7674">
        <w:rPr>
          <w:rFonts w:ascii="Times New Roman" w:hAnsi="Times New Roman" w:cs="Times New Roman"/>
          <w:sz w:val="24"/>
          <w:szCs w:val="24"/>
        </w:rPr>
        <w:t xml:space="preserve"> Dunaújvárosban 2010-ben 230, 2019-ben 200 civil szervezetet tartottak nyilván, itt a csökkenés mértéke 13,0%-os.</w:t>
      </w:r>
    </w:p>
    <w:p w14:paraId="6CF87F23" w14:textId="6A441E85" w:rsidR="00143655" w:rsidRPr="00FE7674" w:rsidRDefault="00143655" w:rsidP="00F6735B">
      <w:pPr>
        <w:spacing w:before="120" w:after="120" w:line="276" w:lineRule="auto"/>
        <w:jc w:val="both"/>
        <w:rPr>
          <w:rFonts w:ascii="Times New Roman" w:hAnsi="Times New Roman" w:cs="Times New Roman"/>
        </w:rPr>
      </w:pPr>
    </w:p>
    <w:p w14:paraId="2AE4ED2C" w14:textId="7DA5A3FB" w:rsidR="00F6735B" w:rsidRPr="00FE7674" w:rsidRDefault="000D439B" w:rsidP="00F6735B">
      <w:pPr>
        <w:pStyle w:val="Tblzat"/>
        <w:rPr>
          <w:sz w:val="24"/>
          <w:szCs w:val="24"/>
        </w:rPr>
      </w:pPr>
      <w:r>
        <w:fldChar w:fldCharType="begin"/>
      </w:r>
      <w:r>
        <w:instrText xml:space="preserve"> SEQ táblázat \* ARABIC </w:instrText>
      </w:r>
      <w:r>
        <w:fldChar w:fldCharType="separate"/>
      </w:r>
      <w:bookmarkStart w:id="91" w:name="_Toc78038529"/>
      <w:bookmarkStart w:id="92" w:name="_Toc95814548"/>
      <w:r w:rsidR="00265D62">
        <w:rPr>
          <w:noProof/>
        </w:rPr>
        <w:t>8</w:t>
      </w:r>
      <w:r>
        <w:rPr>
          <w:noProof/>
        </w:rPr>
        <w:fldChar w:fldCharType="end"/>
      </w:r>
      <w:r w:rsidR="00143655" w:rsidRPr="00FE7674">
        <w:t>. táblázat: Civil szervezetek</w:t>
      </w:r>
      <w:bookmarkEnd w:id="91"/>
      <w:r w:rsidR="00143655" w:rsidRPr="00FE7674">
        <w:t xml:space="preserve"> (db, 2010-2019)</w:t>
      </w:r>
      <w:bookmarkEnd w:id="9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779"/>
        <w:gridCol w:w="1780"/>
        <w:gridCol w:w="1780"/>
        <w:gridCol w:w="1780"/>
        <w:gridCol w:w="1943"/>
      </w:tblGrid>
      <w:tr w:rsidR="00F6735B" w:rsidRPr="00FE7674" w14:paraId="71F817EF" w14:textId="77777777" w:rsidTr="00001902">
        <w:trPr>
          <w:trHeight w:val="300"/>
        </w:trPr>
        <w:tc>
          <w:tcPr>
            <w:tcW w:w="982" w:type="pct"/>
            <w:shd w:val="clear" w:color="auto" w:fill="auto"/>
            <w:noWrap/>
            <w:vAlign w:val="center"/>
            <w:hideMark/>
          </w:tcPr>
          <w:p w14:paraId="272D875A" w14:textId="77777777" w:rsidR="00F6735B" w:rsidRPr="00FE7674" w:rsidRDefault="00F6735B" w:rsidP="004F1649">
            <w:pPr>
              <w:spacing w:before="120" w:after="120"/>
              <w:jc w:val="center"/>
              <w:rPr>
                <w:rFonts w:ascii="Times New Roman" w:eastAsia="Times New Roman" w:hAnsi="Times New Roman" w:cs="Times New Roman"/>
                <w:color w:val="000000"/>
                <w:sz w:val="20"/>
                <w:szCs w:val="20"/>
                <w:lang w:eastAsia="hu-HU"/>
              </w:rPr>
            </w:pPr>
          </w:p>
        </w:tc>
        <w:tc>
          <w:tcPr>
            <w:tcW w:w="4018" w:type="pct"/>
            <w:gridSpan w:val="4"/>
            <w:shd w:val="clear" w:color="auto" w:fill="B4C6E7" w:themeFill="accent1" w:themeFillTint="66"/>
            <w:vAlign w:val="center"/>
            <w:hideMark/>
          </w:tcPr>
          <w:p w14:paraId="18AE4E21" w14:textId="77777777" w:rsidR="00F6735B" w:rsidRPr="00FE7674" w:rsidRDefault="00F6735B" w:rsidP="004F1649">
            <w:pPr>
              <w:spacing w:before="120" w:after="120"/>
              <w:jc w:val="center"/>
              <w:rPr>
                <w:rFonts w:ascii="Times New Roman" w:eastAsia="Arial Unicode MS" w:hAnsi="Times New Roman" w:cs="Times New Roman"/>
                <w:b/>
                <w:bCs/>
                <w:sz w:val="20"/>
                <w:szCs w:val="20"/>
                <w:lang w:eastAsia="hu-HU"/>
              </w:rPr>
            </w:pPr>
            <w:r w:rsidRPr="00FE7674">
              <w:rPr>
                <w:rFonts w:ascii="Times New Roman" w:eastAsia="Arial Unicode MS" w:hAnsi="Times New Roman" w:cs="Times New Roman"/>
                <w:b/>
                <w:bCs/>
                <w:sz w:val="20"/>
                <w:szCs w:val="20"/>
                <w:lang w:eastAsia="hu-HU"/>
              </w:rPr>
              <w:t>Civil szervezetek száma (db)</w:t>
            </w:r>
          </w:p>
        </w:tc>
      </w:tr>
      <w:tr w:rsidR="00F6735B" w:rsidRPr="00FE7674" w14:paraId="6FA635F2" w14:textId="77777777" w:rsidTr="00202251">
        <w:trPr>
          <w:trHeight w:val="300"/>
        </w:trPr>
        <w:tc>
          <w:tcPr>
            <w:tcW w:w="982" w:type="pct"/>
            <w:shd w:val="clear" w:color="000000" w:fill="808080"/>
            <w:vAlign w:val="center"/>
            <w:hideMark/>
          </w:tcPr>
          <w:p w14:paraId="55BB24C2" w14:textId="77777777" w:rsidR="00F6735B" w:rsidRPr="00FE7674" w:rsidRDefault="00F6735B" w:rsidP="004F1649">
            <w:pPr>
              <w:spacing w:before="120" w:after="120"/>
              <w:jc w:val="center"/>
              <w:rPr>
                <w:rFonts w:ascii="Times New Roman" w:eastAsia="Times New Roman" w:hAnsi="Times New Roman" w:cs="Times New Roman"/>
                <w:b/>
                <w:bCs/>
                <w:sz w:val="20"/>
                <w:szCs w:val="20"/>
                <w:lang w:eastAsia="hu-HU"/>
              </w:rPr>
            </w:pPr>
            <w:r w:rsidRPr="00FE7674">
              <w:rPr>
                <w:rFonts w:ascii="Times New Roman" w:eastAsia="Times New Roman" w:hAnsi="Times New Roman" w:cs="Times New Roman"/>
                <w:b/>
                <w:bCs/>
                <w:sz w:val="20"/>
                <w:szCs w:val="20"/>
                <w:lang w:eastAsia="hu-HU"/>
              </w:rPr>
              <w:t>Időszak</w:t>
            </w:r>
          </w:p>
        </w:tc>
        <w:tc>
          <w:tcPr>
            <w:tcW w:w="982" w:type="pct"/>
            <w:shd w:val="clear" w:color="000000" w:fill="C0C0C0"/>
            <w:vAlign w:val="center"/>
            <w:hideMark/>
          </w:tcPr>
          <w:p w14:paraId="08D629FB" w14:textId="625B79B4" w:rsidR="00F6735B" w:rsidRPr="00FE7674" w:rsidRDefault="00F6735B" w:rsidP="004F1649">
            <w:pPr>
              <w:spacing w:before="120" w:after="120"/>
              <w:jc w:val="center"/>
              <w:rPr>
                <w:rFonts w:ascii="Times New Roman" w:eastAsia="Arial Unicode MS" w:hAnsi="Times New Roman" w:cs="Times New Roman"/>
                <w:b/>
                <w:bCs/>
                <w:sz w:val="20"/>
                <w:szCs w:val="20"/>
                <w:lang w:eastAsia="hu-HU"/>
              </w:rPr>
            </w:pPr>
            <w:r w:rsidRPr="00FE7674">
              <w:rPr>
                <w:rFonts w:ascii="Times New Roman" w:eastAsia="Arial Unicode MS" w:hAnsi="Times New Roman" w:cs="Times New Roman"/>
                <w:b/>
                <w:bCs/>
                <w:sz w:val="20"/>
                <w:szCs w:val="20"/>
                <w:lang w:eastAsia="hu-HU"/>
              </w:rPr>
              <w:t>Magyarország</w:t>
            </w:r>
          </w:p>
        </w:tc>
        <w:tc>
          <w:tcPr>
            <w:tcW w:w="982" w:type="pct"/>
            <w:shd w:val="clear" w:color="000000" w:fill="C0C0C0"/>
            <w:vAlign w:val="center"/>
            <w:hideMark/>
          </w:tcPr>
          <w:p w14:paraId="1B152C12" w14:textId="7C31F8A6" w:rsidR="00F6735B" w:rsidRPr="00FE7674" w:rsidRDefault="00F6735B" w:rsidP="004F1649">
            <w:pPr>
              <w:spacing w:before="120" w:after="120"/>
              <w:jc w:val="center"/>
              <w:rPr>
                <w:rFonts w:ascii="Times New Roman" w:eastAsia="Arial Unicode MS" w:hAnsi="Times New Roman" w:cs="Times New Roman"/>
                <w:b/>
                <w:bCs/>
                <w:sz w:val="20"/>
                <w:szCs w:val="20"/>
                <w:lang w:eastAsia="hu-HU"/>
              </w:rPr>
            </w:pPr>
            <w:r w:rsidRPr="00FE7674">
              <w:rPr>
                <w:rFonts w:ascii="Times New Roman" w:eastAsia="Arial Unicode MS" w:hAnsi="Times New Roman" w:cs="Times New Roman"/>
                <w:b/>
                <w:bCs/>
                <w:sz w:val="20"/>
                <w:szCs w:val="20"/>
                <w:lang w:eastAsia="hu-HU"/>
              </w:rPr>
              <w:t>Dunaújváros</w:t>
            </w:r>
          </w:p>
        </w:tc>
        <w:tc>
          <w:tcPr>
            <w:tcW w:w="982" w:type="pct"/>
            <w:shd w:val="clear" w:color="000000" w:fill="C0C0C0"/>
            <w:vAlign w:val="center"/>
            <w:hideMark/>
          </w:tcPr>
          <w:p w14:paraId="1648769F" w14:textId="18070A9D" w:rsidR="00F6735B" w:rsidRPr="00FE7674" w:rsidRDefault="00F6735B" w:rsidP="004F1649">
            <w:pPr>
              <w:spacing w:before="120" w:after="120"/>
              <w:jc w:val="center"/>
              <w:rPr>
                <w:rFonts w:ascii="Times New Roman" w:eastAsia="Arial Unicode MS" w:hAnsi="Times New Roman" w:cs="Times New Roman"/>
                <w:b/>
                <w:bCs/>
                <w:sz w:val="20"/>
                <w:szCs w:val="20"/>
                <w:lang w:eastAsia="hu-HU"/>
              </w:rPr>
            </w:pPr>
            <w:r w:rsidRPr="00FE7674">
              <w:rPr>
                <w:rFonts w:ascii="Times New Roman" w:eastAsia="Arial Unicode MS" w:hAnsi="Times New Roman" w:cs="Times New Roman"/>
                <w:b/>
                <w:bCs/>
                <w:sz w:val="20"/>
                <w:szCs w:val="20"/>
                <w:lang w:eastAsia="hu-HU"/>
              </w:rPr>
              <w:t>Miskolc</w:t>
            </w:r>
          </w:p>
        </w:tc>
        <w:tc>
          <w:tcPr>
            <w:tcW w:w="1072" w:type="pct"/>
            <w:shd w:val="clear" w:color="000000" w:fill="C0C0C0"/>
            <w:vAlign w:val="center"/>
            <w:hideMark/>
          </w:tcPr>
          <w:p w14:paraId="74FB818F" w14:textId="77777777" w:rsidR="00F6735B" w:rsidRPr="00FE7674" w:rsidRDefault="00F6735B" w:rsidP="004F1649">
            <w:pPr>
              <w:spacing w:before="120" w:after="120"/>
              <w:jc w:val="center"/>
              <w:rPr>
                <w:rFonts w:ascii="Times New Roman" w:eastAsia="Arial Unicode MS" w:hAnsi="Times New Roman" w:cs="Times New Roman"/>
                <w:b/>
                <w:bCs/>
                <w:sz w:val="20"/>
                <w:szCs w:val="20"/>
                <w:lang w:eastAsia="hu-HU"/>
              </w:rPr>
            </w:pPr>
            <w:r w:rsidRPr="00FE7674">
              <w:rPr>
                <w:rFonts w:ascii="Times New Roman" w:eastAsia="Arial Unicode MS" w:hAnsi="Times New Roman" w:cs="Times New Roman"/>
                <w:b/>
                <w:bCs/>
                <w:sz w:val="20"/>
                <w:szCs w:val="20"/>
                <w:lang w:eastAsia="hu-HU"/>
              </w:rPr>
              <w:t>Szeged</w:t>
            </w:r>
          </w:p>
        </w:tc>
      </w:tr>
      <w:tr w:rsidR="00F6735B" w:rsidRPr="00FE7674" w14:paraId="46137AB6" w14:textId="77777777" w:rsidTr="00202251">
        <w:trPr>
          <w:trHeight w:val="300"/>
        </w:trPr>
        <w:tc>
          <w:tcPr>
            <w:tcW w:w="982" w:type="pct"/>
            <w:shd w:val="clear" w:color="000000" w:fill="C0C0C0"/>
            <w:vAlign w:val="center"/>
            <w:hideMark/>
          </w:tcPr>
          <w:p w14:paraId="56706D70" w14:textId="77777777" w:rsidR="00F6735B" w:rsidRPr="00FE7674" w:rsidRDefault="00F6735B" w:rsidP="00202251">
            <w:pPr>
              <w:spacing w:before="100" w:beforeAutospacing="1" w:after="100" w:afterAutospacing="1" w:line="276" w:lineRule="auto"/>
              <w:rPr>
                <w:rFonts w:ascii="Times New Roman" w:eastAsia="Arial Unicode MS" w:hAnsi="Times New Roman" w:cs="Times New Roman"/>
                <w:b/>
                <w:bCs/>
                <w:sz w:val="20"/>
                <w:szCs w:val="20"/>
                <w:lang w:eastAsia="hu-HU"/>
              </w:rPr>
            </w:pPr>
            <w:r w:rsidRPr="00FE7674">
              <w:rPr>
                <w:rFonts w:ascii="Times New Roman" w:eastAsia="Arial Unicode MS" w:hAnsi="Times New Roman" w:cs="Times New Roman"/>
                <w:b/>
                <w:bCs/>
                <w:sz w:val="20"/>
                <w:szCs w:val="20"/>
                <w:lang w:eastAsia="hu-HU"/>
              </w:rPr>
              <w:t>2010. év</w:t>
            </w:r>
          </w:p>
        </w:tc>
        <w:tc>
          <w:tcPr>
            <w:tcW w:w="982" w:type="pct"/>
            <w:shd w:val="clear" w:color="auto" w:fill="auto"/>
            <w:noWrap/>
            <w:vAlign w:val="center"/>
            <w:hideMark/>
          </w:tcPr>
          <w:p w14:paraId="32234A83" w14:textId="77777777" w:rsidR="00F6735B" w:rsidRPr="00FE7674" w:rsidRDefault="00F6735B" w:rsidP="00202251">
            <w:pPr>
              <w:spacing w:before="100" w:beforeAutospacing="1" w:after="100" w:afterAutospacing="1" w:line="276" w:lineRule="auto"/>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56.956</w:t>
            </w:r>
          </w:p>
        </w:tc>
        <w:tc>
          <w:tcPr>
            <w:tcW w:w="982" w:type="pct"/>
            <w:shd w:val="clear" w:color="auto" w:fill="auto"/>
            <w:noWrap/>
            <w:vAlign w:val="center"/>
          </w:tcPr>
          <w:p w14:paraId="0EEE61DA" w14:textId="09EC87D0" w:rsidR="00F6735B" w:rsidRPr="00FE7674" w:rsidRDefault="00F6735B" w:rsidP="00202251">
            <w:pPr>
              <w:spacing w:before="100" w:beforeAutospacing="1" w:after="100" w:afterAutospacing="1" w:line="276" w:lineRule="auto"/>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230</w:t>
            </w:r>
          </w:p>
        </w:tc>
        <w:tc>
          <w:tcPr>
            <w:tcW w:w="982" w:type="pct"/>
            <w:shd w:val="clear" w:color="auto" w:fill="auto"/>
            <w:noWrap/>
            <w:vAlign w:val="center"/>
            <w:hideMark/>
          </w:tcPr>
          <w:p w14:paraId="6A2CAF00" w14:textId="60666163" w:rsidR="00F6735B" w:rsidRPr="00FE7674" w:rsidRDefault="00F6735B" w:rsidP="00202251">
            <w:pPr>
              <w:spacing w:before="100" w:beforeAutospacing="1" w:after="100" w:afterAutospacing="1" w:line="276" w:lineRule="auto"/>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1.091</w:t>
            </w:r>
          </w:p>
        </w:tc>
        <w:tc>
          <w:tcPr>
            <w:tcW w:w="1072" w:type="pct"/>
            <w:shd w:val="clear" w:color="auto" w:fill="auto"/>
            <w:noWrap/>
            <w:vAlign w:val="center"/>
            <w:hideMark/>
          </w:tcPr>
          <w:p w14:paraId="4F4285CA" w14:textId="77777777" w:rsidR="00F6735B" w:rsidRPr="00FE7674" w:rsidRDefault="00F6735B" w:rsidP="00202251">
            <w:pPr>
              <w:spacing w:before="100" w:beforeAutospacing="1" w:after="100" w:afterAutospacing="1" w:line="276" w:lineRule="auto"/>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1.194</w:t>
            </w:r>
          </w:p>
        </w:tc>
      </w:tr>
      <w:tr w:rsidR="00F6735B" w:rsidRPr="00FE7674" w14:paraId="5B29B3A3" w14:textId="77777777" w:rsidTr="00202251">
        <w:trPr>
          <w:trHeight w:val="300"/>
        </w:trPr>
        <w:tc>
          <w:tcPr>
            <w:tcW w:w="982" w:type="pct"/>
            <w:shd w:val="clear" w:color="000000" w:fill="C0C0C0"/>
            <w:vAlign w:val="center"/>
            <w:hideMark/>
          </w:tcPr>
          <w:p w14:paraId="74577A45" w14:textId="77777777" w:rsidR="00F6735B" w:rsidRPr="00FE7674" w:rsidRDefault="00F6735B" w:rsidP="00202251">
            <w:pPr>
              <w:spacing w:before="100" w:beforeAutospacing="1" w:after="100" w:afterAutospacing="1" w:line="276" w:lineRule="auto"/>
              <w:rPr>
                <w:rFonts w:ascii="Times New Roman" w:eastAsia="Arial Unicode MS" w:hAnsi="Times New Roman" w:cs="Times New Roman"/>
                <w:b/>
                <w:bCs/>
                <w:sz w:val="20"/>
                <w:szCs w:val="20"/>
                <w:lang w:eastAsia="hu-HU"/>
              </w:rPr>
            </w:pPr>
            <w:r w:rsidRPr="00FE7674">
              <w:rPr>
                <w:rFonts w:ascii="Times New Roman" w:eastAsia="Arial Unicode MS" w:hAnsi="Times New Roman" w:cs="Times New Roman"/>
                <w:b/>
                <w:bCs/>
                <w:sz w:val="20"/>
                <w:szCs w:val="20"/>
                <w:lang w:eastAsia="hu-HU"/>
              </w:rPr>
              <w:t>2011. év</w:t>
            </w:r>
          </w:p>
        </w:tc>
        <w:tc>
          <w:tcPr>
            <w:tcW w:w="982" w:type="pct"/>
            <w:shd w:val="clear" w:color="auto" w:fill="auto"/>
            <w:noWrap/>
            <w:vAlign w:val="center"/>
            <w:hideMark/>
          </w:tcPr>
          <w:p w14:paraId="5AFAA752" w14:textId="77777777" w:rsidR="00F6735B" w:rsidRPr="00FE7674" w:rsidRDefault="00F6735B" w:rsidP="00202251">
            <w:pPr>
              <w:spacing w:before="100" w:beforeAutospacing="1" w:after="100" w:afterAutospacing="1" w:line="276" w:lineRule="auto"/>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57.394</w:t>
            </w:r>
          </w:p>
        </w:tc>
        <w:tc>
          <w:tcPr>
            <w:tcW w:w="982" w:type="pct"/>
            <w:shd w:val="clear" w:color="auto" w:fill="auto"/>
            <w:noWrap/>
            <w:vAlign w:val="center"/>
          </w:tcPr>
          <w:p w14:paraId="5CF1D12D" w14:textId="5222EBC3" w:rsidR="00F6735B" w:rsidRPr="00FE7674" w:rsidRDefault="00F6735B" w:rsidP="00202251">
            <w:pPr>
              <w:spacing w:before="100" w:beforeAutospacing="1" w:after="100" w:afterAutospacing="1" w:line="276" w:lineRule="auto"/>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224</w:t>
            </w:r>
          </w:p>
        </w:tc>
        <w:tc>
          <w:tcPr>
            <w:tcW w:w="982" w:type="pct"/>
            <w:shd w:val="clear" w:color="auto" w:fill="auto"/>
            <w:noWrap/>
            <w:vAlign w:val="center"/>
            <w:hideMark/>
          </w:tcPr>
          <w:p w14:paraId="43F283C3" w14:textId="36334100" w:rsidR="00F6735B" w:rsidRPr="00FE7674" w:rsidRDefault="00F6735B" w:rsidP="00202251">
            <w:pPr>
              <w:spacing w:before="100" w:beforeAutospacing="1" w:after="100" w:afterAutospacing="1" w:line="276" w:lineRule="auto"/>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1.077</w:t>
            </w:r>
          </w:p>
        </w:tc>
        <w:tc>
          <w:tcPr>
            <w:tcW w:w="1072" w:type="pct"/>
            <w:shd w:val="clear" w:color="auto" w:fill="auto"/>
            <w:noWrap/>
            <w:vAlign w:val="center"/>
            <w:hideMark/>
          </w:tcPr>
          <w:p w14:paraId="49B5B691" w14:textId="77777777" w:rsidR="00F6735B" w:rsidRPr="00FE7674" w:rsidRDefault="00F6735B" w:rsidP="00202251">
            <w:pPr>
              <w:spacing w:before="100" w:beforeAutospacing="1" w:after="100" w:afterAutospacing="1" w:line="276" w:lineRule="auto"/>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1.205</w:t>
            </w:r>
          </w:p>
        </w:tc>
      </w:tr>
      <w:tr w:rsidR="00F6735B" w:rsidRPr="00FE7674" w14:paraId="07026359" w14:textId="77777777" w:rsidTr="00202251">
        <w:trPr>
          <w:trHeight w:val="300"/>
        </w:trPr>
        <w:tc>
          <w:tcPr>
            <w:tcW w:w="982" w:type="pct"/>
            <w:shd w:val="clear" w:color="000000" w:fill="C0C0C0"/>
            <w:vAlign w:val="center"/>
            <w:hideMark/>
          </w:tcPr>
          <w:p w14:paraId="69DD61AF" w14:textId="77777777" w:rsidR="00F6735B" w:rsidRPr="00FE7674" w:rsidRDefault="00F6735B" w:rsidP="00202251">
            <w:pPr>
              <w:spacing w:before="100" w:beforeAutospacing="1" w:after="100" w:afterAutospacing="1" w:line="276" w:lineRule="auto"/>
              <w:rPr>
                <w:rFonts w:ascii="Times New Roman" w:eastAsia="Arial Unicode MS" w:hAnsi="Times New Roman" w:cs="Times New Roman"/>
                <w:b/>
                <w:bCs/>
                <w:sz w:val="20"/>
                <w:szCs w:val="20"/>
                <w:lang w:eastAsia="hu-HU"/>
              </w:rPr>
            </w:pPr>
            <w:r w:rsidRPr="00FE7674">
              <w:rPr>
                <w:rFonts w:ascii="Times New Roman" w:eastAsia="Arial Unicode MS" w:hAnsi="Times New Roman" w:cs="Times New Roman"/>
                <w:b/>
                <w:bCs/>
                <w:sz w:val="20"/>
                <w:szCs w:val="20"/>
                <w:lang w:eastAsia="hu-HU"/>
              </w:rPr>
              <w:t>2012. év</w:t>
            </w:r>
          </w:p>
        </w:tc>
        <w:tc>
          <w:tcPr>
            <w:tcW w:w="982" w:type="pct"/>
            <w:shd w:val="clear" w:color="auto" w:fill="auto"/>
            <w:noWrap/>
            <w:vAlign w:val="center"/>
            <w:hideMark/>
          </w:tcPr>
          <w:p w14:paraId="6CF95EDF" w14:textId="77777777" w:rsidR="00F6735B" w:rsidRPr="00FE7674" w:rsidRDefault="00F6735B" w:rsidP="00202251">
            <w:pPr>
              <w:spacing w:before="100" w:beforeAutospacing="1" w:after="100" w:afterAutospacing="1" w:line="276" w:lineRule="auto"/>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57.214</w:t>
            </w:r>
          </w:p>
        </w:tc>
        <w:tc>
          <w:tcPr>
            <w:tcW w:w="982" w:type="pct"/>
            <w:shd w:val="clear" w:color="auto" w:fill="auto"/>
            <w:noWrap/>
            <w:vAlign w:val="center"/>
          </w:tcPr>
          <w:p w14:paraId="35B98B39" w14:textId="20BB7055" w:rsidR="00F6735B" w:rsidRPr="00FE7674" w:rsidRDefault="00F6735B" w:rsidP="00202251">
            <w:pPr>
              <w:spacing w:before="100" w:beforeAutospacing="1" w:after="100" w:afterAutospacing="1" w:line="276" w:lineRule="auto"/>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219</w:t>
            </w:r>
          </w:p>
        </w:tc>
        <w:tc>
          <w:tcPr>
            <w:tcW w:w="982" w:type="pct"/>
            <w:shd w:val="clear" w:color="auto" w:fill="auto"/>
            <w:noWrap/>
            <w:vAlign w:val="center"/>
            <w:hideMark/>
          </w:tcPr>
          <w:p w14:paraId="2A1EC713" w14:textId="37FEADAC" w:rsidR="00F6735B" w:rsidRPr="00FE7674" w:rsidRDefault="00F6735B" w:rsidP="00202251">
            <w:pPr>
              <w:spacing w:before="100" w:beforeAutospacing="1" w:after="100" w:afterAutospacing="1" w:line="276" w:lineRule="auto"/>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1.093</w:t>
            </w:r>
          </w:p>
        </w:tc>
        <w:tc>
          <w:tcPr>
            <w:tcW w:w="1072" w:type="pct"/>
            <w:shd w:val="clear" w:color="auto" w:fill="auto"/>
            <w:noWrap/>
            <w:vAlign w:val="center"/>
            <w:hideMark/>
          </w:tcPr>
          <w:p w14:paraId="79C7F4AC" w14:textId="77777777" w:rsidR="00F6735B" w:rsidRPr="00FE7674" w:rsidRDefault="00F6735B" w:rsidP="00202251">
            <w:pPr>
              <w:spacing w:before="100" w:beforeAutospacing="1" w:after="100" w:afterAutospacing="1" w:line="276" w:lineRule="auto"/>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1.195</w:t>
            </w:r>
          </w:p>
        </w:tc>
      </w:tr>
      <w:tr w:rsidR="00F6735B" w:rsidRPr="00FE7674" w14:paraId="11B8707A" w14:textId="77777777" w:rsidTr="00202251">
        <w:trPr>
          <w:trHeight w:val="300"/>
        </w:trPr>
        <w:tc>
          <w:tcPr>
            <w:tcW w:w="982" w:type="pct"/>
            <w:shd w:val="clear" w:color="000000" w:fill="C0C0C0"/>
            <w:vAlign w:val="center"/>
            <w:hideMark/>
          </w:tcPr>
          <w:p w14:paraId="01AA005D" w14:textId="77777777" w:rsidR="00F6735B" w:rsidRPr="00FE7674" w:rsidRDefault="00F6735B" w:rsidP="00202251">
            <w:pPr>
              <w:spacing w:before="100" w:beforeAutospacing="1" w:after="100" w:afterAutospacing="1" w:line="276" w:lineRule="auto"/>
              <w:rPr>
                <w:rFonts w:ascii="Times New Roman" w:eastAsia="Arial Unicode MS" w:hAnsi="Times New Roman" w:cs="Times New Roman"/>
                <w:b/>
                <w:bCs/>
                <w:sz w:val="20"/>
                <w:szCs w:val="20"/>
                <w:lang w:eastAsia="hu-HU"/>
              </w:rPr>
            </w:pPr>
            <w:r w:rsidRPr="00FE7674">
              <w:rPr>
                <w:rFonts w:ascii="Times New Roman" w:eastAsia="Arial Unicode MS" w:hAnsi="Times New Roman" w:cs="Times New Roman"/>
                <w:b/>
                <w:bCs/>
                <w:sz w:val="20"/>
                <w:szCs w:val="20"/>
                <w:lang w:eastAsia="hu-HU"/>
              </w:rPr>
              <w:t>2013. év</w:t>
            </w:r>
          </w:p>
        </w:tc>
        <w:tc>
          <w:tcPr>
            <w:tcW w:w="982" w:type="pct"/>
            <w:shd w:val="clear" w:color="auto" w:fill="auto"/>
            <w:noWrap/>
            <w:vAlign w:val="center"/>
            <w:hideMark/>
          </w:tcPr>
          <w:p w14:paraId="71DC97A5" w14:textId="77777777" w:rsidR="00F6735B" w:rsidRPr="00FE7674" w:rsidRDefault="00F6735B" w:rsidP="00202251">
            <w:pPr>
              <w:spacing w:before="100" w:beforeAutospacing="1" w:after="100" w:afterAutospacing="1" w:line="276" w:lineRule="auto"/>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56.570</w:t>
            </w:r>
          </w:p>
        </w:tc>
        <w:tc>
          <w:tcPr>
            <w:tcW w:w="982" w:type="pct"/>
            <w:shd w:val="clear" w:color="auto" w:fill="auto"/>
            <w:noWrap/>
            <w:vAlign w:val="center"/>
          </w:tcPr>
          <w:p w14:paraId="36B2870F" w14:textId="51D13436" w:rsidR="00F6735B" w:rsidRPr="00FE7674" w:rsidRDefault="00F6735B" w:rsidP="00202251">
            <w:pPr>
              <w:spacing w:before="100" w:beforeAutospacing="1" w:after="100" w:afterAutospacing="1" w:line="276" w:lineRule="auto"/>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219</w:t>
            </w:r>
          </w:p>
        </w:tc>
        <w:tc>
          <w:tcPr>
            <w:tcW w:w="982" w:type="pct"/>
            <w:shd w:val="clear" w:color="auto" w:fill="auto"/>
            <w:noWrap/>
            <w:vAlign w:val="center"/>
            <w:hideMark/>
          </w:tcPr>
          <w:p w14:paraId="79F421E3" w14:textId="4079BA64" w:rsidR="00F6735B" w:rsidRPr="00FE7674" w:rsidRDefault="00F6735B" w:rsidP="00202251">
            <w:pPr>
              <w:spacing w:before="100" w:beforeAutospacing="1" w:after="100" w:afterAutospacing="1" w:line="276" w:lineRule="auto"/>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1.073</w:t>
            </w:r>
          </w:p>
        </w:tc>
        <w:tc>
          <w:tcPr>
            <w:tcW w:w="1072" w:type="pct"/>
            <w:shd w:val="clear" w:color="auto" w:fill="auto"/>
            <w:noWrap/>
            <w:vAlign w:val="center"/>
            <w:hideMark/>
          </w:tcPr>
          <w:p w14:paraId="25C500B2" w14:textId="77777777" w:rsidR="00F6735B" w:rsidRPr="00FE7674" w:rsidRDefault="00F6735B" w:rsidP="00202251">
            <w:pPr>
              <w:spacing w:before="100" w:beforeAutospacing="1" w:after="100" w:afterAutospacing="1" w:line="276" w:lineRule="auto"/>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1.189</w:t>
            </w:r>
          </w:p>
        </w:tc>
      </w:tr>
      <w:tr w:rsidR="00F6735B" w:rsidRPr="00FE7674" w14:paraId="2A9D9DA3" w14:textId="77777777" w:rsidTr="00202251">
        <w:trPr>
          <w:trHeight w:val="300"/>
        </w:trPr>
        <w:tc>
          <w:tcPr>
            <w:tcW w:w="982" w:type="pct"/>
            <w:shd w:val="clear" w:color="000000" w:fill="C0C0C0"/>
            <w:vAlign w:val="center"/>
            <w:hideMark/>
          </w:tcPr>
          <w:p w14:paraId="6BBFBA8E" w14:textId="77777777" w:rsidR="00F6735B" w:rsidRPr="00FE7674" w:rsidRDefault="00F6735B" w:rsidP="00202251">
            <w:pPr>
              <w:spacing w:before="100" w:beforeAutospacing="1" w:after="100" w:afterAutospacing="1" w:line="276" w:lineRule="auto"/>
              <w:rPr>
                <w:rFonts w:ascii="Times New Roman" w:eastAsia="Arial Unicode MS" w:hAnsi="Times New Roman" w:cs="Times New Roman"/>
                <w:b/>
                <w:bCs/>
                <w:sz w:val="20"/>
                <w:szCs w:val="20"/>
                <w:lang w:eastAsia="hu-HU"/>
              </w:rPr>
            </w:pPr>
            <w:r w:rsidRPr="00FE7674">
              <w:rPr>
                <w:rFonts w:ascii="Times New Roman" w:eastAsia="Arial Unicode MS" w:hAnsi="Times New Roman" w:cs="Times New Roman"/>
                <w:b/>
                <w:bCs/>
                <w:sz w:val="20"/>
                <w:szCs w:val="20"/>
                <w:lang w:eastAsia="hu-HU"/>
              </w:rPr>
              <w:t>2014. év</w:t>
            </w:r>
          </w:p>
        </w:tc>
        <w:tc>
          <w:tcPr>
            <w:tcW w:w="982" w:type="pct"/>
            <w:shd w:val="clear" w:color="auto" w:fill="auto"/>
            <w:noWrap/>
            <w:vAlign w:val="center"/>
            <w:hideMark/>
          </w:tcPr>
          <w:p w14:paraId="3564C94E" w14:textId="77777777" w:rsidR="00F6735B" w:rsidRPr="00FE7674" w:rsidRDefault="00F6735B" w:rsidP="00202251">
            <w:pPr>
              <w:spacing w:before="100" w:beforeAutospacing="1" w:after="100" w:afterAutospacing="1" w:line="276" w:lineRule="auto"/>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55.870</w:t>
            </w:r>
          </w:p>
        </w:tc>
        <w:tc>
          <w:tcPr>
            <w:tcW w:w="982" w:type="pct"/>
            <w:shd w:val="clear" w:color="auto" w:fill="auto"/>
            <w:noWrap/>
            <w:vAlign w:val="center"/>
          </w:tcPr>
          <w:p w14:paraId="768B8894" w14:textId="61CCD275" w:rsidR="00F6735B" w:rsidRPr="00FE7674" w:rsidRDefault="00F6735B" w:rsidP="00202251">
            <w:pPr>
              <w:spacing w:before="100" w:beforeAutospacing="1" w:after="100" w:afterAutospacing="1" w:line="276" w:lineRule="auto"/>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212</w:t>
            </w:r>
          </w:p>
        </w:tc>
        <w:tc>
          <w:tcPr>
            <w:tcW w:w="982" w:type="pct"/>
            <w:shd w:val="clear" w:color="auto" w:fill="auto"/>
            <w:noWrap/>
            <w:vAlign w:val="center"/>
            <w:hideMark/>
          </w:tcPr>
          <w:p w14:paraId="62038E66" w14:textId="57244A76" w:rsidR="00F6735B" w:rsidRPr="00FE7674" w:rsidRDefault="00F6735B" w:rsidP="00202251">
            <w:pPr>
              <w:spacing w:before="100" w:beforeAutospacing="1" w:after="100" w:afterAutospacing="1" w:line="276" w:lineRule="auto"/>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1.029</w:t>
            </w:r>
          </w:p>
        </w:tc>
        <w:tc>
          <w:tcPr>
            <w:tcW w:w="1072" w:type="pct"/>
            <w:shd w:val="clear" w:color="auto" w:fill="auto"/>
            <w:noWrap/>
            <w:vAlign w:val="center"/>
            <w:hideMark/>
          </w:tcPr>
          <w:p w14:paraId="3D7AC9D4" w14:textId="77777777" w:rsidR="00F6735B" w:rsidRPr="00FE7674" w:rsidRDefault="00F6735B" w:rsidP="00202251">
            <w:pPr>
              <w:spacing w:before="100" w:beforeAutospacing="1" w:after="100" w:afterAutospacing="1" w:line="276" w:lineRule="auto"/>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1.181</w:t>
            </w:r>
          </w:p>
        </w:tc>
      </w:tr>
      <w:tr w:rsidR="00F6735B" w:rsidRPr="00FE7674" w14:paraId="15AD15B5" w14:textId="77777777" w:rsidTr="00202251">
        <w:trPr>
          <w:trHeight w:val="300"/>
        </w:trPr>
        <w:tc>
          <w:tcPr>
            <w:tcW w:w="982" w:type="pct"/>
            <w:shd w:val="clear" w:color="000000" w:fill="C0C0C0"/>
            <w:vAlign w:val="center"/>
            <w:hideMark/>
          </w:tcPr>
          <w:p w14:paraId="7BB544F6" w14:textId="77777777" w:rsidR="00F6735B" w:rsidRPr="00FE7674" w:rsidRDefault="00F6735B" w:rsidP="00202251">
            <w:pPr>
              <w:spacing w:before="100" w:beforeAutospacing="1" w:after="100" w:afterAutospacing="1" w:line="276" w:lineRule="auto"/>
              <w:rPr>
                <w:rFonts w:ascii="Times New Roman" w:eastAsia="Arial Unicode MS" w:hAnsi="Times New Roman" w:cs="Times New Roman"/>
                <w:b/>
                <w:bCs/>
                <w:sz w:val="20"/>
                <w:szCs w:val="20"/>
                <w:lang w:eastAsia="hu-HU"/>
              </w:rPr>
            </w:pPr>
            <w:r w:rsidRPr="00FE7674">
              <w:rPr>
                <w:rFonts w:ascii="Times New Roman" w:eastAsia="Arial Unicode MS" w:hAnsi="Times New Roman" w:cs="Times New Roman"/>
                <w:b/>
                <w:bCs/>
                <w:sz w:val="20"/>
                <w:szCs w:val="20"/>
                <w:lang w:eastAsia="hu-HU"/>
              </w:rPr>
              <w:t>2015. év</w:t>
            </w:r>
          </w:p>
        </w:tc>
        <w:tc>
          <w:tcPr>
            <w:tcW w:w="982" w:type="pct"/>
            <w:shd w:val="clear" w:color="auto" w:fill="auto"/>
            <w:noWrap/>
            <w:vAlign w:val="center"/>
            <w:hideMark/>
          </w:tcPr>
          <w:p w14:paraId="74238DE5" w14:textId="77777777" w:rsidR="00F6735B" w:rsidRPr="00FE7674" w:rsidRDefault="00F6735B" w:rsidP="00202251">
            <w:pPr>
              <w:spacing w:before="100" w:beforeAutospacing="1" w:after="100" w:afterAutospacing="1" w:line="276" w:lineRule="auto"/>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54.401</w:t>
            </w:r>
          </w:p>
        </w:tc>
        <w:tc>
          <w:tcPr>
            <w:tcW w:w="982" w:type="pct"/>
            <w:shd w:val="clear" w:color="auto" w:fill="auto"/>
            <w:noWrap/>
            <w:vAlign w:val="center"/>
          </w:tcPr>
          <w:p w14:paraId="1307860D" w14:textId="09B2C05A" w:rsidR="00F6735B" w:rsidRPr="00FE7674" w:rsidRDefault="00F6735B" w:rsidP="00202251">
            <w:pPr>
              <w:spacing w:before="100" w:beforeAutospacing="1" w:after="100" w:afterAutospacing="1" w:line="276" w:lineRule="auto"/>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204</w:t>
            </w:r>
          </w:p>
        </w:tc>
        <w:tc>
          <w:tcPr>
            <w:tcW w:w="982" w:type="pct"/>
            <w:shd w:val="clear" w:color="auto" w:fill="auto"/>
            <w:noWrap/>
            <w:vAlign w:val="center"/>
            <w:hideMark/>
          </w:tcPr>
          <w:p w14:paraId="22AE5DF1" w14:textId="68DA5B92" w:rsidR="00F6735B" w:rsidRPr="00FE7674" w:rsidRDefault="00F6735B" w:rsidP="00202251">
            <w:pPr>
              <w:spacing w:before="100" w:beforeAutospacing="1" w:after="100" w:afterAutospacing="1" w:line="276" w:lineRule="auto"/>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944</w:t>
            </w:r>
          </w:p>
        </w:tc>
        <w:tc>
          <w:tcPr>
            <w:tcW w:w="1072" w:type="pct"/>
            <w:shd w:val="clear" w:color="auto" w:fill="auto"/>
            <w:noWrap/>
            <w:vAlign w:val="center"/>
            <w:hideMark/>
          </w:tcPr>
          <w:p w14:paraId="1656A964" w14:textId="77777777" w:rsidR="00F6735B" w:rsidRPr="00FE7674" w:rsidRDefault="00F6735B" w:rsidP="00202251">
            <w:pPr>
              <w:spacing w:before="100" w:beforeAutospacing="1" w:after="100" w:afterAutospacing="1" w:line="276" w:lineRule="auto"/>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1.143</w:t>
            </w:r>
          </w:p>
        </w:tc>
      </w:tr>
      <w:tr w:rsidR="00F6735B" w:rsidRPr="00FE7674" w14:paraId="26A35217" w14:textId="77777777" w:rsidTr="00202251">
        <w:trPr>
          <w:trHeight w:val="300"/>
        </w:trPr>
        <w:tc>
          <w:tcPr>
            <w:tcW w:w="982" w:type="pct"/>
            <w:shd w:val="clear" w:color="000000" w:fill="C0C0C0"/>
            <w:vAlign w:val="center"/>
            <w:hideMark/>
          </w:tcPr>
          <w:p w14:paraId="2C2672F5" w14:textId="77777777" w:rsidR="00F6735B" w:rsidRPr="00FE7674" w:rsidRDefault="00F6735B" w:rsidP="00202251">
            <w:pPr>
              <w:spacing w:before="100" w:beforeAutospacing="1" w:after="100" w:afterAutospacing="1" w:line="276" w:lineRule="auto"/>
              <w:rPr>
                <w:rFonts w:ascii="Times New Roman" w:eastAsia="Arial Unicode MS" w:hAnsi="Times New Roman" w:cs="Times New Roman"/>
                <w:b/>
                <w:bCs/>
                <w:sz w:val="20"/>
                <w:szCs w:val="20"/>
                <w:lang w:eastAsia="hu-HU"/>
              </w:rPr>
            </w:pPr>
            <w:r w:rsidRPr="00FE7674">
              <w:rPr>
                <w:rFonts w:ascii="Times New Roman" w:eastAsia="Arial Unicode MS" w:hAnsi="Times New Roman" w:cs="Times New Roman"/>
                <w:b/>
                <w:bCs/>
                <w:sz w:val="20"/>
                <w:szCs w:val="20"/>
                <w:lang w:eastAsia="hu-HU"/>
              </w:rPr>
              <w:t>2016. év</w:t>
            </w:r>
          </w:p>
        </w:tc>
        <w:tc>
          <w:tcPr>
            <w:tcW w:w="982" w:type="pct"/>
            <w:shd w:val="clear" w:color="auto" w:fill="auto"/>
            <w:noWrap/>
            <w:vAlign w:val="center"/>
            <w:hideMark/>
          </w:tcPr>
          <w:p w14:paraId="5A14EF4D" w14:textId="77777777" w:rsidR="00F6735B" w:rsidRPr="00FE7674" w:rsidRDefault="00F6735B" w:rsidP="00202251">
            <w:pPr>
              <w:spacing w:before="100" w:beforeAutospacing="1" w:after="100" w:afterAutospacing="1" w:line="276" w:lineRule="auto"/>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54.015</w:t>
            </w:r>
          </w:p>
        </w:tc>
        <w:tc>
          <w:tcPr>
            <w:tcW w:w="982" w:type="pct"/>
            <w:shd w:val="clear" w:color="auto" w:fill="auto"/>
            <w:noWrap/>
            <w:vAlign w:val="center"/>
          </w:tcPr>
          <w:p w14:paraId="702D560E" w14:textId="2989FB1D" w:rsidR="00F6735B" w:rsidRPr="00FE7674" w:rsidRDefault="00F6735B" w:rsidP="00202251">
            <w:pPr>
              <w:spacing w:before="100" w:beforeAutospacing="1" w:after="100" w:afterAutospacing="1" w:line="276" w:lineRule="auto"/>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199</w:t>
            </w:r>
          </w:p>
        </w:tc>
        <w:tc>
          <w:tcPr>
            <w:tcW w:w="982" w:type="pct"/>
            <w:shd w:val="clear" w:color="auto" w:fill="auto"/>
            <w:noWrap/>
            <w:vAlign w:val="center"/>
            <w:hideMark/>
          </w:tcPr>
          <w:p w14:paraId="164B454F" w14:textId="1060FC5D" w:rsidR="00F6735B" w:rsidRPr="00FE7674" w:rsidRDefault="00F6735B" w:rsidP="00202251">
            <w:pPr>
              <w:spacing w:before="100" w:beforeAutospacing="1" w:after="100" w:afterAutospacing="1" w:line="276" w:lineRule="auto"/>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903</w:t>
            </w:r>
          </w:p>
        </w:tc>
        <w:tc>
          <w:tcPr>
            <w:tcW w:w="1072" w:type="pct"/>
            <w:shd w:val="clear" w:color="auto" w:fill="auto"/>
            <w:noWrap/>
            <w:vAlign w:val="center"/>
            <w:hideMark/>
          </w:tcPr>
          <w:p w14:paraId="60AEA2AB" w14:textId="77777777" w:rsidR="00F6735B" w:rsidRPr="00FE7674" w:rsidRDefault="00F6735B" w:rsidP="00202251">
            <w:pPr>
              <w:spacing w:before="100" w:beforeAutospacing="1" w:after="100" w:afterAutospacing="1" w:line="276" w:lineRule="auto"/>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1.086</w:t>
            </w:r>
          </w:p>
        </w:tc>
      </w:tr>
      <w:tr w:rsidR="00F6735B" w:rsidRPr="00FE7674" w14:paraId="360BC14D" w14:textId="77777777" w:rsidTr="00202251">
        <w:trPr>
          <w:trHeight w:val="300"/>
        </w:trPr>
        <w:tc>
          <w:tcPr>
            <w:tcW w:w="982" w:type="pct"/>
            <w:shd w:val="clear" w:color="000000" w:fill="C0C0C0"/>
            <w:vAlign w:val="center"/>
            <w:hideMark/>
          </w:tcPr>
          <w:p w14:paraId="6290F945" w14:textId="77777777" w:rsidR="00F6735B" w:rsidRPr="00FE7674" w:rsidRDefault="00F6735B" w:rsidP="00202251">
            <w:pPr>
              <w:spacing w:before="100" w:beforeAutospacing="1" w:after="100" w:afterAutospacing="1" w:line="276" w:lineRule="auto"/>
              <w:rPr>
                <w:rFonts w:ascii="Times New Roman" w:eastAsia="Arial Unicode MS" w:hAnsi="Times New Roman" w:cs="Times New Roman"/>
                <w:b/>
                <w:bCs/>
                <w:sz w:val="20"/>
                <w:szCs w:val="20"/>
                <w:lang w:eastAsia="hu-HU"/>
              </w:rPr>
            </w:pPr>
            <w:r w:rsidRPr="00FE7674">
              <w:rPr>
                <w:rFonts w:ascii="Times New Roman" w:eastAsia="Arial Unicode MS" w:hAnsi="Times New Roman" w:cs="Times New Roman"/>
                <w:b/>
                <w:bCs/>
                <w:sz w:val="20"/>
                <w:szCs w:val="20"/>
                <w:lang w:eastAsia="hu-HU"/>
              </w:rPr>
              <w:t>2017. év</w:t>
            </w:r>
          </w:p>
        </w:tc>
        <w:tc>
          <w:tcPr>
            <w:tcW w:w="982" w:type="pct"/>
            <w:shd w:val="clear" w:color="auto" w:fill="auto"/>
            <w:noWrap/>
            <w:vAlign w:val="center"/>
            <w:hideMark/>
          </w:tcPr>
          <w:p w14:paraId="6EB7BFC1" w14:textId="77777777" w:rsidR="00F6735B" w:rsidRPr="00FE7674" w:rsidRDefault="00F6735B" w:rsidP="00202251">
            <w:pPr>
              <w:spacing w:before="100" w:beforeAutospacing="1" w:after="100" w:afterAutospacing="1" w:line="276" w:lineRule="auto"/>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53.613</w:t>
            </w:r>
          </w:p>
        </w:tc>
        <w:tc>
          <w:tcPr>
            <w:tcW w:w="982" w:type="pct"/>
            <w:shd w:val="clear" w:color="auto" w:fill="auto"/>
            <w:noWrap/>
            <w:vAlign w:val="center"/>
          </w:tcPr>
          <w:p w14:paraId="1A443A57" w14:textId="2D7346C7" w:rsidR="00F6735B" w:rsidRPr="00FE7674" w:rsidRDefault="00F6735B" w:rsidP="00202251">
            <w:pPr>
              <w:spacing w:before="100" w:beforeAutospacing="1" w:after="100" w:afterAutospacing="1" w:line="276" w:lineRule="auto"/>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205</w:t>
            </w:r>
          </w:p>
        </w:tc>
        <w:tc>
          <w:tcPr>
            <w:tcW w:w="982" w:type="pct"/>
            <w:shd w:val="clear" w:color="auto" w:fill="auto"/>
            <w:noWrap/>
            <w:vAlign w:val="center"/>
            <w:hideMark/>
          </w:tcPr>
          <w:p w14:paraId="467ECC62" w14:textId="648C3377" w:rsidR="00F6735B" w:rsidRPr="00FE7674" w:rsidRDefault="00F6735B" w:rsidP="00202251">
            <w:pPr>
              <w:spacing w:before="100" w:beforeAutospacing="1" w:after="100" w:afterAutospacing="1" w:line="276" w:lineRule="auto"/>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891</w:t>
            </w:r>
          </w:p>
        </w:tc>
        <w:tc>
          <w:tcPr>
            <w:tcW w:w="1072" w:type="pct"/>
            <w:shd w:val="clear" w:color="auto" w:fill="auto"/>
            <w:noWrap/>
            <w:vAlign w:val="center"/>
            <w:hideMark/>
          </w:tcPr>
          <w:p w14:paraId="0973AEF6" w14:textId="77777777" w:rsidR="00F6735B" w:rsidRPr="00FE7674" w:rsidRDefault="00F6735B" w:rsidP="00202251">
            <w:pPr>
              <w:spacing w:before="100" w:beforeAutospacing="1" w:after="100" w:afterAutospacing="1" w:line="276" w:lineRule="auto"/>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1.103</w:t>
            </w:r>
          </w:p>
        </w:tc>
      </w:tr>
      <w:tr w:rsidR="00F6735B" w:rsidRPr="00FE7674" w14:paraId="620DB81C" w14:textId="77777777" w:rsidTr="00202251">
        <w:trPr>
          <w:trHeight w:val="300"/>
        </w:trPr>
        <w:tc>
          <w:tcPr>
            <w:tcW w:w="982" w:type="pct"/>
            <w:shd w:val="clear" w:color="000000" w:fill="C0C0C0"/>
            <w:vAlign w:val="center"/>
            <w:hideMark/>
          </w:tcPr>
          <w:p w14:paraId="7C0367B5" w14:textId="77777777" w:rsidR="00F6735B" w:rsidRPr="00FE7674" w:rsidRDefault="00F6735B" w:rsidP="00202251">
            <w:pPr>
              <w:spacing w:before="100" w:beforeAutospacing="1" w:after="100" w:afterAutospacing="1" w:line="276" w:lineRule="auto"/>
              <w:rPr>
                <w:rFonts w:ascii="Times New Roman" w:eastAsia="Arial Unicode MS" w:hAnsi="Times New Roman" w:cs="Times New Roman"/>
                <w:b/>
                <w:bCs/>
                <w:sz w:val="20"/>
                <w:szCs w:val="20"/>
                <w:lang w:eastAsia="hu-HU"/>
              </w:rPr>
            </w:pPr>
            <w:r w:rsidRPr="00FE7674">
              <w:rPr>
                <w:rFonts w:ascii="Times New Roman" w:eastAsia="Arial Unicode MS" w:hAnsi="Times New Roman" w:cs="Times New Roman"/>
                <w:b/>
                <w:bCs/>
                <w:sz w:val="20"/>
                <w:szCs w:val="20"/>
                <w:lang w:eastAsia="hu-HU"/>
              </w:rPr>
              <w:t>2018. év</w:t>
            </w:r>
          </w:p>
        </w:tc>
        <w:tc>
          <w:tcPr>
            <w:tcW w:w="982" w:type="pct"/>
            <w:shd w:val="clear" w:color="auto" w:fill="auto"/>
            <w:noWrap/>
            <w:vAlign w:val="center"/>
            <w:hideMark/>
          </w:tcPr>
          <w:p w14:paraId="29AE888F" w14:textId="77777777" w:rsidR="00F6735B" w:rsidRPr="00FE7674" w:rsidRDefault="00F6735B" w:rsidP="00202251">
            <w:pPr>
              <w:spacing w:before="100" w:beforeAutospacing="1" w:after="100" w:afterAutospacing="1" w:line="276" w:lineRule="auto"/>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53.758</w:t>
            </w:r>
          </w:p>
        </w:tc>
        <w:tc>
          <w:tcPr>
            <w:tcW w:w="982" w:type="pct"/>
            <w:shd w:val="clear" w:color="auto" w:fill="auto"/>
            <w:noWrap/>
            <w:vAlign w:val="center"/>
          </w:tcPr>
          <w:p w14:paraId="27B9AEE4" w14:textId="3A6EFF75" w:rsidR="00F6735B" w:rsidRPr="00FE7674" w:rsidRDefault="00F6735B" w:rsidP="00202251">
            <w:pPr>
              <w:spacing w:before="100" w:beforeAutospacing="1" w:after="100" w:afterAutospacing="1" w:line="276" w:lineRule="auto"/>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208</w:t>
            </w:r>
          </w:p>
        </w:tc>
        <w:tc>
          <w:tcPr>
            <w:tcW w:w="982" w:type="pct"/>
            <w:shd w:val="clear" w:color="auto" w:fill="auto"/>
            <w:noWrap/>
            <w:vAlign w:val="center"/>
            <w:hideMark/>
          </w:tcPr>
          <w:p w14:paraId="19772B9C" w14:textId="048B1AF9" w:rsidR="00F6735B" w:rsidRPr="00FE7674" w:rsidRDefault="00F6735B" w:rsidP="00202251">
            <w:pPr>
              <w:spacing w:before="100" w:beforeAutospacing="1" w:after="100" w:afterAutospacing="1" w:line="276" w:lineRule="auto"/>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939</w:t>
            </w:r>
          </w:p>
        </w:tc>
        <w:tc>
          <w:tcPr>
            <w:tcW w:w="1072" w:type="pct"/>
            <w:shd w:val="clear" w:color="auto" w:fill="auto"/>
            <w:noWrap/>
            <w:vAlign w:val="center"/>
            <w:hideMark/>
          </w:tcPr>
          <w:p w14:paraId="0BD0BDCA" w14:textId="77777777" w:rsidR="00F6735B" w:rsidRPr="00FE7674" w:rsidRDefault="00F6735B" w:rsidP="00202251">
            <w:pPr>
              <w:spacing w:before="100" w:beforeAutospacing="1" w:after="100" w:afterAutospacing="1" w:line="276" w:lineRule="auto"/>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1.136</w:t>
            </w:r>
          </w:p>
        </w:tc>
      </w:tr>
      <w:tr w:rsidR="00F6735B" w:rsidRPr="00FE7674" w14:paraId="0509849C" w14:textId="77777777" w:rsidTr="00202251">
        <w:trPr>
          <w:trHeight w:val="300"/>
        </w:trPr>
        <w:tc>
          <w:tcPr>
            <w:tcW w:w="982" w:type="pct"/>
            <w:shd w:val="clear" w:color="000000" w:fill="C0C0C0"/>
            <w:vAlign w:val="center"/>
            <w:hideMark/>
          </w:tcPr>
          <w:p w14:paraId="435D002F" w14:textId="77777777" w:rsidR="00F6735B" w:rsidRPr="00FE7674" w:rsidRDefault="00F6735B" w:rsidP="00202251">
            <w:pPr>
              <w:spacing w:before="100" w:beforeAutospacing="1" w:after="100" w:afterAutospacing="1" w:line="276" w:lineRule="auto"/>
              <w:rPr>
                <w:rFonts w:ascii="Times New Roman" w:eastAsia="Arial Unicode MS" w:hAnsi="Times New Roman" w:cs="Times New Roman"/>
                <w:b/>
                <w:bCs/>
                <w:sz w:val="20"/>
                <w:szCs w:val="20"/>
                <w:lang w:eastAsia="hu-HU"/>
              </w:rPr>
            </w:pPr>
            <w:r w:rsidRPr="00FE7674">
              <w:rPr>
                <w:rFonts w:ascii="Times New Roman" w:eastAsia="Arial Unicode MS" w:hAnsi="Times New Roman" w:cs="Times New Roman"/>
                <w:b/>
                <w:bCs/>
                <w:sz w:val="20"/>
                <w:szCs w:val="20"/>
                <w:lang w:eastAsia="hu-HU"/>
              </w:rPr>
              <w:t>2019. év</w:t>
            </w:r>
          </w:p>
        </w:tc>
        <w:tc>
          <w:tcPr>
            <w:tcW w:w="982" w:type="pct"/>
            <w:shd w:val="clear" w:color="auto" w:fill="auto"/>
            <w:noWrap/>
            <w:vAlign w:val="center"/>
            <w:hideMark/>
          </w:tcPr>
          <w:p w14:paraId="61DCE822" w14:textId="77777777" w:rsidR="00F6735B" w:rsidRPr="00FE7674" w:rsidRDefault="00F6735B" w:rsidP="00202251">
            <w:pPr>
              <w:spacing w:before="100" w:beforeAutospacing="1" w:after="100" w:afterAutospacing="1" w:line="276" w:lineRule="auto"/>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53.137</w:t>
            </w:r>
          </w:p>
        </w:tc>
        <w:tc>
          <w:tcPr>
            <w:tcW w:w="982" w:type="pct"/>
            <w:shd w:val="clear" w:color="auto" w:fill="auto"/>
            <w:noWrap/>
            <w:vAlign w:val="center"/>
          </w:tcPr>
          <w:p w14:paraId="72C2511E" w14:textId="4F4B0A10" w:rsidR="00F6735B" w:rsidRPr="00FE7674" w:rsidRDefault="00F6735B" w:rsidP="00202251">
            <w:pPr>
              <w:spacing w:before="100" w:beforeAutospacing="1" w:after="100" w:afterAutospacing="1" w:line="276" w:lineRule="auto"/>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200</w:t>
            </w:r>
          </w:p>
        </w:tc>
        <w:tc>
          <w:tcPr>
            <w:tcW w:w="982" w:type="pct"/>
            <w:shd w:val="clear" w:color="auto" w:fill="auto"/>
            <w:noWrap/>
            <w:vAlign w:val="center"/>
            <w:hideMark/>
          </w:tcPr>
          <w:p w14:paraId="23AED3E7" w14:textId="120EE54F" w:rsidR="00F6735B" w:rsidRPr="00FE7674" w:rsidRDefault="00F6735B" w:rsidP="00202251">
            <w:pPr>
              <w:spacing w:before="100" w:beforeAutospacing="1" w:after="100" w:afterAutospacing="1" w:line="276" w:lineRule="auto"/>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931</w:t>
            </w:r>
          </w:p>
        </w:tc>
        <w:tc>
          <w:tcPr>
            <w:tcW w:w="1072" w:type="pct"/>
            <w:shd w:val="clear" w:color="auto" w:fill="auto"/>
            <w:noWrap/>
            <w:vAlign w:val="center"/>
            <w:hideMark/>
          </w:tcPr>
          <w:p w14:paraId="0503FCE5" w14:textId="77777777" w:rsidR="00F6735B" w:rsidRPr="00FE7674" w:rsidRDefault="00F6735B" w:rsidP="00202251">
            <w:pPr>
              <w:spacing w:before="100" w:beforeAutospacing="1" w:after="100" w:afterAutospacing="1" w:line="276" w:lineRule="auto"/>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1.119</w:t>
            </w:r>
          </w:p>
        </w:tc>
      </w:tr>
    </w:tbl>
    <w:p w14:paraId="74F7A0BE" w14:textId="77777777" w:rsidR="00143655" w:rsidRPr="00FE7674" w:rsidRDefault="00143655" w:rsidP="00143655">
      <w:pPr>
        <w:pStyle w:val="Forrs"/>
      </w:pPr>
      <w:r w:rsidRPr="00FE7674">
        <w:t>Forrás: KSH T-Star</w:t>
      </w:r>
    </w:p>
    <w:p w14:paraId="28F5E1C9" w14:textId="3E88C45A" w:rsidR="00E469F7" w:rsidRPr="00FE7674" w:rsidRDefault="000D494B" w:rsidP="000D494B">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Dunaújváros Megyei Jogú Város honlapján szerepelteti a város szempontjából jelentősebb </w:t>
      </w:r>
      <w:r w:rsidR="00900698" w:rsidRPr="00FE7674">
        <w:rPr>
          <w:rFonts w:ascii="Times New Roman" w:hAnsi="Times New Roman" w:cs="Times New Roman"/>
          <w:sz w:val="24"/>
          <w:szCs w:val="24"/>
        </w:rPr>
        <w:t>70 civil szervezete</w:t>
      </w:r>
      <w:r w:rsidRPr="00FE7674">
        <w:rPr>
          <w:rFonts w:ascii="Times New Roman" w:hAnsi="Times New Roman" w:cs="Times New Roman"/>
          <w:sz w:val="24"/>
          <w:szCs w:val="24"/>
        </w:rPr>
        <w:t xml:space="preserve">t, melyek között </w:t>
      </w:r>
      <w:r w:rsidR="00900698" w:rsidRPr="00FE7674">
        <w:rPr>
          <w:rFonts w:ascii="Times New Roman" w:hAnsi="Times New Roman" w:cs="Times New Roman"/>
          <w:sz w:val="24"/>
          <w:szCs w:val="24"/>
        </w:rPr>
        <w:t>28</w:t>
      </w:r>
      <w:r w:rsidRPr="00FE7674">
        <w:rPr>
          <w:rFonts w:ascii="Times New Roman" w:hAnsi="Times New Roman" w:cs="Times New Roman"/>
          <w:sz w:val="24"/>
          <w:szCs w:val="24"/>
        </w:rPr>
        <w:t xml:space="preserve"> alapítvány</w:t>
      </w:r>
      <w:r w:rsidR="00900698" w:rsidRPr="00FE7674">
        <w:rPr>
          <w:rFonts w:ascii="Times New Roman" w:hAnsi="Times New Roman" w:cs="Times New Roman"/>
          <w:sz w:val="24"/>
          <w:szCs w:val="24"/>
        </w:rPr>
        <w:t>, vagy közalapítvány.</w:t>
      </w:r>
      <w:r w:rsidRPr="00FE7674">
        <w:rPr>
          <w:rFonts w:ascii="Times New Roman" w:hAnsi="Times New Roman" w:cs="Times New Roman"/>
          <w:sz w:val="24"/>
          <w:szCs w:val="24"/>
        </w:rPr>
        <w:t xml:space="preserve"> A honlap </w:t>
      </w:r>
      <w:r w:rsidR="00900698" w:rsidRPr="00FE7674">
        <w:rPr>
          <w:rFonts w:ascii="Times New Roman" w:hAnsi="Times New Roman" w:cs="Times New Roman"/>
          <w:sz w:val="24"/>
          <w:szCs w:val="24"/>
        </w:rPr>
        <w:t xml:space="preserve">összefoglalja </w:t>
      </w:r>
      <w:r w:rsidRPr="00FE7674">
        <w:rPr>
          <w:rFonts w:ascii="Times New Roman" w:hAnsi="Times New Roman" w:cs="Times New Roman"/>
          <w:sz w:val="24"/>
          <w:szCs w:val="24"/>
        </w:rPr>
        <w:t xml:space="preserve">a szervezetek </w:t>
      </w:r>
      <w:r w:rsidR="00900698" w:rsidRPr="00FE7674">
        <w:rPr>
          <w:rFonts w:ascii="Times New Roman" w:hAnsi="Times New Roman" w:cs="Times New Roman"/>
          <w:sz w:val="24"/>
          <w:szCs w:val="24"/>
        </w:rPr>
        <w:t>alap</w:t>
      </w:r>
      <w:r w:rsidRPr="00FE7674">
        <w:rPr>
          <w:rFonts w:ascii="Times New Roman" w:hAnsi="Times New Roman" w:cs="Times New Roman"/>
          <w:sz w:val="24"/>
          <w:szCs w:val="24"/>
        </w:rPr>
        <w:t>tevékenységét és megadja elérhetőségeiket</w:t>
      </w:r>
      <w:r w:rsidR="00900698" w:rsidRPr="00FE7674">
        <w:rPr>
          <w:rFonts w:ascii="Times New Roman" w:hAnsi="Times New Roman" w:cs="Times New Roman"/>
          <w:sz w:val="24"/>
          <w:szCs w:val="24"/>
        </w:rPr>
        <w:t>, valamint képviselőik nevét</w:t>
      </w:r>
      <w:r w:rsidRPr="00FE7674">
        <w:rPr>
          <w:rFonts w:ascii="Times New Roman" w:hAnsi="Times New Roman" w:cs="Times New Roman"/>
          <w:sz w:val="24"/>
          <w:szCs w:val="24"/>
        </w:rPr>
        <w:t xml:space="preserve"> is</w:t>
      </w:r>
      <w:r w:rsidR="00900698" w:rsidRPr="00FE7674">
        <w:rPr>
          <w:rFonts w:ascii="Times New Roman" w:hAnsi="Times New Roman" w:cs="Times New Roman"/>
          <w:sz w:val="24"/>
          <w:szCs w:val="24"/>
        </w:rPr>
        <w:t xml:space="preserve"> (</w:t>
      </w:r>
      <w:hyperlink r:id="rId47" w:history="1">
        <w:r w:rsidR="00900698" w:rsidRPr="00FE7674">
          <w:rPr>
            <w:rStyle w:val="Hiperhivatkozs"/>
            <w:rFonts w:ascii="Times New Roman" w:hAnsi="Times New Roman" w:cs="Times New Roman"/>
            <w:sz w:val="24"/>
            <w:szCs w:val="24"/>
          </w:rPr>
          <w:t>https://dunaujvaros.hu/civil_szervezetek</w:t>
        </w:r>
      </w:hyperlink>
      <w:r w:rsidR="00900698" w:rsidRPr="00FE7674">
        <w:rPr>
          <w:rFonts w:ascii="Times New Roman" w:hAnsi="Times New Roman" w:cs="Times New Roman"/>
          <w:sz w:val="24"/>
          <w:szCs w:val="24"/>
        </w:rPr>
        <w:t>).</w:t>
      </w:r>
    </w:p>
    <w:p w14:paraId="3918855B" w14:textId="3EFD28F7" w:rsidR="00900698" w:rsidRPr="00FE7674" w:rsidRDefault="00E469F7" w:rsidP="000D494B">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Az önkormányzat által nyújtott adatok alapján a működő civil szervezetek megoszlása, alaptevékenységük szerint csoportosítva, a következő: </w:t>
      </w:r>
    </w:p>
    <w:p w14:paraId="5F619DE5" w14:textId="2B87C684" w:rsidR="000D494B" w:rsidRPr="00FE7674" w:rsidRDefault="00E469F7" w:rsidP="00FC4F23">
      <w:pPr>
        <w:pStyle w:val="Listaszerbekezds"/>
        <w:numPr>
          <w:ilvl w:val="0"/>
          <w:numId w:val="11"/>
        </w:num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Nevelés, oktatás, táboroztatás </w:t>
      </w:r>
      <w:r w:rsidRPr="00FE7674">
        <w:rPr>
          <w:rFonts w:ascii="Times New Roman" w:hAnsi="Times New Roman" w:cs="Times New Roman"/>
          <w:sz w:val="24"/>
          <w:szCs w:val="24"/>
        </w:rPr>
        <w:tab/>
      </w:r>
      <w:r w:rsidRPr="00FE7674">
        <w:rPr>
          <w:rFonts w:ascii="Times New Roman" w:hAnsi="Times New Roman" w:cs="Times New Roman"/>
          <w:sz w:val="24"/>
          <w:szCs w:val="24"/>
        </w:rPr>
        <w:tab/>
      </w:r>
      <w:r w:rsidRPr="00FE7674">
        <w:rPr>
          <w:rFonts w:ascii="Times New Roman" w:hAnsi="Times New Roman" w:cs="Times New Roman"/>
          <w:sz w:val="24"/>
          <w:szCs w:val="24"/>
        </w:rPr>
        <w:tab/>
      </w:r>
      <w:r w:rsidRPr="00FE7674">
        <w:rPr>
          <w:rFonts w:ascii="Times New Roman" w:hAnsi="Times New Roman" w:cs="Times New Roman"/>
          <w:sz w:val="24"/>
          <w:szCs w:val="24"/>
        </w:rPr>
        <w:tab/>
        <w:t>16 db</w:t>
      </w:r>
    </w:p>
    <w:p w14:paraId="6FC35700" w14:textId="6F7295EB" w:rsidR="00E469F7" w:rsidRPr="00FE7674" w:rsidRDefault="00E469F7" w:rsidP="00FC4F23">
      <w:pPr>
        <w:pStyle w:val="Listaszerbekezds"/>
        <w:numPr>
          <w:ilvl w:val="0"/>
          <w:numId w:val="11"/>
        </w:num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Sporttevékenység, egészséges életmód</w:t>
      </w:r>
      <w:r w:rsidRPr="00FE7674">
        <w:rPr>
          <w:rFonts w:ascii="Times New Roman" w:hAnsi="Times New Roman" w:cs="Times New Roman"/>
          <w:sz w:val="24"/>
          <w:szCs w:val="24"/>
        </w:rPr>
        <w:tab/>
      </w:r>
      <w:r w:rsidRPr="00FE7674">
        <w:rPr>
          <w:rFonts w:ascii="Times New Roman" w:hAnsi="Times New Roman" w:cs="Times New Roman"/>
          <w:sz w:val="24"/>
          <w:szCs w:val="24"/>
        </w:rPr>
        <w:tab/>
      </w:r>
      <w:r w:rsidRPr="00FE7674">
        <w:rPr>
          <w:rFonts w:ascii="Times New Roman" w:hAnsi="Times New Roman" w:cs="Times New Roman"/>
          <w:sz w:val="24"/>
          <w:szCs w:val="24"/>
        </w:rPr>
        <w:tab/>
        <w:t>15 db</w:t>
      </w:r>
    </w:p>
    <w:p w14:paraId="215C6B82" w14:textId="6897C7D6" w:rsidR="00E469F7" w:rsidRPr="00FE7674" w:rsidRDefault="00E469F7" w:rsidP="00FC4F23">
      <w:pPr>
        <w:pStyle w:val="Listaszerbekezds"/>
        <w:numPr>
          <w:ilvl w:val="0"/>
          <w:numId w:val="11"/>
        </w:num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Egészségügy</w:t>
      </w:r>
      <w:r w:rsidRPr="00FE7674">
        <w:rPr>
          <w:rFonts w:ascii="Times New Roman" w:hAnsi="Times New Roman" w:cs="Times New Roman"/>
          <w:sz w:val="24"/>
          <w:szCs w:val="24"/>
        </w:rPr>
        <w:tab/>
      </w:r>
      <w:r w:rsidRPr="00FE7674">
        <w:rPr>
          <w:rFonts w:ascii="Times New Roman" w:hAnsi="Times New Roman" w:cs="Times New Roman"/>
          <w:sz w:val="24"/>
          <w:szCs w:val="24"/>
        </w:rPr>
        <w:tab/>
      </w:r>
      <w:r w:rsidRPr="00FE7674">
        <w:rPr>
          <w:rFonts w:ascii="Times New Roman" w:hAnsi="Times New Roman" w:cs="Times New Roman"/>
          <w:sz w:val="24"/>
          <w:szCs w:val="24"/>
        </w:rPr>
        <w:tab/>
      </w:r>
      <w:r w:rsidRPr="00FE7674">
        <w:rPr>
          <w:rFonts w:ascii="Times New Roman" w:hAnsi="Times New Roman" w:cs="Times New Roman"/>
          <w:sz w:val="24"/>
          <w:szCs w:val="24"/>
        </w:rPr>
        <w:tab/>
      </w:r>
      <w:r w:rsidRPr="00FE7674">
        <w:rPr>
          <w:rFonts w:ascii="Times New Roman" w:hAnsi="Times New Roman" w:cs="Times New Roman"/>
          <w:sz w:val="24"/>
          <w:szCs w:val="24"/>
        </w:rPr>
        <w:tab/>
      </w:r>
      <w:r w:rsidRPr="00FE7674">
        <w:rPr>
          <w:rFonts w:ascii="Times New Roman" w:hAnsi="Times New Roman" w:cs="Times New Roman"/>
          <w:sz w:val="24"/>
          <w:szCs w:val="24"/>
        </w:rPr>
        <w:tab/>
      </w:r>
      <w:r w:rsidRPr="00FE7674">
        <w:rPr>
          <w:rFonts w:ascii="Times New Roman" w:hAnsi="Times New Roman" w:cs="Times New Roman"/>
          <w:sz w:val="24"/>
          <w:szCs w:val="24"/>
        </w:rPr>
        <w:tab/>
        <w:t>2 db</w:t>
      </w:r>
    </w:p>
    <w:p w14:paraId="16E904A8" w14:textId="4DEDC6F6" w:rsidR="00E469F7" w:rsidRPr="00FE7674" w:rsidRDefault="00E469F7" w:rsidP="00FC4F23">
      <w:pPr>
        <w:pStyle w:val="Listaszerbekezds"/>
        <w:numPr>
          <w:ilvl w:val="0"/>
          <w:numId w:val="11"/>
        </w:num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Kultúra, tudomány, művészet</w:t>
      </w:r>
      <w:r w:rsidRPr="00FE7674">
        <w:rPr>
          <w:rFonts w:ascii="Times New Roman" w:hAnsi="Times New Roman" w:cs="Times New Roman"/>
          <w:sz w:val="24"/>
          <w:szCs w:val="24"/>
        </w:rPr>
        <w:tab/>
      </w:r>
      <w:r w:rsidRPr="00FE7674">
        <w:rPr>
          <w:rFonts w:ascii="Times New Roman" w:hAnsi="Times New Roman" w:cs="Times New Roman"/>
          <w:sz w:val="24"/>
          <w:szCs w:val="24"/>
        </w:rPr>
        <w:tab/>
      </w:r>
      <w:r w:rsidRPr="00FE7674">
        <w:rPr>
          <w:rFonts w:ascii="Times New Roman" w:hAnsi="Times New Roman" w:cs="Times New Roman"/>
          <w:sz w:val="24"/>
          <w:szCs w:val="24"/>
        </w:rPr>
        <w:tab/>
      </w:r>
      <w:r w:rsidRPr="00FE7674">
        <w:rPr>
          <w:rFonts w:ascii="Times New Roman" w:hAnsi="Times New Roman" w:cs="Times New Roman"/>
          <w:sz w:val="24"/>
          <w:szCs w:val="24"/>
        </w:rPr>
        <w:tab/>
        <w:t>13 db</w:t>
      </w:r>
    </w:p>
    <w:p w14:paraId="4F47D6B0" w14:textId="77777777" w:rsidR="00EC48FD" w:rsidRPr="00FE7674" w:rsidRDefault="00EC48FD" w:rsidP="00FC4F23">
      <w:pPr>
        <w:pStyle w:val="Listaszerbekezds"/>
        <w:numPr>
          <w:ilvl w:val="0"/>
          <w:numId w:val="11"/>
        </w:num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Szociális terület (c</w:t>
      </w:r>
      <w:r w:rsidR="00E469F7" w:rsidRPr="00FE7674">
        <w:rPr>
          <w:rFonts w:ascii="Times New Roman" w:hAnsi="Times New Roman" w:cs="Times New Roman"/>
          <w:sz w:val="24"/>
          <w:szCs w:val="24"/>
        </w:rPr>
        <w:t>saládsegítés, időssegítés</w:t>
      </w:r>
      <w:r w:rsidRPr="00FE7674">
        <w:rPr>
          <w:rFonts w:ascii="Times New Roman" w:hAnsi="Times New Roman" w:cs="Times New Roman"/>
          <w:sz w:val="24"/>
          <w:szCs w:val="24"/>
        </w:rPr>
        <w:t>, s</w:t>
      </w:r>
      <w:r w:rsidR="00E469F7" w:rsidRPr="00FE7674">
        <w:rPr>
          <w:rFonts w:ascii="Times New Roman" w:hAnsi="Times New Roman" w:cs="Times New Roman"/>
          <w:sz w:val="24"/>
          <w:szCs w:val="24"/>
        </w:rPr>
        <w:t xml:space="preserve">érült, </w:t>
      </w:r>
    </w:p>
    <w:p w14:paraId="2B575224" w14:textId="605412E7" w:rsidR="00E469F7" w:rsidRPr="00FE7674" w:rsidRDefault="00E469F7" w:rsidP="00EC48FD">
      <w:pPr>
        <w:pStyle w:val="Listaszerbekezds"/>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vagy hátrányos helyzetű emberek érdekvédelme</w:t>
      </w:r>
      <w:r w:rsidR="00EC48FD" w:rsidRPr="00FE7674">
        <w:rPr>
          <w:rFonts w:ascii="Times New Roman" w:hAnsi="Times New Roman" w:cs="Times New Roman"/>
          <w:sz w:val="24"/>
          <w:szCs w:val="24"/>
        </w:rPr>
        <w:t>, stb.)</w:t>
      </w:r>
      <w:r w:rsidR="00EC48FD" w:rsidRPr="00FE7674">
        <w:rPr>
          <w:rFonts w:ascii="Times New Roman" w:hAnsi="Times New Roman" w:cs="Times New Roman"/>
          <w:sz w:val="24"/>
          <w:szCs w:val="24"/>
        </w:rPr>
        <w:tab/>
        <w:t>10</w:t>
      </w:r>
      <w:r w:rsidRPr="00FE7674">
        <w:rPr>
          <w:rFonts w:ascii="Times New Roman" w:hAnsi="Times New Roman" w:cs="Times New Roman"/>
          <w:sz w:val="24"/>
          <w:szCs w:val="24"/>
        </w:rPr>
        <w:t xml:space="preserve"> db</w:t>
      </w:r>
    </w:p>
    <w:p w14:paraId="73D03114" w14:textId="73005CB5" w:rsidR="00E469F7" w:rsidRPr="00FE7674" w:rsidRDefault="00E469F7" w:rsidP="00FC4F23">
      <w:pPr>
        <w:pStyle w:val="Listaszerbekezds"/>
        <w:numPr>
          <w:ilvl w:val="0"/>
          <w:numId w:val="11"/>
        </w:num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Közösségi, társadalmi tevékenység</w:t>
      </w:r>
      <w:r w:rsidRPr="00FE7674">
        <w:rPr>
          <w:rFonts w:ascii="Times New Roman" w:hAnsi="Times New Roman" w:cs="Times New Roman"/>
          <w:sz w:val="24"/>
          <w:szCs w:val="24"/>
        </w:rPr>
        <w:tab/>
      </w:r>
      <w:r w:rsidRPr="00FE7674">
        <w:rPr>
          <w:rFonts w:ascii="Times New Roman" w:hAnsi="Times New Roman" w:cs="Times New Roman"/>
          <w:sz w:val="24"/>
          <w:szCs w:val="24"/>
        </w:rPr>
        <w:tab/>
      </w:r>
      <w:r w:rsidRPr="00FE7674">
        <w:rPr>
          <w:rFonts w:ascii="Times New Roman" w:hAnsi="Times New Roman" w:cs="Times New Roman"/>
          <w:sz w:val="24"/>
          <w:szCs w:val="24"/>
        </w:rPr>
        <w:tab/>
      </w:r>
      <w:r w:rsidRPr="00FE7674">
        <w:rPr>
          <w:rFonts w:ascii="Times New Roman" w:hAnsi="Times New Roman" w:cs="Times New Roman"/>
          <w:sz w:val="24"/>
          <w:szCs w:val="24"/>
        </w:rPr>
        <w:tab/>
        <w:t>5 db</w:t>
      </w:r>
    </w:p>
    <w:p w14:paraId="3A01D2CA" w14:textId="7EBEB232" w:rsidR="00E469F7" w:rsidRPr="00FE7674" w:rsidRDefault="00E469F7" w:rsidP="00FC4F23">
      <w:pPr>
        <w:pStyle w:val="Listaszerbekezds"/>
        <w:numPr>
          <w:ilvl w:val="0"/>
          <w:numId w:val="11"/>
        </w:num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Hagyományőrzés, városvédelem, várostörténet</w:t>
      </w:r>
      <w:r w:rsidRPr="00FE7674">
        <w:rPr>
          <w:rFonts w:ascii="Times New Roman" w:hAnsi="Times New Roman" w:cs="Times New Roman"/>
          <w:sz w:val="24"/>
          <w:szCs w:val="24"/>
        </w:rPr>
        <w:tab/>
      </w:r>
      <w:r w:rsidRPr="00FE7674">
        <w:rPr>
          <w:rFonts w:ascii="Times New Roman" w:hAnsi="Times New Roman" w:cs="Times New Roman"/>
          <w:sz w:val="24"/>
          <w:szCs w:val="24"/>
        </w:rPr>
        <w:tab/>
        <w:t>4 db</w:t>
      </w:r>
    </w:p>
    <w:p w14:paraId="125C6C98" w14:textId="21446A4B" w:rsidR="00E469F7" w:rsidRPr="00FE7674" w:rsidRDefault="00E469F7" w:rsidP="00FC4F23">
      <w:pPr>
        <w:pStyle w:val="Listaszerbekezds"/>
        <w:numPr>
          <w:ilvl w:val="0"/>
          <w:numId w:val="11"/>
        </w:num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Vállalkozói érdekvédelem</w:t>
      </w:r>
      <w:r w:rsidRPr="00FE7674">
        <w:rPr>
          <w:rFonts w:ascii="Times New Roman" w:hAnsi="Times New Roman" w:cs="Times New Roman"/>
          <w:sz w:val="24"/>
          <w:szCs w:val="24"/>
        </w:rPr>
        <w:tab/>
      </w:r>
      <w:r w:rsidRPr="00FE7674">
        <w:rPr>
          <w:rFonts w:ascii="Times New Roman" w:hAnsi="Times New Roman" w:cs="Times New Roman"/>
          <w:sz w:val="24"/>
          <w:szCs w:val="24"/>
        </w:rPr>
        <w:tab/>
      </w:r>
      <w:r w:rsidRPr="00FE7674">
        <w:rPr>
          <w:rFonts w:ascii="Times New Roman" w:hAnsi="Times New Roman" w:cs="Times New Roman"/>
          <w:sz w:val="24"/>
          <w:szCs w:val="24"/>
        </w:rPr>
        <w:tab/>
      </w:r>
      <w:r w:rsidRPr="00FE7674">
        <w:rPr>
          <w:rFonts w:ascii="Times New Roman" w:hAnsi="Times New Roman" w:cs="Times New Roman"/>
          <w:sz w:val="24"/>
          <w:szCs w:val="24"/>
        </w:rPr>
        <w:tab/>
      </w:r>
      <w:r w:rsidRPr="00FE7674">
        <w:rPr>
          <w:rFonts w:ascii="Times New Roman" w:hAnsi="Times New Roman" w:cs="Times New Roman"/>
          <w:sz w:val="24"/>
          <w:szCs w:val="24"/>
        </w:rPr>
        <w:tab/>
        <w:t>1 db</w:t>
      </w:r>
    </w:p>
    <w:p w14:paraId="6270ED17" w14:textId="6FA1BE6A" w:rsidR="00E469F7" w:rsidRPr="00FE7674" w:rsidRDefault="00E469F7" w:rsidP="00FC4F23">
      <w:pPr>
        <w:pStyle w:val="Listaszerbekezds"/>
        <w:numPr>
          <w:ilvl w:val="0"/>
          <w:numId w:val="11"/>
        </w:num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Közbiztonság, bűnmegelőzés, honvédelem</w:t>
      </w:r>
      <w:r w:rsidRPr="00FE7674">
        <w:rPr>
          <w:rFonts w:ascii="Times New Roman" w:hAnsi="Times New Roman" w:cs="Times New Roman"/>
          <w:sz w:val="24"/>
          <w:szCs w:val="24"/>
        </w:rPr>
        <w:tab/>
      </w:r>
      <w:r w:rsidRPr="00FE7674">
        <w:rPr>
          <w:rFonts w:ascii="Times New Roman" w:hAnsi="Times New Roman" w:cs="Times New Roman"/>
          <w:sz w:val="24"/>
          <w:szCs w:val="24"/>
        </w:rPr>
        <w:tab/>
      </w:r>
      <w:r w:rsidRPr="00FE7674">
        <w:rPr>
          <w:rFonts w:ascii="Times New Roman" w:hAnsi="Times New Roman" w:cs="Times New Roman"/>
          <w:sz w:val="24"/>
          <w:szCs w:val="24"/>
        </w:rPr>
        <w:tab/>
        <w:t>5 db</w:t>
      </w:r>
    </w:p>
    <w:p w14:paraId="447FA31F" w14:textId="72E506D9" w:rsidR="00E469F7" w:rsidRPr="00FE7674" w:rsidRDefault="00E469F7" w:rsidP="00FC4F23">
      <w:pPr>
        <w:pStyle w:val="Listaszerbekezds"/>
        <w:numPr>
          <w:ilvl w:val="0"/>
          <w:numId w:val="11"/>
        </w:num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Egyéb érdekképviselet</w:t>
      </w:r>
      <w:r w:rsidRPr="00FE7674">
        <w:rPr>
          <w:rFonts w:ascii="Times New Roman" w:hAnsi="Times New Roman" w:cs="Times New Roman"/>
          <w:sz w:val="24"/>
          <w:szCs w:val="24"/>
        </w:rPr>
        <w:tab/>
      </w:r>
      <w:r w:rsidRPr="00FE7674">
        <w:rPr>
          <w:rFonts w:ascii="Times New Roman" w:hAnsi="Times New Roman" w:cs="Times New Roman"/>
          <w:sz w:val="24"/>
          <w:szCs w:val="24"/>
        </w:rPr>
        <w:tab/>
      </w:r>
      <w:r w:rsidRPr="00FE7674">
        <w:rPr>
          <w:rFonts w:ascii="Times New Roman" w:hAnsi="Times New Roman" w:cs="Times New Roman"/>
          <w:sz w:val="24"/>
          <w:szCs w:val="24"/>
        </w:rPr>
        <w:tab/>
      </w:r>
      <w:r w:rsidRPr="00FE7674">
        <w:rPr>
          <w:rFonts w:ascii="Times New Roman" w:hAnsi="Times New Roman" w:cs="Times New Roman"/>
          <w:sz w:val="24"/>
          <w:szCs w:val="24"/>
        </w:rPr>
        <w:tab/>
      </w:r>
      <w:r w:rsidRPr="00FE7674">
        <w:rPr>
          <w:rFonts w:ascii="Times New Roman" w:hAnsi="Times New Roman" w:cs="Times New Roman"/>
          <w:sz w:val="24"/>
          <w:szCs w:val="24"/>
        </w:rPr>
        <w:tab/>
        <w:t>2 db</w:t>
      </w:r>
    </w:p>
    <w:p w14:paraId="7327F770" w14:textId="6D6A5F0E" w:rsidR="00E469F7" w:rsidRPr="00FE7674" w:rsidRDefault="00E469F7" w:rsidP="00FC4F23">
      <w:pPr>
        <w:pStyle w:val="Listaszerbekezds"/>
        <w:numPr>
          <w:ilvl w:val="0"/>
          <w:numId w:val="11"/>
        </w:num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EU-s integráció</w:t>
      </w:r>
      <w:r w:rsidRPr="00FE7674">
        <w:rPr>
          <w:rFonts w:ascii="Times New Roman" w:hAnsi="Times New Roman" w:cs="Times New Roman"/>
          <w:sz w:val="24"/>
          <w:szCs w:val="24"/>
        </w:rPr>
        <w:tab/>
      </w:r>
      <w:r w:rsidRPr="00FE7674">
        <w:rPr>
          <w:rFonts w:ascii="Times New Roman" w:hAnsi="Times New Roman" w:cs="Times New Roman"/>
          <w:sz w:val="24"/>
          <w:szCs w:val="24"/>
        </w:rPr>
        <w:tab/>
      </w:r>
      <w:r w:rsidRPr="00FE7674">
        <w:rPr>
          <w:rFonts w:ascii="Times New Roman" w:hAnsi="Times New Roman" w:cs="Times New Roman"/>
          <w:sz w:val="24"/>
          <w:szCs w:val="24"/>
        </w:rPr>
        <w:tab/>
      </w:r>
      <w:r w:rsidRPr="00FE7674">
        <w:rPr>
          <w:rFonts w:ascii="Times New Roman" w:hAnsi="Times New Roman" w:cs="Times New Roman"/>
          <w:sz w:val="24"/>
          <w:szCs w:val="24"/>
        </w:rPr>
        <w:tab/>
      </w:r>
      <w:r w:rsidRPr="00FE7674">
        <w:rPr>
          <w:rFonts w:ascii="Times New Roman" w:hAnsi="Times New Roman" w:cs="Times New Roman"/>
          <w:sz w:val="24"/>
          <w:szCs w:val="24"/>
        </w:rPr>
        <w:tab/>
      </w:r>
      <w:r w:rsidRPr="00FE7674">
        <w:rPr>
          <w:rFonts w:ascii="Times New Roman" w:hAnsi="Times New Roman" w:cs="Times New Roman"/>
          <w:sz w:val="24"/>
          <w:szCs w:val="24"/>
        </w:rPr>
        <w:tab/>
        <w:t>1 db</w:t>
      </w:r>
    </w:p>
    <w:p w14:paraId="7A52A054" w14:textId="77777777" w:rsidR="00772B5A" w:rsidRPr="00FE7674" w:rsidRDefault="00772B5A" w:rsidP="00E47BB9">
      <w:pPr>
        <w:spacing w:before="120" w:after="120" w:line="276" w:lineRule="auto"/>
        <w:jc w:val="both"/>
        <w:rPr>
          <w:rFonts w:ascii="Times New Roman" w:hAnsi="Times New Roman" w:cs="Times New Roman"/>
          <w:sz w:val="24"/>
          <w:szCs w:val="24"/>
        </w:rPr>
      </w:pPr>
    </w:p>
    <w:p w14:paraId="7D3FAD85" w14:textId="77777777" w:rsidR="00CD5FF1" w:rsidRPr="00FE7674" w:rsidRDefault="00E47BB9" w:rsidP="00CD5FF1">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Fentiek mellett 45 </w:t>
      </w:r>
      <w:r w:rsidR="00E469F7" w:rsidRPr="00FE7674">
        <w:rPr>
          <w:rFonts w:ascii="Times New Roman" w:hAnsi="Times New Roman" w:cs="Times New Roman"/>
          <w:sz w:val="24"/>
          <w:szCs w:val="24"/>
        </w:rPr>
        <w:t>sportegyesület is működik a városban.</w:t>
      </w:r>
      <w:r w:rsidR="00772B5A" w:rsidRPr="00FE7674">
        <w:rPr>
          <w:rFonts w:ascii="Times New Roman" w:hAnsi="Times New Roman" w:cs="Times New Roman"/>
          <w:sz w:val="24"/>
          <w:szCs w:val="24"/>
        </w:rPr>
        <w:t xml:space="preserve"> Az 1951-ben alapított Dunapentelei </w:t>
      </w:r>
      <w:r w:rsidR="00CD5FF1" w:rsidRPr="00FE7674">
        <w:rPr>
          <w:rFonts w:ascii="Times New Roman" w:hAnsi="Times New Roman" w:cs="Times New Roman"/>
          <w:sz w:val="24"/>
          <w:szCs w:val="24"/>
        </w:rPr>
        <w:t>V</w:t>
      </w:r>
      <w:r w:rsidR="00772B5A" w:rsidRPr="00FE7674">
        <w:rPr>
          <w:rFonts w:ascii="Times New Roman" w:hAnsi="Times New Roman" w:cs="Times New Roman"/>
          <w:sz w:val="24"/>
          <w:szCs w:val="24"/>
        </w:rPr>
        <w:t xml:space="preserve">asas tekinthető, a mai </w:t>
      </w:r>
      <w:r w:rsidR="00CD5FF1" w:rsidRPr="00FE7674">
        <w:rPr>
          <w:rFonts w:ascii="Times New Roman" w:hAnsi="Times New Roman" w:cs="Times New Roman"/>
          <w:sz w:val="24"/>
          <w:szCs w:val="24"/>
        </w:rPr>
        <w:t xml:space="preserve">legjelentősebb egyesület, a </w:t>
      </w:r>
      <w:r w:rsidR="00772B5A" w:rsidRPr="00FE7674">
        <w:rPr>
          <w:rFonts w:ascii="Times New Roman" w:hAnsi="Times New Roman" w:cs="Times New Roman"/>
          <w:sz w:val="24"/>
          <w:szCs w:val="24"/>
        </w:rPr>
        <w:t xml:space="preserve">Dunaferr </w:t>
      </w:r>
      <w:r w:rsidR="00CD5FF1" w:rsidRPr="00FE7674">
        <w:rPr>
          <w:rFonts w:ascii="Times New Roman" w:hAnsi="Times New Roman" w:cs="Times New Roman"/>
          <w:sz w:val="24"/>
          <w:szCs w:val="24"/>
        </w:rPr>
        <w:t xml:space="preserve">Sportegyesület </w:t>
      </w:r>
      <w:r w:rsidR="00772B5A" w:rsidRPr="00FE7674">
        <w:rPr>
          <w:rFonts w:ascii="Times New Roman" w:hAnsi="Times New Roman" w:cs="Times New Roman"/>
          <w:sz w:val="24"/>
          <w:szCs w:val="24"/>
        </w:rPr>
        <w:t>jogelődjének.</w:t>
      </w:r>
      <w:r w:rsidR="00CD5FF1" w:rsidRPr="00FE7674">
        <w:rPr>
          <w:rFonts w:ascii="Times New Roman" w:hAnsi="Times New Roman" w:cs="Times New Roman"/>
          <w:sz w:val="24"/>
          <w:szCs w:val="24"/>
        </w:rPr>
        <w:t xml:space="preserve"> A jelenlegi öt szakosztályban (birkózás, kajak-kenu, férfi röplabda, torna, valamint úszás) több mint 500 fiatal sportol. A Dunaújvárosi Városi Sportiskola, 1999. január 1-től, a "Dunaújváros Sportjáért" Közalapítvány felügyelete alatt működik. </w:t>
      </w:r>
    </w:p>
    <w:p w14:paraId="0EF0CF2A" w14:textId="7420B35E" w:rsidR="00CD5FF1" w:rsidRPr="00FE7674" w:rsidRDefault="00CD5FF1" w:rsidP="00CD5FF1">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További jelentősebb sportszervezetek a városban:</w:t>
      </w:r>
    </w:p>
    <w:p w14:paraId="47483DDF" w14:textId="08AD71A6" w:rsidR="00CD5FF1" w:rsidRPr="00FE7674" w:rsidRDefault="00CD5FF1" w:rsidP="00FC4F23">
      <w:pPr>
        <w:pStyle w:val="NormlWeb"/>
        <w:numPr>
          <w:ilvl w:val="0"/>
          <w:numId w:val="19"/>
        </w:numPr>
        <w:spacing w:line="276" w:lineRule="auto"/>
        <w:jc w:val="both"/>
        <w:rPr>
          <w:rStyle w:val="Kiemels2"/>
          <w:rFonts w:eastAsiaTheme="majorEastAsia"/>
          <w:b w:val="0"/>
        </w:rPr>
      </w:pPr>
      <w:r w:rsidRPr="00FE7674">
        <w:rPr>
          <w:rStyle w:val="Kiemels2"/>
          <w:rFonts w:eastAsiaTheme="majorEastAsia"/>
          <w:b w:val="0"/>
        </w:rPr>
        <w:t>Dunaújvárosi Kohász Kézilabda Akadémia,</w:t>
      </w:r>
    </w:p>
    <w:p w14:paraId="397A7605" w14:textId="35BCBBA9" w:rsidR="00CD5FF1" w:rsidRPr="00FE7674" w:rsidRDefault="00CD5FF1" w:rsidP="00FC4F23">
      <w:pPr>
        <w:pStyle w:val="NormlWeb"/>
        <w:numPr>
          <w:ilvl w:val="0"/>
          <w:numId w:val="19"/>
        </w:numPr>
        <w:spacing w:line="276" w:lineRule="auto"/>
        <w:jc w:val="both"/>
        <w:rPr>
          <w:rStyle w:val="Kiemels2"/>
          <w:rFonts w:eastAsiaTheme="majorEastAsia"/>
          <w:b w:val="0"/>
        </w:rPr>
      </w:pPr>
      <w:r w:rsidRPr="00FE7674">
        <w:rPr>
          <w:rStyle w:val="Kiemels2"/>
          <w:rFonts w:eastAsiaTheme="majorEastAsia"/>
          <w:b w:val="0"/>
        </w:rPr>
        <w:t xml:space="preserve">Dunaújvárosi Pálhalma Agrospeciál Sportegyesület, </w:t>
      </w:r>
    </w:p>
    <w:p w14:paraId="5BDD9A29" w14:textId="448C1ABF" w:rsidR="00772B5A" w:rsidRPr="00FE7674" w:rsidRDefault="00CD5FF1" w:rsidP="00FC4F23">
      <w:pPr>
        <w:pStyle w:val="NormlWeb"/>
        <w:numPr>
          <w:ilvl w:val="0"/>
          <w:numId w:val="19"/>
        </w:numPr>
        <w:spacing w:line="276" w:lineRule="auto"/>
        <w:jc w:val="both"/>
        <w:rPr>
          <w:rStyle w:val="Kiemels2"/>
          <w:rFonts w:eastAsiaTheme="majorEastAsia"/>
          <w:b w:val="0"/>
        </w:rPr>
      </w:pPr>
      <w:r w:rsidRPr="00FE7674">
        <w:rPr>
          <w:rStyle w:val="Kiemels2"/>
          <w:rFonts w:eastAsiaTheme="majorEastAsia"/>
          <w:b w:val="0"/>
        </w:rPr>
        <w:t>Dunaújvárosi Főiskola Vízilabda Egyesület.</w:t>
      </w:r>
    </w:p>
    <w:p w14:paraId="03D61EFF" w14:textId="77777777" w:rsidR="00772B5A" w:rsidRPr="00FE7674" w:rsidRDefault="00772B5A" w:rsidP="00772B5A">
      <w:pPr>
        <w:spacing w:before="120" w:after="120" w:line="276" w:lineRule="auto"/>
        <w:jc w:val="both"/>
        <w:rPr>
          <w:rFonts w:ascii="Times New Roman" w:hAnsi="Times New Roman" w:cs="Times New Roman"/>
          <w:sz w:val="24"/>
          <w:szCs w:val="24"/>
        </w:rPr>
      </w:pPr>
    </w:p>
    <w:p w14:paraId="1C59316E" w14:textId="5C9967BE" w:rsidR="00772B5A" w:rsidRPr="00FE7674" w:rsidRDefault="00772B5A" w:rsidP="00772B5A">
      <w:pPr>
        <w:rPr>
          <w:rFonts w:ascii="Times New Roman" w:hAnsi="Times New Roman" w:cs="Times New Roman"/>
          <w:sz w:val="24"/>
          <w:szCs w:val="24"/>
        </w:rPr>
      </w:pPr>
      <w:r w:rsidRPr="00FE7674">
        <w:rPr>
          <w:rFonts w:ascii="Times New Roman" w:hAnsi="Times New Roman" w:cs="Times New Roman"/>
          <w:sz w:val="24"/>
          <w:szCs w:val="24"/>
        </w:rPr>
        <w:t>Dunaújvárosban az alábbi egyházak működnek:</w:t>
      </w:r>
    </w:p>
    <w:p w14:paraId="24C9FC10" w14:textId="77777777" w:rsidR="00772B5A" w:rsidRPr="00FE7674" w:rsidRDefault="00772B5A" w:rsidP="00FC4F23">
      <w:pPr>
        <w:pStyle w:val="NormlWeb"/>
        <w:numPr>
          <w:ilvl w:val="0"/>
          <w:numId w:val="19"/>
        </w:numPr>
        <w:spacing w:line="276" w:lineRule="auto"/>
        <w:jc w:val="both"/>
        <w:rPr>
          <w:rStyle w:val="Kiemels2"/>
          <w:rFonts w:eastAsiaTheme="majorEastAsia"/>
          <w:b w:val="0"/>
        </w:rPr>
      </w:pPr>
      <w:r w:rsidRPr="00FE7674">
        <w:rPr>
          <w:rStyle w:val="Kiemels2"/>
          <w:rFonts w:eastAsiaTheme="majorEastAsia"/>
          <w:b w:val="0"/>
        </w:rPr>
        <w:t>Dunaújvárosi Református Egyházközség</w:t>
      </w:r>
    </w:p>
    <w:p w14:paraId="73D7C701" w14:textId="77777777" w:rsidR="00772B5A" w:rsidRPr="00FE7674" w:rsidRDefault="00772B5A" w:rsidP="00FC4F23">
      <w:pPr>
        <w:pStyle w:val="NormlWeb"/>
        <w:numPr>
          <w:ilvl w:val="0"/>
          <w:numId w:val="19"/>
        </w:numPr>
        <w:spacing w:line="276" w:lineRule="auto"/>
        <w:jc w:val="both"/>
        <w:rPr>
          <w:rStyle w:val="Kiemels2"/>
          <w:rFonts w:eastAsiaTheme="majorEastAsia"/>
          <w:b w:val="0"/>
        </w:rPr>
      </w:pPr>
      <w:r w:rsidRPr="00FE7674">
        <w:rPr>
          <w:rStyle w:val="Kiemels2"/>
          <w:rFonts w:eastAsiaTheme="majorEastAsia"/>
          <w:b w:val="0"/>
        </w:rPr>
        <w:t xml:space="preserve">Dunaújváros-Kisapostagi Társult Evangélikus Egyházközség </w:t>
      </w:r>
    </w:p>
    <w:p w14:paraId="37FA5F5C" w14:textId="77777777" w:rsidR="00772B5A" w:rsidRPr="00FE7674" w:rsidRDefault="00772B5A" w:rsidP="00FC4F23">
      <w:pPr>
        <w:pStyle w:val="NormlWeb"/>
        <w:numPr>
          <w:ilvl w:val="0"/>
          <w:numId w:val="19"/>
        </w:numPr>
        <w:spacing w:line="276" w:lineRule="auto"/>
        <w:jc w:val="both"/>
        <w:rPr>
          <w:rStyle w:val="Kiemels2"/>
          <w:rFonts w:eastAsiaTheme="majorEastAsia"/>
          <w:b w:val="0"/>
        </w:rPr>
      </w:pPr>
      <w:r w:rsidRPr="00FE7674">
        <w:rPr>
          <w:rStyle w:val="Kiemels2"/>
          <w:rFonts w:eastAsiaTheme="majorEastAsia"/>
          <w:b w:val="0"/>
        </w:rPr>
        <w:t>Dunaújvárosi Római Katolikus Egyházközség</w:t>
      </w:r>
    </w:p>
    <w:p w14:paraId="1B2918C7" w14:textId="77777777" w:rsidR="00772B5A" w:rsidRPr="00FE7674" w:rsidRDefault="00772B5A" w:rsidP="00FC4F23">
      <w:pPr>
        <w:pStyle w:val="NormlWeb"/>
        <w:numPr>
          <w:ilvl w:val="0"/>
          <w:numId w:val="19"/>
        </w:numPr>
        <w:spacing w:line="276" w:lineRule="auto"/>
        <w:jc w:val="both"/>
        <w:rPr>
          <w:b/>
        </w:rPr>
      </w:pPr>
      <w:r w:rsidRPr="00FE7674">
        <w:rPr>
          <w:rStyle w:val="Kiemels2"/>
          <w:rFonts w:eastAsiaTheme="majorEastAsia"/>
          <w:b w:val="0"/>
        </w:rPr>
        <w:t>Dunaújvárosi Görög Katolikus Egyházközség</w:t>
      </w:r>
    </w:p>
    <w:p w14:paraId="12A8414B" w14:textId="6EC68261" w:rsidR="00772B5A" w:rsidRPr="00FE7674" w:rsidRDefault="00772B5A" w:rsidP="00FC4F23">
      <w:pPr>
        <w:pStyle w:val="NormlWeb"/>
        <w:numPr>
          <w:ilvl w:val="0"/>
          <w:numId w:val="19"/>
        </w:numPr>
        <w:spacing w:line="276" w:lineRule="auto"/>
        <w:jc w:val="both"/>
        <w:rPr>
          <w:rStyle w:val="Kiemels2"/>
          <w:bCs w:val="0"/>
        </w:rPr>
      </w:pPr>
      <w:r w:rsidRPr="00FE7674">
        <w:rPr>
          <w:rStyle w:val="Kiemels2"/>
          <w:rFonts w:eastAsiaTheme="majorEastAsia"/>
          <w:b w:val="0"/>
          <w:color w:val="000000"/>
        </w:rPr>
        <w:t>Hit Gyülekezet</w:t>
      </w:r>
    </w:p>
    <w:p w14:paraId="5084C8FC" w14:textId="22F55AB2" w:rsidR="004604AE" w:rsidRPr="00FE7674" w:rsidRDefault="004604AE" w:rsidP="00FC4F23">
      <w:pPr>
        <w:pStyle w:val="NormlWeb"/>
        <w:numPr>
          <w:ilvl w:val="0"/>
          <w:numId w:val="19"/>
        </w:numPr>
        <w:spacing w:line="276" w:lineRule="auto"/>
        <w:jc w:val="both"/>
      </w:pPr>
      <w:r w:rsidRPr="00FE7674">
        <w:t>Mormon Egyház</w:t>
      </w:r>
    </w:p>
    <w:p w14:paraId="39A511FE" w14:textId="5DD8F8EE" w:rsidR="004604AE" w:rsidRPr="00FE7674" w:rsidRDefault="004604AE" w:rsidP="00FC4F23">
      <w:pPr>
        <w:pStyle w:val="NormlWeb"/>
        <w:numPr>
          <w:ilvl w:val="0"/>
          <w:numId w:val="19"/>
        </w:numPr>
        <w:spacing w:line="276" w:lineRule="auto"/>
        <w:jc w:val="both"/>
      </w:pPr>
      <w:r w:rsidRPr="00FE7674">
        <w:t>Jehova Tanúi Egyház</w:t>
      </w:r>
    </w:p>
    <w:p w14:paraId="67D2BD1E" w14:textId="58843210" w:rsidR="004604AE" w:rsidRPr="00FE7674" w:rsidRDefault="00602EFD" w:rsidP="00FC4F23">
      <w:pPr>
        <w:pStyle w:val="NormlWeb"/>
        <w:numPr>
          <w:ilvl w:val="0"/>
          <w:numId w:val="19"/>
        </w:numPr>
        <w:spacing w:line="276" w:lineRule="auto"/>
        <w:jc w:val="both"/>
      </w:pPr>
      <w:r w:rsidRPr="00FE7674">
        <w:t>Baptista Gyülekezet</w:t>
      </w:r>
    </w:p>
    <w:p w14:paraId="2919AC20" w14:textId="00A13E19" w:rsidR="005E43F0" w:rsidRPr="00FE7674" w:rsidRDefault="00CD5FF1" w:rsidP="00E47BB9">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Az Emberi Erőforrások Minisztériuma (EMMI) 2013. március 22-én tette közzé a 22/2013-as rendeletet, mely többek között a hit-és erkölcstanórák szervezésére vonatkozó szabályokat is tartalmazza. A rendelet értelmében, az általános iskolákban hit-és erkölcstan oktatására is lehetőség nyílik, melybe az egyházak hitoktatói is bekapcsolódhatnak.</w:t>
      </w:r>
    </w:p>
    <w:p w14:paraId="44D7FFFA" w14:textId="42AC9EAE" w:rsidR="00CD5FF1" w:rsidRPr="00FE7674" w:rsidRDefault="00CD5FF1">
      <w:pPr>
        <w:rPr>
          <w:rFonts w:ascii="Times New Roman" w:hAnsi="Times New Roman" w:cs="Times New Roman"/>
          <w:sz w:val="24"/>
          <w:szCs w:val="24"/>
        </w:rPr>
      </w:pPr>
      <w:r w:rsidRPr="00FE7674">
        <w:rPr>
          <w:rFonts w:ascii="Times New Roman" w:hAnsi="Times New Roman" w:cs="Times New Roman"/>
          <w:sz w:val="24"/>
          <w:szCs w:val="24"/>
        </w:rPr>
        <w:br w:type="page"/>
      </w:r>
    </w:p>
    <w:p w14:paraId="121FAC9A" w14:textId="77777777" w:rsidR="00B42EAF" w:rsidRPr="00FE7674" w:rsidRDefault="00B42EAF" w:rsidP="00D94131">
      <w:pPr>
        <w:pStyle w:val="Cmsor3"/>
        <w:spacing w:before="120" w:after="120" w:line="276" w:lineRule="auto"/>
      </w:pPr>
      <w:bookmarkStart w:id="93" w:name="_Toc75926507"/>
      <w:bookmarkStart w:id="94" w:name="_Toc80263711"/>
      <w:bookmarkStart w:id="95" w:name="_Toc180770283"/>
      <w:r w:rsidRPr="00FE7674">
        <w:t>A település humán infrastruktúrája</w:t>
      </w:r>
      <w:bookmarkEnd w:id="93"/>
      <w:bookmarkEnd w:id="94"/>
      <w:bookmarkEnd w:id="95"/>
    </w:p>
    <w:p w14:paraId="6F685FC5" w14:textId="754E4DB2" w:rsidR="00B42EAF" w:rsidRPr="00FE7674" w:rsidRDefault="00283EFC" w:rsidP="00283EFC">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Az alábbi fejezet három alfejezet a </w:t>
      </w:r>
      <w:r w:rsidR="009E55C1" w:rsidRPr="00FE7674">
        <w:rPr>
          <w:rFonts w:ascii="Times New Roman" w:hAnsi="Times New Roman" w:cs="Times New Roman"/>
          <w:sz w:val="24"/>
          <w:szCs w:val="24"/>
        </w:rPr>
        <w:t>Dunaújváros</w:t>
      </w:r>
      <w:r w:rsidRPr="00FE7674">
        <w:rPr>
          <w:rFonts w:ascii="Times New Roman" w:hAnsi="Times New Roman" w:cs="Times New Roman"/>
          <w:sz w:val="24"/>
          <w:szCs w:val="24"/>
        </w:rPr>
        <w:t xml:space="preserve"> Megyei Jogú Város területén működő humán közszolgáltatásokat mutatja be, érintve az oktatás, egészségügyi ellátás és szociális szolgáltatások területét. A fejezet alapvető célja az önkormányzat hatáskörébe tartozó humán szolgáltatások áttekintése, de érinti az egyéb tulajdonban, vagy kezelésben lévő szakterületeket is.</w:t>
      </w:r>
    </w:p>
    <w:p w14:paraId="32A04E28" w14:textId="3EC14A79" w:rsidR="00B42EAF" w:rsidRPr="00FE7674" w:rsidRDefault="00B42EAF" w:rsidP="00283EFC">
      <w:pPr>
        <w:spacing w:before="120" w:after="120" w:line="276" w:lineRule="auto"/>
        <w:jc w:val="both"/>
        <w:rPr>
          <w:rFonts w:ascii="Times New Roman" w:hAnsi="Times New Roman" w:cs="Times New Roman"/>
          <w:sz w:val="24"/>
          <w:szCs w:val="24"/>
        </w:rPr>
      </w:pPr>
    </w:p>
    <w:p w14:paraId="15F18297" w14:textId="77777777" w:rsidR="00B42EAF" w:rsidRPr="00FE7674" w:rsidRDefault="00B42EAF" w:rsidP="00FC4F23">
      <w:pPr>
        <w:pStyle w:val="Listaszerbekezds"/>
        <w:numPr>
          <w:ilvl w:val="0"/>
          <w:numId w:val="6"/>
        </w:numPr>
        <w:spacing w:before="120" w:after="120" w:line="276" w:lineRule="auto"/>
        <w:rPr>
          <w:rFonts w:ascii="Times New Roman" w:hAnsi="Times New Roman" w:cs="Times New Roman"/>
          <w:b/>
          <w:sz w:val="24"/>
          <w:szCs w:val="24"/>
        </w:rPr>
      </w:pPr>
      <w:r w:rsidRPr="00FE7674">
        <w:rPr>
          <w:rFonts w:ascii="Times New Roman" w:hAnsi="Times New Roman" w:cs="Times New Roman"/>
          <w:b/>
          <w:sz w:val="24"/>
          <w:szCs w:val="24"/>
        </w:rPr>
        <w:t>Oktatásügy</w:t>
      </w:r>
    </w:p>
    <w:p w14:paraId="77991E22" w14:textId="77777777" w:rsidR="00283EFC" w:rsidRPr="00FE7674" w:rsidRDefault="00283EFC" w:rsidP="00283EFC">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2011-es köznevelési törvény a köznevelés-irányítás, az iskolafenntartás és a tartalmi szabályozás nagyfokú centralizáltságát eredményezte. A központosítás indoklásaként az állt, hogy a 3200 települési önkormányzat irányítása alatt túlzottan elaprózódott az oktatás irányítása, ezért a jogszabályok 2013-ban, az óvodáztatás utáni alap- és középfokú oktatás megszervezését és fenntartását, majd 2016-tól működtetését is áthelyezték a települési önkormányzatoktól egy központi intézményfenntartó intézményhez (Klebelsberg Intézményfenntartó Központ), illetve és az irányítása alatt működő tankerületekhez. Az intézményfenntartás a 60 járási szintű központ feladata lett. A központi szerv, a Klebelsberg Központ (KK) a tankerületek középirányító feladatait, támogató koordinációját végzi.</w:t>
      </w:r>
    </w:p>
    <w:p w14:paraId="482607B2" w14:textId="77777777" w:rsidR="00283EFC" w:rsidRPr="00FE7674" w:rsidRDefault="00283EFC" w:rsidP="00283EFC">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Az átalakítást követően az óvodák fenntartása a helyi önkormányzatok feladata maradt. Mindamellett köznevelési intézményeket – az állami szervek mellett – egyházak, gazdálkodó szervezetek, alapítványok, egyesületek, nemzetiségi önkormányzatok, magánszemélyek is alapíthatnak. A köznevelésben a részvétel 3 és 16 év között kötelező.</w:t>
      </w:r>
    </w:p>
    <w:p w14:paraId="1852D70E" w14:textId="7171969A" w:rsidR="00B42EAF" w:rsidRPr="00FE7674" w:rsidRDefault="00405E85" w:rsidP="00283EFC">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Az intézmények fenntartója a dunaújvárosi székhelyű Dunaújvárosi Tankerületi Központ, a felmerülő igényeket, elvárásokat így helyben jelezhetik az intézmények, illetve a szülők, tanulók.</w:t>
      </w:r>
      <w:r w:rsidR="005B0BBD" w:rsidRPr="00FE7674">
        <w:rPr>
          <w:rFonts w:ascii="Times New Roman" w:hAnsi="Times New Roman" w:cs="Times New Roman"/>
          <w:sz w:val="24"/>
          <w:szCs w:val="24"/>
        </w:rPr>
        <w:t xml:space="preserve"> Ezzel együtt a város intézményrendszerre gyakorolt hatása meggyengült.</w:t>
      </w:r>
    </w:p>
    <w:p w14:paraId="598D2275" w14:textId="63B984E5" w:rsidR="00602EFD" w:rsidRPr="00FE7674" w:rsidRDefault="00602EFD" w:rsidP="00283EFC">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város iskolái közül </w:t>
      </w:r>
      <w:r w:rsidR="0082760D" w:rsidRPr="00FE7674">
        <w:rPr>
          <w:rFonts w:ascii="Times New Roman" w:hAnsi="Times New Roman" w:cs="Times New Roman"/>
          <w:sz w:val="24"/>
          <w:szCs w:val="24"/>
        </w:rPr>
        <w:t xml:space="preserve">kettő </w:t>
      </w:r>
      <w:r w:rsidRPr="00FE7674">
        <w:rPr>
          <w:rFonts w:ascii="Times New Roman" w:hAnsi="Times New Roman" w:cs="Times New Roman"/>
          <w:sz w:val="24"/>
          <w:szCs w:val="24"/>
        </w:rPr>
        <w:t>alapítványi</w:t>
      </w:r>
      <w:r w:rsidR="0082760D" w:rsidRPr="00FE7674">
        <w:rPr>
          <w:rFonts w:ascii="Times New Roman" w:hAnsi="Times New Roman" w:cs="Times New Roman"/>
          <w:sz w:val="24"/>
          <w:szCs w:val="24"/>
        </w:rPr>
        <w:t xml:space="preserve">, </w:t>
      </w:r>
      <w:r w:rsidR="009B7D45" w:rsidRPr="00FE7674">
        <w:rPr>
          <w:rFonts w:ascii="Times New Roman" w:hAnsi="Times New Roman" w:cs="Times New Roman"/>
          <w:sz w:val="24"/>
          <w:szCs w:val="24"/>
        </w:rPr>
        <w:t xml:space="preserve">egy közalapítványi, </w:t>
      </w:r>
      <w:r w:rsidR="0082760D" w:rsidRPr="00FE7674">
        <w:rPr>
          <w:rFonts w:ascii="Times New Roman" w:hAnsi="Times New Roman" w:cs="Times New Roman"/>
          <w:sz w:val="24"/>
          <w:szCs w:val="24"/>
        </w:rPr>
        <w:t xml:space="preserve">további </w:t>
      </w:r>
      <w:r w:rsidR="009470D4" w:rsidRPr="00FE7674">
        <w:rPr>
          <w:rFonts w:ascii="Times New Roman" w:hAnsi="Times New Roman" w:cs="Times New Roman"/>
          <w:sz w:val="24"/>
          <w:szCs w:val="24"/>
        </w:rPr>
        <w:t>öt</w:t>
      </w:r>
      <w:r w:rsidR="0082760D" w:rsidRPr="00FE7674">
        <w:rPr>
          <w:rFonts w:ascii="Times New Roman" w:hAnsi="Times New Roman" w:cs="Times New Roman"/>
          <w:sz w:val="24"/>
          <w:szCs w:val="24"/>
        </w:rPr>
        <w:t xml:space="preserve"> pedig </w:t>
      </w:r>
      <w:r w:rsidR="002064FF" w:rsidRPr="00FE7674">
        <w:rPr>
          <w:rFonts w:ascii="Times New Roman" w:hAnsi="Times New Roman" w:cs="Times New Roman"/>
          <w:sz w:val="24"/>
          <w:szCs w:val="24"/>
        </w:rPr>
        <w:t>egyházi fenntartásban működik</w:t>
      </w:r>
      <w:r w:rsidR="00835153" w:rsidRPr="00FE7674">
        <w:rPr>
          <w:rFonts w:ascii="Times New Roman" w:hAnsi="Times New Roman" w:cs="Times New Roman"/>
          <w:sz w:val="24"/>
          <w:szCs w:val="24"/>
        </w:rPr>
        <w:t>, míg a Violin Alapfokú Művészeti Iskola</w:t>
      </w:r>
      <w:r w:rsidR="00DD28B1" w:rsidRPr="00FE7674">
        <w:rPr>
          <w:rFonts w:ascii="Times New Roman" w:hAnsi="Times New Roman" w:cs="Times New Roman"/>
          <w:sz w:val="24"/>
          <w:szCs w:val="24"/>
        </w:rPr>
        <w:t xml:space="preserve"> a</w:t>
      </w:r>
      <w:r w:rsidR="002064FF" w:rsidRPr="00FE7674">
        <w:rPr>
          <w:rFonts w:ascii="Times New Roman" w:hAnsi="Times New Roman" w:cs="Times New Roman"/>
          <w:sz w:val="24"/>
          <w:szCs w:val="24"/>
        </w:rPr>
        <w:t xml:space="preserve"> Violin Nonprofit Kft. fenntart</w:t>
      </w:r>
      <w:r w:rsidR="00DD28B1" w:rsidRPr="00FE7674">
        <w:rPr>
          <w:rFonts w:ascii="Times New Roman" w:hAnsi="Times New Roman" w:cs="Times New Roman"/>
          <w:sz w:val="24"/>
          <w:szCs w:val="24"/>
        </w:rPr>
        <w:t>ásáb</w:t>
      </w:r>
      <w:r w:rsidR="002064FF" w:rsidRPr="00FE7674">
        <w:rPr>
          <w:rFonts w:ascii="Times New Roman" w:hAnsi="Times New Roman" w:cs="Times New Roman"/>
          <w:sz w:val="24"/>
          <w:szCs w:val="24"/>
        </w:rPr>
        <w:t>a</w:t>
      </w:r>
      <w:r w:rsidR="00DD28B1" w:rsidRPr="00FE7674">
        <w:rPr>
          <w:rFonts w:ascii="Times New Roman" w:hAnsi="Times New Roman" w:cs="Times New Roman"/>
          <w:sz w:val="24"/>
          <w:szCs w:val="24"/>
        </w:rPr>
        <w:t>n működik</w:t>
      </w:r>
      <w:r w:rsidR="002064FF" w:rsidRPr="00FE7674">
        <w:rPr>
          <w:rFonts w:ascii="Times New Roman" w:hAnsi="Times New Roman" w:cs="Times New Roman"/>
          <w:sz w:val="24"/>
          <w:szCs w:val="24"/>
        </w:rPr>
        <w:t>.</w:t>
      </w:r>
    </w:p>
    <w:p w14:paraId="48710EC7" w14:textId="4D48F950" w:rsidR="002064FF" w:rsidRPr="00FE7674" w:rsidRDefault="002064FF">
      <w:pPr>
        <w:rPr>
          <w:rFonts w:ascii="Times New Roman" w:hAnsi="Times New Roman" w:cs="Times New Roman"/>
          <w:sz w:val="24"/>
          <w:szCs w:val="24"/>
        </w:rPr>
      </w:pPr>
    </w:p>
    <w:p w14:paraId="5C7BE8B1" w14:textId="4F351C4D" w:rsidR="00B42EAF" w:rsidRPr="00FE7674" w:rsidRDefault="00B42EAF" w:rsidP="00D94131">
      <w:pPr>
        <w:spacing w:before="120" w:after="120" w:line="276" w:lineRule="auto"/>
        <w:rPr>
          <w:rFonts w:ascii="Times New Roman" w:hAnsi="Times New Roman" w:cs="Times New Roman"/>
          <w:b/>
          <w:sz w:val="24"/>
          <w:szCs w:val="24"/>
        </w:rPr>
      </w:pPr>
      <w:r w:rsidRPr="00FE7674">
        <w:rPr>
          <w:rFonts w:ascii="Times New Roman" w:hAnsi="Times New Roman" w:cs="Times New Roman"/>
          <w:b/>
          <w:sz w:val="24"/>
          <w:szCs w:val="24"/>
        </w:rPr>
        <w:t>Óvodai ellátás</w:t>
      </w:r>
    </w:p>
    <w:p w14:paraId="438BA65D" w14:textId="4E723151" w:rsidR="00B42EAF" w:rsidRPr="00FE7674" w:rsidRDefault="005B0BBD" w:rsidP="005B0BBD">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2000-es évek első évtizedében – ahogyan ezt a 2014-es ITS megalapozó vizsgálata is rögzíti – a gyermekszám csökkenésével párhuzamosan csökkent az óvodába íratott gyermekek száma is. Míg 2001-ben 1.713 gyermeket írattak be óvodába, 2011 csak 1</w:t>
      </w:r>
      <w:r w:rsidR="00172EEF" w:rsidRPr="00FE7674">
        <w:rPr>
          <w:rFonts w:ascii="Times New Roman" w:hAnsi="Times New Roman" w:cs="Times New Roman"/>
          <w:sz w:val="24"/>
          <w:szCs w:val="24"/>
        </w:rPr>
        <w:t>.</w:t>
      </w:r>
      <w:r w:rsidRPr="00FE7674">
        <w:rPr>
          <w:rFonts w:ascii="Times New Roman" w:hAnsi="Times New Roman" w:cs="Times New Roman"/>
          <w:sz w:val="24"/>
          <w:szCs w:val="24"/>
        </w:rPr>
        <w:t>552-t.</w:t>
      </w:r>
    </w:p>
    <w:p w14:paraId="73B3A5B3" w14:textId="0D547EEA" w:rsidR="005B0BBD" w:rsidRPr="00FE7674" w:rsidRDefault="00172EEF" w:rsidP="005B0BBD">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Az óvodai férőhelyek száma a 2001-es 1.765-ről ezzel párhuzamosan szintén csökkent, 2011-ben 1.660 férőhely volt a városban.</w:t>
      </w:r>
    </w:p>
    <w:p w14:paraId="2621EF10" w14:textId="4B5A941D" w:rsidR="00172EEF" w:rsidRPr="00FE7674" w:rsidRDefault="00172EEF" w:rsidP="005B0BBD">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csökkenő tendencia a 2010-es években is folytatódott. Az alábbi ábrákon látható, hogy 2014-ben 1.560, 2019-ben pedig 1.500 óvodai férőhely állt rendelkezésre Dunaújvárosban.</w:t>
      </w:r>
    </w:p>
    <w:p w14:paraId="2F2FFB2E" w14:textId="735D56C3" w:rsidR="00172EEF" w:rsidRPr="00FE7674" w:rsidRDefault="00172EEF" w:rsidP="005B0BBD">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w:t>
      </w:r>
      <w:r w:rsidR="00D866B2" w:rsidRPr="00FE7674">
        <w:rPr>
          <w:rFonts w:ascii="Times New Roman" w:hAnsi="Times New Roman" w:cs="Times New Roman"/>
          <w:sz w:val="24"/>
          <w:szCs w:val="24"/>
        </w:rPr>
        <w:t xml:space="preserve"> férőhely</w:t>
      </w:r>
      <w:r w:rsidRPr="00FE7674">
        <w:rPr>
          <w:rFonts w:ascii="Times New Roman" w:hAnsi="Times New Roman" w:cs="Times New Roman"/>
          <w:sz w:val="24"/>
          <w:szCs w:val="24"/>
        </w:rPr>
        <w:t xml:space="preserve">csökkentéssel párhuzamosan csökkent a beíratott gyermekek száma is, így az intézmények kihasználtsága mindig </w:t>
      </w:r>
      <w:r w:rsidR="007276E7" w:rsidRPr="00FE7674">
        <w:rPr>
          <w:rFonts w:ascii="Times New Roman" w:hAnsi="Times New Roman" w:cs="Times New Roman"/>
          <w:sz w:val="24"/>
          <w:szCs w:val="24"/>
        </w:rPr>
        <w:t>80-</w:t>
      </w:r>
      <w:r w:rsidRPr="00FE7674">
        <w:rPr>
          <w:rFonts w:ascii="Times New Roman" w:hAnsi="Times New Roman" w:cs="Times New Roman"/>
          <w:sz w:val="24"/>
          <w:szCs w:val="24"/>
        </w:rPr>
        <w:t xml:space="preserve">90% </w:t>
      </w:r>
      <w:r w:rsidR="007276E7" w:rsidRPr="00FE7674">
        <w:rPr>
          <w:rFonts w:ascii="Times New Roman" w:hAnsi="Times New Roman" w:cs="Times New Roman"/>
          <w:sz w:val="24"/>
          <w:szCs w:val="24"/>
        </w:rPr>
        <w:t>között</w:t>
      </w:r>
      <w:r w:rsidRPr="00FE7674">
        <w:rPr>
          <w:rFonts w:ascii="Times New Roman" w:hAnsi="Times New Roman" w:cs="Times New Roman"/>
          <w:sz w:val="24"/>
          <w:szCs w:val="24"/>
        </w:rPr>
        <w:t xml:space="preserve"> volt az elmúlt években. </w:t>
      </w:r>
      <w:r w:rsidR="007276E7" w:rsidRPr="00FE7674">
        <w:rPr>
          <w:rFonts w:ascii="Times New Roman" w:hAnsi="Times New Roman" w:cs="Times New Roman"/>
          <w:sz w:val="24"/>
          <w:szCs w:val="24"/>
        </w:rPr>
        <w:t>2019-ben a kihasználtság 87%-os volt, ami azt jelenti, hogy ebben az évben 1.305 gyermeket írattak be a város óvodáiba, 26%-kal kevesebbet, mint 2001-ben.</w:t>
      </w:r>
    </w:p>
    <w:p w14:paraId="5ED67731" w14:textId="77777777" w:rsidR="0082760D" w:rsidRPr="00FE7674" w:rsidRDefault="0082760D" w:rsidP="005B0BBD">
      <w:pPr>
        <w:spacing w:before="120" w:after="120" w:line="276" w:lineRule="auto"/>
        <w:jc w:val="both"/>
        <w:rPr>
          <w:rFonts w:ascii="Times New Roman" w:hAnsi="Times New Roman" w:cs="Times New Roman"/>
          <w:sz w:val="24"/>
          <w:szCs w:val="24"/>
        </w:rPr>
      </w:pPr>
    </w:p>
    <w:p w14:paraId="6C3E5F42" w14:textId="64A8CA93" w:rsidR="00B42EAF" w:rsidRPr="00FE7674" w:rsidRDefault="000D439B" w:rsidP="00D94131">
      <w:pPr>
        <w:pStyle w:val="bracm"/>
        <w:spacing w:line="276" w:lineRule="auto"/>
      </w:pPr>
      <w:r>
        <w:fldChar w:fldCharType="begin"/>
      </w:r>
      <w:r>
        <w:instrText xml:space="preserve"> SEQ ábra \* ARABIC </w:instrText>
      </w:r>
      <w:r>
        <w:fldChar w:fldCharType="separate"/>
      </w:r>
      <w:bookmarkStart w:id="96" w:name="_Toc78038458"/>
      <w:bookmarkStart w:id="97" w:name="_Toc185098637"/>
      <w:r w:rsidR="00265D62">
        <w:rPr>
          <w:noProof/>
        </w:rPr>
        <w:t>26</w:t>
      </w:r>
      <w:r>
        <w:rPr>
          <w:noProof/>
        </w:rPr>
        <w:fldChar w:fldCharType="end"/>
      </w:r>
      <w:r w:rsidR="00B42EAF" w:rsidRPr="00FE7674">
        <w:t>. ábra: Óvodai férőhelyek száma (gyógypedagógiai neveléssel együtt) (db, 20</w:t>
      </w:r>
      <w:r w:rsidR="004751A8" w:rsidRPr="00FE7674">
        <w:t>1</w:t>
      </w:r>
      <w:r w:rsidR="00B42EAF" w:rsidRPr="00FE7674">
        <w:t>0-201</w:t>
      </w:r>
      <w:r w:rsidR="004751A8" w:rsidRPr="00FE7674">
        <w:t>9</w:t>
      </w:r>
      <w:r w:rsidR="00B42EAF" w:rsidRPr="00FE7674">
        <w:t>) és Egy óvodai férőhely</w:t>
      </w:r>
      <w:r w:rsidR="004751A8" w:rsidRPr="00FE7674">
        <w:t>re jutó óvodások száma (fő, 2010</w:t>
      </w:r>
      <w:r w:rsidR="00B42EAF" w:rsidRPr="00FE7674">
        <w:t>-201</w:t>
      </w:r>
      <w:r w:rsidR="004751A8" w:rsidRPr="00FE7674">
        <w:t>9</w:t>
      </w:r>
      <w:r w:rsidR="00B42EAF" w:rsidRPr="00FE7674">
        <w:t>)</w:t>
      </w:r>
      <w:bookmarkEnd w:id="96"/>
      <w:bookmarkEnd w:id="97"/>
    </w:p>
    <w:p w14:paraId="0E011447" w14:textId="63A4C85A" w:rsidR="00B42EAF" w:rsidRPr="00FE7674" w:rsidRDefault="004751A8" w:rsidP="00D94131">
      <w:pPr>
        <w:spacing w:before="120" w:after="120" w:line="276" w:lineRule="auto"/>
        <w:rPr>
          <w:rFonts w:ascii="Times New Roman" w:hAnsi="Times New Roman" w:cs="Times New Roman"/>
        </w:rPr>
      </w:pPr>
      <w:r w:rsidRPr="00FE7674">
        <w:rPr>
          <w:rFonts w:ascii="Times New Roman" w:hAnsi="Times New Roman" w:cs="Times New Roman"/>
          <w:noProof/>
          <w:lang w:eastAsia="hu-HU"/>
        </w:rPr>
        <w:drawing>
          <wp:inline distT="0" distB="0" distL="0" distR="0" wp14:anchorId="2C443C05" wp14:editId="0FE16B27">
            <wp:extent cx="2372400" cy="1638000"/>
            <wp:effectExtent l="0" t="0" r="8890" b="635"/>
            <wp:docPr id="8" name="Kép 8" descr="C:\Denes\00_Melók\0_Munkák_2021\Dunaújváros_ITS\Munka\TEIR\Óvodai férőhelyek száma (gyógypedagógiai neveléssel együt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enes\00_Melók\0_Munkák_2021\Dunaújváros_ITS\Munka\TEIR\Óvodai férőhelyek száma (gyógypedagógiai neveléssel együtt).pn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372400" cy="1638000"/>
                    </a:xfrm>
                    <a:prstGeom prst="rect">
                      <a:avLst/>
                    </a:prstGeom>
                    <a:noFill/>
                    <a:ln>
                      <a:noFill/>
                    </a:ln>
                  </pic:spPr>
                </pic:pic>
              </a:graphicData>
            </a:graphic>
          </wp:inline>
        </w:drawing>
      </w:r>
      <w:r w:rsidR="00812209" w:rsidRPr="00FE7674">
        <w:rPr>
          <w:rFonts w:ascii="Times New Roman" w:hAnsi="Times New Roman" w:cs="Times New Roman"/>
        </w:rPr>
        <w:t xml:space="preserve"> </w:t>
      </w:r>
      <w:r w:rsidRPr="00FE7674">
        <w:rPr>
          <w:rFonts w:ascii="Times New Roman" w:hAnsi="Times New Roman" w:cs="Times New Roman"/>
        </w:rPr>
        <w:t xml:space="preserve">    </w:t>
      </w:r>
      <w:r w:rsidR="00812209" w:rsidRPr="00FE7674">
        <w:rPr>
          <w:rFonts w:ascii="Times New Roman" w:hAnsi="Times New Roman" w:cs="Times New Roman"/>
        </w:rPr>
        <w:t xml:space="preserve">    </w:t>
      </w:r>
      <w:r w:rsidRPr="00FE7674">
        <w:rPr>
          <w:rFonts w:ascii="Times New Roman" w:hAnsi="Times New Roman" w:cs="Times New Roman"/>
          <w:noProof/>
          <w:lang w:eastAsia="hu-HU"/>
        </w:rPr>
        <w:drawing>
          <wp:inline distT="0" distB="0" distL="0" distR="0" wp14:anchorId="239E49A7" wp14:editId="6BB6ECBC">
            <wp:extent cx="2373763" cy="1638000"/>
            <wp:effectExtent l="0" t="0" r="7620" b="635"/>
            <wp:docPr id="9" name="Kép 9" descr="C:\Denes\00_Melók\0_Munkák_2021\Dunaújváros_ITS\Munka\TEIR\Egy óvodai férőhelyre jutó óvodások szám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enes\00_Melók\0_Munkák_2021\Dunaújváros_ITS\Munka\TEIR\Egy óvodai férőhelyre jutó óvodások száma.pn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373763" cy="1638000"/>
                    </a:xfrm>
                    <a:prstGeom prst="rect">
                      <a:avLst/>
                    </a:prstGeom>
                    <a:noFill/>
                    <a:ln>
                      <a:noFill/>
                    </a:ln>
                  </pic:spPr>
                </pic:pic>
              </a:graphicData>
            </a:graphic>
          </wp:inline>
        </w:drawing>
      </w:r>
      <w:r w:rsidR="00812209" w:rsidRPr="00FE7674">
        <w:rPr>
          <w:rFonts w:ascii="Times New Roman" w:hAnsi="Times New Roman" w:cs="Times New Roman"/>
        </w:rPr>
        <w:t xml:space="preserve"> </w:t>
      </w:r>
    </w:p>
    <w:p w14:paraId="37530612" w14:textId="77777777" w:rsidR="00B42EAF" w:rsidRPr="00FE7674" w:rsidRDefault="00B42EAF" w:rsidP="00D94131">
      <w:pPr>
        <w:pStyle w:val="Forrs"/>
      </w:pPr>
      <w:r w:rsidRPr="00FE7674">
        <w:t>Forrás: TeIR</w:t>
      </w:r>
    </w:p>
    <w:p w14:paraId="62B23241" w14:textId="7DF27C96" w:rsidR="00B42EAF" w:rsidRPr="00FE7674" w:rsidRDefault="00D866B2" w:rsidP="00D866B2">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Dunaújvárosi Óvoda – amely 2021-ben 12 tagóvodával, 56 gyermekcsoporttal, 1367 férőhelyen működik</w:t>
      </w:r>
      <w:r w:rsidRPr="00FE7674">
        <w:rPr>
          <w:rStyle w:val="Lbjegyzet-hivatkozs"/>
          <w:sz w:val="24"/>
          <w:szCs w:val="24"/>
        </w:rPr>
        <w:footnoteReference w:id="10"/>
      </w:r>
      <w:r w:rsidRPr="00FE7674">
        <w:rPr>
          <w:rFonts w:ascii="Times New Roman" w:hAnsi="Times New Roman" w:cs="Times New Roman"/>
          <w:sz w:val="24"/>
          <w:szCs w:val="24"/>
        </w:rPr>
        <w:t xml:space="preserve"> – 2004. 07. 01-i hatállyal jött létre a város óvodáinak összevonásával. A 2013-as állapothoz képest a férőhelyek mellett a tagóvodák száma is csökkent a korábbi 1</w:t>
      </w:r>
      <w:r w:rsidR="00547A9A" w:rsidRPr="00FE7674">
        <w:rPr>
          <w:rFonts w:ascii="Times New Roman" w:hAnsi="Times New Roman" w:cs="Times New Roman"/>
          <w:sz w:val="24"/>
          <w:szCs w:val="24"/>
        </w:rPr>
        <w:t>4</w:t>
      </w:r>
      <w:r w:rsidRPr="00FE7674">
        <w:rPr>
          <w:rFonts w:ascii="Times New Roman" w:hAnsi="Times New Roman" w:cs="Times New Roman"/>
          <w:sz w:val="24"/>
          <w:szCs w:val="24"/>
        </w:rPr>
        <w:t>-ről 12-re. Az intézmény fenntartó szerve Dunaújváros Megye Jogú Város Önkormányzata.</w:t>
      </w:r>
    </w:p>
    <w:p w14:paraId="1370A13C" w14:textId="31DD9BF1" w:rsidR="00D866B2" w:rsidRPr="00FE7674" w:rsidRDefault="00A83A67" w:rsidP="00D866B2">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Az elmúlt időszakban az óvoda két tagintézménye került fejlesztésre. Az Aprók Háza Tagóvoda és a Napsugár Tagóvoda épületeinek homlokzati felújítása, a tetőszerkezet teljes rekonstrukciója, az épületek nyílászáróinak cseréje, a padlóburkolatok, és a gépészeti rendszerek korszerűsítése, valamint az akadálymentesítés kialakítása valósult meg.</w:t>
      </w:r>
    </w:p>
    <w:p w14:paraId="1DB42952" w14:textId="6FDD6C9F" w:rsidR="009B7D45" w:rsidRPr="00FE7674" w:rsidRDefault="009B7D45" w:rsidP="00D866B2">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w:t>
      </w:r>
      <w:r w:rsidR="00835153" w:rsidRPr="00FE7674">
        <w:rPr>
          <w:rFonts w:ascii="Times New Roman" w:hAnsi="Times New Roman" w:cs="Times New Roman"/>
          <w:sz w:val="24"/>
          <w:szCs w:val="24"/>
        </w:rPr>
        <w:t xml:space="preserve"> 12 tagóvodát tömörítő városi óvoda mellett Dunaújvárosban működik </w:t>
      </w:r>
      <w:r w:rsidR="009470D4" w:rsidRPr="00FE7674">
        <w:rPr>
          <w:rFonts w:ascii="Times New Roman" w:hAnsi="Times New Roman" w:cs="Times New Roman"/>
          <w:sz w:val="24"/>
          <w:szCs w:val="24"/>
        </w:rPr>
        <w:t xml:space="preserve">közalapítványi </w:t>
      </w:r>
      <w:r w:rsidR="00835153" w:rsidRPr="00FE7674">
        <w:rPr>
          <w:rFonts w:ascii="Times New Roman" w:hAnsi="Times New Roman" w:cs="Times New Roman"/>
          <w:sz w:val="24"/>
          <w:szCs w:val="24"/>
        </w:rPr>
        <w:t>és egyházi (református) óvoda is.</w:t>
      </w:r>
    </w:p>
    <w:p w14:paraId="3DD03D64" w14:textId="77777777" w:rsidR="00A83A67" w:rsidRPr="00FE7674" w:rsidRDefault="00A83A67" w:rsidP="00D866B2">
      <w:pPr>
        <w:spacing w:before="120" w:after="120" w:line="276" w:lineRule="auto"/>
        <w:jc w:val="both"/>
        <w:rPr>
          <w:rFonts w:ascii="Times New Roman" w:hAnsi="Times New Roman" w:cs="Times New Roman"/>
          <w:sz w:val="24"/>
          <w:szCs w:val="24"/>
        </w:rPr>
      </w:pPr>
    </w:p>
    <w:p w14:paraId="3CE0D8DF" w14:textId="2E907DC4" w:rsidR="00B42EAF" w:rsidRPr="00FE7674" w:rsidRDefault="00B42EAF" w:rsidP="00D94131">
      <w:pPr>
        <w:spacing w:before="120" w:after="120" w:line="276" w:lineRule="auto"/>
        <w:rPr>
          <w:rFonts w:ascii="Times New Roman" w:hAnsi="Times New Roman" w:cs="Times New Roman"/>
          <w:b/>
          <w:sz w:val="24"/>
          <w:szCs w:val="24"/>
        </w:rPr>
      </w:pPr>
      <w:r w:rsidRPr="00FE7674">
        <w:rPr>
          <w:rFonts w:ascii="Times New Roman" w:hAnsi="Times New Roman" w:cs="Times New Roman"/>
          <w:b/>
          <w:sz w:val="24"/>
          <w:szCs w:val="24"/>
        </w:rPr>
        <w:t>Du</w:t>
      </w:r>
      <w:r w:rsidR="00405E85" w:rsidRPr="00FE7674">
        <w:rPr>
          <w:rFonts w:ascii="Times New Roman" w:hAnsi="Times New Roman" w:cs="Times New Roman"/>
          <w:b/>
          <w:sz w:val="24"/>
          <w:szCs w:val="24"/>
        </w:rPr>
        <w:t>naújvárosi Tankerületi Központ</w:t>
      </w:r>
      <w:r w:rsidRPr="00FE7674">
        <w:rPr>
          <w:rFonts w:ascii="Times New Roman" w:hAnsi="Times New Roman" w:cs="Times New Roman"/>
          <w:b/>
          <w:sz w:val="24"/>
          <w:szCs w:val="24"/>
        </w:rPr>
        <w:t xml:space="preserve"> </w:t>
      </w:r>
    </w:p>
    <w:p w14:paraId="245D81A2" w14:textId="4CBD4FD7" w:rsidR="00B42EAF" w:rsidRPr="00FE7674" w:rsidRDefault="004B1FB4" w:rsidP="004B1FB4">
      <w:pPr>
        <w:spacing w:before="120" w:after="120" w:line="276" w:lineRule="auto"/>
        <w:jc w:val="both"/>
        <w:rPr>
          <w:rFonts w:ascii="Times New Roman" w:hAnsi="Times New Roman" w:cs="Times New Roman"/>
          <w:sz w:val="24"/>
          <w:szCs w:val="24"/>
          <w:shd w:val="clear" w:color="auto" w:fill="FFFFFF"/>
        </w:rPr>
      </w:pPr>
      <w:r w:rsidRPr="00FE7674">
        <w:rPr>
          <w:rFonts w:ascii="Times New Roman" w:hAnsi="Times New Roman" w:cs="Times New Roman"/>
          <w:sz w:val="24"/>
          <w:szCs w:val="24"/>
          <w:shd w:val="clear" w:color="auto" w:fill="FFFFFF"/>
        </w:rPr>
        <w:t xml:space="preserve">A nemzeti köznevelésről szóló 2011. évi CXC. törvény 2013. január 1-jétől hatályos 74.§ (1) bekezdése alapján „az állam gondoskodik- az óvodai nevelés, a nemzetiséghez tartozók óvodai nevelése, a többi gyermekkel, tanulóval együtt nevelhető, oktatható sajátos nevelési igényű gyermekek óvodai nevelése kivételével - a köznevelési alapfeladatok ellátásáról”. Az állami fenntartásba kerülő köznevelési intézmények fenntartói feladatait a Kormány </w:t>
      </w:r>
      <w:r w:rsidR="00405E85" w:rsidRPr="00FE7674">
        <w:rPr>
          <w:rFonts w:ascii="Times New Roman" w:hAnsi="Times New Roman" w:cs="Times New Roman"/>
          <w:sz w:val="24"/>
          <w:szCs w:val="24"/>
          <w:shd w:val="clear" w:color="auto" w:fill="FFFFFF"/>
        </w:rPr>
        <w:t>134/2016 (VI.10.) Korm. rendelete alapján a tankerületi központok látják el. A Klebelsberg Központ középirányítói hatáskört gyakorol a tankerületi központok felett.</w:t>
      </w:r>
    </w:p>
    <w:p w14:paraId="75DB5D2A" w14:textId="2FDF6593" w:rsidR="004B1FB4" w:rsidRPr="00FE7674" w:rsidRDefault="008521D5" w:rsidP="004B1FB4">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w:t>
      </w:r>
      <w:r w:rsidR="00405E85" w:rsidRPr="00FE7674">
        <w:rPr>
          <w:rFonts w:ascii="Times New Roman" w:hAnsi="Times New Roman" w:cs="Times New Roman"/>
          <w:sz w:val="24"/>
          <w:szCs w:val="24"/>
        </w:rPr>
        <w:t xml:space="preserve">Dunaújvárosi Tankerületi Központ </w:t>
      </w:r>
      <w:r w:rsidRPr="00FE7674">
        <w:rPr>
          <w:rFonts w:ascii="Times New Roman" w:hAnsi="Times New Roman" w:cs="Times New Roman"/>
          <w:sz w:val="24"/>
          <w:szCs w:val="24"/>
        </w:rPr>
        <w:t xml:space="preserve">irányítása alá a megyei jogú városon kívül 24 település általános és középiskolai intézménye tartozik. </w:t>
      </w:r>
    </w:p>
    <w:p w14:paraId="6F7A2C8E" w14:textId="124DCCFE" w:rsidR="00184DB9" w:rsidRPr="00FE7674" w:rsidRDefault="00184DB9" w:rsidP="004B1FB4">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Dunaújvárosban az alábbi intézmények állnak jelenleg a </w:t>
      </w:r>
      <w:r w:rsidR="00405E85" w:rsidRPr="00FE7674">
        <w:rPr>
          <w:rFonts w:ascii="Times New Roman" w:hAnsi="Times New Roman" w:cs="Times New Roman"/>
          <w:sz w:val="24"/>
          <w:szCs w:val="24"/>
        </w:rPr>
        <w:t xml:space="preserve">Dunaújvárosi Tankerületi Központ </w:t>
      </w:r>
      <w:r w:rsidRPr="00FE7674">
        <w:rPr>
          <w:rFonts w:ascii="Times New Roman" w:hAnsi="Times New Roman" w:cs="Times New Roman"/>
          <w:sz w:val="24"/>
          <w:szCs w:val="24"/>
        </w:rPr>
        <w:t>irányítása alatt:</w:t>
      </w:r>
    </w:p>
    <w:p w14:paraId="7864378F" w14:textId="5348F63A" w:rsidR="00184DB9" w:rsidRPr="00FE7674" w:rsidRDefault="00184DB9" w:rsidP="00FC4F23">
      <w:pPr>
        <w:pStyle w:val="Listaszerbekezds"/>
        <w:numPr>
          <w:ilvl w:val="0"/>
          <w:numId w:val="6"/>
        </w:num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Dunaújvárosi Arany János Általános Iskola</w:t>
      </w:r>
    </w:p>
    <w:p w14:paraId="28B26020" w14:textId="5201AE46" w:rsidR="00184DB9" w:rsidRPr="00FE7674" w:rsidRDefault="00184DB9" w:rsidP="00FC4F23">
      <w:pPr>
        <w:pStyle w:val="Listaszerbekezds"/>
        <w:numPr>
          <w:ilvl w:val="0"/>
          <w:numId w:val="6"/>
        </w:num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Dunaújvárosi Dózsa György Általános Iskola</w:t>
      </w:r>
    </w:p>
    <w:p w14:paraId="270BE626" w14:textId="77777777" w:rsidR="00184DB9" w:rsidRPr="00FE7674" w:rsidRDefault="00184DB9" w:rsidP="00FC4F23">
      <w:pPr>
        <w:pStyle w:val="Listaszerbekezds"/>
        <w:numPr>
          <w:ilvl w:val="0"/>
          <w:numId w:val="6"/>
        </w:num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Dunaújvárosi Móricz Zsigmond Általános Iskola</w:t>
      </w:r>
    </w:p>
    <w:p w14:paraId="3870D13E" w14:textId="41CCD795" w:rsidR="00184DB9" w:rsidRPr="00FE7674" w:rsidRDefault="00184DB9" w:rsidP="00FC4F23">
      <w:pPr>
        <w:pStyle w:val="Listaszerbekezds"/>
        <w:numPr>
          <w:ilvl w:val="0"/>
          <w:numId w:val="6"/>
        </w:num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Dunaújvárosi Petőfi Sándor Általános Iskola</w:t>
      </w:r>
    </w:p>
    <w:p w14:paraId="5CD57914" w14:textId="77777777" w:rsidR="00184DB9" w:rsidRPr="00FE7674" w:rsidRDefault="00184DB9" w:rsidP="00FC4F23">
      <w:pPr>
        <w:pStyle w:val="Listaszerbekezds"/>
        <w:numPr>
          <w:ilvl w:val="0"/>
          <w:numId w:val="6"/>
        </w:num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Dunaújvárosi Sándor Frigyes Alapfokú Művészeti Iskola</w:t>
      </w:r>
    </w:p>
    <w:p w14:paraId="5B034D1E" w14:textId="59B52228" w:rsidR="00184DB9" w:rsidRPr="00FE7674" w:rsidRDefault="00184DB9" w:rsidP="00FC4F23">
      <w:pPr>
        <w:pStyle w:val="Listaszerbekezds"/>
        <w:numPr>
          <w:ilvl w:val="0"/>
          <w:numId w:val="6"/>
        </w:num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Dunaújvá</w:t>
      </w:r>
      <w:r w:rsidR="00405E85" w:rsidRPr="00FE7674">
        <w:rPr>
          <w:rFonts w:ascii="Times New Roman" w:hAnsi="Times New Roman" w:cs="Times New Roman"/>
          <w:sz w:val="24"/>
          <w:szCs w:val="24"/>
        </w:rPr>
        <w:t>rosi Széchenyi István Gimnázium</w:t>
      </w:r>
    </w:p>
    <w:p w14:paraId="66A98DFA" w14:textId="0D507BD7" w:rsidR="00184DB9" w:rsidRPr="00FE7674" w:rsidRDefault="00184DB9" w:rsidP="00FC4F23">
      <w:pPr>
        <w:pStyle w:val="Listaszerbekezds"/>
        <w:numPr>
          <w:ilvl w:val="0"/>
          <w:numId w:val="6"/>
        </w:num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Dunaújvárosi Vasvári Pál Általános Iskola</w:t>
      </w:r>
    </w:p>
    <w:p w14:paraId="523C7276" w14:textId="77777777" w:rsidR="00184DB9" w:rsidRPr="00FE7674" w:rsidRDefault="00184DB9" w:rsidP="00FC4F23">
      <w:pPr>
        <w:pStyle w:val="Listaszerbekezds"/>
        <w:numPr>
          <w:ilvl w:val="0"/>
          <w:numId w:val="6"/>
        </w:num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Móra Ferenc Általános Iskola és Egységes Gyógypedagógiai Módszertani Intézmény</w:t>
      </w:r>
    </w:p>
    <w:p w14:paraId="72F309C5" w14:textId="4713002C" w:rsidR="00184DB9" w:rsidRPr="00FE7674" w:rsidRDefault="00184DB9" w:rsidP="00FC4F23">
      <w:pPr>
        <w:pStyle w:val="Listaszerbekezds"/>
        <w:numPr>
          <w:ilvl w:val="0"/>
          <w:numId w:val="6"/>
        </w:num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Dunaújvárosi Rosti Pál Gimnázium és Általános Iskola</w:t>
      </w:r>
      <w:r w:rsidR="00935E8D" w:rsidRPr="00FE7674">
        <w:rPr>
          <w:rStyle w:val="Lbjegyzet-hivatkozs"/>
        </w:rPr>
        <w:footnoteReference w:id="11"/>
      </w:r>
    </w:p>
    <w:p w14:paraId="53B13446" w14:textId="34371A9B" w:rsidR="00B42EAF" w:rsidRPr="00FE7674" w:rsidRDefault="00935E8D" w:rsidP="00FA4A9F">
      <w:pPr>
        <w:spacing w:before="120" w:after="120" w:line="276" w:lineRule="auto"/>
        <w:jc w:val="both"/>
        <w:rPr>
          <w:rFonts w:ascii="Times New Roman" w:hAnsi="Times New Roman" w:cs="Times New Roman"/>
          <w:color w:val="323232"/>
          <w:sz w:val="24"/>
          <w:szCs w:val="24"/>
          <w:shd w:val="clear" w:color="auto" w:fill="FFFFFF"/>
        </w:rPr>
      </w:pPr>
      <w:r w:rsidRPr="00FE7674">
        <w:rPr>
          <w:rFonts w:ascii="Times New Roman" w:hAnsi="Times New Roman" w:cs="Times New Roman"/>
          <w:color w:val="323232"/>
          <w:sz w:val="24"/>
          <w:szCs w:val="24"/>
          <w:shd w:val="clear" w:color="auto" w:fill="FFFFFF"/>
        </w:rPr>
        <w:t>A településen</w:t>
      </w:r>
      <w:r w:rsidR="00FA4A9F" w:rsidRPr="00FE7674">
        <w:rPr>
          <w:rFonts w:ascii="Times New Roman" w:hAnsi="Times New Roman" w:cs="Times New Roman"/>
          <w:color w:val="323232"/>
          <w:sz w:val="24"/>
          <w:szCs w:val="24"/>
          <w:shd w:val="clear" w:color="auto" w:fill="FFFFFF"/>
        </w:rPr>
        <w:t xml:space="preserve"> az általános iskolai tanulók szám</w:t>
      </w:r>
      <w:r w:rsidR="00547A9A" w:rsidRPr="00FE7674">
        <w:rPr>
          <w:rFonts w:ascii="Times New Roman" w:hAnsi="Times New Roman" w:cs="Times New Roman"/>
          <w:color w:val="323232"/>
          <w:sz w:val="24"/>
          <w:szCs w:val="24"/>
          <w:shd w:val="clear" w:color="auto" w:fill="FFFFFF"/>
        </w:rPr>
        <w:t>án</w:t>
      </w:r>
      <w:r w:rsidR="00FA4A9F" w:rsidRPr="00FE7674">
        <w:rPr>
          <w:rFonts w:ascii="Times New Roman" w:hAnsi="Times New Roman" w:cs="Times New Roman"/>
          <w:color w:val="323232"/>
          <w:sz w:val="24"/>
          <w:szCs w:val="24"/>
          <w:shd w:val="clear" w:color="auto" w:fill="FFFFFF"/>
        </w:rPr>
        <w:t>a</w:t>
      </w:r>
      <w:r w:rsidR="00547A9A" w:rsidRPr="00FE7674">
        <w:rPr>
          <w:rFonts w:ascii="Times New Roman" w:hAnsi="Times New Roman" w:cs="Times New Roman"/>
          <w:color w:val="323232"/>
          <w:sz w:val="24"/>
          <w:szCs w:val="24"/>
          <w:shd w:val="clear" w:color="auto" w:fill="FFFFFF"/>
        </w:rPr>
        <w:t xml:space="preserve">k </w:t>
      </w:r>
      <w:r w:rsidR="009262A0" w:rsidRPr="00FE7674">
        <w:rPr>
          <w:rFonts w:ascii="Times New Roman" w:hAnsi="Times New Roman" w:cs="Times New Roman"/>
          <w:color w:val="323232"/>
          <w:sz w:val="24"/>
          <w:szCs w:val="24"/>
          <w:shd w:val="clear" w:color="auto" w:fill="FFFFFF"/>
        </w:rPr>
        <w:t xml:space="preserve">2001-2011 közötti 38%-os </w:t>
      </w:r>
      <w:r w:rsidR="00547A9A" w:rsidRPr="00FE7674">
        <w:rPr>
          <w:rFonts w:ascii="Times New Roman" w:hAnsi="Times New Roman" w:cs="Times New Roman"/>
          <w:color w:val="323232"/>
          <w:sz w:val="24"/>
          <w:szCs w:val="24"/>
          <w:shd w:val="clear" w:color="auto" w:fill="FFFFFF"/>
        </w:rPr>
        <w:t>csökkenését rögzítette</w:t>
      </w:r>
      <w:r w:rsidR="009262A0" w:rsidRPr="00FE7674">
        <w:rPr>
          <w:rFonts w:ascii="Times New Roman" w:hAnsi="Times New Roman" w:cs="Times New Roman"/>
          <w:color w:val="323232"/>
          <w:sz w:val="24"/>
          <w:szCs w:val="24"/>
          <w:shd w:val="clear" w:color="auto" w:fill="FFFFFF"/>
        </w:rPr>
        <w:t xml:space="preserve"> a 2014-es elemzés</w:t>
      </w:r>
      <w:r w:rsidR="00547A9A" w:rsidRPr="00FE7674">
        <w:rPr>
          <w:rFonts w:ascii="Times New Roman" w:hAnsi="Times New Roman" w:cs="Times New Roman"/>
          <w:color w:val="323232"/>
          <w:sz w:val="24"/>
          <w:szCs w:val="24"/>
          <w:shd w:val="clear" w:color="auto" w:fill="FFFFFF"/>
        </w:rPr>
        <w:t xml:space="preserve">. A most vizsgált </w:t>
      </w:r>
      <w:r w:rsidR="009262A0" w:rsidRPr="00FE7674">
        <w:rPr>
          <w:rFonts w:ascii="Times New Roman" w:hAnsi="Times New Roman" w:cs="Times New Roman"/>
          <w:color w:val="323232"/>
          <w:sz w:val="24"/>
          <w:szCs w:val="24"/>
          <w:shd w:val="clear" w:color="auto" w:fill="FFFFFF"/>
        </w:rPr>
        <w:t>2010-2019-es időszak során a tendencia nem változott.</w:t>
      </w:r>
      <w:r w:rsidR="002E6AD2" w:rsidRPr="00FE7674">
        <w:rPr>
          <w:rFonts w:ascii="Times New Roman" w:hAnsi="Times New Roman" w:cs="Times New Roman"/>
          <w:color w:val="323232"/>
          <w:sz w:val="24"/>
          <w:szCs w:val="24"/>
          <w:shd w:val="clear" w:color="auto" w:fill="FFFFFF"/>
        </w:rPr>
        <w:t xml:space="preserve"> </w:t>
      </w:r>
      <w:r w:rsidR="009262A0" w:rsidRPr="00FE7674">
        <w:rPr>
          <w:rFonts w:ascii="Times New Roman" w:hAnsi="Times New Roman" w:cs="Times New Roman"/>
          <w:color w:val="323232"/>
          <w:sz w:val="24"/>
          <w:szCs w:val="24"/>
          <w:shd w:val="clear" w:color="auto" w:fill="FFFFFF"/>
        </w:rPr>
        <w:t>Míg 2010-ben 3.526, 2019-ben 3.121 gyermek járt a város általános iskoláiba, a csökkenés 11,5%-os</w:t>
      </w:r>
      <w:r w:rsidR="002E6AD2" w:rsidRPr="00FE7674">
        <w:rPr>
          <w:rFonts w:ascii="Times New Roman" w:hAnsi="Times New Roman" w:cs="Times New Roman"/>
          <w:color w:val="323232"/>
          <w:sz w:val="24"/>
          <w:szCs w:val="24"/>
          <w:shd w:val="clear" w:color="auto" w:fill="FFFFFF"/>
        </w:rPr>
        <w:t xml:space="preserve">, </w:t>
      </w:r>
      <w:r w:rsidR="00FA4A9F" w:rsidRPr="00FE7674">
        <w:rPr>
          <w:rFonts w:ascii="Times New Roman" w:hAnsi="Times New Roman" w:cs="Times New Roman"/>
          <w:color w:val="323232"/>
          <w:sz w:val="24"/>
          <w:szCs w:val="24"/>
          <w:shd w:val="clear" w:color="auto" w:fill="FFFFFF"/>
        </w:rPr>
        <w:t xml:space="preserve">annak ellenére, hogy a más településről bejáró általános iskolai tanulók aránya a nappali oktatásban emelkedik </w:t>
      </w:r>
      <w:r w:rsidR="002E6AD2" w:rsidRPr="00FE7674">
        <w:rPr>
          <w:rFonts w:ascii="Times New Roman" w:hAnsi="Times New Roman" w:cs="Times New Roman"/>
          <w:color w:val="323232"/>
          <w:sz w:val="24"/>
          <w:szCs w:val="24"/>
          <w:shd w:val="clear" w:color="auto" w:fill="FFFFFF"/>
        </w:rPr>
        <w:t>Dunaújvárosban: 2013</w:t>
      </w:r>
      <w:r w:rsidR="00FA4A9F" w:rsidRPr="00FE7674">
        <w:rPr>
          <w:rFonts w:ascii="Times New Roman" w:hAnsi="Times New Roman" w:cs="Times New Roman"/>
          <w:color w:val="323232"/>
          <w:sz w:val="24"/>
          <w:szCs w:val="24"/>
          <w:shd w:val="clear" w:color="auto" w:fill="FFFFFF"/>
        </w:rPr>
        <w:t>-</w:t>
      </w:r>
      <w:r w:rsidR="002E6AD2" w:rsidRPr="00FE7674">
        <w:rPr>
          <w:rFonts w:ascii="Times New Roman" w:hAnsi="Times New Roman" w:cs="Times New Roman"/>
          <w:color w:val="323232"/>
          <w:sz w:val="24"/>
          <w:szCs w:val="24"/>
          <w:shd w:val="clear" w:color="auto" w:fill="FFFFFF"/>
        </w:rPr>
        <w:t>2017 között 15% körül volt, 2018 1</w:t>
      </w:r>
      <w:r w:rsidR="00FA4A9F" w:rsidRPr="00FE7674">
        <w:rPr>
          <w:rFonts w:ascii="Times New Roman" w:hAnsi="Times New Roman" w:cs="Times New Roman"/>
          <w:color w:val="323232"/>
          <w:sz w:val="24"/>
          <w:szCs w:val="24"/>
          <w:shd w:val="clear" w:color="auto" w:fill="FFFFFF"/>
        </w:rPr>
        <w:t>9,</w:t>
      </w:r>
      <w:r w:rsidR="002E6AD2" w:rsidRPr="00FE7674">
        <w:rPr>
          <w:rFonts w:ascii="Times New Roman" w:hAnsi="Times New Roman" w:cs="Times New Roman"/>
          <w:color w:val="323232"/>
          <w:sz w:val="24"/>
          <w:szCs w:val="24"/>
          <w:shd w:val="clear" w:color="auto" w:fill="FFFFFF"/>
        </w:rPr>
        <w:t>3</w:t>
      </w:r>
      <w:r w:rsidR="00FA4A9F" w:rsidRPr="00FE7674">
        <w:rPr>
          <w:rFonts w:ascii="Times New Roman" w:hAnsi="Times New Roman" w:cs="Times New Roman"/>
          <w:color w:val="323232"/>
          <w:sz w:val="24"/>
          <w:szCs w:val="24"/>
          <w:shd w:val="clear" w:color="auto" w:fill="FFFFFF"/>
        </w:rPr>
        <w:t>%</w:t>
      </w:r>
      <w:r w:rsidR="002E6AD2" w:rsidRPr="00FE7674">
        <w:rPr>
          <w:rFonts w:ascii="Times New Roman" w:hAnsi="Times New Roman" w:cs="Times New Roman"/>
          <w:color w:val="323232"/>
          <w:sz w:val="24"/>
          <w:szCs w:val="24"/>
          <w:shd w:val="clear" w:color="auto" w:fill="FFFFFF"/>
        </w:rPr>
        <w:t xml:space="preserve">, 2019-ben pedig 17,7%. </w:t>
      </w:r>
    </w:p>
    <w:p w14:paraId="4930E5B6" w14:textId="22D3A3B7" w:rsidR="00A83A67" w:rsidRPr="00FE7674" w:rsidRDefault="00A83A67" w:rsidP="00FA4A9F">
      <w:pPr>
        <w:spacing w:before="120" w:after="120" w:line="276" w:lineRule="auto"/>
        <w:jc w:val="both"/>
        <w:rPr>
          <w:rFonts w:ascii="Times New Roman" w:hAnsi="Times New Roman" w:cs="Times New Roman"/>
          <w:color w:val="323232"/>
          <w:sz w:val="24"/>
          <w:szCs w:val="24"/>
          <w:shd w:val="clear" w:color="auto" w:fill="FFFFFF"/>
        </w:rPr>
      </w:pPr>
      <w:r w:rsidRPr="00FE7674">
        <w:rPr>
          <w:rFonts w:ascii="Times New Roman" w:hAnsi="Times New Roman" w:cs="Times New Roman"/>
          <w:color w:val="323232"/>
          <w:sz w:val="24"/>
          <w:szCs w:val="24"/>
          <w:shd w:val="clear" w:color="auto" w:fill="FFFFFF"/>
        </w:rPr>
        <w:t xml:space="preserve">A város 3 általános iskolája is </w:t>
      </w:r>
      <w:r w:rsidR="00AB3537" w:rsidRPr="00FE7674">
        <w:rPr>
          <w:rFonts w:ascii="Times New Roman" w:hAnsi="Times New Roman" w:cs="Times New Roman"/>
          <w:color w:val="323232"/>
          <w:sz w:val="24"/>
          <w:szCs w:val="24"/>
          <w:shd w:val="clear" w:color="auto" w:fill="FFFFFF"/>
        </w:rPr>
        <w:t>energetikai felújításon esett át</w:t>
      </w:r>
      <w:r w:rsidRPr="00FE7674">
        <w:rPr>
          <w:rFonts w:ascii="Times New Roman" w:hAnsi="Times New Roman" w:cs="Times New Roman"/>
          <w:color w:val="323232"/>
          <w:sz w:val="24"/>
          <w:szCs w:val="24"/>
          <w:shd w:val="clear" w:color="auto" w:fill="FFFFFF"/>
        </w:rPr>
        <w:t xml:space="preserve"> az elmúlt fejlesztési ciklusban. A </w:t>
      </w:r>
      <w:r w:rsidRPr="00FE7674">
        <w:rPr>
          <w:rFonts w:ascii="Times New Roman" w:eastAsia="Times New Roman" w:hAnsi="Times New Roman" w:cs="Times New Roman"/>
          <w:bCs/>
          <w:kern w:val="36"/>
          <w:sz w:val="24"/>
          <w:szCs w:val="24"/>
          <w:lang w:eastAsia="hu-HU"/>
        </w:rPr>
        <w:t xml:space="preserve">Vasvári Pál Általános Iskola, Petőfi Sándor Általános Iskola, Dózsa György Általános Iskola is épületenergetikai korszerűsítésben részesült, melynek során </w:t>
      </w:r>
      <w:r w:rsidRPr="00FE7674">
        <w:rPr>
          <w:rFonts w:ascii="Times New Roman" w:hAnsi="Times New Roman" w:cs="Times New Roman"/>
          <w:color w:val="323232"/>
          <w:sz w:val="24"/>
          <w:szCs w:val="24"/>
          <w:shd w:val="clear" w:color="auto" w:fill="FFFFFF"/>
        </w:rPr>
        <w:t>homlokzat felújítások, tetőszerkezetek teljes rekonstrukciója, az épületek nyílászáróinak cseréje és gépészeti rendszereinek korszerűsítése is megtörtént.</w:t>
      </w:r>
    </w:p>
    <w:p w14:paraId="73E94D82" w14:textId="77777777" w:rsidR="00A83A67" w:rsidRPr="00FE7674" w:rsidRDefault="00A83A67" w:rsidP="00FA4A9F">
      <w:pPr>
        <w:spacing w:before="120" w:after="120" w:line="276" w:lineRule="auto"/>
        <w:jc w:val="both"/>
        <w:rPr>
          <w:rFonts w:ascii="Times New Roman" w:hAnsi="Times New Roman" w:cs="Times New Roman"/>
          <w:color w:val="323232"/>
          <w:sz w:val="24"/>
          <w:szCs w:val="24"/>
          <w:shd w:val="clear" w:color="auto" w:fill="FFFFFF"/>
        </w:rPr>
      </w:pPr>
    </w:p>
    <w:p w14:paraId="55E3105D" w14:textId="673E24A0" w:rsidR="00B42EAF" w:rsidRPr="00FE7674" w:rsidRDefault="000D439B" w:rsidP="00D94131">
      <w:pPr>
        <w:pStyle w:val="bracm"/>
        <w:spacing w:line="276" w:lineRule="auto"/>
      </w:pPr>
      <w:r>
        <w:fldChar w:fldCharType="begin"/>
      </w:r>
      <w:r>
        <w:instrText xml:space="preserve"> SEQ ábra \* ARABIC </w:instrText>
      </w:r>
      <w:r>
        <w:fldChar w:fldCharType="separate"/>
      </w:r>
      <w:bookmarkStart w:id="98" w:name="_Toc78038459"/>
      <w:bookmarkStart w:id="99" w:name="_Toc185098638"/>
      <w:r w:rsidR="00265D62">
        <w:rPr>
          <w:noProof/>
        </w:rPr>
        <w:t>27</w:t>
      </w:r>
      <w:r>
        <w:rPr>
          <w:noProof/>
        </w:rPr>
        <w:fldChar w:fldCharType="end"/>
      </w:r>
      <w:r w:rsidR="00B42EAF" w:rsidRPr="00FE7674">
        <w:t>. ábra: Általános iskolai tanulók száma (gyógypedagógiai oktatással együtt) (fő, 20</w:t>
      </w:r>
      <w:r w:rsidR="004751A8" w:rsidRPr="00FE7674">
        <w:t>1</w:t>
      </w:r>
      <w:r w:rsidR="00B42EAF" w:rsidRPr="00FE7674">
        <w:t>0-201</w:t>
      </w:r>
      <w:r w:rsidR="004751A8" w:rsidRPr="00FE7674">
        <w:t>9</w:t>
      </w:r>
      <w:r w:rsidR="00B42EAF" w:rsidRPr="00FE7674">
        <w:t>)</w:t>
      </w:r>
      <w:bookmarkEnd w:id="98"/>
      <w:bookmarkEnd w:id="99"/>
    </w:p>
    <w:p w14:paraId="768286EB" w14:textId="306DED09" w:rsidR="00B42EAF" w:rsidRPr="00FE7674" w:rsidRDefault="004751A8" w:rsidP="00D94131">
      <w:pPr>
        <w:spacing w:before="120" w:after="120" w:line="276" w:lineRule="auto"/>
        <w:rPr>
          <w:rFonts w:ascii="Times New Roman" w:hAnsi="Times New Roman" w:cs="Times New Roman"/>
        </w:rPr>
      </w:pPr>
      <w:r w:rsidRPr="00FE7674">
        <w:rPr>
          <w:rFonts w:ascii="Times New Roman" w:hAnsi="Times New Roman" w:cs="Times New Roman"/>
          <w:noProof/>
          <w:lang w:eastAsia="hu-HU"/>
        </w:rPr>
        <w:drawing>
          <wp:inline distT="0" distB="0" distL="0" distR="0" wp14:anchorId="6B69F483" wp14:editId="0B7A4430">
            <wp:extent cx="3036329" cy="2095200"/>
            <wp:effectExtent l="0" t="0" r="0" b="635"/>
            <wp:docPr id="10" name="Kép 10" descr="C:\Denes\00_Melók\0_Munkák_2021\Dunaújváros_ITS\Munka\TEIR\Általános iskolai tanulók száma (gyógypedagógiai oktatással együt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enes\00_Melók\0_Munkák_2021\Dunaújváros_ITS\Munka\TEIR\Általános iskolai tanulók száma (gyógypedagógiai oktatással együtt).pn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036329" cy="2095200"/>
                    </a:xfrm>
                    <a:prstGeom prst="rect">
                      <a:avLst/>
                    </a:prstGeom>
                    <a:noFill/>
                    <a:ln>
                      <a:noFill/>
                    </a:ln>
                  </pic:spPr>
                </pic:pic>
              </a:graphicData>
            </a:graphic>
          </wp:inline>
        </w:drawing>
      </w:r>
    </w:p>
    <w:p w14:paraId="7F642FEC" w14:textId="77777777" w:rsidR="00B42EAF" w:rsidRPr="00FE7674" w:rsidRDefault="00B42EAF" w:rsidP="00D94131">
      <w:pPr>
        <w:pStyle w:val="Forrs"/>
      </w:pPr>
      <w:r w:rsidRPr="00FE7674">
        <w:t>Forrás: TeIR</w:t>
      </w:r>
    </w:p>
    <w:p w14:paraId="500389CB" w14:textId="77777777" w:rsidR="00835153" w:rsidRPr="00FE7674" w:rsidRDefault="00835153" w:rsidP="00835153">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lebonyolított lakossági kérdőíves felmérés alapján elmondható, hogy a válaszadók 60%-a elégedett a bölcsődei és óvodai ellátásokkal a városban és hasonló a vélekedés az általános iskolai oktatás kapcsán is (57,6% elégedett, vagy nagyon elégedett). </w:t>
      </w:r>
    </w:p>
    <w:p w14:paraId="32CA16E0" w14:textId="77777777" w:rsidR="00835153" w:rsidRPr="00FE7674" w:rsidRDefault="00835153" w:rsidP="002E6AD2">
      <w:pPr>
        <w:spacing w:before="120" w:after="120" w:line="276" w:lineRule="auto"/>
        <w:jc w:val="both"/>
        <w:rPr>
          <w:rFonts w:ascii="Times New Roman" w:hAnsi="Times New Roman" w:cs="Times New Roman"/>
          <w:sz w:val="24"/>
          <w:szCs w:val="24"/>
        </w:rPr>
      </w:pPr>
    </w:p>
    <w:p w14:paraId="6A0DA8E3" w14:textId="65AFDF5B" w:rsidR="00B42EAF" w:rsidRPr="00FE7674" w:rsidRDefault="002E6AD2" w:rsidP="002E6AD2">
      <w:pPr>
        <w:spacing w:before="120" w:after="120" w:line="276" w:lineRule="auto"/>
        <w:jc w:val="both"/>
        <w:rPr>
          <w:rFonts w:ascii="Times New Roman" w:hAnsi="Times New Roman" w:cs="Times New Roman"/>
        </w:rPr>
      </w:pPr>
      <w:r w:rsidRPr="00FE7674">
        <w:rPr>
          <w:rFonts w:ascii="Times New Roman" w:hAnsi="Times New Roman" w:cs="Times New Roman"/>
          <w:sz w:val="24"/>
          <w:szCs w:val="24"/>
        </w:rPr>
        <w:t>A nappali tagozatos középiskolai tanulók száma (szakközépiskola és gimnázium együttesen) 2006 és 2015 között 4.033 főről 3.161 főre csökkent</w:t>
      </w:r>
      <w:r w:rsidR="00FE5BE5" w:rsidRPr="00FE7674">
        <w:rPr>
          <w:rFonts w:ascii="Times New Roman" w:hAnsi="Times New Roman" w:cs="Times New Roman"/>
          <w:sz w:val="24"/>
          <w:szCs w:val="24"/>
        </w:rPr>
        <w:t xml:space="preserve">, miközben 2008 és 2010 között még némileg emelkedett, </w:t>
      </w:r>
      <w:r w:rsidRPr="00FE7674">
        <w:rPr>
          <w:rFonts w:ascii="Times New Roman" w:hAnsi="Times New Roman" w:cs="Times New Roman"/>
          <w:sz w:val="24"/>
          <w:szCs w:val="24"/>
        </w:rPr>
        <w:t xml:space="preserve">a legmagasabb szám </w:t>
      </w:r>
      <w:r w:rsidR="00FE5BE5" w:rsidRPr="00FE7674">
        <w:rPr>
          <w:rFonts w:ascii="Times New Roman" w:hAnsi="Times New Roman" w:cs="Times New Roman"/>
          <w:sz w:val="24"/>
          <w:szCs w:val="24"/>
        </w:rPr>
        <w:t xml:space="preserve">2008-hoz kapcsolódik ebben az időszakban. </w:t>
      </w:r>
      <w:r w:rsidR="00264D0B" w:rsidRPr="00FE7674">
        <w:rPr>
          <w:rFonts w:ascii="Times New Roman" w:hAnsi="Times New Roman" w:cs="Times New Roman"/>
          <w:sz w:val="24"/>
          <w:szCs w:val="24"/>
        </w:rPr>
        <w:t>Ezen belül a</w:t>
      </w:r>
      <w:r w:rsidRPr="00FE7674">
        <w:rPr>
          <w:rFonts w:ascii="Times New Roman" w:hAnsi="Times New Roman" w:cs="Times New Roman"/>
          <w:sz w:val="24"/>
          <w:szCs w:val="24"/>
        </w:rPr>
        <w:t xml:space="preserve"> gimnáziumi tanulók száma</w:t>
      </w:r>
      <w:r w:rsidR="00264D0B" w:rsidRPr="00FE7674">
        <w:rPr>
          <w:rFonts w:ascii="Times New Roman" w:hAnsi="Times New Roman" w:cs="Times New Roman"/>
          <w:sz w:val="24"/>
          <w:szCs w:val="24"/>
        </w:rPr>
        <w:t xml:space="preserve"> a teljes időszakban 900-1200 fő között mozgott</w:t>
      </w:r>
      <w:r w:rsidRPr="00FE7674">
        <w:rPr>
          <w:rFonts w:ascii="Times New Roman" w:hAnsi="Times New Roman" w:cs="Times New Roman"/>
          <w:sz w:val="24"/>
          <w:szCs w:val="24"/>
        </w:rPr>
        <w:t xml:space="preserve">, </w:t>
      </w:r>
      <w:r w:rsidR="00264D0B" w:rsidRPr="00FE7674">
        <w:rPr>
          <w:rFonts w:ascii="Times New Roman" w:hAnsi="Times New Roman" w:cs="Times New Roman"/>
          <w:sz w:val="24"/>
          <w:szCs w:val="24"/>
        </w:rPr>
        <w:t>a legmagasabb 2008-ban volt (1.215 fő), 2019-ben 1.011 fő volt. Itt határozott csökkenő tendenciát nem lehet megállapítani.</w:t>
      </w:r>
    </w:p>
    <w:p w14:paraId="4F1E6328" w14:textId="61943FE1" w:rsidR="00B42EAF" w:rsidRPr="00FE7674" w:rsidRDefault="00B42EAF" w:rsidP="002E6AD2">
      <w:pPr>
        <w:spacing w:before="120" w:after="120" w:line="276" w:lineRule="auto"/>
        <w:jc w:val="both"/>
        <w:rPr>
          <w:rFonts w:ascii="Times New Roman" w:hAnsi="Times New Roman" w:cs="Times New Roman"/>
        </w:rPr>
      </w:pPr>
    </w:p>
    <w:p w14:paraId="45A31317" w14:textId="5968B879" w:rsidR="00B42EAF" w:rsidRPr="00FE7674" w:rsidRDefault="000D439B" w:rsidP="00D94131">
      <w:pPr>
        <w:pStyle w:val="bracm"/>
        <w:spacing w:line="276" w:lineRule="auto"/>
      </w:pPr>
      <w:r>
        <w:fldChar w:fldCharType="begin"/>
      </w:r>
      <w:r>
        <w:instrText xml:space="preserve"> SEQ áb</w:instrText>
      </w:r>
      <w:r>
        <w:instrText xml:space="preserve">ra \* ARABIC </w:instrText>
      </w:r>
      <w:r>
        <w:fldChar w:fldCharType="separate"/>
      </w:r>
      <w:bookmarkStart w:id="100" w:name="_Toc78038460"/>
      <w:bookmarkStart w:id="101" w:name="_Toc185098639"/>
      <w:r w:rsidR="00265D62">
        <w:rPr>
          <w:noProof/>
        </w:rPr>
        <w:t>28</w:t>
      </w:r>
      <w:r>
        <w:rPr>
          <w:noProof/>
        </w:rPr>
        <w:fldChar w:fldCharType="end"/>
      </w:r>
      <w:r w:rsidR="00B42EAF" w:rsidRPr="00FE7674">
        <w:t>. ábra: Nappali tagozatos középiskolai tanulók száma (a hat-, nyolc évfolyamos gimnáziumok megfelelő évfolyamaival együtt) (fő, 2006-2015)</w:t>
      </w:r>
      <w:bookmarkEnd w:id="100"/>
      <w:bookmarkEnd w:id="101"/>
    </w:p>
    <w:p w14:paraId="0F638A03" w14:textId="3754DB17" w:rsidR="00B42EAF" w:rsidRPr="00FE7674" w:rsidRDefault="004751A8" w:rsidP="00D94131">
      <w:pPr>
        <w:spacing w:before="120" w:after="120" w:line="276" w:lineRule="auto"/>
        <w:rPr>
          <w:rFonts w:ascii="Times New Roman" w:hAnsi="Times New Roman" w:cs="Times New Roman"/>
        </w:rPr>
      </w:pPr>
      <w:r w:rsidRPr="00FE7674">
        <w:rPr>
          <w:rFonts w:ascii="Times New Roman" w:hAnsi="Times New Roman" w:cs="Times New Roman"/>
          <w:noProof/>
          <w:lang w:eastAsia="hu-HU"/>
        </w:rPr>
        <w:drawing>
          <wp:inline distT="0" distB="0" distL="0" distR="0" wp14:anchorId="611C1F24" wp14:editId="26B67029">
            <wp:extent cx="3091218" cy="2133073"/>
            <wp:effectExtent l="0" t="0" r="0" b="635"/>
            <wp:docPr id="11" name="Kép 11" descr="C:\Denes\00_Melók\0_Munkák_2021\Dunaújváros_ITS\Munka\TEIR\Nappali tagozatos középiskolai tanulók szám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enes\00_Melók\0_Munkák_2021\Dunaújváros_ITS\Munka\TEIR\Nappali tagozatos középiskolai tanulók száma.pn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091058" cy="2132963"/>
                    </a:xfrm>
                    <a:prstGeom prst="rect">
                      <a:avLst/>
                    </a:prstGeom>
                    <a:noFill/>
                    <a:ln>
                      <a:noFill/>
                    </a:ln>
                  </pic:spPr>
                </pic:pic>
              </a:graphicData>
            </a:graphic>
          </wp:inline>
        </w:drawing>
      </w:r>
    </w:p>
    <w:p w14:paraId="71F4576C" w14:textId="5A0CF70F" w:rsidR="00264D0B" w:rsidRPr="00FE7674" w:rsidRDefault="00A83A67" w:rsidP="00A83A67">
      <w:pPr>
        <w:pStyle w:val="Forrs"/>
      </w:pPr>
      <w:r w:rsidRPr="00FE7674">
        <w:t>Forrás: TeIR</w:t>
      </w:r>
    </w:p>
    <w:p w14:paraId="4EF3BE40" w14:textId="77777777" w:rsidR="00DD28B1" w:rsidRPr="00FE7674" w:rsidRDefault="00DD28B1" w:rsidP="00264D0B">
      <w:pPr>
        <w:spacing w:before="120" w:after="120" w:line="276" w:lineRule="auto"/>
        <w:jc w:val="both"/>
        <w:rPr>
          <w:rFonts w:ascii="Times New Roman" w:hAnsi="Times New Roman" w:cs="Times New Roman"/>
          <w:sz w:val="24"/>
          <w:szCs w:val="24"/>
        </w:rPr>
      </w:pPr>
    </w:p>
    <w:p w14:paraId="31BA6E23" w14:textId="56B2F8EF" w:rsidR="00264D0B" w:rsidRPr="00FE7674" w:rsidRDefault="00264D0B" w:rsidP="00264D0B">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Tovább csökkent ugyanakkor a szakközépiskolai (2016-tól szakgimnáziumi) tanulók száma. Míg 2010-ben még 3.085 fő, 2015-ben már csak 2.122 fő járt ebbe az intézmény típusba, számuk a szakgimnáziumok bevezetését követően tovább csökkent: az itt tanuló diákok száma 2019-ben, Dunaújvárosban 1.731 fő volt. Míg tehát az érettségit nyújtó gimnáziumi tanulók száma nagyjából stabil maradt, a szakképesítést és érettségit adó középiskolá</w:t>
      </w:r>
      <w:r w:rsidR="0058758D" w:rsidRPr="00FE7674">
        <w:rPr>
          <w:rFonts w:ascii="Times New Roman" w:hAnsi="Times New Roman" w:cs="Times New Roman"/>
          <w:sz w:val="24"/>
          <w:szCs w:val="24"/>
        </w:rPr>
        <w:t>sok</w:t>
      </w:r>
      <w:r w:rsidRPr="00FE7674">
        <w:rPr>
          <w:rFonts w:ascii="Times New Roman" w:hAnsi="Times New Roman" w:cs="Times New Roman"/>
          <w:sz w:val="24"/>
          <w:szCs w:val="24"/>
        </w:rPr>
        <w:t xml:space="preserve">é jelentősen </w:t>
      </w:r>
      <w:r w:rsidR="002B702A" w:rsidRPr="00FE7674">
        <w:rPr>
          <w:rFonts w:ascii="Times New Roman" w:hAnsi="Times New Roman" w:cs="Times New Roman"/>
          <w:sz w:val="24"/>
          <w:szCs w:val="24"/>
        </w:rPr>
        <w:t xml:space="preserve">(43,9%-kal) </w:t>
      </w:r>
      <w:r w:rsidRPr="00FE7674">
        <w:rPr>
          <w:rFonts w:ascii="Times New Roman" w:hAnsi="Times New Roman" w:cs="Times New Roman"/>
          <w:sz w:val="24"/>
          <w:szCs w:val="24"/>
        </w:rPr>
        <w:t xml:space="preserve">csökkent </w:t>
      </w:r>
      <w:r w:rsidR="002B702A" w:rsidRPr="00FE7674">
        <w:rPr>
          <w:rFonts w:ascii="Times New Roman" w:hAnsi="Times New Roman" w:cs="Times New Roman"/>
          <w:sz w:val="24"/>
          <w:szCs w:val="24"/>
        </w:rPr>
        <w:t>2010 és 2019 között.</w:t>
      </w:r>
      <w:r w:rsidRPr="00FE7674">
        <w:rPr>
          <w:rFonts w:ascii="Times New Roman" w:hAnsi="Times New Roman" w:cs="Times New Roman"/>
          <w:sz w:val="24"/>
          <w:szCs w:val="24"/>
        </w:rPr>
        <w:t xml:space="preserve"> </w:t>
      </w:r>
    </w:p>
    <w:p w14:paraId="581FFF58" w14:textId="5C623836" w:rsidR="00264D0B" w:rsidRPr="00FE7674" w:rsidRDefault="00264D0B" w:rsidP="00264D0B">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Gimnáziumokban é</w:t>
      </w:r>
      <w:r w:rsidR="002B702A" w:rsidRPr="00FE7674">
        <w:rPr>
          <w:rFonts w:ascii="Times New Roman" w:hAnsi="Times New Roman" w:cs="Times New Roman"/>
          <w:sz w:val="24"/>
          <w:szCs w:val="24"/>
        </w:rPr>
        <w:t>s szakgimnáziumokban (szakközépiskolákban) összesen 2</w:t>
      </w:r>
      <w:r w:rsidRPr="00FE7674">
        <w:rPr>
          <w:rFonts w:ascii="Times New Roman" w:hAnsi="Times New Roman" w:cs="Times New Roman"/>
          <w:sz w:val="24"/>
          <w:szCs w:val="24"/>
        </w:rPr>
        <w:t>.</w:t>
      </w:r>
      <w:r w:rsidR="002B702A" w:rsidRPr="00FE7674">
        <w:rPr>
          <w:rFonts w:ascii="Times New Roman" w:hAnsi="Times New Roman" w:cs="Times New Roman"/>
          <w:sz w:val="24"/>
          <w:szCs w:val="24"/>
        </w:rPr>
        <w:t>742</w:t>
      </w:r>
      <w:r w:rsidRPr="00FE7674">
        <w:rPr>
          <w:rFonts w:ascii="Times New Roman" w:hAnsi="Times New Roman" w:cs="Times New Roman"/>
          <w:sz w:val="24"/>
          <w:szCs w:val="24"/>
        </w:rPr>
        <w:t xml:space="preserve"> fő tanult </w:t>
      </w:r>
      <w:r w:rsidR="002B702A" w:rsidRPr="00FE7674">
        <w:rPr>
          <w:rFonts w:ascii="Times New Roman" w:hAnsi="Times New Roman" w:cs="Times New Roman"/>
          <w:sz w:val="24"/>
          <w:szCs w:val="24"/>
        </w:rPr>
        <w:t xml:space="preserve">a városban </w:t>
      </w:r>
      <w:r w:rsidRPr="00FE7674">
        <w:rPr>
          <w:rFonts w:ascii="Times New Roman" w:hAnsi="Times New Roman" w:cs="Times New Roman"/>
          <w:sz w:val="24"/>
          <w:szCs w:val="24"/>
        </w:rPr>
        <w:t xml:space="preserve">2019-ben, ez </w:t>
      </w:r>
      <w:r w:rsidR="002B702A" w:rsidRPr="00FE7674">
        <w:rPr>
          <w:rFonts w:ascii="Times New Roman" w:hAnsi="Times New Roman" w:cs="Times New Roman"/>
          <w:sz w:val="24"/>
          <w:szCs w:val="24"/>
        </w:rPr>
        <w:t>13,3%-os</w:t>
      </w:r>
      <w:r w:rsidRPr="00FE7674">
        <w:rPr>
          <w:rFonts w:ascii="Times New Roman" w:hAnsi="Times New Roman" w:cs="Times New Roman"/>
          <w:sz w:val="24"/>
          <w:szCs w:val="24"/>
        </w:rPr>
        <w:t xml:space="preserve"> csökkenést mutat a 2015-ben rögzített </w:t>
      </w:r>
      <w:r w:rsidR="002B702A" w:rsidRPr="00FE7674">
        <w:rPr>
          <w:rFonts w:ascii="Times New Roman" w:hAnsi="Times New Roman" w:cs="Times New Roman"/>
          <w:sz w:val="24"/>
          <w:szCs w:val="24"/>
        </w:rPr>
        <w:t>3.</w:t>
      </w:r>
      <w:r w:rsidRPr="00FE7674">
        <w:rPr>
          <w:rFonts w:ascii="Times New Roman" w:hAnsi="Times New Roman" w:cs="Times New Roman"/>
          <w:sz w:val="24"/>
          <w:szCs w:val="24"/>
        </w:rPr>
        <w:t>1</w:t>
      </w:r>
      <w:r w:rsidR="002B702A" w:rsidRPr="00FE7674">
        <w:rPr>
          <w:rFonts w:ascii="Times New Roman" w:hAnsi="Times New Roman" w:cs="Times New Roman"/>
          <w:sz w:val="24"/>
          <w:szCs w:val="24"/>
        </w:rPr>
        <w:t>61</w:t>
      </w:r>
      <w:r w:rsidRPr="00FE7674">
        <w:rPr>
          <w:rFonts w:ascii="Times New Roman" w:hAnsi="Times New Roman" w:cs="Times New Roman"/>
          <w:sz w:val="24"/>
          <w:szCs w:val="24"/>
        </w:rPr>
        <w:t xml:space="preserve"> főhöz </w:t>
      </w:r>
      <w:r w:rsidR="002B702A" w:rsidRPr="00FE7674">
        <w:rPr>
          <w:rFonts w:ascii="Times New Roman" w:hAnsi="Times New Roman" w:cs="Times New Roman"/>
          <w:sz w:val="24"/>
          <w:szCs w:val="24"/>
        </w:rPr>
        <w:t>és 34,8%-os csökkenést a 2010-es 4.204 főhöz képest</w:t>
      </w:r>
      <w:r w:rsidRPr="00FE7674">
        <w:rPr>
          <w:rFonts w:ascii="Times New Roman" w:hAnsi="Times New Roman" w:cs="Times New Roman"/>
          <w:sz w:val="24"/>
          <w:szCs w:val="24"/>
        </w:rPr>
        <w:t xml:space="preserve">. A más településről bejáró középiskolai tanulók aránya </w:t>
      </w:r>
      <w:r w:rsidR="002B702A" w:rsidRPr="00FE7674">
        <w:rPr>
          <w:rFonts w:ascii="Times New Roman" w:hAnsi="Times New Roman" w:cs="Times New Roman"/>
          <w:sz w:val="24"/>
          <w:szCs w:val="24"/>
        </w:rPr>
        <w:t xml:space="preserve">Dunaújvárosban 2010-et követően 50% fölé emelkedett, </w:t>
      </w:r>
      <w:r w:rsidRPr="00FE7674">
        <w:rPr>
          <w:rFonts w:ascii="Times New Roman" w:hAnsi="Times New Roman" w:cs="Times New Roman"/>
          <w:sz w:val="24"/>
          <w:szCs w:val="24"/>
        </w:rPr>
        <w:t>2015</w:t>
      </w:r>
      <w:r w:rsidR="002B702A" w:rsidRPr="00FE7674">
        <w:rPr>
          <w:rFonts w:ascii="Times New Roman" w:hAnsi="Times New Roman" w:cs="Times New Roman"/>
          <w:sz w:val="24"/>
          <w:szCs w:val="24"/>
        </w:rPr>
        <w:t xml:space="preserve">-ben 53,4% volt. </w:t>
      </w:r>
    </w:p>
    <w:p w14:paraId="3BD4ABC6" w14:textId="77777777" w:rsidR="0010432A" w:rsidRPr="00FE7674" w:rsidRDefault="0010432A" w:rsidP="00264D0B">
      <w:pPr>
        <w:spacing w:before="120" w:after="120" w:line="276" w:lineRule="auto"/>
        <w:jc w:val="both"/>
        <w:rPr>
          <w:rFonts w:ascii="Times New Roman" w:hAnsi="Times New Roman" w:cs="Times New Roman"/>
          <w:sz w:val="24"/>
          <w:szCs w:val="24"/>
        </w:rPr>
      </w:pPr>
    </w:p>
    <w:p w14:paraId="7C949D24" w14:textId="77777777" w:rsidR="00DD28B1" w:rsidRPr="00FE7674" w:rsidRDefault="00DD28B1">
      <w:pPr>
        <w:rPr>
          <w:rFonts w:ascii="Times New Roman" w:hAnsi="Times New Roman" w:cs="Times New Roman"/>
          <w:b/>
          <w:sz w:val="24"/>
          <w:szCs w:val="24"/>
        </w:rPr>
      </w:pPr>
      <w:r w:rsidRPr="00FE7674">
        <w:rPr>
          <w:rFonts w:ascii="Times New Roman" w:hAnsi="Times New Roman" w:cs="Times New Roman"/>
          <w:b/>
          <w:sz w:val="24"/>
          <w:szCs w:val="24"/>
        </w:rPr>
        <w:br w:type="page"/>
      </w:r>
    </w:p>
    <w:p w14:paraId="68CE8CF0" w14:textId="77D68AB8" w:rsidR="0010432A" w:rsidRPr="00FE7674" w:rsidRDefault="0010432A" w:rsidP="0010432A">
      <w:pPr>
        <w:spacing w:before="120" w:after="120" w:line="276" w:lineRule="auto"/>
        <w:rPr>
          <w:rFonts w:ascii="Times New Roman" w:hAnsi="Times New Roman" w:cs="Times New Roman"/>
          <w:b/>
          <w:sz w:val="24"/>
          <w:szCs w:val="24"/>
        </w:rPr>
      </w:pPr>
      <w:r w:rsidRPr="00FE7674">
        <w:rPr>
          <w:rFonts w:ascii="Times New Roman" w:hAnsi="Times New Roman" w:cs="Times New Roman"/>
          <w:b/>
          <w:sz w:val="24"/>
          <w:szCs w:val="24"/>
        </w:rPr>
        <w:t>A Dunaújvárosi Szakképzési Centrum</w:t>
      </w:r>
    </w:p>
    <w:p w14:paraId="39F0B8C4" w14:textId="3DE2AA3B" w:rsidR="00935E8D" w:rsidRPr="00FE7674" w:rsidRDefault="00935E8D" w:rsidP="00264D0B">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Az elmúlt időszakban a szakképzési rendszer többször is átalakult. A 2016/2017-es tanévtől a képzési szerkezet és a tartalomszabályozás jelentősen megváltozott. Bevezették a 4+1 éves képzést folytató szakgimnáziumot és a 3+2 éves képzést folytató szakközépiskolát. Az 5 éves szakgimnáziumi programok érettségivel és szakképesítéssel zárulnak. Az iskolában a 3 éves szakképző évfolyam után a tanuló dönthet, hogy szakképzettsége beszámításával további 2 éves képzésben érettségit szerez-e. A duális szakképzés és a gyakorlati képzés megerősítése érdekében, valamint a gazdaság igényeit figyelembe véve fogadta el az országgyűlés a szakképzésről szóló 2019. évi LXXX. törvényt. </w:t>
      </w:r>
    </w:p>
    <w:p w14:paraId="6B58E34D" w14:textId="10CD9599" w:rsidR="007758DE" w:rsidRPr="00FE7674" w:rsidRDefault="007758DE" w:rsidP="00264D0B">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Dunaújvárosban a szakképzés a Dunaújvárosi Szakképzési Centrum alábbi intézményeiben zajlik:</w:t>
      </w:r>
    </w:p>
    <w:p w14:paraId="264E5327" w14:textId="5F499F83" w:rsidR="00E547C1" w:rsidRPr="00FE7674" w:rsidRDefault="00E547C1" w:rsidP="00FC4F23">
      <w:pPr>
        <w:pStyle w:val="Listaszerbekezds"/>
        <w:numPr>
          <w:ilvl w:val="0"/>
          <w:numId w:val="7"/>
        </w:num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Dunaújvárosi SZC Dunaferr Technikum és Szakképző Iskola</w:t>
      </w:r>
      <w:r w:rsidR="0010432A" w:rsidRPr="00FE7674">
        <w:rPr>
          <w:rFonts w:ascii="Times New Roman" w:hAnsi="Times New Roman" w:cs="Times New Roman"/>
          <w:sz w:val="24"/>
          <w:szCs w:val="24"/>
        </w:rPr>
        <w:t>,</w:t>
      </w:r>
    </w:p>
    <w:p w14:paraId="2FD211AC" w14:textId="26795489" w:rsidR="007758DE" w:rsidRPr="00FE7674" w:rsidRDefault="007758DE" w:rsidP="00FC4F23">
      <w:pPr>
        <w:pStyle w:val="Listaszerbekezds"/>
        <w:numPr>
          <w:ilvl w:val="0"/>
          <w:numId w:val="7"/>
        </w:num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Dunaújvárosi SZC Bánki Donát Technikum</w:t>
      </w:r>
      <w:r w:rsidR="0010432A" w:rsidRPr="00FE7674">
        <w:rPr>
          <w:rFonts w:ascii="Times New Roman" w:hAnsi="Times New Roman" w:cs="Times New Roman"/>
          <w:sz w:val="24"/>
          <w:szCs w:val="24"/>
        </w:rPr>
        <w:t>,</w:t>
      </w:r>
    </w:p>
    <w:p w14:paraId="78657376" w14:textId="17ACCD7C" w:rsidR="007758DE" w:rsidRPr="00FE7674" w:rsidRDefault="00E547C1" w:rsidP="00FC4F23">
      <w:pPr>
        <w:pStyle w:val="Listaszerbekezds"/>
        <w:numPr>
          <w:ilvl w:val="0"/>
          <w:numId w:val="7"/>
        </w:num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Dunaújvárosi SZC Hild József Technikum, Szakképző Iskola és Szakiskola</w:t>
      </w:r>
      <w:r w:rsidR="0010432A" w:rsidRPr="00FE7674">
        <w:rPr>
          <w:rFonts w:ascii="Times New Roman" w:hAnsi="Times New Roman" w:cs="Times New Roman"/>
          <w:sz w:val="24"/>
          <w:szCs w:val="24"/>
        </w:rPr>
        <w:t>,</w:t>
      </w:r>
    </w:p>
    <w:p w14:paraId="491BE708" w14:textId="5B53CCFC" w:rsidR="00E547C1" w:rsidRPr="00FE7674" w:rsidRDefault="00E547C1" w:rsidP="00FC4F23">
      <w:pPr>
        <w:pStyle w:val="Listaszerbekezds"/>
        <w:numPr>
          <w:ilvl w:val="0"/>
          <w:numId w:val="7"/>
        </w:num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Dunaújvárosi SZC Kereskedelmi és Vendéglátóipari Technikum és Szakképző Iskola</w:t>
      </w:r>
      <w:r w:rsidR="0010432A" w:rsidRPr="00FE7674">
        <w:rPr>
          <w:rFonts w:ascii="Times New Roman" w:hAnsi="Times New Roman" w:cs="Times New Roman"/>
          <w:sz w:val="24"/>
          <w:szCs w:val="24"/>
        </w:rPr>
        <w:t>,</w:t>
      </w:r>
    </w:p>
    <w:p w14:paraId="27D1367C" w14:textId="38EBCF91" w:rsidR="00E547C1" w:rsidRPr="00FE7674" w:rsidRDefault="00E547C1" w:rsidP="00FC4F23">
      <w:pPr>
        <w:pStyle w:val="Listaszerbekezds"/>
        <w:numPr>
          <w:ilvl w:val="0"/>
          <w:numId w:val="7"/>
        </w:num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Dunaújvárosi SZC Lorántffy Zsuzsanna Technikum és Kollégium</w:t>
      </w:r>
      <w:r w:rsidR="0010432A" w:rsidRPr="00FE7674">
        <w:rPr>
          <w:rFonts w:ascii="Times New Roman" w:hAnsi="Times New Roman" w:cs="Times New Roman"/>
          <w:sz w:val="24"/>
          <w:szCs w:val="24"/>
        </w:rPr>
        <w:t>,</w:t>
      </w:r>
    </w:p>
    <w:p w14:paraId="37A8E263" w14:textId="4986B65B" w:rsidR="00E547C1" w:rsidRPr="00FE7674" w:rsidRDefault="00E547C1" w:rsidP="00FC4F23">
      <w:pPr>
        <w:pStyle w:val="Listaszerbekezds"/>
        <w:numPr>
          <w:ilvl w:val="0"/>
          <w:numId w:val="7"/>
        </w:num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Dunaújvárosi SZC Rudas Közgazdasági Technikum és Kollégium</w:t>
      </w:r>
      <w:r w:rsidR="0010432A" w:rsidRPr="00FE7674">
        <w:rPr>
          <w:rFonts w:ascii="Times New Roman" w:hAnsi="Times New Roman" w:cs="Times New Roman"/>
          <w:sz w:val="24"/>
          <w:szCs w:val="24"/>
        </w:rPr>
        <w:t>.</w:t>
      </w:r>
    </w:p>
    <w:p w14:paraId="1A28B256" w14:textId="2C7A770C" w:rsidR="00E547C1" w:rsidRPr="00FE7674" w:rsidRDefault="0010432A" w:rsidP="00264D0B">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2020. szeptember 1-jétől a szakképzésbe belépő tanulók már az új jogi szabályozás alapján kezdik meg tanulmányaikat a technikumokban és szakképző iskolákban.</w:t>
      </w:r>
    </w:p>
    <w:p w14:paraId="1E8A10FD" w14:textId="7A87DDB1" w:rsidR="0010432A" w:rsidRPr="00FE7674" w:rsidRDefault="00264D0B" w:rsidP="00DD28B1">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Szintén ettől az időponttól az Országos Képzési Jegyzék (OKJ) helyett</w:t>
      </w:r>
      <w:r w:rsidR="007758DE" w:rsidRPr="00FE7674">
        <w:rPr>
          <w:rFonts w:ascii="Times New Roman" w:hAnsi="Times New Roman" w:cs="Times New Roman"/>
          <w:sz w:val="24"/>
          <w:szCs w:val="24"/>
        </w:rPr>
        <w:t>,</w:t>
      </w:r>
      <w:r w:rsidRPr="00FE7674">
        <w:rPr>
          <w:rFonts w:ascii="Times New Roman" w:hAnsi="Times New Roman" w:cs="Times New Roman"/>
          <w:sz w:val="24"/>
          <w:szCs w:val="24"/>
        </w:rPr>
        <w:t xml:space="preserve"> a szakképzésről szóló törvény végrehajtásáról szóló</w:t>
      </w:r>
      <w:r w:rsidR="007758DE" w:rsidRPr="00FE7674">
        <w:rPr>
          <w:rFonts w:ascii="Times New Roman" w:hAnsi="Times New Roman" w:cs="Times New Roman"/>
          <w:sz w:val="24"/>
          <w:szCs w:val="24"/>
        </w:rPr>
        <w:t xml:space="preserve"> </w:t>
      </w:r>
      <w:r w:rsidRPr="00FE7674">
        <w:rPr>
          <w:rFonts w:ascii="Times New Roman" w:hAnsi="Times New Roman" w:cs="Times New Roman"/>
          <w:sz w:val="24"/>
          <w:szCs w:val="24"/>
        </w:rPr>
        <w:t>12/2020. (II. 7.) Korm. rendelet 1. mellékletében található szakmajegyzék tartalmazza a kizárólag szakképző intézményben szakmai oktatás k</w:t>
      </w:r>
      <w:r w:rsidR="007758DE" w:rsidRPr="00FE7674">
        <w:rPr>
          <w:rFonts w:ascii="Times New Roman" w:hAnsi="Times New Roman" w:cs="Times New Roman"/>
          <w:sz w:val="24"/>
          <w:szCs w:val="24"/>
        </w:rPr>
        <w:t>eretében elsajátítható szakmák körét.</w:t>
      </w:r>
      <w:r w:rsidR="00DD28B1" w:rsidRPr="00FE7674">
        <w:rPr>
          <w:rFonts w:ascii="Times New Roman" w:hAnsi="Times New Roman" w:cs="Times New Roman"/>
          <w:sz w:val="24"/>
          <w:szCs w:val="24"/>
        </w:rPr>
        <w:t xml:space="preserve"> </w:t>
      </w:r>
      <w:r w:rsidR="00835153" w:rsidRPr="00FE7674">
        <w:rPr>
          <w:rFonts w:ascii="Times New Roman" w:hAnsi="Times New Roman" w:cs="Times New Roman"/>
          <w:sz w:val="24"/>
          <w:szCs w:val="24"/>
        </w:rPr>
        <w:t>A Dunaújvárosi Szakképzési Centrum fenntartója az Innovációs és Technológiai Minisztérium</w:t>
      </w:r>
      <w:r w:rsidR="00FB7CAE" w:rsidRPr="00FE7674">
        <w:rPr>
          <w:rFonts w:ascii="Times New Roman" w:hAnsi="Times New Roman" w:cs="Times New Roman"/>
          <w:sz w:val="24"/>
          <w:szCs w:val="24"/>
        </w:rPr>
        <w:t>.</w:t>
      </w:r>
    </w:p>
    <w:p w14:paraId="6BA4C687" w14:textId="77777777" w:rsidR="00835153" w:rsidRPr="00FE7674" w:rsidRDefault="00835153" w:rsidP="00835153">
      <w:pPr>
        <w:jc w:val="both"/>
        <w:rPr>
          <w:rFonts w:ascii="Times New Roman" w:hAnsi="Times New Roman" w:cs="Times New Roman"/>
        </w:rPr>
      </w:pPr>
    </w:p>
    <w:p w14:paraId="6C1E082B" w14:textId="58FDC22A" w:rsidR="0010432A" w:rsidRPr="00FE7674" w:rsidRDefault="0010432A" w:rsidP="0010432A">
      <w:pPr>
        <w:spacing w:before="120" w:after="120" w:line="276" w:lineRule="auto"/>
        <w:jc w:val="both"/>
        <w:rPr>
          <w:rFonts w:ascii="Times New Roman" w:hAnsi="Times New Roman" w:cs="Times New Roman"/>
          <w:b/>
          <w:sz w:val="24"/>
          <w:szCs w:val="24"/>
        </w:rPr>
      </w:pPr>
      <w:r w:rsidRPr="00FE7674">
        <w:rPr>
          <w:rFonts w:ascii="Times New Roman" w:hAnsi="Times New Roman" w:cs="Times New Roman"/>
          <w:b/>
          <w:sz w:val="24"/>
          <w:szCs w:val="24"/>
        </w:rPr>
        <w:t>Felsőoktatás</w:t>
      </w:r>
    </w:p>
    <w:p w14:paraId="71262165" w14:textId="09786DEE" w:rsidR="0010432A" w:rsidRPr="00FE7674" w:rsidRDefault="0010432A" w:rsidP="0010432A">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Dunaújvárosi Egyetem működése 1962-ben Felsőfokú Kohóipari Technikumként indult. Ezt követően 1969 és 1990 között a Nehézipari Műszaki Egyetem Kohó és Fémipari Főiskolai Karaként, majd 1990 és 2000 között a Miskolci Egyetem Dunaújvárosi Főiskolai Karaként működött.</w:t>
      </w:r>
    </w:p>
    <w:p w14:paraId="3B817FCE" w14:textId="7441D502" w:rsidR="0010432A" w:rsidRPr="00FE7674" w:rsidRDefault="0010432A" w:rsidP="0010432A">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Az intézmény 2000. január 1-től önálló jogállású, neve ekkortól Dunaújvárosi Főiskola, majd 2016-tól Dunaújvárosi Egyetem lett.</w:t>
      </w:r>
    </w:p>
    <w:p w14:paraId="7210CE69" w14:textId="1761F600" w:rsidR="0010432A" w:rsidRPr="00FE7674" w:rsidRDefault="0010432A" w:rsidP="0010432A">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Az egyetemen aktuálisan kilenc alapképzésben vehetnek részt a diákok: anyagmérnök, gazdálkodás és menedzsment, gazdaságinformatikus, gépészmérnök, mérnökinformatikus, műszaki menedzser, </w:t>
      </w:r>
      <w:r w:rsidR="006016A1" w:rsidRPr="00FE7674">
        <w:rPr>
          <w:rFonts w:ascii="Times New Roman" w:hAnsi="Times New Roman" w:cs="Times New Roman"/>
          <w:sz w:val="24"/>
          <w:szCs w:val="24"/>
        </w:rPr>
        <w:t xml:space="preserve">kommunikáció és médiatudomány, műszaki szakoktató és szakoktató. </w:t>
      </w:r>
    </w:p>
    <w:p w14:paraId="09CB846A" w14:textId="6DA337BC" w:rsidR="0010432A" w:rsidRPr="00FE7674" w:rsidRDefault="0010432A" w:rsidP="0010432A">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mesterképzések között a gépészmérnök</w:t>
      </w:r>
      <w:r w:rsidR="006016A1" w:rsidRPr="00FE7674">
        <w:rPr>
          <w:rFonts w:ascii="Times New Roman" w:hAnsi="Times New Roman" w:cs="Times New Roman"/>
          <w:sz w:val="24"/>
          <w:szCs w:val="24"/>
        </w:rPr>
        <w:t xml:space="preserve"> (MSC) és a</w:t>
      </w:r>
      <w:r w:rsidRPr="00FE7674">
        <w:rPr>
          <w:rFonts w:ascii="Times New Roman" w:hAnsi="Times New Roman" w:cs="Times New Roman"/>
          <w:sz w:val="24"/>
          <w:szCs w:val="24"/>
        </w:rPr>
        <w:t xml:space="preserve"> tanár-</w:t>
      </w:r>
      <w:r w:rsidR="006016A1" w:rsidRPr="00FE7674">
        <w:rPr>
          <w:rFonts w:ascii="Times New Roman" w:hAnsi="Times New Roman" w:cs="Times New Roman"/>
          <w:sz w:val="24"/>
          <w:szCs w:val="24"/>
        </w:rPr>
        <w:t xml:space="preserve"> mérnöktanári mesterszakok </w:t>
      </w:r>
      <w:r w:rsidRPr="00FE7674">
        <w:rPr>
          <w:rFonts w:ascii="Times New Roman" w:hAnsi="Times New Roman" w:cs="Times New Roman"/>
          <w:sz w:val="24"/>
          <w:szCs w:val="24"/>
        </w:rPr>
        <w:t>szerepelnek.</w:t>
      </w:r>
    </w:p>
    <w:p w14:paraId="2A4889A1" w14:textId="28CA2155" w:rsidR="00264D0B" w:rsidRPr="00FE7674" w:rsidRDefault="0010432A" w:rsidP="0010432A">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Felsőoktatási szakképzésként öt, szakirányú továbbképzésként </w:t>
      </w:r>
      <w:r w:rsidR="006016A1" w:rsidRPr="00FE7674">
        <w:rPr>
          <w:rFonts w:ascii="Times New Roman" w:hAnsi="Times New Roman" w:cs="Times New Roman"/>
          <w:sz w:val="24"/>
          <w:szCs w:val="24"/>
        </w:rPr>
        <w:t xml:space="preserve">tizenhat </w:t>
      </w:r>
      <w:r w:rsidRPr="00FE7674">
        <w:rPr>
          <w:rFonts w:ascii="Times New Roman" w:hAnsi="Times New Roman" w:cs="Times New Roman"/>
          <w:sz w:val="24"/>
          <w:szCs w:val="24"/>
        </w:rPr>
        <w:t>szak</w:t>
      </w:r>
      <w:r w:rsidR="006016A1" w:rsidRPr="00FE7674">
        <w:rPr>
          <w:rFonts w:ascii="Times New Roman" w:hAnsi="Times New Roman" w:cs="Times New Roman"/>
          <w:sz w:val="24"/>
          <w:szCs w:val="24"/>
        </w:rPr>
        <w:t xml:space="preserve"> szerepel az iskola kínálatában 2021-ben.</w:t>
      </w:r>
    </w:p>
    <w:p w14:paraId="1A0E9CED" w14:textId="77777777" w:rsidR="0010432A" w:rsidRPr="00FE7674" w:rsidRDefault="0010432A" w:rsidP="0010432A">
      <w:pPr>
        <w:spacing w:before="120" w:after="120" w:line="276" w:lineRule="auto"/>
        <w:jc w:val="both"/>
        <w:rPr>
          <w:rFonts w:ascii="Times New Roman" w:hAnsi="Times New Roman" w:cs="Times New Roman"/>
          <w:sz w:val="24"/>
          <w:szCs w:val="24"/>
        </w:rPr>
      </w:pPr>
    </w:p>
    <w:p w14:paraId="6C4FAB12" w14:textId="353E1DEC" w:rsidR="00B42EAF" w:rsidRPr="00FE7674" w:rsidRDefault="000D439B" w:rsidP="00D94131">
      <w:pPr>
        <w:pStyle w:val="bracm"/>
        <w:spacing w:line="276" w:lineRule="auto"/>
      </w:pPr>
      <w:r>
        <w:fldChar w:fldCharType="begin"/>
      </w:r>
      <w:r>
        <w:instrText xml:space="preserve"> SEQ ábra \* ARABIC </w:instrText>
      </w:r>
      <w:r>
        <w:fldChar w:fldCharType="separate"/>
      </w:r>
      <w:bookmarkStart w:id="102" w:name="_Toc78038461"/>
      <w:bookmarkStart w:id="103" w:name="_Toc185098640"/>
      <w:r w:rsidR="00265D62">
        <w:rPr>
          <w:noProof/>
        </w:rPr>
        <w:t>29</w:t>
      </w:r>
      <w:r>
        <w:rPr>
          <w:noProof/>
        </w:rPr>
        <w:fldChar w:fldCharType="end"/>
      </w:r>
      <w:r w:rsidR="00B42EAF" w:rsidRPr="00FE7674">
        <w:t>. ábra: Felsőoktatásban résztvevő hallgatók száma (képzési hely szerint) (fő, 2009-20</w:t>
      </w:r>
      <w:r w:rsidR="002D319A" w:rsidRPr="00FE7674">
        <w:t>20</w:t>
      </w:r>
      <w:r w:rsidR="00B42EAF" w:rsidRPr="00FE7674">
        <w:t>)</w:t>
      </w:r>
      <w:bookmarkEnd w:id="102"/>
      <w:bookmarkEnd w:id="103"/>
    </w:p>
    <w:p w14:paraId="3B98440C" w14:textId="0E775C58" w:rsidR="00B42EAF" w:rsidRPr="00FE7674" w:rsidRDefault="00DA07D9" w:rsidP="00D94131">
      <w:pPr>
        <w:spacing w:before="120" w:after="120" w:line="276" w:lineRule="auto"/>
        <w:rPr>
          <w:rFonts w:ascii="Times New Roman" w:hAnsi="Times New Roman" w:cs="Times New Roman"/>
        </w:rPr>
      </w:pPr>
      <w:r w:rsidRPr="00FE7674">
        <w:rPr>
          <w:rFonts w:ascii="Times New Roman" w:hAnsi="Times New Roman" w:cs="Times New Roman"/>
          <w:noProof/>
          <w:lang w:eastAsia="hu-HU"/>
        </w:rPr>
        <w:drawing>
          <wp:inline distT="0" distB="0" distL="0" distR="0" wp14:anchorId="141E4A6D" wp14:editId="49798D22">
            <wp:extent cx="3330054" cy="2002036"/>
            <wp:effectExtent l="0" t="0" r="22860" b="17780"/>
            <wp:docPr id="29" name="Diagram 2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26BB093D" w14:textId="0DDC58F5" w:rsidR="00EC054C" w:rsidRPr="00FE7674" w:rsidRDefault="00B42EAF" w:rsidP="00EC054C">
      <w:pPr>
        <w:pStyle w:val="Forrs"/>
      </w:pPr>
      <w:r w:rsidRPr="00FE7674">
        <w:t xml:space="preserve">Forrás: </w:t>
      </w:r>
      <w:r w:rsidR="00B43533" w:rsidRPr="00FE7674">
        <w:t>KSH-TSTAR</w:t>
      </w:r>
    </w:p>
    <w:p w14:paraId="2DD2048D" w14:textId="2857F418" w:rsidR="00B42EAF" w:rsidRPr="00FE7674" w:rsidRDefault="00DA07D9" w:rsidP="00DA07D9">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Az intézmény, amelynek 2006-ban volt a legtöbb hallgatója</w:t>
      </w:r>
      <w:r w:rsidR="0058758D" w:rsidRPr="00FE7674">
        <w:rPr>
          <w:rFonts w:ascii="Times New Roman" w:hAnsi="Times New Roman" w:cs="Times New Roman"/>
          <w:sz w:val="24"/>
          <w:szCs w:val="24"/>
        </w:rPr>
        <w:t xml:space="preserve">, </w:t>
      </w:r>
      <w:r w:rsidRPr="00FE7674">
        <w:rPr>
          <w:rFonts w:ascii="Times New Roman" w:hAnsi="Times New Roman" w:cs="Times New Roman"/>
          <w:sz w:val="24"/>
          <w:szCs w:val="24"/>
        </w:rPr>
        <w:t>2007-et követően kezdett jelentősen veszíteni hallgatóinak létszámából. 2011-ben négyezer, 2013-ban háromezer fő alá csökkent a hallgatók száma, majd 2015-ben már a kétezret sem érte el. A legalacsonyabb 2018-ban volt, melyet követően 2019-ben és 2020-ban is emelkedett az intézmény hallgatói létszáma.</w:t>
      </w:r>
    </w:p>
    <w:p w14:paraId="4BEF93DF" w14:textId="2EF793BB" w:rsidR="00DA07D9" w:rsidRPr="00FE7674" w:rsidRDefault="00DA07D9">
      <w:pPr>
        <w:rPr>
          <w:rFonts w:ascii="Times New Roman" w:hAnsi="Times New Roman" w:cs="Times New Roman"/>
        </w:rPr>
      </w:pPr>
    </w:p>
    <w:p w14:paraId="2F0F35E4" w14:textId="77777777" w:rsidR="00B42EAF" w:rsidRPr="00FE7674" w:rsidRDefault="00B42EAF" w:rsidP="00FC4F23">
      <w:pPr>
        <w:pStyle w:val="Listaszerbekezds"/>
        <w:numPr>
          <w:ilvl w:val="0"/>
          <w:numId w:val="6"/>
        </w:numPr>
        <w:spacing w:before="120" w:after="120" w:line="276" w:lineRule="auto"/>
        <w:rPr>
          <w:rFonts w:ascii="Times New Roman" w:hAnsi="Times New Roman" w:cs="Times New Roman"/>
          <w:b/>
          <w:sz w:val="24"/>
          <w:szCs w:val="24"/>
        </w:rPr>
      </w:pPr>
      <w:r w:rsidRPr="00FE7674">
        <w:rPr>
          <w:rFonts w:ascii="Times New Roman" w:hAnsi="Times New Roman" w:cs="Times New Roman"/>
          <w:b/>
          <w:sz w:val="24"/>
          <w:szCs w:val="24"/>
        </w:rPr>
        <w:t>Szociális szolgáltatások</w:t>
      </w:r>
    </w:p>
    <w:p w14:paraId="1EEEADBB" w14:textId="1337BA2B" w:rsidR="00E47FC7" w:rsidRPr="00FE7674" w:rsidRDefault="00E47FC7" w:rsidP="00E47FC7">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Dunaújváros Megyei Jogú Város Önkormányzata szociális és gyermekvédelmi feladatait a Polgármesteri Hivatal Szociális Osztályán keresztül látja el. Dunaújváros Megyei Jogú Város Önkormányzata a jogosultak részére alkalmanként vagy havi rendszerességgel anyagi segítséget biztosít. Az anyagi támogatások jogosultsági feltételeit és a támogatási összegek nagyságát törvények és az önkormányzat által alkotott helyi rendeletek határozzák meg.</w:t>
      </w:r>
      <w:r w:rsidR="00F108CC" w:rsidRPr="00FE7674">
        <w:rPr>
          <w:rFonts w:ascii="Times New Roman" w:hAnsi="Times New Roman" w:cs="Times New Roman"/>
          <w:sz w:val="24"/>
          <w:szCs w:val="24"/>
        </w:rPr>
        <w:t xml:space="preserve"> Az ezzel kapcsolatos információk a település honlapján elérhetőek.</w:t>
      </w:r>
    </w:p>
    <w:p w14:paraId="51DD4679" w14:textId="1C3278D8" w:rsidR="00E47FC7" w:rsidRPr="00FE7674" w:rsidRDefault="00E47FC7" w:rsidP="00E47FC7">
      <w:pPr>
        <w:spacing w:before="120" w:after="120" w:line="276" w:lineRule="auto"/>
        <w:jc w:val="both"/>
        <w:rPr>
          <w:rFonts w:ascii="Times New Roman" w:hAnsi="Times New Roman" w:cs="Times New Roman"/>
          <w:sz w:val="24"/>
          <w:szCs w:val="24"/>
        </w:rPr>
      </w:pPr>
    </w:p>
    <w:p w14:paraId="5752AB8E" w14:textId="014F9B94" w:rsidR="00E47FC7" w:rsidRPr="00FE7674" w:rsidRDefault="00F108CC" w:rsidP="00E47FC7">
      <w:pPr>
        <w:spacing w:before="120" w:after="120" w:line="276" w:lineRule="auto"/>
        <w:jc w:val="both"/>
        <w:rPr>
          <w:rFonts w:ascii="Times New Roman" w:hAnsi="Times New Roman" w:cs="Times New Roman"/>
          <w:b/>
          <w:sz w:val="24"/>
          <w:szCs w:val="24"/>
        </w:rPr>
      </w:pPr>
      <w:r w:rsidRPr="00FE7674">
        <w:rPr>
          <w:rFonts w:ascii="Times New Roman" w:hAnsi="Times New Roman" w:cs="Times New Roman"/>
          <w:b/>
          <w:sz w:val="24"/>
          <w:szCs w:val="24"/>
        </w:rPr>
        <w:t>Bölcsődei ellátás</w:t>
      </w:r>
    </w:p>
    <w:p w14:paraId="53704457" w14:textId="3AC4DF80" w:rsidR="00E47FC7" w:rsidRPr="00FE7674" w:rsidRDefault="00F108CC" w:rsidP="00E47FC7">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bölcsőde a gyermekjóléti alapellátás része. A város lakossága számára Dunaújváros Megyei Jogú Város Önkormányzata a családban nevelkedő 20 hetes - 3 éves korú gyermekek napközbeni ellátását a Bölcsődék Igazgatósága </w:t>
      </w:r>
      <w:r w:rsidR="0058758D" w:rsidRPr="00FE7674">
        <w:rPr>
          <w:rFonts w:ascii="Times New Roman" w:hAnsi="Times New Roman" w:cs="Times New Roman"/>
          <w:sz w:val="24"/>
          <w:szCs w:val="24"/>
        </w:rPr>
        <w:t xml:space="preserve">Dunaújváros </w:t>
      </w:r>
      <w:r w:rsidRPr="00FE7674">
        <w:rPr>
          <w:rFonts w:ascii="Times New Roman" w:hAnsi="Times New Roman" w:cs="Times New Roman"/>
          <w:sz w:val="24"/>
          <w:szCs w:val="24"/>
        </w:rPr>
        <w:t>5 tagintézményén keresztül biztosítja. A városban lehetőség van a 0-6 éves korú sajátos nevelési igényű gyermekek nevelésére, gondozására is a Hétszínvirág Bölcsődében.</w:t>
      </w:r>
    </w:p>
    <w:p w14:paraId="501BF1B9" w14:textId="55E86988" w:rsidR="00B42EAF" w:rsidRPr="00FE7674" w:rsidRDefault="00B42EAF" w:rsidP="00D94131">
      <w:pPr>
        <w:spacing w:before="120" w:after="120" w:line="276" w:lineRule="auto"/>
        <w:rPr>
          <w:rFonts w:ascii="Times New Roman" w:hAnsi="Times New Roman" w:cs="Times New Roman"/>
        </w:rPr>
      </w:pPr>
    </w:p>
    <w:p w14:paraId="3BDFED99" w14:textId="538B540D" w:rsidR="00B42EAF" w:rsidRPr="00FE7674" w:rsidRDefault="000D439B" w:rsidP="00D94131">
      <w:pPr>
        <w:pStyle w:val="bracm"/>
        <w:spacing w:line="276" w:lineRule="auto"/>
      </w:pPr>
      <w:r>
        <w:fldChar w:fldCharType="begin"/>
      </w:r>
      <w:r>
        <w:instrText xml:space="preserve"> SEQ ábra \* ARABIC </w:instrText>
      </w:r>
      <w:r>
        <w:fldChar w:fldCharType="separate"/>
      </w:r>
      <w:bookmarkStart w:id="104" w:name="_Toc78038462"/>
      <w:bookmarkStart w:id="105" w:name="_Toc185098641"/>
      <w:r w:rsidR="00265D62">
        <w:rPr>
          <w:noProof/>
        </w:rPr>
        <w:t>30</w:t>
      </w:r>
      <w:r>
        <w:rPr>
          <w:noProof/>
        </w:rPr>
        <w:fldChar w:fldCharType="end"/>
      </w:r>
      <w:r w:rsidR="00B42EAF" w:rsidRPr="00FE7674">
        <w:t>. ábra: Működő bölcsődei férőhelyek száma (db, 20</w:t>
      </w:r>
      <w:r w:rsidR="004751A8" w:rsidRPr="00FE7674">
        <w:t>10</w:t>
      </w:r>
      <w:r w:rsidR="00B42EAF" w:rsidRPr="00FE7674">
        <w:t>-201</w:t>
      </w:r>
      <w:r w:rsidR="004751A8" w:rsidRPr="00FE7674">
        <w:t>9</w:t>
      </w:r>
      <w:r w:rsidR="00B42EAF" w:rsidRPr="00FE7674">
        <w:t>) és Egy működő bölcsődei férőhelyre jutó bölcsődések száma (fő, 2009-2018)</w:t>
      </w:r>
      <w:bookmarkEnd w:id="104"/>
      <w:bookmarkEnd w:id="105"/>
    </w:p>
    <w:p w14:paraId="5025620B" w14:textId="3C031E9B" w:rsidR="00B42EAF" w:rsidRPr="00FE7674" w:rsidRDefault="004751A8" w:rsidP="00D94131">
      <w:pPr>
        <w:spacing w:before="120" w:after="120" w:line="276" w:lineRule="auto"/>
        <w:rPr>
          <w:rFonts w:ascii="Times New Roman" w:hAnsi="Times New Roman" w:cs="Times New Roman"/>
        </w:rPr>
      </w:pPr>
      <w:r w:rsidRPr="00FE7674">
        <w:rPr>
          <w:rFonts w:ascii="Times New Roman" w:hAnsi="Times New Roman" w:cs="Times New Roman"/>
          <w:noProof/>
          <w:lang w:eastAsia="hu-HU"/>
        </w:rPr>
        <w:drawing>
          <wp:inline distT="0" distB="0" distL="0" distR="0" wp14:anchorId="5D13BA5D" wp14:editId="4845CB64">
            <wp:extent cx="2373763" cy="1638000"/>
            <wp:effectExtent l="0" t="0" r="7620" b="635"/>
            <wp:docPr id="12" name="Kép 12" descr="C:\Denes\00_Melók\0_Munkák_2021\Dunaújváros_ITS\Munka\TEIR\Működő bölcsődei férőhelyek szám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enes\00_Melók\0_Munkák_2021\Dunaújváros_ITS\Munka\TEIR\Működő bölcsődei férőhelyek száma.pn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373763" cy="1638000"/>
                    </a:xfrm>
                    <a:prstGeom prst="rect">
                      <a:avLst/>
                    </a:prstGeom>
                    <a:noFill/>
                    <a:ln>
                      <a:noFill/>
                    </a:ln>
                  </pic:spPr>
                </pic:pic>
              </a:graphicData>
            </a:graphic>
          </wp:inline>
        </w:drawing>
      </w:r>
      <w:r w:rsidR="00B43533" w:rsidRPr="00FE7674">
        <w:rPr>
          <w:rFonts w:ascii="Times New Roman" w:hAnsi="Times New Roman" w:cs="Times New Roman"/>
        </w:rPr>
        <w:t xml:space="preserve">      </w:t>
      </w:r>
      <w:r w:rsidRPr="00FE7674">
        <w:rPr>
          <w:rFonts w:ascii="Times New Roman" w:hAnsi="Times New Roman" w:cs="Times New Roman"/>
          <w:noProof/>
          <w:lang w:eastAsia="hu-HU"/>
        </w:rPr>
        <w:drawing>
          <wp:inline distT="0" distB="0" distL="0" distR="0" wp14:anchorId="47F1A831" wp14:editId="5DEF1C4E">
            <wp:extent cx="2373763" cy="1638000"/>
            <wp:effectExtent l="0" t="0" r="7620" b="635"/>
            <wp:docPr id="25" name="Kép 25" descr="C:\Denes\00_Melók\0_Munkák_2021\Dunaújváros_ITS\Munka\TEIR\Egy működő bölcsődei férőhelyre jutó bölcsődések szám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enes\00_Melók\0_Munkák_2021\Dunaújváros_ITS\Munka\TEIR\Egy működő bölcsődei férőhelyre jutó bölcsődések száma.png"/>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373763" cy="1638000"/>
                    </a:xfrm>
                    <a:prstGeom prst="rect">
                      <a:avLst/>
                    </a:prstGeom>
                    <a:noFill/>
                    <a:ln>
                      <a:noFill/>
                    </a:ln>
                  </pic:spPr>
                </pic:pic>
              </a:graphicData>
            </a:graphic>
          </wp:inline>
        </w:drawing>
      </w:r>
    </w:p>
    <w:p w14:paraId="778103FC" w14:textId="77777777" w:rsidR="00B42EAF" w:rsidRPr="00FE7674" w:rsidRDefault="00B42EAF" w:rsidP="00D94131">
      <w:pPr>
        <w:pStyle w:val="Forrs"/>
      </w:pPr>
      <w:r w:rsidRPr="00FE7674">
        <w:t>Forrás: TeIR</w:t>
      </w:r>
    </w:p>
    <w:p w14:paraId="680E6532" w14:textId="055CDBED" w:rsidR="00B42EAF" w:rsidRPr="00FE7674" w:rsidRDefault="00F108CC" w:rsidP="00F108CC">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bölcsődei férőhelyek száma 2010 és 2015 között 356 </w:t>
      </w:r>
      <w:r w:rsidR="0058758D" w:rsidRPr="00FE7674">
        <w:rPr>
          <w:rFonts w:ascii="Times New Roman" w:hAnsi="Times New Roman" w:cs="Times New Roman"/>
          <w:sz w:val="24"/>
          <w:szCs w:val="24"/>
        </w:rPr>
        <w:t>volt, 2016-tól 376</w:t>
      </w:r>
      <w:r w:rsidRPr="00FE7674">
        <w:rPr>
          <w:rFonts w:ascii="Times New Roman" w:hAnsi="Times New Roman" w:cs="Times New Roman"/>
          <w:sz w:val="24"/>
          <w:szCs w:val="24"/>
        </w:rPr>
        <w:t>, míg a szervezet honlapján található aktuális információk szerint 384.</w:t>
      </w:r>
    </w:p>
    <w:p w14:paraId="767BD1CA" w14:textId="589DF478" w:rsidR="00B42EAF" w:rsidRPr="00FE7674" w:rsidRDefault="0058758D" w:rsidP="00F108CC">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Az intézmény</w:t>
      </w:r>
      <w:r w:rsidR="00F108CC" w:rsidRPr="00FE7674">
        <w:rPr>
          <w:rFonts w:ascii="Times New Roman" w:hAnsi="Times New Roman" w:cs="Times New Roman"/>
          <w:sz w:val="24"/>
          <w:szCs w:val="24"/>
        </w:rPr>
        <w:t xml:space="preserve"> és férőhelyek kihasználtsága magas</w:t>
      </w:r>
      <w:r w:rsidR="00BF1833" w:rsidRPr="00FE7674">
        <w:rPr>
          <w:rFonts w:ascii="Times New Roman" w:hAnsi="Times New Roman" w:cs="Times New Roman"/>
          <w:sz w:val="24"/>
          <w:szCs w:val="24"/>
        </w:rPr>
        <w:t>, 2015 óta 90% f</w:t>
      </w:r>
      <w:r w:rsidR="00D67AC5" w:rsidRPr="00FE7674">
        <w:rPr>
          <w:rFonts w:ascii="Times New Roman" w:hAnsi="Times New Roman" w:cs="Times New Roman"/>
          <w:sz w:val="24"/>
          <w:szCs w:val="24"/>
        </w:rPr>
        <w:t>eletti, a legutóbbi vizsgált év</w:t>
      </w:r>
      <w:r w:rsidR="00BF1833" w:rsidRPr="00FE7674">
        <w:rPr>
          <w:rFonts w:ascii="Times New Roman" w:hAnsi="Times New Roman" w:cs="Times New Roman"/>
          <w:sz w:val="24"/>
          <w:szCs w:val="24"/>
        </w:rPr>
        <w:t>ben, 2019-ben 97%-os volt.</w:t>
      </w:r>
    </w:p>
    <w:p w14:paraId="4A433957" w14:textId="6AA98745" w:rsidR="00BF1833" w:rsidRPr="00FE7674" w:rsidRDefault="00AB3537" w:rsidP="00F108CC">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Több tagintézmény is megújult 2014 óta. A Makk Marci Bölcsőde energetikai felújítást kapott, a </w:t>
      </w:r>
      <w:r w:rsidRPr="00FE7674">
        <w:rPr>
          <w:rFonts w:ascii="Times New Roman" w:hAnsi="Times New Roman" w:cs="Times New Roman"/>
          <w:sz w:val="24"/>
          <w:szCs w:val="24"/>
          <w:shd w:val="clear" w:color="auto" w:fill="FFFFFF"/>
        </w:rPr>
        <w:t xml:space="preserve">Zengő-Bongó Bölcsőde esetében az épület komplex felújítása mellett bővítés is történt, a Hétszínvirág Bölcsőde pedig energetikai </w:t>
      </w:r>
      <w:r w:rsidR="006450CA" w:rsidRPr="00FE7674">
        <w:rPr>
          <w:rFonts w:ascii="Times New Roman" w:hAnsi="Times New Roman" w:cs="Times New Roman"/>
          <w:sz w:val="24"/>
          <w:szCs w:val="24"/>
          <w:shd w:val="clear" w:color="auto" w:fill="FFFFFF"/>
        </w:rPr>
        <w:t>fejlesztésben és udvarfejlesztésben részesült, illetve egyes elemek megvalósítása még folyamatban van az FVS készítésekor.</w:t>
      </w:r>
    </w:p>
    <w:p w14:paraId="5A3B82D3" w14:textId="19ECD2F8" w:rsidR="00AB3537" w:rsidRPr="00FE7674" w:rsidRDefault="00AB3537">
      <w:pPr>
        <w:rPr>
          <w:rFonts w:ascii="Times New Roman" w:hAnsi="Times New Roman" w:cs="Times New Roman"/>
          <w:b/>
          <w:sz w:val="24"/>
          <w:szCs w:val="24"/>
        </w:rPr>
      </w:pPr>
    </w:p>
    <w:p w14:paraId="729DE091" w14:textId="6AEB26C7" w:rsidR="00BF1833" w:rsidRPr="00FE7674" w:rsidRDefault="00BF1833" w:rsidP="00F108CC">
      <w:pPr>
        <w:spacing w:before="120" w:after="120" w:line="276" w:lineRule="auto"/>
        <w:jc w:val="both"/>
        <w:rPr>
          <w:rFonts w:ascii="Times New Roman" w:hAnsi="Times New Roman" w:cs="Times New Roman"/>
          <w:b/>
          <w:sz w:val="24"/>
          <w:szCs w:val="24"/>
        </w:rPr>
      </w:pPr>
      <w:r w:rsidRPr="00FE7674">
        <w:rPr>
          <w:rFonts w:ascii="Times New Roman" w:hAnsi="Times New Roman" w:cs="Times New Roman"/>
          <w:b/>
          <w:sz w:val="24"/>
          <w:szCs w:val="24"/>
        </w:rPr>
        <w:t>Szociális alapellátás</w:t>
      </w:r>
    </w:p>
    <w:p w14:paraId="6928C241" w14:textId="6FC7380C" w:rsidR="00941EF9" w:rsidRPr="00FE7674" w:rsidRDefault="00941EF9" w:rsidP="00941EF9">
      <w:pPr>
        <w:jc w:val="both"/>
        <w:rPr>
          <w:rFonts w:ascii="Times New Roman" w:hAnsi="Times New Roman" w:cs="Times New Roman"/>
          <w:sz w:val="24"/>
          <w:szCs w:val="24"/>
        </w:rPr>
      </w:pPr>
      <w:r w:rsidRPr="00FE7674">
        <w:rPr>
          <w:rFonts w:ascii="Times New Roman" w:hAnsi="Times New Roman" w:cs="Times New Roman"/>
          <w:sz w:val="24"/>
          <w:szCs w:val="24"/>
        </w:rPr>
        <w:t>A városi szociális ellátás eg</w:t>
      </w:r>
      <w:r w:rsidR="006A3D1B" w:rsidRPr="00FE7674">
        <w:rPr>
          <w:rFonts w:ascii="Times New Roman" w:hAnsi="Times New Roman" w:cs="Times New Roman"/>
          <w:sz w:val="24"/>
          <w:szCs w:val="24"/>
        </w:rPr>
        <w:t xml:space="preserve">yik legfontosabb szereplője az </w:t>
      </w:r>
      <w:r w:rsidRPr="00FE7674">
        <w:rPr>
          <w:rFonts w:ascii="Times New Roman" w:hAnsi="Times New Roman" w:cs="Times New Roman"/>
          <w:sz w:val="24"/>
          <w:szCs w:val="24"/>
        </w:rPr>
        <w:t>Egyesített Szociális Intézmény és Árpád-házi Szent Erzsébet Idősek Otthonai, melynek tevékenységi köre a város lakosságának igen széles körét érinti valamilyen formában:</w:t>
      </w:r>
    </w:p>
    <w:p w14:paraId="6DD2457A" w14:textId="3EB891B6" w:rsidR="00941EF9" w:rsidRPr="00FE7674" w:rsidRDefault="0058758D" w:rsidP="00FC4F23">
      <w:pPr>
        <w:pStyle w:val="Listaszerbekezds"/>
        <w:numPr>
          <w:ilvl w:val="0"/>
          <w:numId w:val="8"/>
        </w:numPr>
        <w:spacing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szociális </w:t>
      </w:r>
      <w:r w:rsidR="00941EF9" w:rsidRPr="00FE7674">
        <w:rPr>
          <w:rFonts w:ascii="Times New Roman" w:hAnsi="Times New Roman" w:cs="Times New Roman"/>
          <w:sz w:val="24"/>
          <w:szCs w:val="24"/>
        </w:rPr>
        <w:t>étkeztetés és házi segítségnyújtás</w:t>
      </w:r>
    </w:p>
    <w:p w14:paraId="46872B68" w14:textId="1D39234A" w:rsidR="00941EF9" w:rsidRPr="00FE7674" w:rsidRDefault="00941EF9" w:rsidP="00941EF9">
      <w:pPr>
        <w:spacing w:line="276" w:lineRule="auto"/>
        <w:jc w:val="both"/>
        <w:rPr>
          <w:rFonts w:ascii="Times New Roman" w:hAnsi="Times New Roman" w:cs="Times New Roman"/>
          <w:sz w:val="24"/>
          <w:szCs w:val="24"/>
        </w:rPr>
      </w:pPr>
      <w:r w:rsidRPr="00FE7674">
        <w:rPr>
          <w:rFonts w:ascii="Times New Roman" w:hAnsi="Times New Roman" w:cs="Times New Roman"/>
          <w:sz w:val="24"/>
          <w:szCs w:val="24"/>
        </w:rPr>
        <w:t>Az étkeztetést és házi segítségnyújtást az intézmény két gondozási központjában lehet igényelni.</w:t>
      </w:r>
    </w:p>
    <w:p w14:paraId="36C03BA1" w14:textId="516CBDE8" w:rsidR="00941EF9" w:rsidRPr="00FE7674" w:rsidRDefault="00941EF9" w:rsidP="00FC4F23">
      <w:pPr>
        <w:pStyle w:val="Listaszerbekezds"/>
        <w:numPr>
          <w:ilvl w:val="0"/>
          <w:numId w:val="8"/>
        </w:numPr>
        <w:spacing w:line="276" w:lineRule="auto"/>
        <w:jc w:val="both"/>
        <w:rPr>
          <w:rFonts w:ascii="Times New Roman" w:hAnsi="Times New Roman" w:cs="Times New Roman"/>
          <w:sz w:val="24"/>
          <w:szCs w:val="24"/>
        </w:rPr>
      </w:pPr>
      <w:r w:rsidRPr="00FE7674">
        <w:rPr>
          <w:rFonts w:ascii="Times New Roman" w:hAnsi="Times New Roman" w:cs="Times New Roman"/>
          <w:sz w:val="24"/>
          <w:szCs w:val="24"/>
        </w:rPr>
        <w:t>jelzőrendszeres házi segítségnyújtás</w:t>
      </w:r>
    </w:p>
    <w:p w14:paraId="53BE4F36" w14:textId="72905053" w:rsidR="00941EF9" w:rsidRPr="00FE7674" w:rsidRDefault="00941EF9" w:rsidP="00941EF9">
      <w:pPr>
        <w:spacing w:line="276" w:lineRule="auto"/>
        <w:jc w:val="both"/>
        <w:rPr>
          <w:rFonts w:ascii="Times New Roman" w:hAnsi="Times New Roman" w:cs="Times New Roman"/>
          <w:sz w:val="24"/>
          <w:szCs w:val="24"/>
        </w:rPr>
      </w:pPr>
      <w:r w:rsidRPr="00FE7674">
        <w:rPr>
          <w:rFonts w:ascii="Times New Roman" w:hAnsi="Times New Roman" w:cs="Times New Roman"/>
          <w:sz w:val="24"/>
          <w:szCs w:val="24"/>
        </w:rPr>
        <w:t>Célja a saját otthonukban élő, egészségi állapotuk és szociális helyzetük miatt rászoruló, a segélyhívó készülék megfelelő használatára képes időskorú vagy fogyatékos személyek, illetve pszichiátriai betegek részére az önálló életvitel fenntartása mellett felmerülő krízishelyzetek elhárítása.</w:t>
      </w:r>
    </w:p>
    <w:p w14:paraId="71E28DF0" w14:textId="77777777" w:rsidR="00941EF9" w:rsidRPr="00FE7674" w:rsidRDefault="00941EF9" w:rsidP="00FC4F23">
      <w:pPr>
        <w:pStyle w:val="Listaszerbekezds"/>
        <w:numPr>
          <w:ilvl w:val="0"/>
          <w:numId w:val="8"/>
        </w:numPr>
        <w:spacing w:line="276" w:lineRule="auto"/>
        <w:jc w:val="both"/>
        <w:rPr>
          <w:rFonts w:ascii="Times New Roman" w:hAnsi="Times New Roman" w:cs="Times New Roman"/>
          <w:sz w:val="24"/>
          <w:szCs w:val="24"/>
        </w:rPr>
      </w:pPr>
      <w:r w:rsidRPr="00FE7674">
        <w:rPr>
          <w:rFonts w:ascii="Times New Roman" w:hAnsi="Times New Roman" w:cs="Times New Roman"/>
          <w:sz w:val="24"/>
          <w:szCs w:val="24"/>
        </w:rPr>
        <w:t>Mozgó Nővérszolgálat</w:t>
      </w:r>
    </w:p>
    <w:p w14:paraId="2BA48514" w14:textId="29D60623" w:rsidR="00941EF9" w:rsidRPr="00FE7674" w:rsidRDefault="00941EF9" w:rsidP="00941EF9">
      <w:pPr>
        <w:spacing w:line="276" w:lineRule="auto"/>
        <w:jc w:val="both"/>
        <w:rPr>
          <w:rFonts w:ascii="Times New Roman" w:hAnsi="Times New Roman" w:cs="Times New Roman"/>
          <w:sz w:val="24"/>
          <w:szCs w:val="24"/>
        </w:rPr>
      </w:pPr>
      <w:r w:rsidRPr="00FE7674">
        <w:rPr>
          <w:rFonts w:ascii="Times New Roman" w:hAnsi="Times New Roman" w:cs="Times New Roman"/>
          <w:sz w:val="24"/>
          <w:szCs w:val="24"/>
        </w:rPr>
        <w:t>Olyan szakápolói feladatokat lát el, amelyek kórházi ápolást nem igényelnek, de szakápolói feladatokat igen. Ezek közé tartozik az injekciózás, katéterezés, beöntés, infúzió beadása, sebellátás, mesterséges táplálás.</w:t>
      </w:r>
    </w:p>
    <w:p w14:paraId="2566695B" w14:textId="5F48BC22" w:rsidR="00941EF9" w:rsidRPr="00FE7674" w:rsidRDefault="00B34FD0" w:rsidP="00FC4F23">
      <w:pPr>
        <w:pStyle w:val="Listaszerbekezds"/>
        <w:numPr>
          <w:ilvl w:val="0"/>
          <w:numId w:val="8"/>
        </w:numPr>
        <w:spacing w:line="276" w:lineRule="auto"/>
        <w:jc w:val="both"/>
        <w:rPr>
          <w:rFonts w:ascii="Times New Roman" w:hAnsi="Times New Roman" w:cs="Times New Roman"/>
          <w:sz w:val="24"/>
          <w:szCs w:val="24"/>
        </w:rPr>
      </w:pPr>
      <w:r w:rsidRPr="00FE7674">
        <w:rPr>
          <w:rFonts w:ascii="Times New Roman" w:hAnsi="Times New Roman" w:cs="Times New Roman"/>
          <w:sz w:val="24"/>
          <w:szCs w:val="24"/>
        </w:rPr>
        <w:t>Nappali ellátást nyújtó idősek Klubja</w:t>
      </w:r>
    </w:p>
    <w:p w14:paraId="07BC4EF5" w14:textId="1AE508D3" w:rsidR="00941EF9" w:rsidRPr="00FE7674" w:rsidRDefault="00B34FD0" w:rsidP="00B34FD0">
      <w:pPr>
        <w:spacing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szociális és mentális támogatásra szoruló, önmaguk ellátására részben képes időskorúak napközbeni gondozását szolgálja az ellátási forma. Lehetőséget nyújt a napközbeni tartózkodásra, társas kapcsolatokra, valamint az alapvető higiéniai szükségletek kielégítésére, többek között meleg étel biztosítása (szükség esetén diéta), szabadidős programok szervezése, hivatalos ügyek intézésében segítségnyújtás, életvezetési, egészségügyi tanácsadás által. </w:t>
      </w:r>
    </w:p>
    <w:p w14:paraId="5E2DBAB5" w14:textId="593A25BB" w:rsidR="00941EF9" w:rsidRPr="00FE7674" w:rsidRDefault="00B34FD0" w:rsidP="00FC4F23">
      <w:pPr>
        <w:pStyle w:val="Listaszerbekezds"/>
        <w:numPr>
          <w:ilvl w:val="0"/>
          <w:numId w:val="8"/>
        </w:numPr>
        <w:spacing w:line="276" w:lineRule="auto"/>
        <w:jc w:val="both"/>
        <w:rPr>
          <w:rFonts w:ascii="Times New Roman" w:hAnsi="Times New Roman" w:cs="Times New Roman"/>
          <w:sz w:val="24"/>
          <w:szCs w:val="24"/>
        </w:rPr>
      </w:pPr>
      <w:r w:rsidRPr="00FE7674">
        <w:rPr>
          <w:rFonts w:ascii="Times New Roman" w:hAnsi="Times New Roman" w:cs="Times New Roman"/>
          <w:sz w:val="24"/>
          <w:szCs w:val="24"/>
        </w:rPr>
        <w:t>Alapszintű ellátást nyújtó Idősek Otthona</w:t>
      </w:r>
    </w:p>
    <w:p w14:paraId="0FEA23C2" w14:textId="18BBFA31" w:rsidR="00B34FD0" w:rsidRPr="00FE7674" w:rsidRDefault="00B34FD0" w:rsidP="00B34FD0">
      <w:pPr>
        <w:spacing w:line="276" w:lineRule="auto"/>
        <w:jc w:val="both"/>
        <w:rPr>
          <w:rFonts w:ascii="Times New Roman" w:hAnsi="Times New Roman" w:cs="Times New Roman"/>
          <w:sz w:val="24"/>
          <w:szCs w:val="24"/>
        </w:rPr>
      </w:pPr>
      <w:r w:rsidRPr="00FE7674">
        <w:rPr>
          <w:rFonts w:ascii="Times New Roman" w:hAnsi="Times New Roman" w:cs="Times New Roman"/>
          <w:sz w:val="24"/>
          <w:szCs w:val="24"/>
        </w:rPr>
        <w:t>Az intézmény feladata az önmaguk ellátására nem, vagy csak folyamatos segítséggel képes személyek 24 órás teljes körű ellátása, ami tartalmazza a napi legalább háromszori étkezés, szükség szerint ruházattal, illetve textíliával történő ellátást, mentális gondozást, lakhatásról való gondoskodást. A dunaújvárosi intézmény napi négyszeri étkezést, ezen belül, hetenként három alkalommal meleg vacsorát biztosít az ellátottak részére. Az ápoló-gondozó szakszemélyzet alapápolási és szakápolói feladatokat lát el.</w:t>
      </w:r>
    </w:p>
    <w:p w14:paraId="03BB0F10" w14:textId="65D59E5D" w:rsidR="00BF1833" w:rsidRPr="00FE7674" w:rsidRDefault="00B34FD0" w:rsidP="00B34FD0">
      <w:pPr>
        <w:spacing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Az intézmény két telephelyen működik, a Dunasor 15. szám alatt 174 férőhellyel, míg a Barátság út 27. szám alatti telephelyén 35 férőhellyel rendelkezik az idősek otthona. </w:t>
      </w:r>
    </w:p>
    <w:p w14:paraId="6C5D6849" w14:textId="77777777" w:rsidR="00DD28B1" w:rsidRPr="00FE7674" w:rsidRDefault="00DD28B1" w:rsidP="00487762">
      <w:pPr>
        <w:spacing w:before="120" w:after="120" w:line="276" w:lineRule="auto"/>
        <w:jc w:val="both"/>
        <w:rPr>
          <w:rFonts w:ascii="Times New Roman" w:hAnsi="Times New Roman" w:cs="Times New Roman"/>
          <w:sz w:val="24"/>
          <w:szCs w:val="24"/>
        </w:rPr>
      </w:pPr>
    </w:p>
    <w:p w14:paraId="2C9BD9F7" w14:textId="71BE94ED" w:rsidR="00487762" w:rsidRPr="00FE7674" w:rsidRDefault="00487762" w:rsidP="00487762">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Az alábbi ábrák tanúsága szerint az idősek számára nappali ellátást nyújtó intézmények kihasználtsága a 2013-as 100%-ot követően fokozatosan visszaesett, a legalacsonyabb 2017-ben volt, amikor alig haladta meg a 40%-ot. Ezt követően emelkedni kezdett, 2019-ben közel 60%-os volt.</w:t>
      </w:r>
    </w:p>
    <w:p w14:paraId="720590B3" w14:textId="77777777" w:rsidR="00487762" w:rsidRPr="00FE7674" w:rsidRDefault="00487762" w:rsidP="00487762">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Az idősek bentlakásos intézményei a vizsgált időszakban végig 100% közeli kapacitás-kihasználtságon működtek.</w:t>
      </w:r>
    </w:p>
    <w:p w14:paraId="1917931C" w14:textId="2D662B05" w:rsidR="00487762" w:rsidRPr="00FE7674" w:rsidRDefault="00487762" w:rsidP="00487762">
      <w:pPr>
        <w:rPr>
          <w:rFonts w:ascii="Times New Roman" w:hAnsi="Times New Roman" w:cs="Times New Roman"/>
          <w:sz w:val="24"/>
          <w:szCs w:val="24"/>
        </w:rPr>
      </w:pPr>
    </w:p>
    <w:p w14:paraId="0011830E" w14:textId="55EA3E9D" w:rsidR="00B42EAF" w:rsidRPr="00FE7674" w:rsidRDefault="000D439B" w:rsidP="00D94131">
      <w:pPr>
        <w:pStyle w:val="bracm"/>
        <w:spacing w:line="276" w:lineRule="auto"/>
      </w:pPr>
      <w:r>
        <w:fldChar w:fldCharType="begin"/>
      </w:r>
      <w:r>
        <w:instrText xml:space="preserve"> SEQ ábra \* ARABIC </w:instrText>
      </w:r>
      <w:r>
        <w:fldChar w:fldCharType="separate"/>
      </w:r>
      <w:bookmarkStart w:id="106" w:name="_Toc78038463"/>
      <w:bookmarkStart w:id="107" w:name="_Toc185098642"/>
      <w:r w:rsidR="00265D62">
        <w:rPr>
          <w:noProof/>
        </w:rPr>
        <w:t>31</w:t>
      </w:r>
      <w:r>
        <w:rPr>
          <w:noProof/>
        </w:rPr>
        <w:fldChar w:fldCharType="end"/>
      </w:r>
      <w:r w:rsidR="00B42EAF" w:rsidRPr="00FE7674">
        <w:t>. ábra: Idősek nappali intézményeinek kapacitás kihasználtsága (ezrelék, 20</w:t>
      </w:r>
      <w:r w:rsidR="00CF386C" w:rsidRPr="00FE7674">
        <w:t>1</w:t>
      </w:r>
      <w:r w:rsidR="00B42EAF" w:rsidRPr="00FE7674">
        <w:t>0-201</w:t>
      </w:r>
      <w:r w:rsidR="00CF386C" w:rsidRPr="00FE7674">
        <w:t>9</w:t>
      </w:r>
      <w:r w:rsidR="00B42EAF" w:rsidRPr="00FE7674">
        <w:t>)</w:t>
      </w:r>
      <w:bookmarkEnd w:id="106"/>
      <w:bookmarkEnd w:id="107"/>
    </w:p>
    <w:p w14:paraId="71C9EA17" w14:textId="7FBC53B0" w:rsidR="00B42EAF" w:rsidRPr="00FE7674" w:rsidRDefault="00CF386C" w:rsidP="00D94131">
      <w:pPr>
        <w:spacing w:before="120" w:after="120" w:line="276" w:lineRule="auto"/>
        <w:rPr>
          <w:rFonts w:ascii="Times New Roman" w:hAnsi="Times New Roman" w:cs="Times New Roman"/>
        </w:rPr>
      </w:pPr>
      <w:r w:rsidRPr="00FE7674">
        <w:rPr>
          <w:rFonts w:ascii="Times New Roman" w:hAnsi="Times New Roman" w:cs="Times New Roman"/>
          <w:noProof/>
          <w:lang w:eastAsia="hu-HU"/>
        </w:rPr>
        <w:drawing>
          <wp:inline distT="0" distB="0" distL="0" distR="0" wp14:anchorId="17E7CD87" wp14:editId="70F706AF">
            <wp:extent cx="3036329" cy="2095200"/>
            <wp:effectExtent l="0" t="0" r="0" b="635"/>
            <wp:docPr id="26" name="Kép 26" descr="C:\Denes\00_Melók\0_Munkák_2021\Dunaújváros_ITS\Munka\TEIR\Idősek nappali intézményeinek kapacitás kihasználtság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enes\00_Melók\0_Munkák_2021\Dunaújváros_ITS\Munka\TEIR\Idősek nappali intézményeinek kapacitás kihasználtsága.pn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036329" cy="2095200"/>
                    </a:xfrm>
                    <a:prstGeom prst="rect">
                      <a:avLst/>
                    </a:prstGeom>
                    <a:noFill/>
                    <a:ln>
                      <a:noFill/>
                    </a:ln>
                  </pic:spPr>
                </pic:pic>
              </a:graphicData>
            </a:graphic>
          </wp:inline>
        </w:drawing>
      </w:r>
    </w:p>
    <w:p w14:paraId="2A147935" w14:textId="77777777" w:rsidR="00B42EAF" w:rsidRPr="00FE7674" w:rsidRDefault="00B42EAF" w:rsidP="00D94131">
      <w:pPr>
        <w:pStyle w:val="Forrs"/>
      </w:pPr>
      <w:r w:rsidRPr="00FE7674">
        <w:t>Forrás: TeIR</w:t>
      </w:r>
    </w:p>
    <w:p w14:paraId="5902FF6F" w14:textId="77777777" w:rsidR="00487762" w:rsidRPr="00FE7674" w:rsidRDefault="00487762" w:rsidP="00D94131">
      <w:pPr>
        <w:pStyle w:val="Forrs"/>
      </w:pPr>
    </w:p>
    <w:p w14:paraId="2D57FF87" w14:textId="53D46E2E" w:rsidR="00B42EAF" w:rsidRPr="00FE7674" w:rsidRDefault="000D439B" w:rsidP="00D94131">
      <w:pPr>
        <w:pStyle w:val="bracm"/>
        <w:spacing w:line="276" w:lineRule="auto"/>
      </w:pPr>
      <w:r>
        <w:fldChar w:fldCharType="begin"/>
      </w:r>
      <w:r>
        <w:instrText xml:space="preserve"> SEQ ábra \* ARABIC </w:instrText>
      </w:r>
      <w:r>
        <w:fldChar w:fldCharType="separate"/>
      </w:r>
      <w:bookmarkStart w:id="108" w:name="_Toc78038464"/>
      <w:bookmarkStart w:id="109" w:name="_Toc185098643"/>
      <w:r w:rsidR="00265D62">
        <w:rPr>
          <w:noProof/>
        </w:rPr>
        <w:t>32</w:t>
      </w:r>
      <w:r>
        <w:rPr>
          <w:noProof/>
        </w:rPr>
        <w:fldChar w:fldCharType="end"/>
      </w:r>
      <w:r w:rsidR="00B42EAF" w:rsidRPr="00FE7674">
        <w:t>. ábra: Önkormányzati kezelésben lévő tartós bentlakásos és átmeneti elhelyezést nyújtó intézmények kapacitás kihasználtsága (ezrelék, 20</w:t>
      </w:r>
      <w:r w:rsidR="00CF386C" w:rsidRPr="00FE7674">
        <w:t>10</w:t>
      </w:r>
      <w:r w:rsidR="00B42EAF" w:rsidRPr="00FE7674">
        <w:t>-201</w:t>
      </w:r>
      <w:r w:rsidR="00CF386C" w:rsidRPr="00FE7674">
        <w:t>9</w:t>
      </w:r>
      <w:r w:rsidR="00B42EAF" w:rsidRPr="00FE7674">
        <w:t>)</w:t>
      </w:r>
      <w:bookmarkEnd w:id="108"/>
      <w:bookmarkEnd w:id="109"/>
    </w:p>
    <w:p w14:paraId="547133FE" w14:textId="7597BDC2" w:rsidR="00B42EAF" w:rsidRPr="00FE7674" w:rsidRDefault="00CF386C" w:rsidP="00D94131">
      <w:pPr>
        <w:spacing w:before="120" w:after="120" w:line="276" w:lineRule="auto"/>
        <w:rPr>
          <w:rFonts w:ascii="Times New Roman" w:hAnsi="Times New Roman" w:cs="Times New Roman"/>
        </w:rPr>
      </w:pPr>
      <w:r w:rsidRPr="00FE7674">
        <w:rPr>
          <w:rFonts w:ascii="Times New Roman" w:hAnsi="Times New Roman" w:cs="Times New Roman"/>
          <w:noProof/>
          <w:lang w:eastAsia="hu-HU"/>
        </w:rPr>
        <w:drawing>
          <wp:inline distT="0" distB="0" distL="0" distR="0" wp14:anchorId="26B8CF5E" wp14:editId="41DAD5A4">
            <wp:extent cx="3036329" cy="2095200"/>
            <wp:effectExtent l="0" t="0" r="0" b="635"/>
            <wp:docPr id="27" name="Kép 27" descr="C:\Denes\00_Melók\0_Munkák_2021\Dunaújváros_ITS\Munka\TEIR\Önkormányzati kezelésben lévő tartós bentlakásos és átmeneti elhelyezést nyújtó intézmények kapacitás kihasználtság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Denes\00_Melók\0_Munkák_2021\Dunaújváros_ITS\Munka\TEIR\Önkormányzati kezelésben lévő tartós bentlakásos és átmeneti elhelyezést nyújtó intézmények kapacitás kihasználtsága.pn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036329" cy="2095200"/>
                    </a:xfrm>
                    <a:prstGeom prst="rect">
                      <a:avLst/>
                    </a:prstGeom>
                    <a:noFill/>
                    <a:ln>
                      <a:noFill/>
                    </a:ln>
                  </pic:spPr>
                </pic:pic>
              </a:graphicData>
            </a:graphic>
          </wp:inline>
        </w:drawing>
      </w:r>
    </w:p>
    <w:p w14:paraId="00017561" w14:textId="77777777" w:rsidR="00B42EAF" w:rsidRPr="00FE7674" w:rsidRDefault="00B42EAF" w:rsidP="00D94131">
      <w:pPr>
        <w:pStyle w:val="Forrs"/>
      </w:pPr>
      <w:r w:rsidRPr="00FE7674">
        <w:t>Forrás: TeIR</w:t>
      </w:r>
    </w:p>
    <w:p w14:paraId="5F57F7FF" w14:textId="7F6F4620" w:rsidR="007656E4" w:rsidRPr="00FE7674" w:rsidRDefault="007656E4" w:rsidP="00A10DCA">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Az </w:t>
      </w:r>
      <w:r w:rsidR="00A10DCA" w:rsidRPr="00FE7674">
        <w:rPr>
          <w:rFonts w:ascii="Times New Roman" w:hAnsi="Times New Roman" w:cs="Times New Roman"/>
          <w:sz w:val="24"/>
          <w:szCs w:val="24"/>
        </w:rPr>
        <w:t xml:space="preserve">1987-ben alapított, önkormányzati fenntartású </w:t>
      </w:r>
      <w:r w:rsidRPr="00FE7674">
        <w:rPr>
          <w:rFonts w:ascii="Times New Roman" w:hAnsi="Times New Roman" w:cs="Times New Roman"/>
          <w:sz w:val="24"/>
          <w:szCs w:val="24"/>
        </w:rPr>
        <w:t xml:space="preserve">Útkeresés Segítő Szolgálat </w:t>
      </w:r>
      <w:r w:rsidR="00A10DCA" w:rsidRPr="00FE7674">
        <w:rPr>
          <w:rFonts w:ascii="Times New Roman" w:hAnsi="Times New Roman" w:cs="Times New Roman"/>
          <w:sz w:val="24"/>
          <w:szCs w:val="24"/>
        </w:rPr>
        <w:t xml:space="preserve">több szakfeladat ellátásában is szerepet vállal. </w:t>
      </w:r>
      <w:r w:rsidR="0058758D" w:rsidRPr="00FE7674">
        <w:rPr>
          <w:rFonts w:ascii="Times New Roman" w:hAnsi="Times New Roman" w:cs="Times New Roman"/>
          <w:sz w:val="24"/>
          <w:szCs w:val="24"/>
        </w:rPr>
        <w:t>V</w:t>
      </w:r>
      <w:r w:rsidR="00A10DCA" w:rsidRPr="00FE7674">
        <w:rPr>
          <w:rFonts w:ascii="Times New Roman" w:hAnsi="Times New Roman" w:cs="Times New Roman"/>
          <w:sz w:val="24"/>
          <w:szCs w:val="24"/>
        </w:rPr>
        <w:t>árja mindazon családok / egyének jelentkezését, akik átmenetileg vagy tartósan nehéz élethelyzetbe kerültek. Információt nyújt a szociális ellátó rendszerről, önkormányzati és civil segítő szervezetekről, a szociális juttatásokról (anyagi, személyes és természetbeni juttatások és azok hozzájutási feltételeiről) szociális jellegű törvények rendelkezéseiről.</w:t>
      </w:r>
    </w:p>
    <w:p w14:paraId="13FEC323" w14:textId="6E500169" w:rsidR="00A10DCA" w:rsidRPr="00FE7674" w:rsidRDefault="00A10DCA" w:rsidP="00A10DCA">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Család és Gyermekjóléti Központ munkatársai esetmenedzser munkakörben foglalkoznak a járási települések összes védelembe vett, ideiglenes hatállyal elhelyezett és nevelésbe vett gyermekével. Speciális feladataik közé tartozik a lakótelepi (utcai) szociális munka, kórházi szociális munka és a kapcsolatügyelet. </w:t>
      </w:r>
    </w:p>
    <w:p w14:paraId="55841599" w14:textId="4F030FB5" w:rsidR="00A10DCA" w:rsidRPr="00FE7674" w:rsidRDefault="00A10DCA" w:rsidP="007656E4">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Dunaújvárosban a hajléktalan személyek nappali ellátása, hajléktalan személyek átmeneti szállása, és éjjeli menedékhely szociális szolgáltatásokat a Magyar Mentőszolgálat Alapítvány működteti ellátási szerződéssel a Hajléktalan Ellátó Centrumban, 2018. január 1. napjától.</w:t>
      </w:r>
    </w:p>
    <w:p w14:paraId="2B7E8C37" w14:textId="62C8EED6" w:rsidR="00A10DCA" w:rsidRPr="00FE7674" w:rsidRDefault="00A10DCA" w:rsidP="006A3D1B">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Jószolgálati Otthon Köz</w:t>
      </w:r>
      <w:r w:rsidR="006A3D1B" w:rsidRPr="00FE7674">
        <w:rPr>
          <w:rFonts w:ascii="Times New Roman" w:hAnsi="Times New Roman" w:cs="Times New Roman"/>
          <w:sz w:val="24"/>
          <w:szCs w:val="24"/>
        </w:rPr>
        <w:t>a</w:t>
      </w:r>
      <w:r w:rsidRPr="00FE7674">
        <w:rPr>
          <w:rFonts w:ascii="Times New Roman" w:hAnsi="Times New Roman" w:cs="Times New Roman"/>
          <w:sz w:val="24"/>
          <w:szCs w:val="24"/>
        </w:rPr>
        <w:t>lapítvány és intézményegységei</w:t>
      </w:r>
      <w:r w:rsidR="006A3D1B" w:rsidRPr="00FE7674">
        <w:rPr>
          <w:rFonts w:ascii="Times New Roman" w:hAnsi="Times New Roman" w:cs="Times New Roman"/>
          <w:sz w:val="24"/>
          <w:szCs w:val="24"/>
        </w:rPr>
        <w:t xml:space="preserve"> a sérült emberek ellátásában vállalnak kiemelkedő szerepet Dunaújvárosban. A Napközi Otthon és Támogató szolgálat a fogyatékos személyek életvitelének segítésében, a lakáson kívüli szolgáltatások elérésében, lakáson belüli speciális segítségnyújtásban, a társas kapcsolatok erősítésében és a sérült emberek társadalmi integrációjának elősegítésében vesz részt, emellett a Dunaújváros közigazgatási területén élő, képzési kötelezettségének eleget tett, családban nevelkedő értelmi, érzékszervi és mozgásukban sérült személyek közül azok számára nyújt segítséget, akik önellátásra részben, vagy teljesen képesek. </w:t>
      </w:r>
    </w:p>
    <w:p w14:paraId="4C066F84" w14:textId="77777777" w:rsidR="00487762" w:rsidRPr="00FE7674" w:rsidRDefault="00487762" w:rsidP="00487762">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2019-ben lezárult a szociális alapszolgáltatások infrastruktúrájának fejlesztése című projekt, mely három intézményt érintett. A beruházások az Útkeresés Segítő Szolgálat székhelyének, az Egyesített Szociális Intézmény és Árpád házi Szent Erzsébet Idősek Otthonai két telephelyének épület-felújítását célozták, ezen túlmenően a Jószolgálati Otthon Közalapítvány részére a személyi szállító szolgálat elvégzésére alkalmas mikrobusz beszerzése is megvalósult.</w:t>
      </w:r>
    </w:p>
    <w:p w14:paraId="3012B5DD" w14:textId="261BF70E" w:rsidR="0089722C" w:rsidRPr="00FE7674" w:rsidRDefault="00F8080B" w:rsidP="007656E4">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szociális ellátásokkal a válaszadó lakosok legnagyobb része közepesen elégedett volt (45,3%), 26,1% volt elégedett, vagy nagyon elégedett, míg a többi válaszadó (28,6%) nem volt elégedett a szolgáltatásokkal. </w:t>
      </w:r>
    </w:p>
    <w:p w14:paraId="414AC0CD" w14:textId="77777777" w:rsidR="00F8080B" w:rsidRPr="00FE7674" w:rsidRDefault="00F8080B" w:rsidP="007656E4">
      <w:pPr>
        <w:spacing w:before="120" w:after="120" w:line="276" w:lineRule="auto"/>
        <w:jc w:val="both"/>
        <w:rPr>
          <w:rFonts w:ascii="Times New Roman" w:hAnsi="Times New Roman" w:cs="Times New Roman"/>
          <w:sz w:val="24"/>
          <w:szCs w:val="24"/>
        </w:rPr>
      </w:pPr>
    </w:p>
    <w:p w14:paraId="0C9758C7" w14:textId="77777777" w:rsidR="00B42EAF" w:rsidRPr="00FE7674" w:rsidRDefault="00B42EAF" w:rsidP="00FC4F23">
      <w:pPr>
        <w:pStyle w:val="Listaszerbekezds"/>
        <w:numPr>
          <w:ilvl w:val="0"/>
          <w:numId w:val="6"/>
        </w:numPr>
        <w:spacing w:before="120" w:after="120" w:line="276" w:lineRule="auto"/>
        <w:rPr>
          <w:rFonts w:ascii="Times New Roman" w:hAnsi="Times New Roman" w:cs="Times New Roman"/>
          <w:b/>
          <w:sz w:val="24"/>
          <w:szCs w:val="24"/>
        </w:rPr>
      </w:pPr>
      <w:r w:rsidRPr="00FE7674">
        <w:rPr>
          <w:rFonts w:ascii="Times New Roman" w:hAnsi="Times New Roman" w:cs="Times New Roman"/>
          <w:b/>
          <w:sz w:val="24"/>
          <w:szCs w:val="24"/>
        </w:rPr>
        <w:t>Egészségügyi szolgáltatások</w:t>
      </w:r>
    </w:p>
    <w:p w14:paraId="71D81FD8" w14:textId="721193C1" w:rsidR="0089722C" w:rsidRPr="00FE7674" w:rsidRDefault="0089722C" w:rsidP="0089722C">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Dunaújvárosban 20</w:t>
      </w:r>
      <w:r w:rsidR="00562545" w:rsidRPr="00FE7674">
        <w:rPr>
          <w:rFonts w:ascii="Times New Roman" w:hAnsi="Times New Roman" w:cs="Times New Roman"/>
          <w:sz w:val="24"/>
          <w:szCs w:val="24"/>
        </w:rPr>
        <w:t>21</w:t>
      </w:r>
      <w:r w:rsidRPr="00FE7674">
        <w:rPr>
          <w:rFonts w:ascii="Times New Roman" w:hAnsi="Times New Roman" w:cs="Times New Roman"/>
          <w:sz w:val="24"/>
          <w:szCs w:val="24"/>
        </w:rPr>
        <w:t>-ben</w:t>
      </w:r>
      <w:r w:rsidR="00562545" w:rsidRPr="00FE7674">
        <w:rPr>
          <w:rFonts w:ascii="Times New Roman" w:hAnsi="Times New Roman" w:cs="Times New Roman"/>
          <w:sz w:val="24"/>
          <w:szCs w:val="24"/>
        </w:rPr>
        <w:t xml:space="preserve">, a 2011-es helyzetnek megfelelő módon, </w:t>
      </w:r>
      <w:r w:rsidRPr="00FE7674">
        <w:rPr>
          <w:rFonts w:ascii="Times New Roman" w:hAnsi="Times New Roman" w:cs="Times New Roman"/>
          <w:sz w:val="24"/>
          <w:szCs w:val="24"/>
        </w:rPr>
        <w:t>24 háziorvosi és 10 gyermekorvos</w:t>
      </w:r>
      <w:r w:rsidR="00562545" w:rsidRPr="00FE7674">
        <w:rPr>
          <w:rFonts w:ascii="Times New Roman" w:hAnsi="Times New Roman" w:cs="Times New Roman"/>
          <w:sz w:val="24"/>
          <w:szCs w:val="24"/>
        </w:rPr>
        <w:t>i, valamint 7 fogászati alapellátási körzet üzemel és fogad betegeket.</w:t>
      </w:r>
      <w:r w:rsidRPr="00FE7674">
        <w:rPr>
          <w:rFonts w:ascii="Times New Roman" w:hAnsi="Times New Roman" w:cs="Times New Roman"/>
          <w:sz w:val="24"/>
          <w:szCs w:val="24"/>
        </w:rPr>
        <w:t xml:space="preserve"> </w:t>
      </w:r>
    </w:p>
    <w:p w14:paraId="728DD891" w14:textId="56769C40" w:rsidR="0089722C" w:rsidRPr="00FE7674" w:rsidRDefault="00607779" w:rsidP="0089722C">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Az egy</w:t>
      </w:r>
      <w:r w:rsidR="00DD28B1" w:rsidRPr="00FE7674">
        <w:rPr>
          <w:rFonts w:ascii="Times New Roman" w:hAnsi="Times New Roman" w:cs="Times New Roman"/>
          <w:sz w:val="24"/>
          <w:szCs w:val="24"/>
        </w:rPr>
        <w:t xml:space="preserve"> </w:t>
      </w:r>
      <w:r w:rsidRPr="00FE7674">
        <w:rPr>
          <w:rFonts w:ascii="Times New Roman" w:hAnsi="Times New Roman" w:cs="Times New Roman"/>
          <w:sz w:val="24"/>
          <w:szCs w:val="24"/>
        </w:rPr>
        <w:t>házi- és házi gyermekorvosra jutó lakosok száma viszonylag stabilnak mondható, 2010 és 2019 között 1.374 és 1.440 között változott a TeIR adatai szerint.</w:t>
      </w:r>
    </w:p>
    <w:p w14:paraId="6BEF35A0" w14:textId="77777777" w:rsidR="00F8080B" w:rsidRPr="00FE7674" w:rsidRDefault="00F8080B" w:rsidP="00F8080B">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Szent Pantaleon Kórház-Rendelőintézet főépülete 1965 óta biztosítja Dunaújváros és környéke lakosságának fekvő-, járóbeteg-ellátási feladatait. A kórház honlapján található információk szerint jelenleg a fekvőbeteg-ellátás 493 aktív és 188 krónikus, illetve rehabilitációs, összesen 681 ágyon történik. Ez 55 ággyal több, mint a 2014-ben rögzített adat. Az intézmény járóbeteg-ellátást 52 szakmában, heti 2650 órában lát el. Fejér megye lakosságának ¼-e, a Közép-Dunántúli régió 10 %-a tartozik a kórház és rendelőintézet területi ellátási kötelezettségébe. A fekvőbeteg-ellátásban 17 osztály vesz részt. A kórház Várpalotai telephelyen működő pszichiátriai rehabilitáció 40 ággyal rendelkezik.</w:t>
      </w:r>
    </w:p>
    <w:p w14:paraId="718A0027" w14:textId="77777777" w:rsidR="00607779" w:rsidRPr="00FE7674" w:rsidRDefault="00607779" w:rsidP="0089722C">
      <w:pPr>
        <w:spacing w:before="120" w:after="120" w:line="276" w:lineRule="auto"/>
        <w:jc w:val="both"/>
        <w:rPr>
          <w:rFonts w:ascii="Times New Roman" w:hAnsi="Times New Roman" w:cs="Times New Roman"/>
          <w:sz w:val="24"/>
          <w:szCs w:val="24"/>
        </w:rPr>
      </w:pPr>
    </w:p>
    <w:p w14:paraId="6A5FB321" w14:textId="0DC962FE" w:rsidR="00B42EAF" w:rsidRPr="00FE7674" w:rsidRDefault="000D439B" w:rsidP="00D94131">
      <w:pPr>
        <w:pStyle w:val="bracm"/>
        <w:spacing w:line="276" w:lineRule="auto"/>
        <w:rPr>
          <w:sz w:val="24"/>
          <w:szCs w:val="24"/>
        </w:rPr>
      </w:pPr>
      <w:r>
        <w:fldChar w:fldCharType="begin"/>
      </w:r>
      <w:r>
        <w:instrText xml:space="preserve"> SEQ ábra \* ARABIC</w:instrText>
      </w:r>
      <w:r>
        <w:instrText xml:space="preserve"> </w:instrText>
      </w:r>
      <w:r>
        <w:fldChar w:fldCharType="separate"/>
      </w:r>
      <w:bookmarkStart w:id="110" w:name="_Toc78038465"/>
      <w:bookmarkStart w:id="111" w:name="_Toc185098644"/>
      <w:r w:rsidR="00265D62">
        <w:rPr>
          <w:noProof/>
        </w:rPr>
        <w:t>33</w:t>
      </w:r>
      <w:r>
        <w:rPr>
          <w:noProof/>
        </w:rPr>
        <w:fldChar w:fldCharType="end"/>
      </w:r>
      <w:r w:rsidR="00B42EAF" w:rsidRPr="00FE7674">
        <w:t>. ábra: Egy házi- és házi gyermekorvosra jutó lakosok száma (fő, 20</w:t>
      </w:r>
      <w:r w:rsidR="00CF386C" w:rsidRPr="00FE7674">
        <w:t>1</w:t>
      </w:r>
      <w:r w:rsidR="00B42EAF" w:rsidRPr="00FE7674">
        <w:t>0</w:t>
      </w:r>
      <w:r w:rsidR="00CF386C" w:rsidRPr="00FE7674">
        <w:t>-2019</w:t>
      </w:r>
      <w:r w:rsidR="00B42EAF" w:rsidRPr="00FE7674">
        <w:t>)</w:t>
      </w:r>
      <w:bookmarkEnd w:id="110"/>
      <w:bookmarkEnd w:id="111"/>
    </w:p>
    <w:p w14:paraId="29D78D69" w14:textId="73CABE0C" w:rsidR="00B42EAF" w:rsidRPr="00FE7674" w:rsidRDefault="00CF386C" w:rsidP="00D94131">
      <w:pPr>
        <w:spacing w:before="120" w:after="120" w:line="276" w:lineRule="auto"/>
        <w:rPr>
          <w:rFonts w:ascii="Times New Roman" w:hAnsi="Times New Roman" w:cs="Times New Roman"/>
        </w:rPr>
      </w:pPr>
      <w:r w:rsidRPr="00FE7674">
        <w:rPr>
          <w:rFonts w:ascii="Times New Roman" w:hAnsi="Times New Roman" w:cs="Times New Roman"/>
          <w:noProof/>
          <w:lang w:eastAsia="hu-HU"/>
        </w:rPr>
        <w:drawing>
          <wp:inline distT="0" distB="0" distL="0" distR="0" wp14:anchorId="28BE3970" wp14:editId="24E4284B">
            <wp:extent cx="3036329" cy="2095200"/>
            <wp:effectExtent l="0" t="0" r="0" b="635"/>
            <wp:docPr id="28" name="Kép 28" descr="C:\Denes\00_Melók\0_Munkák_2021\Dunaújváros_ITS\Munka\TEIR\Egy házi- és házi gyermekorvosra jutó lakosok szám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Denes\00_Melók\0_Munkák_2021\Dunaújváros_ITS\Munka\TEIR\Egy házi- és házi gyermekorvosra jutó lakosok száma.pn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036329" cy="2095200"/>
                    </a:xfrm>
                    <a:prstGeom prst="rect">
                      <a:avLst/>
                    </a:prstGeom>
                    <a:noFill/>
                    <a:ln>
                      <a:noFill/>
                    </a:ln>
                  </pic:spPr>
                </pic:pic>
              </a:graphicData>
            </a:graphic>
          </wp:inline>
        </w:drawing>
      </w:r>
    </w:p>
    <w:p w14:paraId="19BE086F" w14:textId="77777777" w:rsidR="00B42EAF" w:rsidRPr="00FE7674" w:rsidRDefault="00B42EAF" w:rsidP="00D94131">
      <w:pPr>
        <w:pStyle w:val="Forrs"/>
      </w:pPr>
      <w:r w:rsidRPr="00FE7674">
        <w:t>Forrás: TeIR</w:t>
      </w:r>
    </w:p>
    <w:p w14:paraId="20D4D496" w14:textId="77777777" w:rsidR="00BB21F5" w:rsidRPr="00FE7674" w:rsidRDefault="00BB21F5" w:rsidP="00BB21F5">
      <w:pPr>
        <w:spacing w:before="120" w:after="120" w:line="276" w:lineRule="auto"/>
        <w:jc w:val="both"/>
        <w:rPr>
          <w:rFonts w:ascii="Times New Roman" w:hAnsi="Times New Roman" w:cs="Times New Roman"/>
          <w:sz w:val="24"/>
          <w:szCs w:val="24"/>
        </w:rPr>
      </w:pPr>
    </w:p>
    <w:p w14:paraId="48F13054" w14:textId="1F964FFA" w:rsidR="00BB21F5" w:rsidRPr="00FE7674" w:rsidRDefault="00BB21F5" w:rsidP="00BB21F5">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kórházi ágyak emelkedését rögzíti az alábbi diagram is, melyen az egy főre jutó ágyak számának változása látható.</w:t>
      </w:r>
    </w:p>
    <w:p w14:paraId="6486E516" w14:textId="10EE9CB3" w:rsidR="00BB21F5" w:rsidRPr="00FE7674" w:rsidRDefault="00BB21F5">
      <w:pPr>
        <w:rPr>
          <w:rFonts w:ascii="Times New Roman" w:hAnsi="Times New Roman" w:cs="Times New Roman"/>
          <w:sz w:val="24"/>
          <w:szCs w:val="24"/>
        </w:rPr>
      </w:pPr>
    </w:p>
    <w:p w14:paraId="11804130" w14:textId="1EE7D957" w:rsidR="00044C72" w:rsidRPr="00FE7674" w:rsidRDefault="000D439B" w:rsidP="00D94131">
      <w:pPr>
        <w:pStyle w:val="bracm"/>
        <w:spacing w:line="276" w:lineRule="auto"/>
        <w:rPr>
          <w:sz w:val="24"/>
          <w:szCs w:val="24"/>
        </w:rPr>
      </w:pPr>
      <w:r>
        <w:fldChar w:fldCharType="begin"/>
      </w:r>
      <w:r>
        <w:instrText xml:space="preserve"> SEQ ábra \* ARABIC </w:instrText>
      </w:r>
      <w:r>
        <w:fldChar w:fldCharType="separate"/>
      </w:r>
      <w:bookmarkStart w:id="112" w:name="_Toc78038466"/>
      <w:bookmarkStart w:id="113" w:name="_Toc185098645"/>
      <w:r w:rsidR="00265D62">
        <w:rPr>
          <w:noProof/>
        </w:rPr>
        <w:t>34</w:t>
      </w:r>
      <w:r>
        <w:rPr>
          <w:noProof/>
        </w:rPr>
        <w:fldChar w:fldCharType="end"/>
      </w:r>
      <w:r w:rsidR="00044C72" w:rsidRPr="00FE7674">
        <w:t>. ábra: Ezer lakosra jutó működő kórházi ágyak száma (db, 20</w:t>
      </w:r>
      <w:r w:rsidR="00CF386C" w:rsidRPr="00FE7674">
        <w:t>10</w:t>
      </w:r>
      <w:r w:rsidR="00044C72" w:rsidRPr="00FE7674">
        <w:t>-201</w:t>
      </w:r>
      <w:r w:rsidR="00CF386C" w:rsidRPr="00FE7674">
        <w:t>9</w:t>
      </w:r>
      <w:r w:rsidR="00044C72" w:rsidRPr="00FE7674">
        <w:t>)</w:t>
      </w:r>
      <w:bookmarkEnd w:id="112"/>
      <w:bookmarkEnd w:id="113"/>
    </w:p>
    <w:p w14:paraId="51126008" w14:textId="6C1EB7FC" w:rsidR="00044C72" w:rsidRPr="00FE7674" w:rsidRDefault="00CF386C" w:rsidP="00D94131">
      <w:pPr>
        <w:spacing w:before="120" w:after="120" w:line="276" w:lineRule="auto"/>
        <w:rPr>
          <w:rFonts w:ascii="Times New Roman" w:hAnsi="Times New Roman" w:cs="Times New Roman"/>
        </w:rPr>
      </w:pPr>
      <w:r w:rsidRPr="00FE7674">
        <w:rPr>
          <w:rFonts w:ascii="Times New Roman" w:hAnsi="Times New Roman" w:cs="Times New Roman"/>
          <w:noProof/>
          <w:lang w:eastAsia="hu-HU"/>
        </w:rPr>
        <w:drawing>
          <wp:inline distT="0" distB="0" distL="0" distR="0" wp14:anchorId="1325BA77" wp14:editId="531DA4DE">
            <wp:extent cx="3036329" cy="2095200"/>
            <wp:effectExtent l="0" t="0" r="0" b="635"/>
            <wp:docPr id="33" name="Kép 33" descr="C:\Denes\00_Melók\0_Munkák_2021\Dunaújváros_ITS\Munka\TEIR\Ezer lakosra jutó működő kórházi ágyak szám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Denes\00_Melók\0_Munkák_2021\Dunaújváros_ITS\Munka\TEIR\Ezer lakosra jutó működő kórházi ágyak száma.pn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036329" cy="2095200"/>
                    </a:xfrm>
                    <a:prstGeom prst="rect">
                      <a:avLst/>
                    </a:prstGeom>
                    <a:noFill/>
                    <a:ln>
                      <a:noFill/>
                    </a:ln>
                  </pic:spPr>
                </pic:pic>
              </a:graphicData>
            </a:graphic>
          </wp:inline>
        </w:drawing>
      </w:r>
    </w:p>
    <w:p w14:paraId="24593118" w14:textId="77777777" w:rsidR="00044C72" w:rsidRPr="00FE7674" w:rsidRDefault="00044C72" w:rsidP="00D94131">
      <w:pPr>
        <w:pStyle w:val="Forrs"/>
      </w:pPr>
      <w:r w:rsidRPr="00FE7674">
        <w:t>Forrás: TeIR</w:t>
      </w:r>
    </w:p>
    <w:p w14:paraId="6F2B2E7A" w14:textId="7BDBFB70" w:rsidR="00BB21F5" w:rsidRPr="00FE7674" w:rsidRDefault="00BB21F5" w:rsidP="003D32EE">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kórházban 2006 óta működik Sürgősségi Betegellátó Osztály 12 ágyon, mely az intézménybe érkező betegek elsődleges ellátása után dönt a hazabocsátásról vagy az intézményen belüli további kezelésről.</w:t>
      </w:r>
    </w:p>
    <w:p w14:paraId="004DD72E" w14:textId="77777777" w:rsidR="00F81069" w:rsidRPr="00FE7674" w:rsidRDefault="00F81069" w:rsidP="00F81069">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kórház állami fenntartású intézmény, azonban szervesen beletartozik Dunaújváros életébe. Foglalkoztatottjainak száma kb. 1000 fő, akik nagy része helyi, illetve környékbeli lakos. 21 féle aktív és krónikus fekvőbeteg szakmával, valamint további járóbeteg területekkel áll rendelkezésére a megyehatárokon is túlnyúló ellátási kötelezettségébe tartozó mintegy 130.000 lakosnak. Ez a méret és szakmai portfolió megfelel a kisebb megyei kórházi kategóriának. A város „megyei jogú város” rangjának köszönhetően a kórház is megkapta a megyei kórház státuszt, így önálló szervezetként folytathatja működését, míg a nem megyei státuszú, városi kórházak megyei integrálódási folyamata idén elkezdődött. Ez a tény a szakmai struktúra megőrzése szempontjából rendkívül fontos, lakossági érdek.</w:t>
      </w:r>
    </w:p>
    <w:p w14:paraId="7E9888E8" w14:textId="750BA798" w:rsidR="00F81069" w:rsidRPr="00FE7674" w:rsidRDefault="00F81069" w:rsidP="00F81069">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kórház elhelyezkedése speciális. A városban több nagy ipari létesítmény található, melyek mind baleseti, katasztrófavédelmi szempontból jelentősek, mind pedig környezeti terhelésük miatt figyelembe veendőek a lakosság általános egészségi állapotára való hatásuk okán. Az M6-os autópálya, az új Duna-híd, valamint a megépülő M8-as autópálya, a „régi” 6-os út, a vasúti forgalom és a dunai vízi forgalom pedig a baleseti potenciál és a nagyszámú tranzit utas miatt veendő figyelembe az egészségügyi szolgáltatások tervezésekor.</w:t>
      </w:r>
    </w:p>
    <w:p w14:paraId="589C1298" w14:textId="438D17C3" w:rsidR="00285F41" w:rsidRPr="00FE7674" w:rsidRDefault="00285F41">
      <w:pPr>
        <w:rPr>
          <w:rFonts w:ascii="Times New Roman" w:hAnsi="Times New Roman" w:cs="Times New Roman"/>
          <w:b/>
          <w:sz w:val="24"/>
          <w:szCs w:val="24"/>
        </w:rPr>
      </w:pPr>
    </w:p>
    <w:p w14:paraId="69021E90" w14:textId="1D1563A2" w:rsidR="003D32EE" w:rsidRPr="00FE7674" w:rsidRDefault="003D32EE" w:rsidP="003D32EE">
      <w:pPr>
        <w:jc w:val="both"/>
        <w:rPr>
          <w:rFonts w:ascii="Times New Roman" w:hAnsi="Times New Roman" w:cs="Times New Roman"/>
          <w:b/>
          <w:sz w:val="24"/>
          <w:szCs w:val="24"/>
        </w:rPr>
      </w:pPr>
      <w:r w:rsidRPr="00FE7674">
        <w:rPr>
          <w:rFonts w:ascii="Times New Roman" w:hAnsi="Times New Roman" w:cs="Times New Roman"/>
          <w:b/>
          <w:sz w:val="24"/>
          <w:szCs w:val="24"/>
        </w:rPr>
        <w:t>Egészségmegőrzési Központ – Dunaújváros</w:t>
      </w:r>
    </w:p>
    <w:p w14:paraId="16D0864D" w14:textId="5CF5F4F8" w:rsidR="00C02FC5" w:rsidRPr="00FE7674" w:rsidRDefault="00C02FC5" w:rsidP="00C02FC5">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Az önkormányzati fenntartású Egészségmegőrzési Központ 1992 óta működik. 2011 óta az intézmény alapvető feladata Dunaújváros Megyei Jogú Város Önkormányzata számára kötelezően végzendő védőnői, és iskolaorvosi egészségügyi alapellátás biztosítása Dunaújváros lakói és az itt tartózkodók számára 2 iskolaorvosi, 8 iskolavédőnői és 14 területi védőnői körzettel.</w:t>
      </w:r>
    </w:p>
    <w:p w14:paraId="58BCE6A7" w14:textId="77777777" w:rsidR="00C02FC5" w:rsidRPr="00FE7674" w:rsidRDefault="00C02FC5" w:rsidP="00C02FC5">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2021. november 1. napjától az intézmény további feladatokat lát az egészségügyi alapellátás tekintetében, irányítja és működteti a helyettesítéssel ellátott, betöltetlen háziorvosi/házi gyermekorvosi és fogorvosi praxisok működtetését.</w:t>
      </w:r>
    </w:p>
    <w:p w14:paraId="2CFE3CFF" w14:textId="4A849FDE" w:rsidR="00F22D8C" w:rsidRPr="00FE7674" w:rsidRDefault="00C02FC5" w:rsidP="00C02FC5">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Az intézmény koordinálja továbbá a városi fogászati ügyelet ellátását, gondoskodik a veszélyes hulladék elszállításáról a háziorvosi/házi gyermekorvosi, illetve fogorvosi rendelőkből. Folyamatos szakmai kapcsolatot tart a FMKH Dunaújvárosi Járási Hivatal Népegészségügyi Osztályával elsősorban a működési engedélyezési eljárások és szakmai felügyelet szempontjait illetően. A háziorvosokkal, házi gyermekorvosokkal, fogorvosokkal, védőnői szolgálattal, háziorvosi ügyeleti szolgáltatóval történő folyamatosan tartja a kapcsolatot, felmerülő problémákat fokozott gondosság mellett hatékony megoldásra törekszik.</w:t>
      </w:r>
    </w:p>
    <w:p w14:paraId="07071233" w14:textId="4ED70A1D" w:rsidR="003D32EE" w:rsidRPr="00FE7674" w:rsidRDefault="00F8080B" w:rsidP="003D32EE">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w:t>
      </w:r>
      <w:r w:rsidR="00F60036" w:rsidRPr="00FE7674">
        <w:rPr>
          <w:rFonts w:ascii="Times New Roman" w:hAnsi="Times New Roman" w:cs="Times New Roman"/>
          <w:sz w:val="24"/>
          <w:szCs w:val="24"/>
        </w:rPr>
        <w:t>z egészségü</w:t>
      </w:r>
      <w:r w:rsidRPr="00FE7674">
        <w:rPr>
          <w:rFonts w:ascii="Times New Roman" w:hAnsi="Times New Roman" w:cs="Times New Roman"/>
          <w:sz w:val="24"/>
          <w:szCs w:val="24"/>
        </w:rPr>
        <w:t>gyi ellátásokkal a válaszadó lakosok legnagyobb része közepesen elégedett volt (</w:t>
      </w:r>
      <w:r w:rsidR="00F60036" w:rsidRPr="00FE7674">
        <w:rPr>
          <w:rFonts w:ascii="Times New Roman" w:hAnsi="Times New Roman" w:cs="Times New Roman"/>
          <w:sz w:val="24"/>
          <w:szCs w:val="24"/>
        </w:rPr>
        <w:t>38,3%</w:t>
      </w:r>
      <w:r w:rsidRPr="00FE7674">
        <w:rPr>
          <w:rFonts w:ascii="Times New Roman" w:hAnsi="Times New Roman" w:cs="Times New Roman"/>
          <w:sz w:val="24"/>
          <w:szCs w:val="24"/>
        </w:rPr>
        <w:t>), 2</w:t>
      </w:r>
      <w:r w:rsidR="00F60036" w:rsidRPr="00FE7674">
        <w:rPr>
          <w:rFonts w:ascii="Times New Roman" w:hAnsi="Times New Roman" w:cs="Times New Roman"/>
          <w:sz w:val="24"/>
          <w:szCs w:val="24"/>
        </w:rPr>
        <w:t>1</w:t>
      </w:r>
      <w:r w:rsidRPr="00FE7674">
        <w:rPr>
          <w:rFonts w:ascii="Times New Roman" w:hAnsi="Times New Roman" w:cs="Times New Roman"/>
          <w:sz w:val="24"/>
          <w:szCs w:val="24"/>
        </w:rPr>
        <w:t>,1% volt elégedett, vagy nagyon elégedett, míg a többi válaszadó (</w:t>
      </w:r>
      <w:r w:rsidR="00F60036" w:rsidRPr="00FE7674">
        <w:rPr>
          <w:rFonts w:ascii="Times New Roman" w:hAnsi="Times New Roman" w:cs="Times New Roman"/>
          <w:sz w:val="24"/>
          <w:szCs w:val="24"/>
        </w:rPr>
        <w:t>40</w:t>
      </w:r>
      <w:r w:rsidRPr="00FE7674">
        <w:rPr>
          <w:rFonts w:ascii="Times New Roman" w:hAnsi="Times New Roman" w:cs="Times New Roman"/>
          <w:sz w:val="24"/>
          <w:szCs w:val="24"/>
        </w:rPr>
        <w:t>,6%) nem volt elégedett a szolgáltatásokkal.</w:t>
      </w:r>
    </w:p>
    <w:p w14:paraId="3E2C5F96" w14:textId="77777777" w:rsidR="00F60036" w:rsidRPr="00FE7674" w:rsidRDefault="00F60036" w:rsidP="003D32EE">
      <w:pPr>
        <w:spacing w:before="120" w:after="120" w:line="276" w:lineRule="auto"/>
        <w:jc w:val="both"/>
        <w:rPr>
          <w:rFonts w:ascii="Times New Roman" w:hAnsi="Times New Roman" w:cs="Times New Roman"/>
          <w:sz w:val="24"/>
          <w:szCs w:val="24"/>
        </w:rPr>
      </w:pPr>
    </w:p>
    <w:p w14:paraId="5557E449" w14:textId="77777777" w:rsidR="00044C72" w:rsidRPr="00FE7674" w:rsidRDefault="00044C72" w:rsidP="00FC4F23">
      <w:pPr>
        <w:pStyle w:val="Listaszerbekezds"/>
        <w:numPr>
          <w:ilvl w:val="0"/>
          <w:numId w:val="6"/>
        </w:numPr>
        <w:spacing w:before="120" w:after="120" w:line="276" w:lineRule="auto"/>
        <w:rPr>
          <w:rFonts w:ascii="Times New Roman" w:hAnsi="Times New Roman" w:cs="Times New Roman"/>
          <w:b/>
          <w:sz w:val="24"/>
          <w:szCs w:val="24"/>
        </w:rPr>
      </w:pPr>
      <w:bookmarkStart w:id="114" w:name="_Toc75926509"/>
      <w:r w:rsidRPr="00FE7674">
        <w:rPr>
          <w:rFonts w:ascii="Times New Roman" w:hAnsi="Times New Roman" w:cs="Times New Roman"/>
          <w:b/>
          <w:sz w:val="24"/>
          <w:szCs w:val="24"/>
        </w:rPr>
        <w:t>Esélyegyenlőség biztosítása</w:t>
      </w:r>
      <w:bookmarkEnd w:id="114"/>
    </w:p>
    <w:p w14:paraId="2CB0AF25" w14:textId="4E4DFB93" w:rsidR="00044C72" w:rsidRPr="00FE7674" w:rsidRDefault="00EF320A" w:rsidP="00EF320A">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Dunaújváros MJV közgyűlése 701/2018 (XII. 13.) számú határozatával fogadta a település 2019-2023 közötti időszakra vonatkozó Helyi Esélyegyenlőségi Programját.</w:t>
      </w:r>
    </w:p>
    <w:p w14:paraId="595317CE" w14:textId="77777777" w:rsidR="00C63E4D" w:rsidRPr="00FE7674" w:rsidRDefault="00C63E4D" w:rsidP="00C63E4D">
      <w:pPr>
        <w:spacing w:before="120" w:after="120" w:line="276" w:lineRule="auto"/>
        <w:jc w:val="both"/>
        <w:rPr>
          <w:rFonts w:ascii="Times New Roman" w:hAnsi="Times New Roman" w:cs="Times New Roman"/>
          <w:sz w:val="24"/>
          <w:szCs w:val="24"/>
        </w:rPr>
      </w:pPr>
    </w:p>
    <w:p w14:paraId="63C52967" w14:textId="77777777" w:rsidR="00C63E4D" w:rsidRPr="00FE7674" w:rsidRDefault="00C63E4D" w:rsidP="00C63E4D">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Dunaújváros képviselő-testülete a Helyi Esélyegyenlőségi Programot (melynek része a kapcsolódó Intézkedési Terv) megvitatta és 273/2013.(VI.28.) határozatával elfogadta.</w:t>
      </w:r>
    </w:p>
    <w:p w14:paraId="1DD24004" w14:textId="77777777" w:rsidR="00C63E4D" w:rsidRPr="00FE7674" w:rsidRDefault="00C63E4D" w:rsidP="00C63E4D">
      <w:pPr>
        <w:pStyle w:val="NormlWeb1"/>
        <w:spacing w:before="120" w:after="120" w:line="276" w:lineRule="auto"/>
      </w:pPr>
      <w:r w:rsidRPr="00FE7674">
        <w:t xml:space="preserve">A dokumentum, elemző részében részletesen bemutatja az alábbi témaköröket: </w:t>
      </w:r>
    </w:p>
    <w:p w14:paraId="396F7893" w14:textId="29C1A564" w:rsidR="00D955C9" w:rsidRPr="00FE7674" w:rsidRDefault="00D955C9" w:rsidP="00FC4F23">
      <w:pPr>
        <w:pStyle w:val="NormlWeb1"/>
        <w:numPr>
          <w:ilvl w:val="0"/>
          <w:numId w:val="14"/>
        </w:numPr>
        <w:spacing w:before="120" w:after="120" w:line="276" w:lineRule="auto"/>
      </w:pPr>
      <w:r w:rsidRPr="00FE7674">
        <w:t>a település bemutatása</w:t>
      </w:r>
    </w:p>
    <w:p w14:paraId="25EEAD00" w14:textId="77777777" w:rsidR="00C63E4D" w:rsidRPr="00FE7674" w:rsidRDefault="00C63E4D" w:rsidP="00FC4F23">
      <w:pPr>
        <w:pStyle w:val="NormlWeb1"/>
        <w:numPr>
          <w:ilvl w:val="0"/>
          <w:numId w:val="14"/>
        </w:numPr>
        <w:spacing w:before="120" w:after="120" w:line="276" w:lineRule="auto"/>
      </w:pPr>
      <w:r w:rsidRPr="00FE7674">
        <w:t xml:space="preserve">Az esélyegyenlőségi célcsoportokat érintő helyi szabályozás elemei, </w:t>
      </w:r>
    </w:p>
    <w:p w14:paraId="506FA0C8" w14:textId="77777777" w:rsidR="00C63E4D" w:rsidRPr="00FE7674" w:rsidRDefault="00C63E4D" w:rsidP="00FC4F23">
      <w:pPr>
        <w:pStyle w:val="NormlWeb1"/>
        <w:numPr>
          <w:ilvl w:val="0"/>
          <w:numId w:val="14"/>
        </w:numPr>
        <w:spacing w:before="120" w:after="120" w:line="276" w:lineRule="auto"/>
      </w:pPr>
      <w:r w:rsidRPr="00FE7674">
        <w:t>A mélyszegénységben élők és a romák helyzete, esélyegyenlősége, ezen belül:</w:t>
      </w:r>
    </w:p>
    <w:p w14:paraId="6577F2F1" w14:textId="5000D3CF" w:rsidR="00C63E4D" w:rsidRPr="00FE7674" w:rsidRDefault="00D955C9" w:rsidP="00FC4F23">
      <w:pPr>
        <w:pStyle w:val="NormlWeb1"/>
        <w:numPr>
          <w:ilvl w:val="1"/>
          <w:numId w:val="14"/>
        </w:numPr>
        <w:spacing w:before="120" w:after="120" w:line="276" w:lineRule="auto"/>
      </w:pPr>
      <w:r w:rsidRPr="00FE7674">
        <w:t>Jövedelmi és vagyoni helyzet</w:t>
      </w:r>
    </w:p>
    <w:p w14:paraId="45B00308" w14:textId="00AEFF7C" w:rsidR="00C63E4D" w:rsidRPr="00FE7674" w:rsidRDefault="00C63E4D" w:rsidP="00FC4F23">
      <w:pPr>
        <w:pStyle w:val="NormlWeb1"/>
        <w:numPr>
          <w:ilvl w:val="1"/>
          <w:numId w:val="14"/>
        </w:numPr>
        <w:spacing w:before="120" w:after="120" w:line="276" w:lineRule="auto"/>
      </w:pPr>
      <w:r w:rsidRPr="00FE7674">
        <w:t xml:space="preserve">Foglalkoztatottság, munkaerő-piaci integráció </w:t>
      </w:r>
    </w:p>
    <w:p w14:paraId="0C7130F0" w14:textId="10CF6DAB" w:rsidR="00C63E4D" w:rsidRPr="00FE7674" w:rsidRDefault="00C63E4D" w:rsidP="00FC4F23">
      <w:pPr>
        <w:pStyle w:val="NormlWeb1"/>
        <w:numPr>
          <w:ilvl w:val="1"/>
          <w:numId w:val="14"/>
        </w:numPr>
        <w:spacing w:before="120" w:after="120" w:line="276" w:lineRule="auto"/>
      </w:pPr>
      <w:r w:rsidRPr="00FE7674">
        <w:t>Pénzbeli és természetbeni szociális ellátások, aktív korúak ellátása, munkanélkül</w:t>
      </w:r>
      <w:r w:rsidR="00D955C9" w:rsidRPr="00FE7674">
        <w:t>iséghez kapcsolódó támogatások</w:t>
      </w:r>
    </w:p>
    <w:p w14:paraId="6D6F114B" w14:textId="5D68E2B8" w:rsidR="00C63E4D" w:rsidRPr="00FE7674" w:rsidRDefault="00C63E4D" w:rsidP="00FC4F23">
      <w:pPr>
        <w:pStyle w:val="NormlWeb1"/>
        <w:numPr>
          <w:ilvl w:val="1"/>
          <w:numId w:val="14"/>
        </w:numPr>
        <w:spacing w:before="120" w:after="120" w:line="276" w:lineRule="auto"/>
      </w:pPr>
      <w:r w:rsidRPr="00FE7674">
        <w:t>Lak</w:t>
      </w:r>
      <w:r w:rsidR="00D955C9" w:rsidRPr="00FE7674">
        <w:t>ásügy</w:t>
      </w:r>
      <w:r w:rsidRPr="00FE7674">
        <w:t xml:space="preserve"> </w:t>
      </w:r>
    </w:p>
    <w:p w14:paraId="27344A18" w14:textId="079F6914" w:rsidR="00C63E4D" w:rsidRPr="00FE7674" w:rsidRDefault="00C63E4D" w:rsidP="00FC4F23">
      <w:pPr>
        <w:pStyle w:val="NormlWeb1"/>
        <w:numPr>
          <w:ilvl w:val="1"/>
          <w:numId w:val="14"/>
        </w:numPr>
        <w:spacing w:before="120" w:after="120" w:line="276" w:lineRule="auto"/>
      </w:pPr>
      <w:r w:rsidRPr="00FE7674">
        <w:t>Egészségügyi és szociális sz</w:t>
      </w:r>
      <w:r w:rsidR="00D955C9" w:rsidRPr="00FE7674">
        <w:t>olgáltatásokhoz való hozzáférés</w:t>
      </w:r>
    </w:p>
    <w:p w14:paraId="4ACA8058" w14:textId="7C6FDA62" w:rsidR="00D955C9" w:rsidRPr="00FE7674" w:rsidRDefault="00D955C9" w:rsidP="00FC4F23">
      <w:pPr>
        <w:pStyle w:val="NormlWeb1"/>
        <w:numPr>
          <w:ilvl w:val="1"/>
          <w:numId w:val="14"/>
        </w:numPr>
        <w:spacing w:before="120" w:after="120" w:line="276" w:lineRule="auto"/>
      </w:pPr>
      <w:r w:rsidRPr="00FE7674">
        <w:t>A gyermekvédelmi szervezetekkel való együttműködés rendszere</w:t>
      </w:r>
    </w:p>
    <w:p w14:paraId="1C0B4773" w14:textId="408955F6" w:rsidR="00C63E4D" w:rsidRPr="00FE7674" w:rsidRDefault="00C63E4D" w:rsidP="00FC4F23">
      <w:pPr>
        <w:pStyle w:val="NormlWeb1"/>
        <w:numPr>
          <w:ilvl w:val="1"/>
          <w:numId w:val="14"/>
        </w:numPr>
        <w:spacing w:before="120" w:after="120" w:line="276" w:lineRule="auto"/>
      </w:pPr>
      <w:r w:rsidRPr="00FE7674">
        <w:t>Közösségi viszo</w:t>
      </w:r>
      <w:r w:rsidR="00D955C9" w:rsidRPr="00FE7674">
        <w:t>nyok, helyi közélet bemutatása</w:t>
      </w:r>
    </w:p>
    <w:p w14:paraId="77C0BA40" w14:textId="77777777" w:rsidR="00C63E4D" w:rsidRPr="00FE7674" w:rsidRDefault="00C63E4D" w:rsidP="00FC4F23">
      <w:pPr>
        <w:pStyle w:val="NormlWeb1"/>
        <w:numPr>
          <w:ilvl w:val="1"/>
          <w:numId w:val="14"/>
        </w:numPr>
        <w:spacing w:before="120" w:after="120" w:line="276" w:lineRule="auto"/>
      </w:pPr>
      <w:r w:rsidRPr="00FE7674">
        <w:t>A roma nemzetiségi önkormányzat célcsoportokkal kapcsolatos esélyegyenlőségi tevékenysége, partnersége a települési önkormányzattal</w:t>
      </w:r>
    </w:p>
    <w:p w14:paraId="6FB39847" w14:textId="28079974" w:rsidR="00D955C9" w:rsidRPr="00FE7674" w:rsidRDefault="00D955C9" w:rsidP="00FC4F23">
      <w:pPr>
        <w:pStyle w:val="NormlWeb1"/>
        <w:numPr>
          <w:ilvl w:val="1"/>
          <w:numId w:val="14"/>
        </w:numPr>
        <w:spacing w:before="120" w:after="120" w:line="276" w:lineRule="auto"/>
      </w:pPr>
      <w:r w:rsidRPr="00FE7674">
        <w:t>Közrend, közbiztonság</w:t>
      </w:r>
    </w:p>
    <w:p w14:paraId="13F13E63" w14:textId="77777777" w:rsidR="00285F41" w:rsidRPr="00FE7674" w:rsidRDefault="00285F41" w:rsidP="00280AEE">
      <w:pPr>
        <w:pStyle w:val="NormlWeb1"/>
        <w:spacing w:before="120" w:after="120" w:line="276" w:lineRule="auto"/>
      </w:pPr>
    </w:p>
    <w:p w14:paraId="1DF0DC8C" w14:textId="77777777" w:rsidR="00DD28B1" w:rsidRPr="00FE7674" w:rsidRDefault="00DD28B1">
      <w:pPr>
        <w:rPr>
          <w:rFonts w:ascii="Times New Roman" w:eastAsia="Times New Roman" w:hAnsi="Times New Roman" w:cs="Times New Roman"/>
          <w:sz w:val="24"/>
          <w:szCs w:val="24"/>
          <w:lang w:eastAsia="zh-CN"/>
        </w:rPr>
      </w:pPr>
      <w:r w:rsidRPr="00FE7674">
        <w:rPr>
          <w:rFonts w:ascii="Times New Roman" w:hAnsi="Times New Roman" w:cs="Times New Roman"/>
        </w:rPr>
        <w:br w:type="page"/>
      </w:r>
    </w:p>
    <w:p w14:paraId="1A238A8A" w14:textId="1F55141A" w:rsidR="00280AEE" w:rsidRPr="00FE7674" w:rsidRDefault="0018744A" w:rsidP="00280AEE">
      <w:pPr>
        <w:pStyle w:val="NormlWeb1"/>
        <w:spacing w:before="120" w:after="120" w:line="276" w:lineRule="auto"/>
      </w:pPr>
      <w:r w:rsidRPr="00FE7674">
        <w:t>Problémák beazonosítása, fejlesztési lehetőségek meghatározása:</w:t>
      </w:r>
    </w:p>
    <w:tbl>
      <w:tblPr>
        <w:tblStyle w:val="Rcsostblzat"/>
        <w:tblW w:w="0" w:type="auto"/>
        <w:tblLook w:val="04A0" w:firstRow="1" w:lastRow="0" w:firstColumn="1" w:lastColumn="0" w:noHBand="0" w:noVBand="1"/>
      </w:tblPr>
      <w:tblGrid>
        <w:gridCol w:w="4535"/>
        <w:gridCol w:w="4527"/>
      </w:tblGrid>
      <w:tr w:rsidR="00280AEE" w:rsidRPr="00FE7674" w14:paraId="71DACF45" w14:textId="77777777" w:rsidTr="00001902">
        <w:tc>
          <w:tcPr>
            <w:tcW w:w="9212" w:type="dxa"/>
            <w:gridSpan w:val="2"/>
            <w:shd w:val="clear" w:color="auto" w:fill="B4C6E7" w:themeFill="accent1" w:themeFillTint="66"/>
          </w:tcPr>
          <w:p w14:paraId="60ECA74B" w14:textId="18E9995E" w:rsidR="00280AEE" w:rsidRPr="00FE7674" w:rsidRDefault="00280AEE" w:rsidP="00280AEE">
            <w:pPr>
              <w:pStyle w:val="NormlWeb1"/>
              <w:spacing w:before="120" w:after="120" w:line="276" w:lineRule="auto"/>
              <w:jc w:val="center"/>
              <w:rPr>
                <w:sz w:val="20"/>
                <w:szCs w:val="20"/>
              </w:rPr>
            </w:pPr>
            <w:r w:rsidRPr="00FE7674">
              <w:rPr>
                <w:b/>
                <w:sz w:val="20"/>
                <w:szCs w:val="20"/>
              </w:rPr>
              <w:t>A mélyszegénységben élők és a romák helyzete, esélyegyenlősége</w:t>
            </w:r>
          </w:p>
        </w:tc>
      </w:tr>
      <w:tr w:rsidR="00280AEE" w:rsidRPr="00FE7674" w14:paraId="3BAD59CB" w14:textId="77777777" w:rsidTr="00280AEE">
        <w:tc>
          <w:tcPr>
            <w:tcW w:w="4606" w:type="dxa"/>
            <w:shd w:val="clear" w:color="auto" w:fill="D9D9D9" w:themeFill="background1" w:themeFillShade="D9"/>
            <w:vAlign w:val="center"/>
          </w:tcPr>
          <w:p w14:paraId="724E80E6" w14:textId="7AB31E3C" w:rsidR="00280AEE" w:rsidRPr="00FE7674" w:rsidRDefault="00280AEE" w:rsidP="00280AEE">
            <w:pPr>
              <w:pStyle w:val="NormlWeb1"/>
              <w:spacing w:before="120" w:after="120" w:line="276" w:lineRule="auto"/>
              <w:jc w:val="center"/>
              <w:rPr>
                <w:sz w:val="20"/>
                <w:szCs w:val="20"/>
              </w:rPr>
            </w:pPr>
            <w:r w:rsidRPr="00FE7674">
              <w:rPr>
                <w:sz w:val="20"/>
                <w:szCs w:val="20"/>
              </w:rPr>
              <w:t>beazonosított problémák</w:t>
            </w:r>
          </w:p>
        </w:tc>
        <w:tc>
          <w:tcPr>
            <w:tcW w:w="4606" w:type="dxa"/>
            <w:shd w:val="clear" w:color="auto" w:fill="D9D9D9" w:themeFill="background1" w:themeFillShade="D9"/>
            <w:vAlign w:val="center"/>
          </w:tcPr>
          <w:p w14:paraId="48B3FAE7" w14:textId="449BD5EA" w:rsidR="00280AEE" w:rsidRPr="00FE7674" w:rsidRDefault="00280AEE" w:rsidP="00280AEE">
            <w:pPr>
              <w:pStyle w:val="NormlWeb1"/>
              <w:spacing w:before="120" w:after="120" w:line="276" w:lineRule="auto"/>
              <w:jc w:val="center"/>
              <w:rPr>
                <w:sz w:val="20"/>
                <w:szCs w:val="20"/>
              </w:rPr>
            </w:pPr>
            <w:r w:rsidRPr="00FE7674">
              <w:rPr>
                <w:sz w:val="20"/>
                <w:szCs w:val="20"/>
              </w:rPr>
              <w:t>fejlesztési lehetőségek</w:t>
            </w:r>
          </w:p>
        </w:tc>
      </w:tr>
      <w:tr w:rsidR="00280AEE" w:rsidRPr="00FE7674" w14:paraId="06E047C9" w14:textId="77777777" w:rsidTr="00385FFC">
        <w:tc>
          <w:tcPr>
            <w:tcW w:w="4606" w:type="dxa"/>
            <w:vAlign w:val="center"/>
          </w:tcPr>
          <w:p w14:paraId="045A8D7A" w14:textId="2E98CAC5" w:rsidR="00280AEE" w:rsidRPr="00FE7674" w:rsidRDefault="00280AEE" w:rsidP="00280AEE">
            <w:pPr>
              <w:pStyle w:val="NormlWeb1"/>
              <w:spacing w:before="120" w:after="120" w:line="276" w:lineRule="auto"/>
              <w:rPr>
                <w:sz w:val="20"/>
                <w:szCs w:val="20"/>
              </w:rPr>
            </w:pPr>
            <w:r w:rsidRPr="00FE7674">
              <w:rPr>
                <w:sz w:val="20"/>
                <w:szCs w:val="20"/>
              </w:rPr>
              <w:t>A hátrányos helyzetűek kis hányada tud csak közfoglalkoztatásban részt venni.</w:t>
            </w:r>
          </w:p>
        </w:tc>
        <w:tc>
          <w:tcPr>
            <w:tcW w:w="4606" w:type="dxa"/>
            <w:vAlign w:val="center"/>
          </w:tcPr>
          <w:p w14:paraId="20F234CC" w14:textId="026729F5" w:rsidR="00280AEE" w:rsidRPr="00FE7674" w:rsidRDefault="00280AEE" w:rsidP="00280AEE">
            <w:pPr>
              <w:pStyle w:val="NormlWeb1"/>
              <w:spacing w:before="120" w:after="120" w:line="276" w:lineRule="auto"/>
              <w:rPr>
                <w:sz w:val="20"/>
                <w:szCs w:val="20"/>
              </w:rPr>
            </w:pPr>
            <w:r w:rsidRPr="00FE7674">
              <w:rPr>
                <w:sz w:val="20"/>
                <w:szCs w:val="20"/>
              </w:rPr>
              <w:t>A közfoglalkoztatás nyújtotta lehetőségek további kihasználása</w:t>
            </w:r>
          </w:p>
        </w:tc>
      </w:tr>
      <w:tr w:rsidR="00280AEE" w:rsidRPr="00FE7674" w14:paraId="18CF7D3F" w14:textId="77777777" w:rsidTr="00385FFC">
        <w:tc>
          <w:tcPr>
            <w:tcW w:w="4606" w:type="dxa"/>
            <w:vAlign w:val="center"/>
          </w:tcPr>
          <w:p w14:paraId="652E9D0B" w14:textId="36A7A229" w:rsidR="00280AEE" w:rsidRPr="00FE7674" w:rsidRDefault="00280AEE" w:rsidP="00280AEE">
            <w:pPr>
              <w:pStyle w:val="NormlWeb1"/>
              <w:spacing w:before="120" w:after="120" w:line="276" w:lineRule="auto"/>
              <w:rPr>
                <w:sz w:val="20"/>
                <w:szCs w:val="20"/>
              </w:rPr>
            </w:pPr>
            <w:r w:rsidRPr="00FE7674">
              <w:rPr>
                <w:sz w:val="20"/>
                <w:szCs w:val="20"/>
              </w:rPr>
              <w:t>Az álláskeresők közül többnek nincs általános iskolai végzettsége.</w:t>
            </w:r>
          </w:p>
        </w:tc>
        <w:tc>
          <w:tcPr>
            <w:tcW w:w="4606" w:type="dxa"/>
            <w:vAlign w:val="center"/>
          </w:tcPr>
          <w:p w14:paraId="484BA396" w14:textId="4AC14165" w:rsidR="00280AEE" w:rsidRPr="00FE7674" w:rsidRDefault="00280AEE" w:rsidP="00280AEE">
            <w:pPr>
              <w:pStyle w:val="NormlWeb1"/>
              <w:spacing w:before="120" w:after="120" w:line="276" w:lineRule="auto"/>
              <w:rPr>
                <w:sz w:val="20"/>
                <w:szCs w:val="20"/>
              </w:rPr>
            </w:pPr>
            <w:r w:rsidRPr="00FE7674">
              <w:rPr>
                <w:sz w:val="20"/>
                <w:szCs w:val="20"/>
              </w:rPr>
              <w:t>Képzések indításának folytatása általános iskolai végzettség megszerzéséhez.</w:t>
            </w:r>
          </w:p>
        </w:tc>
      </w:tr>
      <w:tr w:rsidR="00280AEE" w:rsidRPr="00FE7674" w14:paraId="5E197637" w14:textId="77777777" w:rsidTr="00280AEE">
        <w:tc>
          <w:tcPr>
            <w:tcW w:w="4606" w:type="dxa"/>
          </w:tcPr>
          <w:p w14:paraId="6B04A5DD" w14:textId="12B8C997" w:rsidR="00280AEE" w:rsidRPr="00FE7674" w:rsidRDefault="00280AEE" w:rsidP="00280AEE">
            <w:pPr>
              <w:pStyle w:val="NormlWeb1"/>
              <w:spacing w:before="120" w:after="120" w:line="276" w:lineRule="auto"/>
              <w:rPr>
                <w:sz w:val="20"/>
                <w:szCs w:val="20"/>
              </w:rPr>
            </w:pPr>
            <w:r w:rsidRPr="00FE7674">
              <w:rPr>
                <w:sz w:val="20"/>
                <w:szCs w:val="20"/>
              </w:rPr>
              <w:t>A roma népesség hátrányos helyzete több, egymással szorosan összefüggő társadalmi, gazdasági probléma eredője. Csak a több problématerületre egyszerre koncentráló, átfogó problémakezelési megoldások vezethetnek eredményre.</w:t>
            </w:r>
          </w:p>
        </w:tc>
        <w:tc>
          <w:tcPr>
            <w:tcW w:w="4606" w:type="dxa"/>
          </w:tcPr>
          <w:p w14:paraId="2C5BF02B" w14:textId="77591701" w:rsidR="00280AEE" w:rsidRPr="00FE7674" w:rsidRDefault="00280AEE" w:rsidP="00280AEE">
            <w:pPr>
              <w:pStyle w:val="NormlWeb1"/>
              <w:spacing w:before="120" w:after="120" w:line="276" w:lineRule="auto"/>
              <w:rPr>
                <w:sz w:val="20"/>
                <w:szCs w:val="20"/>
              </w:rPr>
            </w:pPr>
            <w:r w:rsidRPr="00FE7674">
              <w:rPr>
                <w:sz w:val="20"/>
                <w:szCs w:val="20"/>
              </w:rPr>
              <w:t>Pályázati források kiaknázása egy teljes körű szociális, képzési, foglalkoztatási projekt megvalósításához</w:t>
            </w:r>
          </w:p>
        </w:tc>
      </w:tr>
    </w:tbl>
    <w:p w14:paraId="7CD56933" w14:textId="77777777" w:rsidR="00285F41" w:rsidRPr="00FE7674" w:rsidRDefault="00285F41" w:rsidP="00285F41">
      <w:pPr>
        <w:pStyle w:val="NormlWeb1"/>
        <w:spacing w:before="120" w:after="120" w:line="276" w:lineRule="auto"/>
      </w:pPr>
    </w:p>
    <w:p w14:paraId="37B62149" w14:textId="77777777" w:rsidR="00C63E4D" w:rsidRPr="00FE7674" w:rsidRDefault="00C63E4D" w:rsidP="00FC4F23">
      <w:pPr>
        <w:pStyle w:val="NormlWeb1"/>
        <w:numPr>
          <w:ilvl w:val="0"/>
          <w:numId w:val="14"/>
        </w:numPr>
        <w:spacing w:before="120" w:after="120" w:line="276" w:lineRule="auto"/>
      </w:pPr>
      <w:r w:rsidRPr="00FE7674">
        <w:t>A gyermekek helyzete, esélyegyenlősége, gyermekszegénység</w:t>
      </w:r>
    </w:p>
    <w:p w14:paraId="6127C6E8" w14:textId="77777777" w:rsidR="00C63E4D" w:rsidRPr="00FE7674" w:rsidRDefault="00C63E4D" w:rsidP="00FC4F23">
      <w:pPr>
        <w:pStyle w:val="NormlWeb1"/>
        <w:numPr>
          <w:ilvl w:val="1"/>
          <w:numId w:val="14"/>
        </w:numPr>
        <w:spacing w:before="120" w:after="120" w:line="276" w:lineRule="auto"/>
      </w:pPr>
      <w:r w:rsidRPr="00FE7674">
        <w:t>A gyermekek helyzetének általános jellemzői (pl. gyermekek száma, aránya, életkori megoszlása, demográfiai trendek stb.)</w:t>
      </w:r>
    </w:p>
    <w:p w14:paraId="47A0666E" w14:textId="06091212" w:rsidR="00844F3D" w:rsidRPr="00FE7674" w:rsidRDefault="00844F3D" w:rsidP="00FC4F23">
      <w:pPr>
        <w:pStyle w:val="NormlWeb1"/>
        <w:numPr>
          <w:ilvl w:val="1"/>
          <w:numId w:val="14"/>
        </w:numPr>
        <w:spacing w:before="120" w:after="120" w:line="276" w:lineRule="auto"/>
      </w:pPr>
      <w:r w:rsidRPr="00FE7674">
        <w:t>Az Önkormányzat által nyújtott támogatások, köztük a hátrányos, illetve halmozottan hátrányos helyzetű gyermekek családjának támogatása</w:t>
      </w:r>
    </w:p>
    <w:p w14:paraId="6F8655F0" w14:textId="21B3D852" w:rsidR="00844F3D" w:rsidRPr="00FE7674" w:rsidRDefault="00844F3D" w:rsidP="00FC4F23">
      <w:pPr>
        <w:pStyle w:val="NormlWeb1"/>
        <w:numPr>
          <w:ilvl w:val="1"/>
          <w:numId w:val="14"/>
        </w:numPr>
        <w:spacing w:before="120" w:after="120" w:line="276" w:lineRule="auto"/>
      </w:pPr>
      <w:r w:rsidRPr="00FE7674">
        <w:t>Az Önkormányzat által biztosított személyes gondoskodást nyújtó ellátások</w:t>
      </w:r>
    </w:p>
    <w:p w14:paraId="0B7E7EDC" w14:textId="542695BE" w:rsidR="00844F3D" w:rsidRPr="00FE7674" w:rsidRDefault="00844F3D" w:rsidP="00FC4F23">
      <w:pPr>
        <w:pStyle w:val="NormlWeb1"/>
        <w:numPr>
          <w:ilvl w:val="1"/>
          <w:numId w:val="14"/>
        </w:numPr>
        <w:spacing w:before="120" w:after="120" w:line="276" w:lineRule="auto"/>
      </w:pPr>
      <w:r w:rsidRPr="00FE7674">
        <w:t>A városban működő, gyermekek ellátásával foglalkozó szociális intézmény-rendszer – gyermekjóléti és gyermekvédelmi tevékenységek</w:t>
      </w:r>
    </w:p>
    <w:p w14:paraId="4E06A6DE" w14:textId="4E8AFE26" w:rsidR="00C63E4D" w:rsidRPr="00FE7674" w:rsidRDefault="00C63E4D" w:rsidP="00FC4F23">
      <w:pPr>
        <w:pStyle w:val="NormlWeb1"/>
        <w:numPr>
          <w:ilvl w:val="1"/>
          <w:numId w:val="14"/>
        </w:numPr>
        <w:spacing w:before="120" w:after="120" w:line="276" w:lineRule="auto"/>
      </w:pPr>
      <w:r w:rsidRPr="00FE7674">
        <w:t>Szegregált, telepszerű lakókörnyezetben élő gyermekek helyzete, esélyegyenlősége</w:t>
      </w:r>
      <w:r w:rsidR="00844F3D" w:rsidRPr="00FE7674">
        <w:t xml:space="preserve"> (nem releváns a településen)</w:t>
      </w:r>
    </w:p>
    <w:p w14:paraId="4544D95C" w14:textId="3815DE05" w:rsidR="00844F3D" w:rsidRPr="00FE7674" w:rsidRDefault="00844F3D" w:rsidP="00FC4F23">
      <w:pPr>
        <w:pStyle w:val="NormlWeb1"/>
        <w:numPr>
          <w:ilvl w:val="1"/>
          <w:numId w:val="14"/>
        </w:numPr>
        <w:spacing w:before="120" w:after="120" w:line="276" w:lineRule="auto"/>
      </w:pPr>
      <w:r w:rsidRPr="00FE7674">
        <w:t>A hátrányos, illetve halmozottan hátrányos helyzetű, valamint fogyatékossággal élő gyermekek szolgáltatásokhoz való hozzáférése</w:t>
      </w:r>
    </w:p>
    <w:p w14:paraId="0A30F9F1" w14:textId="77777777" w:rsidR="00285F41" w:rsidRPr="00FE7674" w:rsidRDefault="00285F41" w:rsidP="0018744A">
      <w:pPr>
        <w:pStyle w:val="NormlWeb1"/>
        <w:spacing w:before="120" w:after="120" w:line="276" w:lineRule="auto"/>
      </w:pPr>
    </w:p>
    <w:p w14:paraId="7340A19F" w14:textId="77777777" w:rsidR="0018744A" w:rsidRPr="00FE7674" w:rsidRDefault="0018744A" w:rsidP="0018744A">
      <w:pPr>
        <w:pStyle w:val="NormlWeb1"/>
        <w:spacing w:before="120" w:after="120" w:line="276" w:lineRule="auto"/>
      </w:pPr>
      <w:r w:rsidRPr="00FE7674">
        <w:t>Problémák beazonosítása, fejlesztési lehetőségek meghatározása:</w:t>
      </w:r>
    </w:p>
    <w:tbl>
      <w:tblPr>
        <w:tblStyle w:val="Rcsostblzat"/>
        <w:tblW w:w="0" w:type="auto"/>
        <w:tblLook w:val="04A0" w:firstRow="1" w:lastRow="0" w:firstColumn="1" w:lastColumn="0" w:noHBand="0" w:noVBand="1"/>
      </w:tblPr>
      <w:tblGrid>
        <w:gridCol w:w="4532"/>
        <w:gridCol w:w="4530"/>
      </w:tblGrid>
      <w:tr w:rsidR="0018744A" w:rsidRPr="00FE7674" w14:paraId="409FDB00" w14:textId="77777777" w:rsidTr="00001902">
        <w:tc>
          <w:tcPr>
            <w:tcW w:w="9212" w:type="dxa"/>
            <w:gridSpan w:val="2"/>
            <w:shd w:val="clear" w:color="auto" w:fill="B4C6E7" w:themeFill="accent1" w:themeFillTint="66"/>
          </w:tcPr>
          <w:p w14:paraId="11854474" w14:textId="661E52A4" w:rsidR="0018744A" w:rsidRPr="00FE7674" w:rsidRDefault="0018744A" w:rsidP="0018744A">
            <w:pPr>
              <w:pStyle w:val="NormlWeb1"/>
              <w:spacing w:before="120" w:after="120" w:line="276" w:lineRule="auto"/>
              <w:jc w:val="center"/>
              <w:rPr>
                <w:sz w:val="20"/>
                <w:szCs w:val="20"/>
              </w:rPr>
            </w:pPr>
            <w:r w:rsidRPr="00FE7674">
              <w:rPr>
                <w:b/>
                <w:sz w:val="20"/>
                <w:szCs w:val="20"/>
              </w:rPr>
              <w:t>A gyermekek helyzete, esélyegyenlősége</w:t>
            </w:r>
          </w:p>
        </w:tc>
      </w:tr>
      <w:tr w:rsidR="0018744A" w:rsidRPr="00FE7674" w14:paraId="01324ABB" w14:textId="77777777" w:rsidTr="00385FFC">
        <w:tc>
          <w:tcPr>
            <w:tcW w:w="4606" w:type="dxa"/>
            <w:shd w:val="clear" w:color="auto" w:fill="D9D9D9" w:themeFill="background1" w:themeFillShade="D9"/>
            <w:vAlign w:val="center"/>
          </w:tcPr>
          <w:p w14:paraId="4FA16611" w14:textId="77777777" w:rsidR="0018744A" w:rsidRPr="00FE7674" w:rsidRDefault="0018744A" w:rsidP="00385FFC">
            <w:pPr>
              <w:pStyle w:val="NormlWeb1"/>
              <w:spacing w:before="120" w:after="120" w:line="276" w:lineRule="auto"/>
              <w:jc w:val="center"/>
              <w:rPr>
                <w:sz w:val="20"/>
                <w:szCs w:val="20"/>
              </w:rPr>
            </w:pPr>
            <w:r w:rsidRPr="00FE7674">
              <w:rPr>
                <w:sz w:val="20"/>
                <w:szCs w:val="20"/>
              </w:rPr>
              <w:t>beazonosított problémák</w:t>
            </w:r>
          </w:p>
        </w:tc>
        <w:tc>
          <w:tcPr>
            <w:tcW w:w="4606" w:type="dxa"/>
            <w:shd w:val="clear" w:color="auto" w:fill="D9D9D9" w:themeFill="background1" w:themeFillShade="D9"/>
            <w:vAlign w:val="center"/>
          </w:tcPr>
          <w:p w14:paraId="7DD5768F" w14:textId="77777777" w:rsidR="0018744A" w:rsidRPr="00FE7674" w:rsidRDefault="0018744A" w:rsidP="00385FFC">
            <w:pPr>
              <w:pStyle w:val="NormlWeb1"/>
              <w:spacing w:before="120" w:after="120" w:line="276" w:lineRule="auto"/>
              <w:jc w:val="center"/>
              <w:rPr>
                <w:sz w:val="20"/>
                <w:szCs w:val="20"/>
              </w:rPr>
            </w:pPr>
            <w:r w:rsidRPr="00FE7674">
              <w:rPr>
                <w:sz w:val="20"/>
                <w:szCs w:val="20"/>
              </w:rPr>
              <w:t>fejlesztési lehetőségek</w:t>
            </w:r>
          </w:p>
        </w:tc>
      </w:tr>
      <w:tr w:rsidR="0018744A" w:rsidRPr="00FE7674" w14:paraId="01224803" w14:textId="77777777" w:rsidTr="00385FFC">
        <w:tc>
          <w:tcPr>
            <w:tcW w:w="4606" w:type="dxa"/>
            <w:vAlign w:val="center"/>
          </w:tcPr>
          <w:p w14:paraId="0169A84D" w14:textId="7BC8B94C" w:rsidR="0018744A" w:rsidRPr="00FE7674" w:rsidRDefault="0018744A" w:rsidP="00385FFC">
            <w:pPr>
              <w:pStyle w:val="NormlWeb1"/>
              <w:spacing w:before="120" w:after="120" w:line="276" w:lineRule="auto"/>
              <w:rPr>
                <w:sz w:val="20"/>
                <w:szCs w:val="20"/>
              </w:rPr>
            </w:pPr>
            <w:r w:rsidRPr="00FE7674">
              <w:rPr>
                <w:sz w:val="20"/>
                <w:szCs w:val="20"/>
              </w:rPr>
              <w:t>Sok az egészségtelenül élő, étkező gyermek.</w:t>
            </w:r>
          </w:p>
        </w:tc>
        <w:tc>
          <w:tcPr>
            <w:tcW w:w="4606" w:type="dxa"/>
            <w:vAlign w:val="center"/>
          </w:tcPr>
          <w:p w14:paraId="4D6A4693" w14:textId="1C0A65F4" w:rsidR="0018744A" w:rsidRPr="00FE7674" w:rsidRDefault="0018744A" w:rsidP="00385FFC">
            <w:pPr>
              <w:pStyle w:val="NormlWeb1"/>
              <w:spacing w:before="120" w:after="120" w:line="276" w:lineRule="auto"/>
              <w:rPr>
                <w:sz w:val="20"/>
                <w:szCs w:val="20"/>
              </w:rPr>
            </w:pPr>
            <w:r w:rsidRPr="00FE7674">
              <w:rPr>
                <w:sz w:val="20"/>
                <w:szCs w:val="20"/>
              </w:rPr>
              <w:t>Egészségnapok megszervezése.</w:t>
            </w:r>
          </w:p>
        </w:tc>
      </w:tr>
      <w:tr w:rsidR="0018744A" w:rsidRPr="00FE7674" w14:paraId="5C494042" w14:textId="77777777" w:rsidTr="00385FFC">
        <w:tc>
          <w:tcPr>
            <w:tcW w:w="4606" w:type="dxa"/>
            <w:vAlign w:val="center"/>
          </w:tcPr>
          <w:p w14:paraId="1B3154B6" w14:textId="1D4B4959" w:rsidR="0018744A" w:rsidRPr="00FE7674" w:rsidRDefault="0018744A" w:rsidP="00385FFC">
            <w:pPr>
              <w:pStyle w:val="NormlWeb1"/>
              <w:spacing w:before="120" w:after="120" w:line="276" w:lineRule="auto"/>
              <w:rPr>
                <w:sz w:val="20"/>
                <w:szCs w:val="20"/>
              </w:rPr>
            </w:pPr>
            <w:r w:rsidRPr="00FE7674">
              <w:rPr>
                <w:sz w:val="20"/>
                <w:szCs w:val="20"/>
              </w:rPr>
              <w:t>Krízishelyzetben kevés a férőhely átmeneti családi otthonban.</w:t>
            </w:r>
          </w:p>
        </w:tc>
        <w:tc>
          <w:tcPr>
            <w:tcW w:w="4606" w:type="dxa"/>
            <w:vAlign w:val="center"/>
          </w:tcPr>
          <w:p w14:paraId="4E8B97BE" w14:textId="50ACA0E9" w:rsidR="0018744A" w:rsidRPr="00FE7674" w:rsidRDefault="0018744A" w:rsidP="00385FFC">
            <w:pPr>
              <w:pStyle w:val="NormlWeb1"/>
              <w:spacing w:before="120" w:after="120" w:line="276" w:lineRule="auto"/>
              <w:rPr>
                <w:sz w:val="20"/>
                <w:szCs w:val="20"/>
              </w:rPr>
            </w:pPr>
            <w:r w:rsidRPr="00FE7674">
              <w:rPr>
                <w:sz w:val="20"/>
                <w:szCs w:val="20"/>
              </w:rPr>
              <w:t>A férőhelyek növelési lehetőségeinek keresése.</w:t>
            </w:r>
          </w:p>
        </w:tc>
      </w:tr>
    </w:tbl>
    <w:p w14:paraId="7962E478" w14:textId="2231BE91" w:rsidR="00285F41" w:rsidRPr="00FE7674" w:rsidRDefault="00285F41">
      <w:pPr>
        <w:rPr>
          <w:rFonts w:ascii="Times New Roman" w:eastAsia="Times New Roman" w:hAnsi="Times New Roman" w:cs="Times New Roman"/>
          <w:sz w:val="24"/>
          <w:szCs w:val="24"/>
          <w:lang w:eastAsia="zh-CN"/>
        </w:rPr>
      </w:pPr>
    </w:p>
    <w:p w14:paraId="73C02CB7" w14:textId="77777777" w:rsidR="00DD28B1" w:rsidRPr="00FE7674" w:rsidRDefault="00DD28B1">
      <w:pPr>
        <w:rPr>
          <w:rFonts w:ascii="Times New Roman" w:eastAsia="Times New Roman" w:hAnsi="Times New Roman" w:cs="Times New Roman"/>
          <w:sz w:val="24"/>
          <w:szCs w:val="24"/>
          <w:lang w:eastAsia="zh-CN"/>
        </w:rPr>
      </w:pPr>
      <w:r w:rsidRPr="00FE7674">
        <w:rPr>
          <w:rFonts w:ascii="Times New Roman" w:hAnsi="Times New Roman" w:cs="Times New Roman"/>
        </w:rPr>
        <w:br w:type="page"/>
      </w:r>
    </w:p>
    <w:p w14:paraId="04BF0899" w14:textId="3C49BC0E" w:rsidR="00C63E4D" w:rsidRPr="00FE7674" w:rsidRDefault="00C63E4D" w:rsidP="00FC4F23">
      <w:pPr>
        <w:pStyle w:val="NormlWeb1"/>
        <w:numPr>
          <w:ilvl w:val="0"/>
          <w:numId w:val="14"/>
        </w:numPr>
        <w:spacing w:before="120" w:after="120" w:line="276" w:lineRule="auto"/>
      </w:pPr>
      <w:r w:rsidRPr="00FE7674">
        <w:t>A nők helyzete, esélyegyenlősége</w:t>
      </w:r>
    </w:p>
    <w:p w14:paraId="2FB983BD" w14:textId="77777777" w:rsidR="00C63E4D" w:rsidRPr="00FE7674" w:rsidRDefault="00C63E4D" w:rsidP="00FC4F23">
      <w:pPr>
        <w:pStyle w:val="NormlWeb1"/>
        <w:numPr>
          <w:ilvl w:val="1"/>
          <w:numId w:val="14"/>
        </w:numPr>
        <w:spacing w:before="120" w:after="120" w:line="276" w:lineRule="auto"/>
      </w:pPr>
      <w:r w:rsidRPr="00FE7674">
        <w:t>A nők gazdasági szerepe és esélyegyenlősége</w:t>
      </w:r>
    </w:p>
    <w:p w14:paraId="7AFFBF4D" w14:textId="77777777" w:rsidR="00C63E4D" w:rsidRPr="00FE7674" w:rsidRDefault="00C63E4D" w:rsidP="00FC4F23">
      <w:pPr>
        <w:pStyle w:val="NormlWeb1"/>
        <w:numPr>
          <w:ilvl w:val="1"/>
          <w:numId w:val="14"/>
        </w:numPr>
        <w:spacing w:before="120" w:after="120" w:line="276" w:lineRule="auto"/>
      </w:pPr>
      <w:r w:rsidRPr="00FE7674">
        <w:t>A munkaerő-piaci és családi feladatok összeegyeztetését segítő szolgáltatások (pl. bölcsődei, családi napközi, óvodai férőhelyek, férőhelyhiány; közintézményekben rugalmas munkaidő, családbarát, munkahely megoldások stb.)</w:t>
      </w:r>
    </w:p>
    <w:p w14:paraId="405ADE6A" w14:textId="77777777" w:rsidR="00C63E4D" w:rsidRPr="00FE7674" w:rsidRDefault="00C63E4D" w:rsidP="00FC4F23">
      <w:pPr>
        <w:pStyle w:val="NormlWeb1"/>
        <w:numPr>
          <w:ilvl w:val="1"/>
          <w:numId w:val="14"/>
        </w:numPr>
        <w:spacing w:before="120" w:after="120" w:line="276" w:lineRule="auto"/>
      </w:pPr>
      <w:r w:rsidRPr="00FE7674">
        <w:t>Családtervezés, anya- és gyermekgondozás területe</w:t>
      </w:r>
    </w:p>
    <w:p w14:paraId="7913627E" w14:textId="77777777" w:rsidR="00C63E4D" w:rsidRPr="00FE7674" w:rsidRDefault="00C63E4D" w:rsidP="00FC4F23">
      <w:pPr>
        <w:pStyle w:val="NormlWeb1"/>
        <w:numPr>
          <w:ilvl w:val="1"/>
          <w:numId w:val="14"/>
        </w:numPr>
        <w:spacing w:before="120" w:after="120" w:line="276" w:lineRule="auto"/>
      </w:pPr>
      <w:r w:rsidRPr="00FE7674">
        <w:t>A nőket érő erőszak, családon belüli erőszak</w:t>
      </w:r>
    </w:p>
    <w:p w14:paraId="77B681BE" w14:textId="77777777" w:rsidR="00C63E4D" w:rsidRPr="00FE7674" w:rsidRDefault="00C63E4D" w:rsidP="00FC4F23">
      <w:pPr>
        <w:pStyle w:val="NormlWeb1"/>
        <w:numPr>
          <w:ilvl w:val="1"/>
          <w:numId w:val="14"/>
        </w:numPr>
        <w:spacing w:before="120" w:after="120" w:line="276" w:lineRule="auto"/>
      </w:pPr>
      <w:r w:rsidRPr="00FE7674">
        <w:t>Krízishelyzetben igénybe vehető szolgáltatások (pl. anyaotthon, családok átmeneti otthona)</w:t>
      </w:r>
    </w:p>
    <w:p w14:paraId="5466E376" w14:textId="77777777" w:rsidR="00285F41" w:rsidRPr="00FE7674" w:rsidRDefault="00285F41" w:rsidP="0018744A">
      <w:pPr>
        <w:pStyle w:val="NormlWeb1"/>
        <w:spacing w:before="120" w:after="120" w:line="276" w:lineRule="auto"/>
      </w:pPr>
    </w:p>
    <w:p w14:paraId="2F9C4D89" w14:textId="19DE1DD6" w:rsidR="00C63E4D" w:rsidRPr="00FE7674" w:rsidRDefault="0018744A" w:rsidP="0018744A">
      <w:pPr>
        <w:pStyle w:val="NormlWeb1"/>
        <w:spacing w:before="120" w:after="120" w:line="276" w:lineRule="auto"/>
      </w:pPr>
      <w:r w:rsidRPr="00FE7674">
        <w:t>P</w:t>
      </w:r>
      <w:r w:rsidR="00C63E4D" w:rsidRPr="00FE7674">
        <w:t>roblémák beazonosítása, fejlesztési lehetőségek meghatározása</w:t>
      </w:r>
      <w:r w:rsidRPr="00FE7674">
        <w:t>:</w:t>
      </w:r>
    </w:p>
    <w:tbl>
      <w:tblPr>
        <w:tblStyle w:val="Rcsostblzat"/>
        <w:tblW w:w="0" w:type="auto"/>
        <w:tblLook w:val="04A0" w:firstRow="1" w:lastRow="0" w:firstColumn="1" w:lastColumn="0" w:noHBand="0" w:noVBand="1"/>
      </w:tblPr>
      <w:tblGrid>
        <w:gridCol w:w="4529"/>
        <w:gridCol w:w="4533"/>
      </w:tblGrid>
      <w:tr w:rsidR="0018744A" w:rsidRPr="00FE7674" w14:paraId="2717F916" w14:textId="77777777" w:rsidTr="00001902">
        <w:tc>
          <w:tcPr>
            <w:tcW w:w="9212" w:type="dxa"/>
            <w:gridSpan w:val="2"/>
            <w:shd w:val="clear" w:color="auto" w:fill="B4C6E7" w:themeFill="accent1" w:themeFillTint="66"/>
          </w:tcPr>
          <w:p w14:paraId="63FE1FD4" w14:textId="2E28015C" w:rsidR="0018744A" w:rsidRPr="00FE7674" w:rsidRDefault="0018744A" w:rsidP="0018744A">
            <w:pPr>
              <w:pStyle w:val="NormlWeb1"/>
              <w:spacing w:before="120" w:after="120" w:line="276" w:lineRule="auto"/>
              <w:jc w:val="center"/>
              <w:rPr>
                <w:sz w:val="20"/>
                <w:szCs w:val="20"/>
              </w:rPr>
            </w:pPr>
            <w:r w:rsidRPr="00FE7674">
              <w:rPr>
                <w:b/>
                <w:sz w:val="20"/>
                <w:szCs w:val="20"/>
              </w:rPr>
              <w:t>A nők helyzete, esélyegyenlősége</w:t>
            </w:r>
          </w:p>
        </w:tc>
      </w:tr>
      <w:tr w:rsidR="0018744A" w:rsidRPr="00FE7674" w14:paraId="2C01DBBD" w14:textId="77777777" w:rsidTr="00385FFC">
        <w:tc>
          <w:tcPr>
            <w:tcW w:w="4606" w:type="dxa"/>
            <w:shd w:val="clear" w:color="auto" w:fill="D9D9D9" w:themeFill="background1" w:themeFillShade="D9"/>
            <w:vAlign w:val="center"/>
          </w:tcPr>
          <w:p w14:paraId="5DBB7823" w14:textId="77777777" w:rsidR="0018744A" w:rsidRPr="00FE7674" w:rsidRDefault="0018744A" w:rsidP="00385FFC">
            <w:pPr>
              <w:pStyle w:val="NormlWeb1"/>
              <w:spacing w:before="120" w:after="120" w:line="276" w:lineRule="auto"/>
              <w:jc w:val="center"/>
              <w:rPr>
                <w:sz w:val="20"/>
                <w:szCs w:val="20"/>
              </w:rPr>
            </w:pPr>
            <w:r w:rsidRPr="00FE7674">
              <w:rPr>
                <w:sz w:val="20"/>
                <w:szCs w:val="20"/>
              </w:rPr>
              <w:t>beazonosított problémák</w:t>
            </w:r>
          </w:p>
        </w:tc>
        <w:tc>
          <w:tcPr>
            <w:tcW w:w="4606" w:type="dxa"/>
            <w:shd w:val="clear" w:color="auto" w:fill="D9D9D9" w:themeFill="background1" w:themeFillShade="D9"/>
            <w:vAlign w:val="center"/>
          </w:tcPr>
          <w:p w14:paraId="7BFCCAED" w14:textId="77777777" w:rsidR="0018744A" w:rsidRPr="00FE7674" w:rsidRDefault="0018744A" w:rsidP="00385FFC">
            <w:pPr>
              <w:pStyle w:val="NormlWeb1"/>
              <w:spacing w:before="120" w:after="120" w:line="276" w:lineRule="auto"/>
              <w:jc w:val="center"/>
              <w:rPr>
                <w:sz w:val="20"/>
                <w:szCs w:val="20"/>
              </w:rPr>
            </w:pPr>
            <w:r w:rsidRPr="00FE7674">
              <w:rPr>
                <w:sz w:val="20"/>
                <w:szCs w:val="20"/>
              </w:rPr>
              <w:t>fejlesztési lehetőségek</w:t>
            </w:r>
          </w:p>
        </w:tc>
      </w:tr>
      <w:tr w:rsidR="0018744A" w:rsidRPr="00FE7674" w14:paraId="4A91B683" w14:textId="77777777" w:rsidTr="00385FFC">
        <w:tc>
          <w:tcPr>
            <w:tcW w:w="4606" w:type="dxa"/>
            <w:vAlign w:val="center"/>
          </w:tcPr>
          <w:p w14:paraId="5E579BE1" w14:textId="7773BAD8" w:rsidR="0018744A" w:rsidRPr="00FE7674" w:rsidRDefault="0018744A" w:rsidP="00385FFC">
            <w:pPr>
              <w:pStyle w:val="NormlWeb1"/>
              <w:spacing w:before="120" w:after="120" w:line="276" w:lineRule="auto"/>
              <w:rPr>
                <w:sz w:val="20"/>
                <w:szCs w:val="20"/>
              </w:rPr>
            </w:pPr>
            <w:r w:rsidRPr="00FE7674">
              <w:rPr>
                <w:sz w:val="20"/>
                <w:szCs w:val="20"/>
              </w:rPr>
              <w:t xml:space="preserve">A nőkre nehezedő teher a családban és a munkahelyen történő nagyobb részarányú felvállalása </w:t>
            </w:r>
            <w:r w:rsidR="00DA2A82" w:rsidRPr="00FE7674">
              <w:rPr>
                <w:sz w:val="20"/>
                <w:szCs w:val="20"/>
              </w:rPr>
              <w:t>miatt nagyobb.</w:t>
            </w:r>
          </w:p>
        </w:tc>
        <w:tc>
          <w:tcPr>
            <w:tcW w:w="4606" w:type="dxa"/>
            <w:vAlign w:val="center"/>
          </w:tcPr>
          <w:p w14:paraId="6203E5BF" w14:textId="4B8DCCD2" w:rsidR="0018744A" w:rsidRPr="00FE7674" w:rsidRDefault="00DA2A82" w:rsidP="00DA2A82">
            <w:pPr>
              <w:pStyle w:val="NormlWeb1"/>
              <w:spacing w:before="120" w:after="120" w:line="276" w:lineRule="auto"/>
              <w:rPr>
                <w:sz w:val="20"/>
                <w:szCs w:val="20"/>
              </w:rPr>
            </w:pPr>
            <w:r w:rsidRPr="00FE7674">
              <w:rPr>
                <w:sz w:val="20"/>
                <w:szCs w:val="20"/>
              </w:rPr>
              <w:t>Pályázatok nyomon követése, különös tekintettel a nők munkahely és család összehangolása témájú pályázatokra.</w:t>
            </w:r>
          </w:p>
        </w:tc>
      </w:tr>
      <w:tr w:rsidR="0018744A" w:rsidRPr="00FE7674" w14:paraId="3AB43FFD" w14:textId="77777777" w:rsidTr="00385FFC">
        <w:tc>
          <w:tcPr>
            <w:tcW w:w="4606" w:type="dxa"/>
            <w:vAlign w:val="center"/>
          </w:tcPr>
          <w:p w14:paraId="5313AF88" w14:textId="32AC743D" w:rsidR="0018744A" w:rsidRPr="00FE7674" w:rsidRDefault="00DA2A82" w:rsidP="00DA2A82">
            <w:pPr>
              <w:pStyle w:val="NormlWeb1"/>
              <w:spacing w:before="120" w:after="120" w:line="276" w:lineRule="auto"/>
              <w:rPr>
                <w:sz w:val="20"/>
                <w:szCs w:val="20"/>
              </w:rPr>
            </w:pPr>
            <w:r w:rsidRPr="00FE7674">
              <w:rPr>
                <w:sz w:val="20"/>
                <w:szCs w:val="20"/>
              </w:rPr>
              <w:t>A gyermekét egyedül nevelő szülő esetében a szegénység kockázata magasabb.</w:t>
            </w:r>
          </w:p>
        </w:tc>
        <w:tc>
          <w:tcPr>
            <w:tcW w:w="4606" w:type="dxa"/>
            <w:vAlign w:val="center"/>
          </w:tcPr>
          <w:p w14:paraId="3541DC7C" w14:textId="13786B3C" w:rsidR="0018744A" w:rsidRPr="00FE7674" w:rsidRDefault="00DA2A82" w:rsidP="00DA2A82">
            <w:pPr>
              <w:pStyle w:val="NormlWeb1"/>
              <w:spacing w:before="120" w:after="120" w:line="276" w:lineRule="auto"/>
              <w:rPr>
                <w:sz w:val="20"/>
                <w:szCs w:val="20"/>
              </w:rPr>
            </w:pPr>
            <w:r w:rsidRPr="00FE7674">
              <w:rPr>
                <w:sz w:val="20"/>
                <w:szCs w:val="20"/>
              </w:rPr>
              <w:t>Szociális, gyermekjóléti szolgáltatások, ellátások folyamatos biztosítása.</w:t>
            </w:r>
          </w:p>
        </w:tc>
      </w:tr>
    </w:tbl>
    <w:p w14:paraId="61E3D7A9" w14:textId="77777777" w:rsidR="00285F41" w:rsidRPr="00FE7674" w:rsidRDefault="00285F41" w:rsidP="00285F41">
      <w:pPr>
        <w:pStyle w:val="NormlWeb1"/>
        <w:spacing w:before="120" w:after="120" w:line="276" w:lineRule="auto"/>
      </w:pPr>
    </w:p>
    <w:p w14:paraId="1A574FD2" w14:textId="77777777" w:rsidR="00C63E4D" w:rsidRPr="00FE7674" w:rsidRDefault="00C63E4D" w:rsidP="00FC4F23">
      <w:pPr>
        <w:pStyle w:val="NormlWeb1"/>
        <w:numPr>
          <w:ilvl w:val="0"/>
          <w:numId w:val="14"/>
        </w:numPr>
        <w:spacing w:before="120" w:after="120" w:line="276" w:lineRule="auto"/>
      </w:pPr>
      <w:r w:rsidRPr="00FE7674">
        <w:t>Az idősek helyzete, esélyegyenlősége</w:t>
      </w:r>
    </w:p>
    <w:p w14:paraId="229DF6F8" w14:textId="77777777" w:rsidR="00C63E4D" w:rsidRPr="00FE7674" w:rsidRDefault="00C63E4D" w:rsidP="00FC4F23">
      <w:pPr>
        <w:pStyle w:val="NormlWeb1"/>
        <w:numPr>
          <w:ilvl w:val="1"/>
          <w:numId w:val="14"/>
        </w:numPr>
        <w:spacing w:before="120" w:after="120" w:line="276" w:lineRule="auto"/>
      </w:pPr>
      <w:r w:rsidRPr="00FE7674">
        <w:t>Az időskorú népesség főbb jellemzői</w:t>
      </w:r>
    </w:p>
    <w:p w14:paraId="21184D1B" w14:textId="77777777" w:rsidR="00C63E4D" w:rsidRPr="00FE7674" w:rsidRDefault="00C63E4D" w:rsidP="00FC4F23">
      <w:pPr>
        <w:pStyle w:val="NormlWeb1"/>
        <w:numPr>
          <w:ilvl w:val="1"/>
          <w:numId w:val="14"/>
        </w:numPr>
        <w:spacing w:before="120" w:after="120" w:line="276" w:lineRule="auto"/>
      </w:pPr>
      <w:r w:rsidRPr="00FE7674">
        <w:t>Idősek munkaerő-piaci helyzete</w:t>
      </w:r>
    </w:p>
    <w:p w14:paraId="3C52C373" w14:textId="77777777" w:rsidR="00C63E4D" w:rsidRPr="00FE7674" w:rsidRDefault="00C63E4D" w:rsidP="00FC4F23">
      <w:pPr>
        <w:pStyle w:val="NormlWeb1"/>
        <w:numPr>
          <w:ilvl w:val="1"/>
          <w:numId w:val="14"/>
        </w:numPr>
        <w:spacing w:before="120" w:after="120" w:line="276" w:lineRule="auto"/>
      </w:pPr>
      <w:r w:rsidRPr="00FE7674">
        <w:t>A közszolgáltatásokhoz, közösségi közlekedéshez, információhoz és a közösségi élet gyakorlásához való hozzáférés</w:t>
      </w:r>
    </w:p>
    <w:p w14:paraId="11228287" w14:textId="44BA8DFB" w:rsidR="00285F41" w:rsidRPr="00FE7674" w:rsidRDefault="00DA2A82" w:rsidP="00FC4F23">
      <w:pPr>
        <w:pStyle w:val="NormlWeb1"/>
        <w:numPr>
          <w:ilvl w:val="1"/>
          <w:numId w:val="14"/>
        </w:numPr>
        <w:spacing w:before="120" w:after="120" w:line="276" w:lineRule="auto"/>
      </w:pPr>
      <w:r w:rsidRPr="00FE7674">
        <w:t>Az idősellátás intézményei a te</w:t>
      </w:r>
      <w:r w:rsidR="00C63E4D" w:rsidRPr="00FE7674">
        <w:t>lepülésen</w:t>
      </w:r>
      <w:r w:rsidRPr="00FE7674">
        <w:t>, szociális ellátások, juttatások és támogatások</w:t>
      </w:r>
    </w:p>
    <w:p w14:paraId="43E5B80B" w14:textId="77777777" w:rsidR="00D81E45" w:rsidRPr="00FE7674" w:rsidRDefault="00D81E45" w:rsidP="00D81E45">
      <w:pPr>
        <w:pStyle w:val="NormlWeb1"/>
        <w:spacing w:before="120" w:after="120" w:line="276" w:lineRule="auto"/>
      </w:pPr>
    </w:p>
    <w:p w14:paraId="77A73307" w14:textId="28F31968" w:rsidR="00DA2A82" w:rsidRPr="00FE7674" w:rsidRDefault="00DA2A82" w:rsidP="00DA2A82">
      <w:pPr>
        <w:pStyle w:val="NormlWeb1"/>
        <w:spacing w:before="120" w:after="120" w:line="276" w:lineRule="auto"/>
      </w:pPr>
      <w:r w:rsidRPr="00FE7674">
        <w:t>Problémák beazonosítása, fejlesztési lehetőségek meghatározása:</w:t>
      </w:r>
    </w:p>
    <w:tbl>
      <w:tblPr>
        <w:tblStyle w:val="Rcsostblzat"/>
        <w:tblW w:w="0" w:type="auto"/>
        <w:tblLook w:val="04A0" w:firstRow="1" w:lastRow="0" w:firstColumn="1" w:lastColumn="0" w:noHBand="0" w:noVBand="1"/>
      </w:tblPr>
      <w:tblGrid>
        <w:gridCol w:w="4524"/>
        <w:gridCol w:w="4538"/>
      </w:tblGrid>
      <w:tr w:rsidR="00DA2A82" w:rsidRPr="00FE7674" w14:paraId="72C0B1BD" w14:textId="77777777" w:rsidTr="00001902">
        <w:tc>
          <w:tcPr>
            <w:tcW w:w="9212" w:type="dxa"/>
            <w:gridSpan w:val="2"/>
            <w:shd w:val="clear" w:color="auto" w:fill="B4C6E7" w:themeFill="accent1" w:themeFillTint="66"/>
          </w:tcPr>
          <w:p w14:paraId="645D84E8" w14:textId="421A8D0B" w:rsidR="00DA2A82" w:rsidRPr="00FE7674" w:rsidRDefault="00DA2A82" w:rsidP="00DA2A82">
            <w:pPr>
              <w:pStyle w:val="NormlWeb1"/>
              <w:spacing w:before="120" w:after="120" w:line="276" w:lineRule="auto"/>
              <w:jc w:val="center"/>
              <w:rPr>
                <w:sz w:val="20"/>
                <w:szCs w:val="20"/>
              </w:rPr>
            </w:pPr>
            <w:r w:rsidRPr="00FE7674">
              <w:rPr>
                <w:b/>
                <w:sz w:val="20"/>
                <w:szCs w:val="20"/>
              </w:rPr>
              <w:t>Az idősek helyzete, esélyegyenlősége</w:t>
            </w:r>
          </w:p>
        </w:tc>
      </w:tr>
      <w:tr w:rsidR="00DA2A82" w:rsidRPr="00FE7674" w14:paraId="597183C6" w14:textId="77777777" w:rsidTr="00385FFC">
        <w:tc>
          <w:tcPr>
            <w:tcW w:w="4606" w:type="dxa"/>
            <w:shd w:val="clear" w:color="auto" w:fill="D9D9D9" w:themeFill="background1" w:themeFillShade="D9"/>
            <w:vAlign w:val="center"/>
          </w:tcPr>
          <w:p w14:paraId="656F8A5B" w14:textId="77777777" w:rsidR="00DA2A82" w:rsidRPr="00FE7674" w:rsidRDefault="00DA2A82" w:rsidP="00385FFC">
            <w:pPr>
              <w:pStyle w:val="NormlWeb1"/>
              <w:spacing w:before="120" w:after="120" w:line="276" w:lineRule="auto"/>
              <w:jc w:val="center"/>
              <w:rPr>
                <w:sz w:val="20"/>
                <w:szCs w:val="20"/>
              </w:rPr>
            </w:pPr>
            <w:r w:rsidRPr="00FE7674">
              <w:rPr>
                <w:sz w:val="20"/>
                <w:szCs w:val="20"/>
              </w:rPr>
              <w:t>beazonosított problémák</w:t>
            </w:r>
          </w:p>
        </w:tc>
        <w:tc>
          <w:tcPr>
            <w:tcW w:w="4606" w:type="dxa"/>
            <w:shd w:val="clear" w:color="auto" w:fill="D9D9D9" w:themeFill="background1" w:themeFillShade="D9"/>
            <w:vAlign w:val="center"/>
          </w:tcPr>
          <w:p w14:paraId="031BB814" w14:textId="77777777" w:rsidR="00DA2A82" w:rsidRPr="00FE7674" w:rsidRDefault="00DA2A82" w:rsidP="00385FFC">
            <w:pPr>
              <w:pStyle w:val="NormlWeb1"/>
              <w:spacing w:before="120" w:after="120" w:line="276" w:lineRule="auto"/>
              <w:jc w:val="center"/>
              <w:rPr>
                <w:sz w:val="20"/>
                <w:szCs w:val="20"/>
              </w:rPr>
            </w:pPr>
            <w:r w:rsidRPr="00FE7674">
              <w:rPr>
                <w:sz w:val="20"/>
                <w:szCs w:val="20"/>
              </w:rPr>
              <w:t>fejlesztési lehetőségek</w:t>
            </w:r>
          </w:p>
        </w:tc>
      </w:tr>
      <w:tr w:rsidR="00DA2A82" w:rsidRPr="00FE7674" w14:paraId="5D1CB6D3" w14:textId="77777777" w:rsidTr="00385FFC">
        <w:tc>
          <w:tcPr>
            <w:tcW w:w="4606" w:type="dxa"/>
            <w:vAlign w:val="center"/>
          </w:tcPr>
          <w:p w14:paraId="72D918B9" w14:textId="32DF2D0E" w:rsidR="00DA2A82" w:rsidRPr="00FE7674" w:rsidRDefault="00DA2A82" w:rsidP="00385FFC">
            <w:pPr>
              <w:pStyle w:val="NormlWeb1"/>
              <w:spacing w:before="120" w:after="120" w:line="276" w:lineRule="auto"/>
              <w:rPr>
                <w:sz w:val="20"/>
                <w:szCs w:val="20"/>
              </w:rPr>
            </w:pPr>
            <w:r w:rsidRPr="00FE7674">
              <w:rPr>
                <w:sz w:val="20"/>
                <w:szCs w:val="20"/>
              </w:rPr>
              <w:t>Egyedül élő idősek biztonságérzete romlott az elmúlt években.</w:t>
            </w:r>
          </w:p>
        </w:tc>
        <w:tc>
          <w:tcPr>
            <w:tcW w:w="4606" w:type="dxa"/>
            <w:vAlign w:val="center"/>
          </w:tcPr>
          <w:p w14:paraId="0D96613A" w14:textId="5C8CC99F" w:rsidR="00DA2A82" w:rsidRPr="00FE7674" w:rsidRDefault="00DA2A82" w:rsidP="00DA2A82">
            <w:pPr>
              <w:pStyle w:val="NormlWeb1"/>
              <w:spacing w:before="120" w:after="120" w:line="276" w:lineRule="auto"/>
              <w:rPr>
                <w:sz w:val="20"/>
                <w:szCs w:val="20"/>
              </w:rPr>
            </w:pPr>
            <w:r w:rsidRPr="00FE7674">
              <w:rPr>
                <w:sz w:val="20"/>
                <w:szCs w:val="20"/>
              </w:rPr>
              <w:t>Együttműködés a polgárőrséggel, rendőrséggel.</w:t>
            </w:r>
          </w:p>
        </w:tc>
      </w:tr>
      <w:tr w:rsidR="00DA2A82" w:rsidRPr="00FE7674" w14:paraId="64FEBCEB" w14:textId="77777777" w:rsidTr="00385FFC">
        <w:tc>
          <w:tcPr>
            <w:tcW w:w="4606" w:type="dxa"/>
            <w:vAlign w:val="center"/>
          </w:tcPr>
          <w:p w14:paraId="319EA4CE" w14:textId="2D578EB1" w:rsidR="00DA2A82" w:rsidRPr="00FE7674" w:rsidRDefault="00DA2A82" w:rsidP="00DA2A82">
            <w:pPr>
              <w:pStyle w:val="NormlWeb1"/>
              <w:spacing w:before="120" w:after="120" w:line="276" w:lineRule="auto"/>
              <w:rPr>
                <w:sz w:val="20"/>
                <w:szCs w:val="20"/>
              </w:rPr>
            </w:pPr>
            <w:r w:rsidRPr="00FE7674">
              <w:rPr>
                <w:sz w:val="20"/>
                <w:szCs w:val="20"/>
              </w:rPr>
              <w:t>Magas az egyedül élő idősek aránya.</w:t>
            </w:r>
          </w:p>
        </w:tc>
        <w:tc>
          <w:tcPr>
            <w:tcW w:w="4606" w:type="dxa"/>
            <w:vAlign w:val="center"/>
          </w:tcPr>
          <w:p w14:paraId="2E2538BF" w14:textId="60C1A8AE" w:rsidR="00DA2A82" w:rsidRPr="00FE7674" w:rsidRDefault="00DA2A82" w:rsidP="00DA2A82">
            <w:pPr>
              <w:pStyle w:val="NormlWeb1"/>
              <w:spacing w:before="120" w:after="120" w:line="276" w:lineRule="auto"/>
              <w:rPr>
                <w:sz w:val="20"/>
                <w:szCs w:val="20"/>
              </w:rPr>
            </w:pPr>
            <w:r w:rsidRPr="00FE7674">
              <w:rPr>
                <w:sz w:val="20"/>
                <w:szCs w:val="20"/>
              </w:rPr>
              <w:t xml:space="preserve">Csoportfoglalkozások folytatása, újak megszervezése. </w:t>
            </w:r>
          </w:p>
        </w:tc>
      </w:tr>
    </w:tbl>
    <w:p w14:paraId="6935880E" w14:textId="69688FDF" w:rsidR="00285F41" w:rsidRPr="00FE7674" w:rsidRDefault="00285F41">
      <w:pPr>
        <w:rPr>
          <w:rFonts w:ascii="Times New Roman" w:eastAsia="Times New Roman" w:hAnsi="Times New Roman" w:cs="Times New Roman"/>
          <w:sz w:val="24"/>
          <w:szCs w:val="24"/>
          <w:lang w:eastAsia="zh-CN"/>
        </w:rPr>
      </w:pPr>
    </w:p>
    <w:p w14:paraId="5F47C4E6" w14:textId="77777777" w:rsidR="00C63E4D" w:rsidRPr="00FE7674" w:rsidRDefault="00C63E4D" w:rsidP="00FC4F23">
      <w:pPr>
        <w:pStyle w:val="NormlWeb1"/>
        <w:numPr>
          <w:ilvl w:val="0"/>
          <w:numId w:val="14"/>
        </w:numPr>
        <w:spacing w:before="120" w:after="120" w:line="276" w:lineRule="auto"/>
      </w:pPr>
      <w:r w:rsidRPr="00FE7674">
        <w:t>A fogyatékkal élők helyzete, esélyegyenlősége</w:t>
      </w:r>
    </w:p>
    <w:p w14:paraId="5F598B3D" w14:textId="77777777" w:rsidR="00C63E4D" w:rsidRPr="00FE7674" w:rsidRDefault="00C63E4D" w:rsidP="00FC4F23">
      <w:pPr>
        <w:pStyle w:val="NormlWeb1"/>
        <w:numPr>
          <w:ilvl w:val="1"/>
          <w:numId w:val="14"/>
        </w:numPr>
        <w:spacing w:before="120" w:after="120" w:line="276" w:lineRule="auto"/>
      </w:pPr>
      <w:r w:rsidRPr="00FE7674">
        <w:t>A településen fogyatékossággal élő személyek főbb jellemzői, sajátos problémái</w:t>
      </w:r>
    </w:p>
    <w:p w14:paraId="093F7B48" w14:textId="77777777" w:rsidR="00C63E4D" w:rsidRPr="00FE7674" w:rsidRDefault="00C63E4D" w:rsidP="00FC4F23">
      <w:pPr>
        <w:pStyle w:val="NormlWeb1"/>
        <w:numPr>
          <w:ilvl w:val="1"/>
          <w:numId w:val="14"/>
        </w:numPr>
        <w:spacing w:before="120" w:after="120" w:line="276" w:lineRule="auto"/>
      </w:pPr>
      <w:r w:rsidRPr="00FE7674">
        <w:t>Fogyatékkal élő személyek pénzbeli és természetbeni ellátása, kedvezményei</w:t>
      </w:r>
    </w:p>
    <w:p w14:paraId="5CCCD258" w14:textId="70EDC5B8" w:rsidR="00DA2A82" w:rsidRPr="00FE7674" w:rsidRDefault="00DA2A82" w:rsidP="00FC4F23">
      <w:pPr>
        <w:pStyle w:val="NormlWeb1"/>
        <w:numPr>
          <w:ilvl w:val="1"/>
          <w:numId w:val="14"/>
        </w:numPr>
        <w:spacing w:before="120" w:after="120" w:line="276" w:lineRule="auto"/>
      </w:pPr>
      <w:r w:rsidRPr="00FE7674">
        <w:t>Fogyatékkal élő személyek szociális ellátása</w:t>
      </w:r>
    </w:p>
    <w:p w14:paraId="63691DA5" w14:textId="77777777" w:rsidR="00C63E4D" w:rsidRPr="00FE7674" w:rsidRDefault="00C63E4D" w:rsidP="00FC4F23">
      <w:pPr>
        <w:pStyle w:val="NormlWeb1"/>
        <w:numPr>
          <w:ilvl w:val="1"/>
          <w:numId w:val="14"/>
        </w:numPr>
        <w:spacing w:before="120" w:after="120" w:line="276" w:lineRule="auto"/>
      </w:pPr>
      <w:r w:rsidRPr="00FE7674">
        <w:t>A közszolgáltatásokhoz, közösségi közlekedéshez, információhoz és a közösségi élet gyakorlásához való hozzáférés lehetőségei, akadálymentesítés</w:t>
      </w:r>
    </w:p>
    <w:p w14:paraId="6B645DFD" w14:textId="77777777" w:rsidR="00285F41" w:rsidRPr="00FE7674" w:rsidRDefault="00285F41" w:rsidP="00DA2A82">
      <w:pPr>
        <w:pStyle w:val="NormlWeb1"/>
        <w:spacing w:before="120" w:after="120" w:line="276" w:lineRule="auto"/>
      </w:pPr>
    </w:p>
    <w:p w14:paraId="502403BA" w14:textId="77777777" w:rsidR="00DA2A82" w:rsidRPr="00FE7674" w:rsidRDefault="00DA2A82" w:rsidP="00DA2A82">
      <w:pPr>
        <w:pStyle w:val="NormlWeb1"/>
        <w:spacing w:before="120" w:after="120" w:line="276" w:lineRule="auto"/>
      </w:pPr>
      <w:r w:rsidRPr="00FE7674">
        <w:t>Problémák beazonosítása, fejlesztési lehetőségek meghatározása:</w:t>
      </w:r>
    </w:p>
    <w:tbl>
      <w:tblPr>
        <w:tblStyle w:val="Rcsostblzat"/>
        <w:tblW w:w="0" w:type="auto"/>
        <w:tblLook w:val="04A0" w:firstRow="1" w:lastRow="0" w:firstColumn="1" w:lastColumn="0" w:noHBand="0" w:noVBand="1"/>
      </w:tblPr>
      <w:tblGrid>
        <w:gridCol w:w="4525"/>
        <w:gridCol w:w="4537"/>
      </w:tblGrid>
      <w:tr w:rsidR="00DA2A82" w:rsidRPr="00FE7674" w14:paraId="459B89A4" w14:textId="77777777" w:rsidTr="00001902">
        <w:tc>
          <w:tcPr>
            <w:tcW w:w="9212" w:type="dxa"/>
            <w:gridSpan w:val="2"/>
            <w:shd w:val="clear" w:color="auto" w:fill="B4C6E7" w:themeFill="accent1" w:themeFillTint="66"/>
          </w:tcPr>
          <w:p w14:paraId="10AFDC1A" w14:textId="29C8E569" w:rsidR="00DA2A82" w:rsidRPr="00FE7674" w:rsidRDefault="00DA2A82" w:rsidP="00DA2A82">
            <w:pPr>
              <w:pStyle w:val="NormlWeb1"/>
              <w:spacing w:before="120" w:after="120" w:line="276" w:lineRule="auto"/>
              <w:jc w:val="center"/>
              <w:rPr>
                <w:sz w:val="20"/>
                <w:szCs w:val="20"/>
              </w:rPr>
            </w:pPr>
            <w:r w:rsidRPr="00FE7674">
              <w:rPr>
                <w:b/>
                <w:sz w:val="20"/>
                <w:szCs w:val="20"/>
              </w:rPr>
              <w:t>A fogyatékkal élők helyzete, esélyegyenlősége</w:t>
            </w:r>
          </w:p>
        </w:tc>
      </w:tr>
      <w:tr w:rsidR="00DA2A82" w:rsidRPr="00FE7674" w14:paraId="205AF0FC" w14:textId="77777777" w:rsidTr="00385FFC">
        <w:tc>
          <w:tcPr>
            <w:tcW w:w="4606" w:type="dxa"/>
            <w:shd w:val="clear" w:color="auto" w:fill="D9D9D9" w:themeFill="background1" w:themeFillShade="D9"/>
            <w:vAlign w:val="center"/>
          </w:tcPr>
          <w:p w14:paraId="7AFC3B41" w14:textId="77777777" w:rsidR="00DA2A82" w:rsidRPr="00FE7674" w:rsidRDefault="00DA2A82" w:rsidP="00385FFC">
            <w:pPr>
              <w:pStyle w:val="NormlWeb1"/>
              <w:spacing w:before="120" w:after="120" w:line="276" w:lineRule="auto"/>
              <w:jc w:val="center"/>
              <w:rPr>
                <w:sz w:val="20"/>
                <w:szCs w:val="20"/>
              </w:rPr>
            </w:pPr>
            <w:r w:rsidRPr="00FE7674">
              <w:rPr>
                <w:sz w:val="20"/>
                <w:szCs w:val="20"/>
              </w:rPr>
              <w:t>beazonosított problémák</w:t>
            </w:r>
          </w:p>
        </w:tc>
        <w:tc>
          <w:tcPr>
            <w:tcW w:w="4606" w:type="dxa"/>
            <w:shd w:val="clear" w:color="auto" w:fill="D9D9D9" w:themeFill="background1" w:themeFillShade="D9"/>
            <w:vAlign w:val="center"/>
          </w:tcPr>
          <w:p w14:paraId="397A3549" w14:textId="77777777" w:rsidR="00DA2A82" w:rsidRPr="00FE7674" w:rsidRDefault="00DA2A82" w:rsidP="00385FFC">
            <w:pPr>
              <w:pStyle w:val="NormlWeb1"/>
              <w:spacing w:before="120" w:after="120" w:line="276" w:lineRule="auto"/>
              <w:jc w:val="center"/>
              <w:rPr>
                <w:sz w:val="20"/>
                <w:szCs w:val="20"/>
              </w:rPr>
            </w:pPr>
            <w:r w:rsidRPr="00FE7674">
              <w:rPr>
                <w:sz w:val="20"/>
                <w:szCs w:val="20"/>
              </w:rPr>
              <w:t>fejlesztési lehetőségek</w:t>
            </w:r>
          </w:p>
        </w:tc>
      </w:tr>
      <w:tr w:rsidR="00DA2A82" w:rsidRPr="00FE7674" w14:paraId="3CBA0D06" w14:textId="77777777" w:rsidTr="00385FFC">
        <w:tc>
          <w:tcPr>
            <w:tcW w:w="4606" w:type="dxa"/>
            <w:vAlign w:val="center"/>
          </w:tcPr>
          <w:p w14:paraId="5BDBC79D" w14:textId="45FE0A1F" w:rsidR="00DA2A82" w:rsidRPr="00FE7674" w:rsidRDefault="00F04D30" w:rsidP="00F04D30">
            <w:pPr>
              <w:pStyle w:val="NormlWeb1"/>
              <w:spacing w:before="120" w:after="120" w:line="276" w:lineRule="auto"/>
              <w:rPr>
                <w:sz w:val="20"/>
                <w:szCs w:val="20"/>
              </w:rPr>
            </w:pPr>
            <w:r w:rsidRPr="00FE7674">
              <w:rPr>
                <w:sz w:val="20"/>
                <w:szCs w:val="20"/>
              </w:rPr>
              <w:t xml:space="preserve">A fogyatékkal élő iskolás gyermekek nyári felügyeletének megoldása. </w:t>
            </w:r>
          </w:p>
        </w:tc>
        <w:tc>
          <w:tcPr>
            <w:tcW w:w="4606" w:type="dxa"/>
            <w:vAlign w:val="center"/>
          </w:tcPr>
          <w:p w14:paraId="1985CA99" w14:textId="6F80A185" w:rsidR="00DA2A82" w:rsidRPr="00FE7674" w:rsidRDefault="00F04D30" w:rsidP="00385FFC">
            <w:pPr>
              <w:pStyle w:val="NormlWeb1"/>
              <w:spacing w:before="120" w:after="120" w:line="276" w:lineRule="auto"/>
              <w:rPr>
                <w:sz w:val="20"/>
                <w:szCs w:val="20"/>
              </w:rPr>
            </w:pPr>
            <w:r w:rsidRPr="00FE7674">
              <w:rPr>
                <w:sz w:val="20"/>
                <w:szCs w:val="20"/>
              </w:rPr>
              <w:t>Nyári napközis tábor biztosítása.</w:t>
            </w:r>
          </w:p>
        </w:tc>
      </w:tr>
      <w:tr w:rsidR="00F04D30" w:rsidRPr="00FE7674" w14:paraId="1CFE7230" w14:textId="77777777" w:rsidTr="00385FFC">
        <w:tc>
          <w:tcPr>
            <w:tcW w:w="4606" w:type="dxa"/>
            <w:vAlign w:val="center"/>
          </w:tcPr>
          <w:p w14:paraId="209B7F5F" w14:textId="3B773C91" w:rsidR="00F04D30" w:rsidRPr="00FE7674" w:rsidRDefault="00F04D30" w:rsidP="00385FFC">
            <w:pPr>
              <w:pStyle w:val="NormlWeb1"/>
              <w:spacing w:before="120" w:after="120" w:line="276" w:lineRule="auto"/>
              <w:rPr>
                <w:sz w:val="20"/>
                <w:szCs w:val="20"/>
              </w:rPr>
            </w:pPr>
            <w:r w:rsidRPr="00FE7674">
              <w:rPr>
                <w:sz w:val="20"/>
                <w:szCs w:val="20"/>
              </w:rPr>
              <w:t>A fogyatékkal élők segítése a mindennapi problémájuk megoldásában, összekötő biztosítása az önkormányzat és a fogyatékkal élők szervezetei között</w:t>
            </w:r>
          </w:p>
        </w:tc>
        <w:tc>
          <w:tcPr>
            <w:tcW w:w="4606" w:type="dxa"/>
            <w:vAlign w:val="center"/>
          </w:tcPr>
          <w:p w14:paraId="08721E3B" w14:textId="3D1DC2F9" w:rsidR="00F04D30" w:rsidRPr="00FE7674" w:rsidRDefault="00F04D30" w:rsidP="00385FFC">
            <w:pPr>
              <w:pStyle w:val="NormlWeb1"/>
              <w:spacing w:before="120" w:after="120" w:line="276" w:lineRule="auto"/>
              <w:rPr>
                <w:sz w:val="20"/>
                <w:szCs w:val="20"/>
              </w:rPr>
            </w:pPr>
            <w:r w:rsidRPr="00FE7674">
              <w:rPr>
                <w:sz w:val="20"/>
                <w:szCs w:val="20"/>
              </w:rPr>
              <w:t>Esélyegyenlőségi referens biztosítása, foglakoztatása</w:t>
            </w:r>
          </w:p>
        </w:tc>
      </w:tr>
      <w:tr w:rsidR="00DA2A82" w:rsidRPr="00FE7674" w14:paraId="4835ADDC" w14:textId="77777777" w:rsidTr="00385FFC">
        <w:tc>
          <w:tcPr>
            <w:tcW w:w="4606" w:type="dxa"/>
            <w:vAlign w:val="center"/>
          </w:tcPr>
          <w:p w14:paraId="489276EC" w14:textId="6A019A4F" w:rsidR="00DA2A82" w:rsidRPr="00FE7674" w:rsidRDefault="00F04D30" w:rsidP="00385FFC">
            <w:pPr>
              <w:pStyle w:val="NormlWeb1"/>
              <w:spacing w:before="120" w:after="120" w:line="276" w:lineRule="auto"/>
              <w:rPr>
                <w:sz w:val="20"/>
                <w:szCs w:val="20"/>
              </w:rPr>
            </w:pPr>
            <w:r w:rsidRPr="00FE7674">
              <w:rPr>
                <w:sz w:val="20"/>
                <w:szCs w:val="20"/>
              </w:rPr>
              <w:t>Hivatalosan nincs az önkormányzatnál jelbeszéddel kommunikálni képes személy.</w:t>
            </w:r>
          </w:p>
        </w:tc>
        <w:tc>
          <w:tcPr>
            <w:tcW w:w="4606" w:type="dxa"/>
            <w:vAlign w:val="center"/>
          </w:tcPr>
          <w:p w14:paraId="35E90A1C" w14:textId="68030EBB" w:rsidR="00DA2A82" w:rsidRPr="00FE7674" w:rsidRDefault="00F04D30" w:rsidP="00F04D30">
            <w:pPr>
              <w:pStyle w:val="NormlWeb1"/>
              <w:spacing w:before="120" w:after="120" w:line="276" w:lineRule="auto"/>
              <w:rPr>
                <w:sz w:val="20"/>
                <w:szCs w:val="20"/>
              </w:rPr>
            </w:pPr>
            <w:r w:rsidRPr="00FE7674">
              <w:rPr>
                <w:sz w:val="20"/>
                <w:szCs w:val="20"/>
              </w:rPr>
              <w:t>1 fő beiskolázása költségeinek további vállalása az oklevélmegszerzéséig.</w:t>
            </w:r>
          </w:p>
        </w:tc>
      </w:tr>
    </w:tbl>
    <w:p w14:paraId="4634D46C" w14:textId="77777777" w:rsidR="00E326B1" w:rsidRPr="00FE7674" w:rsidRDefault="00E326B1" w:rsidP="00E326B1">
      <w:pPr>
        <w:spacing w:before="120" w:after="120" w:line="276" w:lineRule="auto"/>
        <w:jc w:val="both"/>
        <w:rPr>
          <w:rFonts w:ascii="Times New Roman" w:hAnsi="Times New Roman" w:cs="Times New Roman"/>
          <w:sz w:val="24"/>
          <w:szCs w:val="24"/>
        </w:rPr>
      </w:pPr>
    </w:p>
    <w:p w14:paraId="566ADF70" w14:textId="616262F7" w:rsidR="00285F41" w:rsidRPr="00FE7674" w:rsidRDefault="00F04D30" w:rsidP="00285F41">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HEP </w:t>
      </w:r>
      <w:r w:rsidR="00E326B1" w:rsidRPr="00FE7674">
        <w:rPr>
          <w:rFonts w:ascii="Times New Roman" w:hAnsi="Times New Roman" w:cs="Times New Roman"/>
          <w:sz w:val="24"/>
          <w:szCs w:val="24"/>
        </w:rPr>
        <w:t>valamennyi problématerülethez kapcsolódóan megfogalmazza a szükséges intézkedéseket. Az intézkedési terv rögzíti a feltárt problémákat, a kapcsolódó célt, az intézkedés tartalmát, felelősét, határidejét, az eredményességet mérő indikátort, a szükséges erőforrást és a fenntarthatóságot.</w:t>
      </w:r>
    </w:p>
    <w:p w14:paraId="1C251101" w14:textId="5ED25104" w:rsidR="00285F41" w:rsidRPr="00FE7674" w:rsidRDefault="00285F41">
      <w:pPr>
        <w:rPr>
          <w:rFonts w:ascii="Times New Roman" w:hAnsi="Times New Roman" w:cs="Times New Roman"/>
          <w:sz w:val="24"/>
          <w:szCs w:val="24"/>
        </w:rPr>
      </w:pPr>
    </w:p>
    <w:p w14:paraId="5A4A6573" w14:textId="77777777" w:rsidR="00044C72" w:rsidRPr="00FE7674" w:rsidRDefault="00044C72" w:rsidP="00D94131">
      <w:pPr>
        <w:pStyle w:val="Cmsor3"/>
        <w:spacing w:before="120" w:after="120" w:line="276" w:lineRule="auto"/>
      </w:pPr>
      <w:bookmarkStart w:id="115" w:name="_Toc75926510"/>
      <w:bookmarkStart w:id="116" w:name="_Toc80263712"/>
      <w:bookmarkStart w:id="117" w:name="_Toc180770284"/>
      <w:r w:rsidRPr="00FE7674">
        <w:t>A település gazdasága</w:t>
      </w:r>
      <w:bookmarkEnd w:id="115"/>
      <w:bookmarkEnd w:id="116"/>
      <w:bookmarkEnd w:id="117"/>
    </w:p>
    <w:p w14:paraId="4F31378F" w14:textId="77777777" w:rsidR="00E77089" w:rsidRPr="00FE7674" w:rsidRDefault="00E77089" w:rsidP="00E77089">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Az alábbi táblázat megyei és városi összevetésben rögzíti a működő társas vállalkozások számának alakulását. Látható, hogy mind Fejér megyében, mind pedig Dunaújvárosban hasonló tendenciák érvényesülnek.</w:t>
      </w:r>
    </w:p>
    <w:p w14:paraId="2E2D5347" w14:textId="77777777" w:rsidR="00E77089" w:rsidRPr="00FE7674" w:rsidRDefault="00E77089" w:rsidP="00E77089">
      <w:pPr>
        <w:spacing w:before="120" w:after="120" w:line="276" w:lineRule="auto"/>
        <w:jc w:val="both"/>
        <w:rPr>
          <w:rFonts w:ascii="Times New Roman" w:hAnsi="Times New Roman" w:cs="Times New Roman"/>
        </w:rPr>
      </w:pPr>
    </w:p>
    <w:p w14:paraId="0D376A9A" w14:textId="77777777" w:rsidR="00DD28B1" w:rsidRPr="00FE7674" w:rsidRDefault="00DD28B1">
      <w:pPr>
        <w:rPr>
          <w:rFonts w:ascii="Times New Roman" w:hAnsi="Times New Roman" w:cs="Times New Roman"/>
          <w:b/>
          <w:bCs/>
          <w:sz w:val="20"/>
          <w:szCs w:val="18"/>
        </w:rPr>
      </w:pPr>
      <w:r w:rsidRPr="00FE7674">
        <w:rPr>
          <w:rFonts w:ascii="Times New Roman" w:hAnsi="Times New Roman" w:cs="Times New Roman"/>
        </w:rPr>
        <w:br w:type="page"/>
      </w:r>
    </w:p>
    <w:p w14:paraId="1BE08B9C" w14:textId="165B73F2" w:rsidR="00E77089" w:rsidRPr="00FE7674" w:rsidRDefault="000D439B" w:rsidP="00E77089">
      <w:pPr>
        <w:pStyle w:val="bracm"/>
        <w:spacing w:line="276" w:lineRule="auto"/>
      </w:pPr>
      <w:r>
        <w:fldChar w:fldCharType="begin"/>
      </w:r>
      <w:r>
        <w:instrText xml:space="preserve"> SEQ táblázat \* ARABIC </w:instrText>
      </w:r>
      <w:r>
        <w:fldChar w:fldCharType="separate"/>
      </w:r>
      <w:bookmarkStart w:id="118" w:name="_Toc83636256"/>
      <w:bookmarkStart w:id="119" w:name="_Toc95814549"/>
      <w:r w:rsidR="00265D62">
        <w:rPr>
          <w:noProof/>
        </w:rPr>
        <w:t>9</w:t>
      </w:r>
      <w:r>
        <w:rPr>
          <w:noProof/>
        </w:rPr>
        <w:fldChar w:fldCharType="end"/>
      </w:r>
      <w:r w:rsidR="00E77089" w:rsidRPr="00FE7674">
        <w:t>. táblázat: Működő társas vállalkozások száma Dunaújvárosban és Fejér megyében létszám kategóriánként (db, 2018-2019)</w:t>
      </w:r>
      <w:bookmarkEnd w:id="118"/>
      <w:bookmarkEnd w:id="119"/>
    </w:p>
    <w:tbl>
      <w:tblPr>
        <w:tblW w:w="8280" w:type="dxa"/>
        <w:tblInd w:w="55" w:type="dxa"/>
        <w:tblCellMar>
          <w:left w:w="70" w:type="dxa"/>
          <w:right w:w="70" w:type="dxa"/>
        </w:tblCellMar>
        <w:tblLook w:val="04A0" w:firstRow="1" w:lastRow="0" w:firstColumn="1" w:lastColumn="0" w:noHBand="0" w:noVBand="1"/>
      </w:tblPr>
      <w:tblGrid>
        <w:gridCol w:w="2560"/>
        <w:gridCol w:w="1460"/>
        <w:gridCol w:w="1460"/>
        <w:gridCol w:w="1400"/>
        <w:gridCol w:w="1400"/>
      </w:tblGrid>
      <w:tr w:rsidR="00E77089" w:rsidRPr="00FE7674" w14:paraId="345EE7B6" w14:textId="77777777" w:rsidTr="00001902">
        <w:trPr>
          <w:trHeight w:val="300"/>
        </w:trPr>
        <w:tc>
          <w:tcPr>
            <w:tcW w:w="2560" w:type="dxa"/>
            <w:tcBorders>
              <w:top w:val="nil"/>
              <w:left w:val="nil"/>
              <w:bottom w:val="nil"/>
              <w:right w:val="nil"/>
            </w:tcBorders>
            <w:shd w:val="clear" w:color="auto" w:fill="auto"/>
            <w:noWrap/>
            <w:vAlign w:val="center"/>
            <w:hideMark/>
          </w:tcPr>
          <w:p w14:paraId="105897B9" w14:textId="77777777" w:rsidR="00E77089" w:rsidRPr="00FE7674" w:rsidRDefault="00E77089" w:rsidP="00E77089">
            <w:pPr>
              <w:spacing w:after="0" w:line="240" w:lineRule="auto"/>
              <w:jc w:val="center"/>
              <w:rPr>
                <w:rFonts w:ascii="Times New Roman" w:eastAsia="Times New Roman" w:hAnsi="Times New Roman" w:cs="Times New Roman"/>
                <w:color w:val="000000"/>
                <w:sz w:val="20"/>
                <w:szCs w:val="20"/>
                <w:lang w:eastAsia="hu-HU"/>
              </w:rPr>
            </w:pPr>
          </w:p>
        </w:tc>
        <w:tc>
          <w:tcPr>
            <w:tcW w:w="2920" w:type="dxa"/>
            <w:gridSpan w:val="2"/>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hideMark/>
          </w:tcPr>
          <w:p w14:paraId="31C14297" w14:textId="77777777" w:rsidR="00E77089" w:rsidRPr="00FE7674" w:rsidRDefault="00E77089" w:rsidP="00E77089">
            <w:pPr>
              <w:spacing w:after="0" w:line="240" w:lineRule="auto"/>
              <w:jc w:val="center"/>
              <w:rPr>
                <w:rFonts w:ascii="Times New Roman" w:eastAsia="Arial Unicode MS" w:hAnsi="Times New Roman" w:cs="Times New Roman"/>
                <w:b/>
                <w:bCs/>
                <w:sz w:val="20"/>
                <w:szCs w:val="20"/>
                <w:lang w:eastAsia="hu-HU"/>
              </w:rPr>
            </w:pPr>
            <w:r w:rsidRPr="00FE7674">
              <w:rPr>
                <w:rFonts w:ascii="Times New Roman" w:eastAsia="Arial Unicode MS" w:hAnsi="Times New Roman" w:cs="Times New Roman"/>
                <w:b/>
                <w:bCs/>
                <w:sz w:val="20"/>
                <w:szCs w:val="20"/>
                <w:lang w:eastAsia="hu-HU"/>
              </w:rPr>
              <w:t>Fejér megye</w:t>
            </w:r>
          </w:p>
        </w:tc>
        <w:tc>
          <w:tcPr>
            <w:tcW w:w="2800" w:type="dxa"/>
            <w:gridSpan w:val="2"/>
            <w:tcBorders>
              <w:top w:val="single" w:sz="4" w:space="0" w:color="auto"/>
              <w:left w:val="nil"/>
              <w:bottom w:val="single" w:sz="4" w:space="0" w:color="auto"/>
              <w:right w:val="single" w:sz="4" w:space="0" w:color="auto"/>
            </w:tcBorders>
            <w:shd w:val="clear" w:color="auto" w:fill="B4C6E7" w:themeFill="accent1" w:themeFillTint="66"/>
            <w:vAlign w:val="center"/>
            <w:hideMark/>
          </w:tcPr>
          <w:p w14:paraId="5E245F0A" w14:textId="77777777" w:rsidR="00E77089" w:rsidRPr="00FE7674" w:rsidRDefault="00E77089" w:rsidP="00E77089">
            <w:pPr>
              <w:spacing w:after="0" w:line="240" w:lineRule="auto"/>
              <w:jc w:val="center"/>
              <w:rPr>
                <w:rFonts w:ascii="Times New Roman" w:eastAsia="Arial Unicode MS" w:hAnsi="Times New Roman" w:cs="Times New Roman"/>
                <w:b/>
                <w:bCs/>
                <w:sz w:val="20"/>
                <w:szCs w:val="20"/>
                <w:lang w:eastAsia="hu-HU"/>
              </w:rPr>
            </w:pPr>
            <w:r w:rsidRPr="00FE7674">
              <w:rPr>
                <w:rFonts w:ascii="Times New Roman" w:eastAsia="Arial Unicode MS" w:hAnsi="Times New Roman" w:cs="Times New Roman"/>
                <w:b/>
                <w:bCs/>
                <w:sz w:val="20"/>
                <w:szCs w:val="20"/>
                <w:lang w:eastAsia="hu-HU"/>
              </w:rPr>
              <w:t>Dunaújváros</w:t>
            </w:r>
          </w:p>
        </w:tc>
      </w:tr>
      <w:tr w:rsidR="00E77089" w:rsidRPr="00FE7674" w14:paraId="713E773A" w14:textId="77777777" w:rsidTr="00E77089">
        <w:trPr>
          <w:trHeight w:val="300"/>
        </w:trPr>
        <w:tc>
          <w:tcPr>
            <w:tcW w:w="2560" w:type="dxa"/>
            <w:tcBorders>
              <w:top w:val="nil"/>
              <w:left w:val="nil"/>
              <w:bottom w:val="nil"/>
              <w:right w:val="nil"/>
            </w:tcBorders>
            <w:shd w:val="clear" w:color="auto" w:fill="auto"/>
            <w:noWrap/>
            <w:vAlign w:val="center"/>
            <w:hideMark/>
          </w:tcPr>
          <w:p w14:paraId="37EC0C3B" w14:textId="77777777" w:rsidR="00E77089" w:rsidRPr="00FE7674" w:rsidRDefault="00E77089" w:rsidP="00E77089">
            <w:pPr>
              <w:spacing w:after="0" w:line="240" w:lineRule="auto"/>
              <w:jc w:val="center"/>
              <w:rPr>
                <w:rFonts w:ascii="Times New Roman" w:eastAsia="Times New Roman" w:hAnsi="Times New Roman" w:cs="Times New Roman"/>
                <w:color w:val="000000"/>
                <w:sz w:val="20"/>
                <w:szCs w:val="20"/>
                <w:lang w:eastAsia="hu-HU"/>
              </w:rPr>
            </w:pPr>
          </w:p>
        </w:tc>
        <w:tc>
          <w:tcPr>
            <w:tcW w:w="1460" w:type="dxa"/>
            <w:tcBorders>
              <w:top w:val="nil"/>
              <w:left w:val="single" w:sz="4" w:space="0" w:color="auto"/>
              <w:bottom w:val="nil"/>
              <w:right w:val="single" w:sz="4" w:space="0" w:color="auto"/>
            </w:tcBorders>
            <w:shd w:val="clear" w:color="auto" w:fill="auto"/>
            <w:noWrap/>
            <w:vAlign w:val="center"/>
            <w:hideMark/>
          </w:tcPr>
          <w:p w14:paraId="759E0879" w14:textId="77777777" w:rsidR="00E77089" w:rsidRPr="00FE7674" w:rsidRDefault="00E77089" w:rsidP="00E77089">
            <w:pPr>
              <w:spacing w:after="0" w:line="240" w:lineRule="auto"/>
              <w:jc w:val="center"/>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2018</w:t>
            </w:r>
          </w:p>
        </w:tc>
        <w:tc>
          <w:tcPr>
            <w:tcW w:w="1460" w:type="dxa"/>
            <w:tcBorders>
              <w:top w:val="nil"/>
              <w:left w:val="nil"/>
              <w:bottom w:val="nil"/>
              <w:right w:val="single" w:sz="4" w:space="0" w:color="auto"/>
            </w:tcBorders>
            <w:shd w:val="clear" w:color="auto" w:fill="auto"/>
            <w:noWrap/>
            <w:vAlign w:val="center"/>
            <w:hideMark/>
          </w:tcPr>
          <w:p w14:paraId="4AB81061" w14:textId="77777777" w:rsidR="00E77089" w:rsidRPr="00FE7674" w:rsidRDefault="00E77089" w:rsidP="00E77089">
            <w:pPr>
              <w:spacing w:after="0" w:line="240" w:lineRule="auto"/>
              <w:jc w:val="center"/>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2019</w:t>
            </w:r>
          </w:p>
        </w:tc>
        <w:tc>
          <w:tcPr>
            <w:tcW w:w="1400" w:type="dxa"/>
            <w:tcBorders>
              <w:top w:val="nil"/>
              <w:left w:val="nil"/>
              <w:bottom w:val="nil"/>
              <w:right w:val="single" w:sz="4" w:space="0" w:color="auto"/>
            </w:tcBorders>
            <w:shd w:val="clear" w:color="auto" w:fill="auto"/>
            <w:noWrap/>
            <w:vAlign w:val="center"/>
            <w:hideMark/>
          </w:tcPr>
          <w:p w14:paraId="12592DD6" w14:textId="77777777" w:rsidR="00E77089" w:rsidRPr="00FE7674" w:rsidRDefault="00E77089" w:rsidP="00E77089">
            <w:pPr>
              <w:spacing w:after="0" w:line="240" w:lineRule="auto"/>
              <w:jc w:val="center"/>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2018</w:t>
            </w:r>
          </w:p>
        </w:tc>
        <w:tc>
          <w:tcPr>
            <w:tcW w:w="1400" w:type="dxa"/>
            <w:tcBorders>
              <w:top w:val="nil"/>
              <w:left w:val="nil"/>
              <w:bottom w:val="nil"/>
              <w:right w:val="single" w:sz="4" w:space="0" w:color="auto"/>
            </w:tcBorders>
            <w:shd w:val="clear" w:color="auto" w:fill="auto"/>
            <w:noWrap/>
            <w:vAlign w:val="center"/>
            <w:hideMark/>
          </w:tcPr>
          <w:p w14:paraId="024020FF" w14:textId="77777777" w:rsidR="00E77089" w:rsidRPr="00FE7674" w:rsidRDefault="00E77089" w:rsidP="00E77089">
            <w:pPr>
              <w:spacing w:after="0" w:line="240" w:lineRule="auto"/>
              <w:jc w:val="center"/>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2019</w:t>
            </w:r>
          </w:p>
        </w:tc>
      </w:tr>
      <w:tr w:rsidR="00E77089" w:rsidRPr="00FE7674" w14:paraId="2C0B5D12" w14:textId="77777777" w:rsidTr="00E77089">
        <w:trPr>
          <w:trHeight w:val="900"/>
        </w:trPr>
        <w:tc>
          <w:tcPr>
            <w:tcW w:w="25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70ECCE" w14:textId="77777777" w:rsidR="00E77089" w:rsidRPr="00FE7674" w:rsidRDefault="00E77089" w:rsidP="00E77089">
            <w:pPr>
              <w:spacing w:after="0" w:line="240" w:lineRule="auto"/>
              <w:jc w:val="center"/>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1-9 fős létszámú működő társas vállalkozások száma</w:t>
            </w:r>
          </w:p>
        </w:tc>
        <w:tc>
          <w:tcPr>
            <w:tcW w:w="1460" w:type="dxa"/>
            <w:tcBorders>
              <w:top w:val="single" w:sz="4" w:space="0" w:color="auto"/>
              <w:left w:val="nil"/>
              <w:bottom w:val="single" w:sz="4" w:space="0" w:color="auto"/>
              <w:right w:val="single" w:sz="4" w:space="0" w:color="auto"/>
            </w:tcBorders>
            <w:shd w:val="clear" w:color="auto" w:fill="auto"/>
            <w:noWrap/>
            <w:vAlign w:val="center"/>
            <w:hideMark/>
          </w:tcPr>
          <w:p w14:paraId="7B39411F" w14:textId="77777777" w:rsidR="00E77089" w:rsidRPr="00FE7674" w:rsidRDefault="00E77089" w:rsidP="00E77089">
            <w:pPr>
              <w:spacing w:after="0" w:line="240" w:lineRule="auto"/>
              <w:jc w:val="center"/>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11 217</w:t>
            </w:r>
          </w:p>
        </w:tc>
        <w:tc>
          <w:tcPr>
            <w:tcW w:w="1460" w:type="dxa"/>
            <w:tcBorders>
              <w:top w:val="single" w:sz="4" w:space="0" w:color="auto"/>
              <w:left w:val="nil"/>
              <w:bottom w:val="single" w:sz="4" w:space="0" w:color="auto"/>
              <w:right w:val="single" w:sz="4" w:space="0" w:color="auto"/>
            </w:tcBorders>
            <w:shd w:val="clear" w:color="auto" w:fill="auto"/>
            <w:noWrap/>
            <w:vAlign w:val="center"/>
            <w:hideMark/>
          </w:tcPr>
          <w:p w14:paraId="5E843B7F" w14:textId="77777777" w:rsidR="00E77089" w:rsidRPr="00FE7674" w:rsidRDefault="00E77089" w:rsidP="00E77089">
            <w:pPr>
              <w:spacing w:after="0" w:line="240" w:lineRule="auto"/>
              <w:jc w:val="center"/>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10 887</w:t>
            </w:r>
          </w:p>
        </w:tc>
        <w:tc>
          <w:tcPr>
            <w:tcW w:w="1400" w:type="dxa"/>
            <w:tcBorders>
              <w:top w:val="single" w:sz="4" w:space="0" w:color="auto"/>
              <w:left w:val="nil"/>
              <w:bottom w:val="single" w:sz="4" w:space="0" w:color="auto"/>
              <w:right w:val="single" w:sz="4" w:space="0" w:color="auto"/>
            </w:tcBorders>
            <w:shd w:val="clear" w:color="auto" w:fill="auto"/>
            <w:noWrap/>
            <w:vAlign w:val="center"/>
            <w:hideMark/>
          </w:tcPr>
          <w:p w14:paraId="11EB4CEF" w14:textId="77777777" w:rsidR="00E77089" w:rsidRPr="00FE7674" w:rsidRDefault="00E77089" w:rsidP="00E77089">
            <w:pPr>
              <w:spacing w:after="0" w:line="240" w:lineRule="auto"/>
              <w:jc w:val="center"/>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1 200</w:t>
            </w:r>
          </w:p>
        </w:tc>
        <w:tc>
          <w:tcPr>
            <w:tcW w:w="1400" w:type="dxa"/>
            <w:tcBorders>
              <w:top w:val="single" w:sz="4" w:space="0" w:color="auto"/>
              <w:left w:val="nil"/>
              <w:bottom w:val="single" w:sz="4" w:space="0" w:color="auto"/>
              <w:right w:val="single" w:sz="4" w:space="0" w:color="auto"/>
            </w:tcBorders>
            <w:shd w:val="clear" w:color="auto" w:fill="auto"/>
            <w:noWrap/>
            <w:vAlign w:val="center"/>
            <w:hideMark/>
          </w:tcPr>
          <w:p w14:paraId="0AF31F7B" w14:textId="77777777" w:rsidR="00E77089" w:rsidRPr="00FE7674" w:rsidRDefault="00E77089" w:rsidP="00E77089">
            <w:pPr>
              <w:spacing w:after="0" w:line="240" w:lineRule="auto"/>
              <w:jc w:val="center"/>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1 099</w:t>
            </w:r>
          </w:p>
        </w:tc>
      </w:tr>
      <w:tr w:rsidR="00E77089" w:rsidRPr="00FE7674" w14:paraId="08AD3F80" w14:textId="77777777" w:rsidTr="00E77089">
        <w:trPr>
          <w:trHeight w:val="900"/>
        </w:trPr>
        <w:tc>
          <w:tcPr>
            <w:tcW w:w="2560" w:type="dxa"/>
            <w:tcBorders>
              <w:top w:val="nil"/>
              <w:left w:val="single" w:sz="4" w:space="0" w:color="auto"/>
              <w:bottom w:val="single" w:sz="4" w:space="0" w:color="auto"/>
              <w:right w:val="single" w:sz="4" w:space="0" w:color="auto"/>
            </w:tcBorders>
            <w:shd w:val="clear" w:color="auto" w:fill="auto"/>
            <w:vAlign w:val="center"/>
            <w:hideMark/>
          </w:tcPr>
          <w:p w14:paraId="4AFE3589" w14:textId="77777777" w:rsidR="00E77089" w:rsidRPr="00FE7674" w:rsidRDefault="00E77089" w:rsidP="00E77089">
            <w:pPr>
              <w:spacing w:after="0" w:line="240" w:lineRule="auto"/>
              <w:jc w:val="center"/>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10-19 fős létszámú működő társas vállalkozások száma</w:t>
            </w:r>
          </w:p>
        </w:tc>
        <w:tc>
          <w:tcPr>
            <w:tcW w:w="1460" w:type="dxa"/>
            <w:tcBorders>
              <w:top w:val="nil"/>
              <w:left w:val="nil"/>
              <w:bottom w:val="single" w:sz="4" w:space="0" w:color="auto"/>
              <w:right w:val="single" w:sz="4" w:space="0" w:color="auto"/>
            </w:tcBorders>
            <w:shd w:val="clear" w:color="auto" w:fill="auto"/>
            <w:noWrap/>
            <w:vAlign w:val="center"/>
            <w:hideMark/>
          </w:tcPr>
          <w:p w14:paraId="155892E0" w14:textId="77777777" w:rsidR="00E77089" w:rsidRPr="00FE7674" w:rsidRDefault="00E77089" w:rsidP="00E77089">
            <w:pPr>
              <w:spacing w:after="0" w:line="240" w:lineRule="auto"/>
              <w:jc w:val="center"/>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686</w:t>
            </w:r>
          </w:p>
        </w:tc>
        <w:tc>
          <w:tcPr>
            <w:tcW w:w="1460" w:type="dxa"/>
            <w:tcBorders>
              <w:top w:val="nil"/>
              <w:left w:val="nil"/>
              <w:bottom w:val="single" w:sz="4" w:space="0" w:color="auto"/>
              <w:right w:val="single" w:sz="4" w:space="0" w:color="auto"/>
            </w:tcBorders>
            <w:shd w:val="clear" w:color="auto" w:fill="auto"/>
            <w:noWrap/>
            <w:vAlign w:val="center"/>
            <w:hideMark/>
          </w:tcPr>
          <w:p w14:paraId="02076782" w14:textId="77777777" w:rsidR="00E77089" w:rsidRPr="00FE7674" w:rsidRDefault="00E77089" w:rsidP="00E77089">
            <w:pPr>
              <w:spacing w:after="0" w:line="240" w:lineRule="auto"/>
              <w:jc w:val="center"/>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686</w:t>
            </w:r>
          </w:p>
        </w:tc>
        <w:tc>
          <w:tcPr>
            <w:tcW w:w="1400" w:type="dxa"/>
            <w:tcBorders>
              <w:top w:val="nil"/>
              <w:left w:val="nil"/>
              <w:bottom w:val="single" w:sz="4" w:space="0" w:color="auto"/>
              <w:right w:val="single" w:sz="4" w:space="0" w:color="auto"/>
            </w:tcBorders>
            <w:shd w:val="clear" w:color="auto" w:fill="auto"/>
            <w:noWrap/>
            <w:vAlign w:val="center"/>
            <w:hideMark/>
          </w:tcPr>
          <w:p w14:paraId="711A8851" w14:textId="77777777" w:rsidR="00E77089" w:rsidRPr="00FE7674" w:rsidRDefault="00E77089" w:rsidP="00E77089">
            <w:pPr>
              <w:spacing w:after="0" w:line="240" w:lineRule="auto"/>
              <w:jc w:val="center"/>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87</w:t>
            </w:r>
          </w:p>
        </w:tc>
        <w:tc>
          <w:tcPr>
            <w:tcW w:w="1400" w:type="dxa"/>
            <w:tcBorders>
              <w:top w:val="nil"/>
              <w:left w:val="nil"/>
              <w:bottom w:val="single" w:sz="4" w:space="0" w:color="auto"/>
              <w:right w:val="single" w:sz="4" w:space="0" w:color="auto"/>
            </w:tcBorders>
            <w:shd w:val="clear" w:color="auto" w:fill="auto"/>
            <w:noWrap/>
            <w:vAlign w:val="center"/>
            <w:hideMark/>
          </w:tcPr>
          <w:p w14:paraId="21EC7E12" w14:textId="77777777" w:rsidR="00E77089" w:rsidRPr="00FE7674" w:rsidRDefault="00E77089" w:rsidP="00E77089">
            <w:pPr>
              <w:spacing w:after="0" w:line="240" w:lineRule="auto"/>
              <w:jc w:val="center"/>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85</w:t>
            </w:r>
          </w:p>
        </w:tc>
      </w:tr>
      <w:tr w:rsidR="00E77089" w:rsidRPr="00FE7674" w14:paraId="4AF30D00" w14:textId="77777777" w:rsidTr="00E77089">
        <w:trPr>
          <w:trHeight w:val="900"/>
        </w:trPr>
        <w:tc>
          <w:tcPr>
            <w:tcW w:w="2560" w:type="dxa"/>
            <w:tcBorders>
              <w:top w:val="nil"/>
              <w:left w:val="single" w:sz="4" w:space="0" w:color="auto"/>
              <w:bottom w:val="single" w:sz="4" w:space="0" w:color="auto"/>
              <w:right w:val="single" w:sz="4" w:space="0" w:color="auto"/>
            </w:tcBorders>
            <w:shd w:val="clear" w:color="auto" w:fill="auto"/>
            <w:vAlign w:val="center"/>
            <w:hideMark/>
          </w:tcPr>
          <w:p w14:paraId="7969C57F" w14:textId="77777777" w:rsidR="00E77089" w:rsidRPr="00FE7674" w:rsidRDefault="00E77089" w:rsidP="00E77089">
            <w:pPr>
              <w:spacing w:after="0" w:line="240" w:lineRule="auto"/>
              <w:jc w:val="center"/>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20-49 fős létszámú működő társas vállalkozások száma</w:t>
            </w:r>
          </w:p>
        </w:tc>
        <w:tc>
          <w:tcPr>
            <w:tcW w:w="1460" w:type="dxa"/>
            <w:tcBorders>
              <w:top w:val="nil"/>
              <w:left w:val="nil"/>
              <w:bottom w:val="single" w:sz="4" w:space="0" w:color="auto"/>
              <w:right w:val="single" w:sz="4" w:space="0" w:color="auto"/>
            </w:tcBorders>
            <w:shd w:val="clear" w:color="auto" w:fill="auto"/>
            <w:noWrap/>
            <w:vAlign w:val="center"/>
            <w:hideMark/>
          </w:tcPr>
          <w:p w14:paraId="69CA9B96" w14:textId="77777777" w:rsidR="00E77089" w:rsidRPr="00FE7674" w:rsidRDefault="00E77089" w:rsidP="00E77089">
            <w:pPr>
              <w:spacing w:after="0" w:line="240" w:lineRule="auto"/>
              <w:jc w:val="center"/>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354</w:t>
            </w:r>
          </w:p>
        </w:tc>
        <w:tc>
          <w:tcPr>
            <w:tcW w:w="1460" w:type="dxa"/>
            <w:tcBorders>
              <w:top w:val="nil"/>
              <w:left w:val="nil"/>
              <w:bottom w:val="single" w:sz="4" w:space="0" w:color="auto"/>
              <w:right w:val="single" w:sz="4" w:space="0" w:color="auto"/>
            </w:tcBorders>
            <w:shd w:val="clear" w:color="auto" w:fill="auto"/>
            <w:noWrap/>
            <w:vAlign w:val="center"/>
            <w:hideMark/>
          </w:tcPr>
          <w:p w14:paraId="1CBFAC7A" w14:textId="77777777" w:rsidR="00E77089" w:rsidRPr="00FE7674" w:rsidRDefault="00E77089" w:rsidP="00E77089">
            <w:pPr>
              <w:spacing w:after="0" w:line="240" w:lineRule="auto"/>
              <w:jc w:val="center"/>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371</w:t>
            </w:r>
          </w:p>
        </w:tc>
        <w:tc>
          <w:tcPr>
            <w:tcW w:w="1400" w:type="dxa"/>
            <w:tcBorders>
              <w:top w:val="nil"/>
              <w:left w:val="nil"/>
              <w:bottom w:val="single" w:sz="4" w:space="0" w:color="auto"/>
              <w:right w:val="single" w:sz="4" w:space="0" w:color="auto"/>
            </w:tcBorders>
            <w:shd w:val="clear" w:color="auto" w:fill="auto"/>
            <w:noWrap/>
            <w:vAlign w:val="center"/>
            <w:hideMark/>
          </w:tcPr>
          <w:p w14:paraId="004875C7" w14:textId="77777777" w:rsidR="00E77089" w:rsidRPr="00FE7674" w:rsidRDefault="00E77089" w:rsidP="00E77089">
            <w:pPr>
              <w:spacing w:after="0" w:line="240" w:lineRule="auto"/>
              <w:jc w:val="center"/>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27</w:t>
            </w:r>
          </w:p>
        </w:tc>
        <w:tc>
          <w:tcPr>
            <w:tcW w:w="1400" w:type="dxa"/>
            <w:tcBorders>
              <w:top w:val="nil"/>
              <w:left w:val="nil"/>
              <w:bottom w:val="single" w:sz="4" w:space="0" w:color="auto"/>
              <w:right w:val="single" w:sz="4" w:space="0" w:color="auto"/>
            </w:tcBorders>
            <w:shd w:val="clear" w:color="auto" w:fill="auto"/>
            <w:noWrap/>
            <w:vAlign w:val="center"/>
            <w:hideMark/>
          </w:tcPr>
          <w:p w14:paraId="76DB0245" w14:textId="77777777" w:rsidR="00E77089" w:rsidRPr="00FE7674" w:rsidRDefault="00E77089" w:rsidP="00E77089">
            <w:pPr>
              <w:spacing w:after="0" w:line="240" w:lineRule="auto"/>
              <w:jc w:val="center"/>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35</w:t>
            </w:r>
          </w:p>
        </w:tc>
      </w:tr>
      <w:tr w:rsidR="00E77089" w:rsidRPr="00FE7674" w14:paraId="55842D37" w14:textId="77777777" w:rsidTr="00E77089">
        <w:trPr>
          <w:trHeight w:val="900"/>
        </w:trPr>
        <w:tc>
          <w:tcPr>
            <w:tcW w:w="2560" w:type="dxa"/>
            <w:tcBorders>
              <w:top w:val="nil"/>
              <w:left w:val="single" w:sz="4" w:space="0" w:color="auto"/>
              <w:bottom w:val="single" w:sz="4" w:space="0" w:color="auto"/>
              <w:right w:val="single" w:sz="4" w:space="0" w:color="auto"/>
            </w:tcBorders>
            <w:shd w:val="clear" w:color="auto" w:fill="auto"/>
            <w:vAlign w:val="center"/>
            <w:hideMark/>
          </w:tcPr>
          <w:p w14:paraId="69468B7E" w14:textId="77777777" w:rsidR="00E77089" w:rsidRPr="00FE7674" w:rsidRDefault="00E77089" w:rsidP="00E77089">
            <w:pPr>
              <w:spacing w:after="0" w:line="240" w:lineRule="auto"/>
              <w:jc w:val="center"/>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50-249 fős létszámú működő társas vállalkozások száma</w:t>
            </w:r>
          </w:p>
        </w:tc>
        <w:tc>
          <w:tcPr>
            <w:tcW w:w="1460" w:type="dxa"/>
            <w:tcBorders>
              <w:top w:val="nil"/>
              <w:left w:val="nil"/>
              <w:bottom w:val="single" w:sz="4" w:space="0" w:color="auto"/>
              <w:right w:val="single" w:sz="4" w:space="0" w:color="auto"/>
            </w:tcBorders>
            <w:shd w:val="clear" w:color="auto" w:fill="auto"/>
            <w:noWrap/>
            <w:vAlign w:val="center"/>
            <w:hideMark/>
          </w:tcPr>
          <w:p w14:paraId="52626073" w14:textId="77777777" w:rsidR="00E77089" w:rsidRPr="00FE7674" w:rsidRDefault="00E77089" w:rsidP="00E77089">
            <w:pPr>
              <w:spacing w:after="0" w:line="240" w:lineRule="auto"/>
              <w:jc w:val="center"/>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190</w:t>
            </w:r>
          </w:p>
        </w:tc>
        <w:tc>
          <w:tcPr>
            <w:tcW w:w="1460" w:type="dxa"/>
            <w:tcBorders>
              <w:top w:val="nil"/>
              <w:left w:val="nil"/>
              <w:bottom w:val="single" w:sz="4" w:space="0" w:color="auto"/>
              <w:right w:val="single" w:sz="4" w:space="0" w:color="auto"/>
            </w:tcBorders>
            <w:shd w:val="clear" w:color="auto" w:fill="auto"/>
            <w:noWrap/>
            <w:vAlign w:val="center"/>
            <w:hideMark/>
          </w:tcPr>
          <w:p w14:paraId="231B0966" w14:textId="77777777" w:rsidR="00E77089" w:rsidRPr="00FE7674" w:rsidRDefault="00E77089" w:rsidP="00E77089">
            <w:pPr>
              <w:spacing w:after="0" w:line="240" w:lineRule="auto"/>
              <w:jc w:val="center"/>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181</w:t>
            </w:r>
          </w:p>
        </w:tc>
        <w:tc>
          <w:tcPr>
            <w:tcW w:w="1400" w:type="dxa"/>
            <w:tcBorders>
              <w:top w:val="nil"/>
              <w:left w:val="nil"/>
              <w:bottom w:val="single" w:sz="4" w:space="0" w:color="auto"/>
              <w:right w:val="single" w:sz="4" w:space="0" w:color="auto"/>
            </w:tcBorders>
            <w:shd w:val="clear" w:color="auto" w:fill="auto"/>
            <w:noWrap/>
            <w:vAlign w:val="center"/>
            <w:hideMark/>
          </w:tcPr>
          <w:p w14:paraId="5F445DED" w14:textId="77777777" w:rsidR="00E77089" w:rsidRPr="00FE7674" w:rsidRDefault="00E77089" w:rsidP="00E77089">
            <w:pPr>
              <w:spacing w:after="0" w:line="240" w:lineRule="auto"/>
              <w:jc w:val="center"/>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24</w:t>
            </w:r>
          </w:p>
        </w:tc>
        <w:tc>
          <w:tcPr>
            <w:tcW w:w="1400" w:type="dxa"/>
            <w:tcBorders>
              <w:top w:val="nil"/>
              <w:left w:val="nil"/>
              <w:bottom w:val="single" w:sz="4" w:space="0" w:color="auto"/>
              <w:right w:val="single" w:sz="4" w:space="0" w:color="auto"/>
            </w:tcBorders>
            <w:shd w:val="clear" w:color="auto" w:fill="auto"/>
            <w:noWrap/>
            <w:vAlign w:val="center"/>
            <w:hideMark/>
          </w:tcPr>
          <w:p w14:paraId="5CD43F10" w14:textId="77777777" w:rsidR="00E77089" w:rsidRPr="00FE7674" w:rsidRDefault="00E77089" w:rsidP="00E77089">
            <w:pPr>
              <w:spacing w:after="0" w:line="240" w:lineRule="auto"/>
              <w:jc w:val="center"/>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19</w:t>
            </w:r>
          </w:p>
        </w:tc>
      </w:tr>
      <w:tr w:rsidR="00E77089" w:rsidRPr="00FE7674" w14:paraId="4112F055" w14:textId="77777777" w:rsidTr="00E77089">
        <w:trPr>
          <w:trHeight w:val="900"/>
        </w:trPr>
        <w:tc>
          <w:tcPr>
            <w:tcW w:w="2560" w:type="dxa"/>
            <w:tcBorders>
              <w:top w:val="nil"/>
              <w:left w:val="single" w:sz="4" w:space="0" w:color="auto"/>
              <w:bottom w:val="single" w:sz="4" w:space="0" w:color="auto"/>
              <w:right w:val="single" w:sz="4" w:space="0" w:color="auto"/>
            </w:tcBorders>
            <w:shd w:val="clear" w:color="auto" w:fill="auto"/>
            <w:vAlign w:val="center"/>
            <w:hideMark/>
          </w:tcPr>
          <w:p w14:paraId="4AC7801B" w14:textId="77777777" w:rsidR="00E77089" w:rsidRPr="00FE7674" w:rsidRDefault="00E77089" w:rsidP="00E77089">
            <w:pPr>
              <w:spacing w:after="0" w:line="240" w:lineRule="auto"/>
              <w:jc w:val="center"/>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250-499 fős létszámú működő társas vállalkozások száma</w:t>
            </w:r>
          </w:p>
        </w:tc>
        <w:tc>
          <w:tcPr>
            <w:tcW w:w="1460" w:type="dxa"/>
            <w:tcBorders>
              <w:top w:val="nil"/>
              <w:left w:val="nil"/>
              <w:bottom w:val="single" w:sz="4" w:space="0" w:color="auto"/>
              <w:right w:val="single" w:sz="4" w:space="0" w:color="auto"/>
            </w:tcBorders>
            <w:shd w:val="clear" w:color="auto" w:fill="auto"/>
            <w:noWrap/>
            <w:vAlign w:val="center"/>
            <w:hideMark/>
          </w:tcPr>
          <w:p w14:paraId="628A5F94" w14:textId="77777777" w:rsidR="00E77089" w:rsidRPr="00FE7674" w:rsidRDefault="00E77089" w:rsidP="00E77089">
            <w:pPr>
              <w:spacing w:after="0" w:line="240" w:lineRule="auto"/>
              <w:jc w:val="center"/>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20</w:t>
            </w:r>
          </w:p>
        </w:tc>
        <w:tc>
          <w:tcPr>
            <w:tcW w:w="1460" w:type="dxa"/>
            <w:tcBorders>
              <w:top w:val="nil"/>
              <w:left w:val="nil"/>
              <w:bottom w:val="single" w:sz="4" w:space="0" w:color="auto"/>
              <w:right w:val="single" w:sz="4" w:space="0" w:color="auto"/>
            </w:tcBorders>
            <w:shd w:val="clear" w:color="auto" w:fill="auto"/>
            <w:noWrap/>
            <w:vAlign w:val="center"/>
            <w:hideMark/>
          </w:tcPr>
          <w:p w14:paraId="71818D73" w14:textId="77777777" w:rsidR="00E77089" w:rsidRPr="00FE7674" w:rsidRDefault="00E77089" w:rsidP="00E77089">
            <w:pPr>
              <w:spacing w:after="0" w:line="240" w:lineRule="auto"/>
              <w:jc w:val="center"/>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21</w:t>
            </w:r>
          </w:p>
        </w:tc>
        <w:tc>
          <w:tcPr>
            <w:tcW w:w="1400" w:type="dxa"/>
            <w:tcBorders>
              <w:top w:val="nil"/>
              <w:left w:val="nil"/>
              <w:bottom w:val="single" w:sz="4" w:space="0" w:color="auto"/>
              <w:right w:val="single" w:sz="4" w:space="0" w:color="auto"/>
            </w:tcBorders>
            <w:shd w:val="clear" w:color="auto" w:fill="auto"/>
            <w:noWrap/>
            <w:vAlign w:val="center"/>
            <w:hideMark/>
          </w:tcPr>
          <w:p w14:paraId="121C6912" w14:textId="77777777" w:rsidR="00E77089" w:rsidRPr="00FE7674" w:rsidRDefault="00E77089" w:rsidP="00E77089">
            <w:pPr>
              <w:spacing w:after="0" w:line="240" w:lineRule="auto"/>
              <w:jc w:val="center"/>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5</w:t>
            </w:r>
          </w:p>
        </w:tc>
        <w:tc>
          <w:tcPr>
            <w:tcW w:w="1400" w:type="dxa"/>
            <w:tcBorders>
              <w:top w:val="nil"/>
              <w:left w:val="nil"/>
              <w:bottom w:val="single" w:sz="4" w:space="0" w:color="auto"/>
              <w:right w:val="single" w:sz="4" w:space="0" w:color="auto"/>
            </w:tcBorders>
            <w:shd w:val="clear" w:color="auto" w:fill="auto"/>
            <w:noWrap/>
            <w:vAlign w:val="center"/>
            <w:hideMark/>
          </w:tcPr>
          <w:p w14:paraId="66F7876B" w14:textId="77777777" w:rsidR="00E77089" w:rsidRPr="00FE7674" w:rsidRDefault="00E77089" w:rsidP="00E77089">
            <w:pPr>
              <w:spacing w:after="0" w:line="240" w:lineRule="auto"/>
              <w:jc w:val="center"/>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5</w:t>
            </w:r>
          </w:p>
        </w:tc>
      </w:tr>
      <w:tr w:rsidR="00E77089" w:rsidRPr="00FE7674" w14:paraId="4334646D" w14:textId="77777777" w:rsidTr="00E77089">
        <w:trPr>
          <w:trHeight w:val="900"/>
        </w:trPr>
        <w:tc>
          <w:tcPr>
            <w:tcW w:w="2560" w:type="dxa"/>
            <w:tcBorders>
              <w:top w:val="nil"/>
              <w:left w:val="single" w:sz="4" w:space="0" w:color="auto"/>
              <w:bottom w:val="single" w:sz="4" w:space="0" w:color="auto"/>
              <w:right w:val="single" w:sz="4" w:space="0" w:color="auto"/>
            </w:tcBorders>
            <w:shd w:val="clear" w:color="auto" w:fill="auto"/>
            <w:vAlign w:val="center"/>
            <w:hideMark/>
          </w:tcPr>
          <w:p w14:paraId="0E9ACC44" w14:textId="77777777" w:rsidR="00E77089" w:rsidRPr="00FE7674" w:rsidRDefault="00E77089" w:rsidP="00E77089">
            <w:pPr>
              <w:spacing w:after="0" w:line="240" w:lineRule="auto"/>
              <w:jc w:val="center"/>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500 és több fős létszámú működő társas vállalkozások száma</w:t>
            </w:r>
          </w:p>
        </w:tc>
        <w:tc>
          <w:tcPr>
            <w:tcW w:w="1460" w:type="dxa"/>
            <w:tcBorders>
              <w:top w:val="nil"/>
              <w:left w:val="nil"/>
              <w:bottom w:val="single" w:sz="4" w:space="0" w:color="auto"/>
              <w:right w:val="single" w:sz="4" w:space="0" w:color="auto"/>
            </w:tcBorders>
            <w:shd w:val="clear" w:color="auto" w:fill="auto"/>
            <w:noWrap/>
            <w:vAlign w:val="center"/>
            <w:hideMark/>
          </w:tcPr>
          <w:p w14:paraId="639B08F2" w14:textId="77777777" w:rsidR="00E77089" w:rsidRPr="00FE7674" w:rsidRDefault="00E77089" w:rsidP="00E77089">
            <w:pPr>
              <w:spacing w:after="0" w:line="240" w:lineRule="auto"/>
              <w:jc w:val="center"/>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25</w:t>
            </w:r>
          </w:p>
        </w:tc>
        <w:tc>
          <w:tcPr>
            <w:tcW w:w="1460" w:type="dxa"/>
            <w:tcBorders>
              <w:top w:val="nil"/>
              <w:left w:val="nil"/>
              <w:bottom w:val="single" w:sz="4" w:space="0" w:color="auto"/>
              <w:right w:val="single" w:sz="4" w:space="0" w:color="auto"/>
            </w:tcBorders>
            <w:shd w:val="clear" w:color="auto" w:fill="auto"/>
            <w:noWrap/>
            <w:vAlign w:val="center"/>
            <w:hideMark/>
          </w:tcPr>
          <w:p w14:paraId="4DB30740" w14:textId="77777777" w:rsidR="00E77089" w:rsidRPr="00FE7674" w:rsidRDefault="00E77089" w:rsidP="00E77089">
            <w:pPr>
              <w:spacing w:after="0" w:line="240" w:lineRule="auto"/>
              <w:jc w:val="center"/>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28</w:t>
            </w:r>
          </w:p>
        </w:tc>
        <w:tc>
          <w:tcPr>
            <w:tcW w:w="1400" w:type="dxa"/>
            <w:tcBorders>
              <w:top w:val="nil"/>
              <w:left w:val="nil"/>
              <w:bottom w:val="single" w:sz="4" w:space="0" w:color="auto"/>
              <w:right w:val="single" w:sz="4" w:space="0" w:color="auto"/>
            </w:tcBorders>
            <w:shd w:val="clear" w:color="auto" w:fill="auto"/>
            <w:noWrap/>
            <w:vAlign w:val="center"/>
            <w:hideMark/>
          </w:tcPr>
          <w:p w14:paraId="682A0C32" w14:textId="77777777" w:rsidR="00E77089" w:rsidRPr="00FE7674" w:rsidRDefault="00E77089" w:rsidP="00E77089">
            <w:pPr>
              <w:spacing w:after="0" w:line="240" w:lineRule="auto"/>
              <w:jc w:val="center"/>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3</w:t>
            </w:r>
          </w:p>
        </w:tc>
        <w:tc>
          <w:tcPr>
            <w:tcW w:w="1400" w:type="dxa"/>
            <w:tcBorders>
              <w:top w:val="nil"/>
              <w:left w:val="nil"/>
              <w:bottom w:val="single" w:sz="4" w:space="0" w:color="auto"/>
              <w:right w:val="single" w:sz="4" w:space="0" w:color="auto"/>
            </w:tcBorders>
            <w:shd w:val="clear" w:color="auto" w:fill="auto"/>
            <w:noWrap/>
            <w:vAlign w:val="center"/>
            <w:hideMark/>
          </w:tcPr>
          <w:p w14:paraId="3022D439" w14:textId="77777777" w:rsidR="00E77089" w:rsidRPr="00FE7674" w:rsidRDefault="00E77089" w:rsidP="00E77089">
            <w:pPr>
              <w:spacing w:after="0" w:line="240" w:lineRule="auto"/>
              <w:jc w:val="center"/>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3</w:t>
            </w:r>
          </w:p>
        </w:tc>
      </w:tr>
    </w:tbl>
    <w:p w14:paraId="4BFD7BA5" w14:textId="77777777" w:rsidR="00E77089" w:rsidRPr="00FE7674" w:rsidRDefault="00E77089" w:rsidP="00E77089">
      <w:pPr>
        <w:pStyle w:val="Forrs"/>
      </w:pPr>
      <w:r w:rsidRPr="00FE7674">
        <w:t>Forrás: KSH T-Star alapján saját szerkesztés</w:t>
      </w:r>
    </w:p>
    <w:p w14:paraId="567D3ECF" w14:textId="77777777" w:rsidR="00E77089" w:rsidRPr="00FE7674" w:rsidRDefault="00E77089" w:rsidP="00E77089">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2018 és 2019 között az 1-9 főt foglalkoztató társas vállalkozások száma 2,94%-kal csökkent Fejér megyében, míg ugyanez a mutató Dunaújvárosban 8,41%-kal esett vissza. A magasabb foglalkoztatási kategóriákban ugyancsak hasonló tendenciák érvényesülnek, így a 20-49 fő közötti cégek száma mindkét esetben nőtt, míg az 50-249 fős kategóriában csökkenést tapasztalhatunk. Az 500 és több fős létszámú működő társas vállalkozások száma Fejér megyében nőtt a vizsgált időszakban, míg Dunaújvárosban számuk nem változott.</w:t>
      </w:r>
    </w:p>
    <w:p w14:paraId="1DDF6B2F" w14:textId="77777777" w:rsidR="00E77089" w:rsidRPr="00FE7674" w:rsidRDefault="00E77089" w:rsidP="00E77089">
      <w:pPr>
        <w:spacing w:before="120" w:after="120" w:line="276" w:lineRule="auto"/>
        <w:jc w:val="both"/>
        <w:rPr>
          <w:rFonts w:ascii="Times New Roman" w:hAnsi="Times New Roman" w:cs="Times New Roman"/>
          <w:sz w:val="24"/>
          <w:szCs w:val="24"/>
        </w:rPr>
      </w:pPr>
    </w:p>
    <w:p w14:paraId="2B58D85B" w14:textId="77777777" w:rsidR="0097451C" w:rsidRPr="00FE7674" w:rsidRDefault="00E77089" w:rsidP="00D01658">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turisztikai ágazat Dunaújvárosban – kedvező adottságai ellenére – nem tekinthető meghatározó szektornak</w:t>
      </w:r>
      <w:r w:rsidR="002235CF" w:rsidRPr="00FE7674">
        <w:rPr>
          <w:rFonts w:ascii="Times New Roman" w:hAnsi="Times New Roman" w:cs="Times New Roman"/>
          <w:sz w:val="24"/>
          <w:szCs w:val="24"/>
        </w:rPr>
        <w:t>. Míg 2010-ben Fejér megyében 3.</w:t>
      </w:r>
      <w:r w:rsidRPr="00FE7674">
        <w:rPr>
          <w:rFonts w:ascii="Times New Roman" w:hAnsi="Times New Roman" w:cs="Times New Roman"/>
          <w:sz w:val="24"/>
          <w:szCs w:val="24"/>
        </w:rPr>
        <w:t xml:space="preserve">903 db üzleti célú szálláshely férőhelyet rögzített a KSH adatbázisa, </w:t>
      </w:r>
      <w:r w:rsidR="00D01658" w:rsidRPr="00FE7674">
        <w:rPr>
          <w:rFonts w:ascii="Times New Roman" w:hAnsi="Times New Roman" w:cs="Times New Roman"/>
          <w:sz w:val="24"/>
          <w:szCs w:val="24"/>
        </w:rPr>
        <w:t xml:space="preserve">amely 2020-ra 4.312 darabra emelkedett. </w:t>
      </w:r>
    </w:p>
    <w:p w14:paraId="1F1FB7B4" w14:textId="0A70F13B" w:rsidR="00E77089" w:rsidRPr="00FE7674" w:rsidRDefault="00D01658" w:rsidP="00D01658">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Az önkormányzati adatok szerint 2010-ben </w:t>
      </w:r>
      <w:r w:rsidR="00E77089" w:rsidRPr="00FE7674">
        <w:rPr>
          <w:rFonts w:ascii="Times New Roman" w:hAnsi="Times New Roman" w:cs="Times New Roman"/>
          <w:sz w:val="24"/>
          <w:szCs w:val="24"/>
        </w:rPr>
        <w:t xml:space="preserve">Dunaújvárosban </w:t>
      </w:r>
      <w:r w:rsidRPr="00FE7674">
        <w:rPr>
          <w:rFonts w:ascii="Times New Roman" w:hAnsi="Times New Roman" w:cs="Times New Roman"/>
          <w:sz w:val="24"/>
          <w:szCs w:val="24"/>
        </w:rPr>
        <w:t>772</w:t>
      </w:r>
      <w:r w:rsidR="00E77089" w:rsidRPr="00FE7674">
        <w:rPr>
          <w:rFonts w:ascii="Times New Roman" w:hAnsi="Times New Roman" w:cs="Times New Roman"/>
          <w:sz w:val="24"/>
          <w:szCs w:val="24"/>
        </w:rPr>
        <w:t xml:space="preserve"> darab</w:t>
      </w:r>
      <w:r w:rsidRPr="00FE7674">
        <w:rPr>
          <w:rFonts w:ascii="Times New Roman" w:hAnsi="Times New Roman" w:cs="Times New Roman"/>
          <w:sz w:val="24"/>
          <w:szCs w:val="24"/>
        </w:rPr>
        <w:t>os kapacitás állt rendelkezésre, 2014-ben 1.063, majd</w:t>
      </w:r>
      <w:r w:rsidR="00E77089" w:rsidRPr="00FE7674">
        <w:rPr>
          <w:rFonts w:ascii="Times New Roman" w:hAnsi="Times New Roman" w:cs="Times New Roman"/>
          <w:sz w:val="24"/>
          <w:szCs w:val="24"/>
        </w:rPr>
        <w:t xml:space="preserve">, </w:t>
      </w:r>
      <w:r w:rsidRPr="00FE7674">
        <w:rPr>
          <w:rFonts w:ascii="Times New Roman" w:hAnsi="Times New Roman" w:cs="Times New Roman"/>
          <w:sz w:val="24"/>
          <w:szCs w:val="24"/>
        </w:rPr>
        <w:t>2020 végén 1.358</w:t>
      </w:r>
      <w:r w:rsidR="00E77089" w:rsidRPr="00FE7674">
        <w:rPr>
          <w:rFonts w:ascii="Times New Roman" w:hAnsi="Times New Roman" w:cs="Times New Roman"/>
          <w:sz w:val="24"/>
          <w:szCs w:val="24"/>
        </w:rPr>
        <w:t xml:space="preserve">. </w:t>
      </w:r>
      <w:r w:rsidRPr="00FE7674">
        <w:rPr>
          <w:rFonts w:ascii="Times New Roman" w:hAnsi="Times New Roman" w:cs="Times New Roman"/>
          <w:sz w:val="24"/>
          <w:szCs w:val="24"/>
        </w:rPr>
        <w:t>Jelentős csökkenés történt 2021. november 5-én, amikor az Office Hotel 2003. Kft. bezárta a 400 férőhelyes közösségi szálláshelyét a Dunaújváros, Építők útja 2. szám alatt. Üzemeltető tájékoztatása alapján az épület állapota már nem tette lehetővé a biztonságos üzemeltetést. Figyelembe véve a megszűnést és az új bejelentéseket, 2021. november 18-án az üzleti célú szálláshelyek férőhelyeinek száma Dunaújvárosban: 1248 db.</w:t>
      </w:r>
    </w:p>
    <w:p w14:paraId="1ED72EC3" w14:textId="77777777" w:rsidR="00E77089" w:rsidRPr="00FE7674" w:rsidRDefault="00E77089" w:rsidP="00E77089">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Az összes szálláshely férőhelyeinek alakulását az alábbi, a 2005 és 2014 közötti időszak folyamatait rögzítő ábra mutatja be. </w:t>
      </w:r>
    </w:p>
    <w:p w14:paraId="1B21CE1F" w14:textId="6CFBEC1D" w:rsidR="00E77089" w:rsidRPr="00FE7674" w:rsidRDefault="000D439B" w:rsidP="00E77089">
      <w:pPr>
        <w:pStyle w:val="bracm"/>
        <w:spacing w:line="276" w:lineRule="auto"/>
      </w:pPr>
      <w:r>
        <w:fldChar w:fldCharType="begin"/>
      </w:r>
      <w:r>
        <w:instrText xml:space="preserve"> SEQ ábra \* ARABIC </w:instrText>
      </w:r>
      <w:r>
        <w:fldChar w:fldCharType="separate"/>
      </w:r>
      <w:bookmarkStart w:id="120" w:name="_Toc83199560"/>
      <w:bookmarkStart w:id="121" w:name="_Toc185098646"/>
      <w:r w:rsidR="00265D62">
        <w:rPr>
          <w:noProof/>
        </w:rPr>
        <w:t>35</w:t>
      </w:r>
      <w:r>
        <w:rPr>
          <w:noProof/>
        </w:rPr>
        <w:fldChar w:fldCharType="end"/>
      </w:r>
      <w:r w:rsidR="00E77089" w:rsidRPr="00FE7674">
        <w:t>. ábra: Összes szálláshely szállásférőhelyeinek száma Dunaújvárosban (2005-2014, db)</w:t>
      </w:r>
      <w:bookmarkEnd w:id="120"/>
      <w:bookmarkEnd w:id="121"/>
    </w:p>
    <w:p w14:paraId="7AED4596" w14:textId="77777777" w:rsidR="00E77089" w:rsidRPr="00FE7674" w:rsidRDefault="00E77089" w:rsidP="00E77089">
      <w:pPr>
        <w:spacing w:before="120" w:after="120" w:line="276" w:lineRule="auto"/>
        <w:rPr>
          <w:rFonts w:ascii="Times New Roman" w:hAnsi="Times New Roman" w:cs="Times New Roman"/>
        </w:rPr>
      </w:pPr>
      <w:r w:rsidRPr="00FE7674">
        <w:rPr>
          <w:rFonts w:ascii="Times New Roman" w:hAnsi="Times New Roman" w:cs="Times New Roman"/>
          <w:noProof/>
          <w:lang w:eastAsia="hu-HU"/>
        </w:rPr>
        <w:drawing>
          <wp:inline distT="0" distB="0" distL="0" distR="0" wp14:anchorId="029E6875" wp14:editId="121A051B">
            <wp:extent cx="3116912" cy="2149595"/>
            <wp:effectExtent l="0" t="0" r="7620" b="3175"/>
            <wp:docPr id="34" name="Kép 34" descr="C:\Users\Tóth Róbert\Desktop\personal\munka\2021_2027\4_Dunaújváros\2_Munka\1_Adatok\8_szallasok_szallasferohely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Tóth Róbert\Desktop\personal\munka\2021_2027\4_Dunaújváros\2_Munka\1_Adatok\8_szallasok_szallasferohelye.pn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116972" cy="2149636"/>
                    </a:xfrm>
                    <a:prstGeom prst="rect">
                      <a:avLst/>
                    </a:prstGeom>
                    <a:noFill/>
                    <a:ln>
                      <a:noFill/>
                    </a:ln>
                  </pic:spPr>
                </pic:pic>
              </a:graphicData>
            </a:graphic>
          </wp:inline>
        </w:drawing>
      </w:r>
    </w:p>
    <w:p w14:paraId="7B9392E2" w14:textId="77777777" w:rsidR="00E77089" w:rsidRPr="00FE7674" w:rsidRDefault="00E77089" w:rsidP="00E77089">
      <w:pPr>
        <w:pStyle w:val="Forrs"/>
      </w:pPr>
      <w:r w:rsidRPr="00FE7674">
        <w:t>Forrás: TeIR</w:t>
      </w:r>
    </w:p>
    <w:p w14:paraId="6776F0FE" w14:textId="05DABCAA" w:rsidR="00E77089" w:rsidRPr="00FE7674" w:rsidRDefault="00E77089" w:rsidP="00E77089">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Látható, hogy a 2010-es évek </w:t>
      </w:r>
      <w:r w:rsidR="00966B07" w:rsidRPr="00FE7674">
        <w:rPr>
          <w:rFonts w:ascii="Times New Roman" w:hAnsi="Times New Roman" w:cs="Times New Roman"/>
          <w:sz w:val="24"/>
          <w:szCs w:val="24"/>
        </w:rPr>
        <w:t>elején</w:t>
      </w:r>
      <w:r w:rsidRPr="00FE7674">
        <w:rPr>
          <w:rFonts w:ascii="Times New Roman" w:hAnsi="Times New Roman" w:cs="Times New Roman"/>
          <w:sz w:val="24"/>
          <w:szCs w:val="24"/>
        </w:rPr>
        <w:t xml:space="preserve"> meglévő nagyobb kapacitás az évtized közepére jelentős mértékben leépült, lényegében megfeleződött.</w:t>
      </w:r>
    </w:p>
    <w:p w14:paraId="253AA9B9" w14:textId="77777777" w:rsidR="0097451C" w:rsidRPr="00FE7674" w:rsidRDefault="006450CA" w:rsidP="00E77089">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turizmus fejlesztése érdekében több projektet is tervezett a város 2014 óta. Jelenleg is folyamatban van az Aquantis Látogatóközpont kialakítása, a Modern Városok Program keretében megvalósuló, a fürdőhotel fejlesztésével párhuzamosan futó, részben azt megelőző projekt, melynek célja, hogy az élményfürdő közvetlen szomszédságában egy interaktív, többfunkciós bemutatótér jöjjön létre.</w:t>
      </w:r>
      <w:r w:rsidR="00AF1F8F" w:rsidRPr="00FE7674">
        <w:rPr>
          <w:rFonts w:ascii="Times New Roman" w:hAnsi="Times New Roman" w:cs="Times New Roman"/>
          <w:sz w:val="24"/>
          <w:szCs w:val="24"/>
        </w:rPr>
        <w:t xml:space="preserve"> Ugyancsak zajlik az Intercisa Múzeum helyi védettséget élvező épületének korszerűsítése és turisztikai célú hasznosításához kapcsolódó átalakítása. </w:t>
      </w:r>
    </w:p>
    <w:p w14:paraId="14AB2C23" w14:textId="568DE58A" w:rsidR="006450CA" w:rsidRPr="00FE7674" w:rsidRDefault="00AF1F8F" w:rsidP="00E77089">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w:t>
      </w:r>
      <w:r w:rsidR="00966B07" w:rsidRPr="00FE7674">
        <w:rPr>
          <w:rFonts w:ascii="Times New Roman" w:hAnsi="Times New Roman" w:cs="Times New Roman"/>
          <w:sz w:val="24"/>
          <w:szCs w:val="24"/>
        </w:rPr>
        <w:t xml:space="preserve"> Pentele városrészben a Mondbach kúria és környezetének fejlesztése során helyreállítják és felújítják az épületegyüttest, a tervek szerint a rendezvénytermek, kiállítótermek, műtermek mellett egy kávézó is helyet kap benne. A Baracsi úti Arborétum és Tanösvény fejlesztésének célja az arborétum teljes területének turisztikai attrakcióvá fejlesztése a tanösvény mentén található két leromlott állapotú ingatlan hasznosításával.</w:t>
      </w:r>
    </w:p>
    <w:p w14:paraId="0270FF4E" w14:textId="22015CD4" w:rsidR="006450CA" w:rsidRPr="00FE7674" w:rsidRDefault="006450CA" w:rsidP="0097451C">
      <w:pPr>
        <w:rPr>
          <w:rFonts w:ascii="Times New Roman" w:hAnsi="Times New Roman" w:cs="Times New Roman"/>
          <w:sz w:val="24"/>
          <w:szCs w:val="24"/>
        </w:rPr>
      </w:pPr>
    </w:p>
    <w:p w14:paraId="4E217689" w14:textId="1E62CEDC" w:rsidR="00E77089" w:rsidRPr="00FE7674" w:rsidRDefault="000D439B" w:rsidP="00E77089">
      <w:pPr>
        <w:pStyle w:val="bracm"/>
        <w:spacing w:line="276" w:lineRule="auto"/>
      </w:pPr>
      <w:r>
        <w:fldChar w:fldCharType="begin"/>
      </w:r>
      <w:r>
        <w:instrText xml:space="preserve"> SEQ ábra \* ARABIC </w:instrText>
      </w:r>
      <w:r>
        <w:fldChar w:fldCharType="separate"/>
      </w:r>
      <w:bookmarkStart w:id="122" w:name="_Toc83199561"/>
      <w:bookmarkStart w:id="123" w:name="_Toc185098647"/>
      <w:r w:rsidR="00265D62">
        <w:rPr>
          <w:noProof/>
        </w:rPr>
        <w:t>36</w:t>
      </w:r>
      <w:r>
        <w:rPr>
          <w:noProof/>
        </w:rPr>
        <w:fldChar w:fldCharType="end"/>
      </w:r>
      <w:r w:rsidR="00E77089" w:rsidRPr="00FE7674">
        <w:t>. ábra: Az egy főre jutó GDP értéke Dunaújvárosban, (2006-2015, eFt)</w:t>
      </w:r>
      <w:bookmarkEnd w:id="122"/>
      <w:bookmarkEnd w:id="123"/>
    </w:p>
    <w:p w14:paraId="74CD3F62" w14:textId="77777777" w:rsidR="00E77089" w:rsidRPr="00FE7674" w:rsidRDefault="00E77089" w:rsidP="00E77089">
      <w:pPr>
        <w:spacing w:before="120" w:after="120" w:line="276" w:lineRule="auto"/>
        <w:rPr>
          <w:rFonts w:ascii="Times New Roman" w:hAnsi="Times New Roman" w:cs="Times New Roman"/>
        </w:rPr>
      </w:pPr>
      <w:r w:rsidRPr="00FE7674">
        <w:rPr>
          <w:rFonts w:ascii="Times New Roman" w:hAnsi="Times New Roman" w:cs="Times New Roman"/>
          <w:noProof/>
          <w:lang w:eastAsia="hu-HU"/>
        </w:rPr>
        <w:drawing>
          <wp:inline distT="0" distB="0" distL="0" distR="0" wp14:anchorId="0B42A3EC" wp14:editId="16974750">
            <wp:extent cx="3116912" cy="2149595"/>
            <wp:effectExtent l="0" t="0" r="7620" b="3175"/>
            <wp:docPr id="256" name="Kép 256" descr="C:\Users\Tóth Róbert\Desktop\personal\munka\2021_2027\4_Dunaújváros\2_Munka\1_Adatok\5_egy_fore_eso_GD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óth Róbert\Desktop\personal\munka\2021_2027\4_Dunaújváros\2_Munka\1_Adatok\5_egy_fore_eso_GDP.pn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123135" cy="2153887"/>
                    </a:xfrm>
                    <a:prstGeom prst="rect">
                      <a:avLst/>
                    </a:prstGeom>
                    <a:noFill/>
                    <a:ln>
                      <a:noFill/>
                    </a:ln>
                  </pic:spPr>
                </pic:pic>
              </a:graphicData>
            </a:graphic>
          </wp:inline>
        </w:drawing>
      </w:r>
    </w:p>
    <w:p w14:paraId="010575BC" w14:textId="77777777" w:rsidR="00E77089" w:rsidRPr="00FE7674" w:rsidRDefault="00E77089" w:rsidP="00E77089">
      <w:pPr>
        <w:pStyle w:val="Forrs"/>
      </w:pPr>
      <w:r w:rsidRPr="00FE7674">
        <w:t>Forrás: TeIR</w:t>
      </w:r>
    </w:p>
    <w:p w14:paraId="0ADB0951" w14:textId="02B5A2BF" w:rsidR="00966B07" w:rsidRPr="00FE7674" w:rsidRDefault="00966B07" w:rsidP="00966B07">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fenti ábra az egy főre jutó GDP értékének alakulását mutatja be Dunaújvárosban. </w:t>
      </w:r>
      <w:r w:rsidR="00D61A0F" w:rsidRPr="00FE7674">
        <w:rPr>
          <w:rFonts w:ascii="Times New Roman" w:hAnsi="Times New Roman" w:cs="Times New Roman"/>
          <w:sz w:val="24"/>
          <w:szCs w:val="24"/>
        </w:rPr>
        <w:t xml:space="preserve">A </w:t>
      </w:r>
      <w:r w:rsidRPr="00FE7674">
        <w:rPr>
          <w:rFonts w:ascii="Times New Roman" w:hAnsi="Times New Roman" w:cs="Times New Roman"/>
          <w:sz w:val="24"/>
          <w:szCs w:val="24"/>
        </w:rPr>
        <w:t>kétezres évek első évtizedében egy jelentős bővülést követően – a 2008-as gazdasági válság miatt – komoly visszaesés volt tapasztalható.</w:t>
      </w:r>
    </w:p>
    <w:p w14:paraId="49826CC3" w14:textId="496147F0" w:rsidR="00E77089" w:rsidRPr="00FE7674" w:rsidRDefault="00E77089" w:rsidP="00E77089">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2010-től ismét megindult egy növekvő tendencia, és a mutató értéke 2011-re 2,6 millió forintra emelkedett. Az ezt követő újabb visszae</w:t>
      </w:r>
      <w:r w:rsidR="00D61A0F" w:rsidRPr="00FE7674">
        <w:rPr>
          <w:rFonts w:ascii="Times New Roman" w:hAnsi="Times New Roman" w:cs="Times New Roman"/>
          <w:sz w:val="24"/>
          <w:szCs w:val="24"/>
        </w:rPr>
        <w:t>sést ismét bővülő szakasz követte</w:t>
      </w:r>
      <w:r w:rsidRPr="00FE7674">
        <w:rPr>
          <w:rFonts w:ascii="Times New Roman" w:hAnsi="Times New Roman" w:cs="Times New Roman"/>
          <w:sz w:val="24"/>
          <w:szCs w:val="24"/>
        </w:rPr>
        <w:t>, ám 2015-ben is még csupán közelítette a mutató a 3 millió forint per fő értéket.</w:t>
      </w:r>
    </w:p>
    <w:p w14:paraId="2B9348EA" w14:textId="77777777" w:rsidR="00E77089" w:rsidRPr="00FE7674" w:rsidRDefault="00E77089" w:rsidP="00E77089">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következő ábrán az egy főre eső jegyzett tőke értékének alakulását láthatjuk, 2010 és 2019 között.</w:t>
      </w:r>
    </w:p>
    <w:p w14:paraId="4C60F04E" w14:textId="77777777" w:rsidR="00E77089" w:rsidRPr="00FE7674" w:rsidRDefault="00E77089" w:rsidP="00E77089">
      <w:pPr>
        <w:spacing w:before="120" w:after="120" w:line="276" w:lineRule="auto"/>
        <w:jc w:val="both"/>
        <w:rPr>
          <w:rFonts w:ascii="Times New Roman" w:hAnsi="Times New Roman" w:cs="Times New Roman"/>
          <w:sz w:val="24"/>
          <w:szCs w:val="24"/>
        </w:rPr>
      </w:pPr>
    </w:p>
    <w:p w14:paraId="3DEFBC20" w14:textId="4D409BAB" w:rsidR="00E77089" w:rsidRPr="00FE7674" w:rsidRDefault="000D439B" w:rsidP="00E77089">
      <w:pPr>
        <w:pStyle w:val="bracm"/>
        <w:spacing w:line="276" w:lineRule="auto"/>
      </w:pPr>
      <w:r>
        <w:fldChar w:fldCharType="begin"/>
      </w:r>
      <w:r>
        <w:instrText xml:space="preserve"> SEQ ábra \* ARABIC </w:instrText>
      </w:r>
      <w:r>
        <w:fldChar w:fldCharType="separate"/>
      </w:r>
      <w:bookmarkStart w:id="124" w:name="_Toc83199562"/>
      <w:bookmarkStart w:id="125" w:name="_Toc185098648"/>
      <w:r w:rsidR="00265D62">
        <w:rPr>
          <w:noProof/>
        </w:rPr>
        <w:t>37</w:t>
      </w:r>
      <w:r>
        <w:rPr>
          <w:noProof/>
        </w:rPr>
        <w:fldChar w:fldCharType="end"/>
      </w:r>
      <w:r w:rsidR="00E77089" w:rsidRPr="00FE7674">
        <w:t>. ábra: Az egy főre eső jegyzett tőke értéke Dunaújvárosban, (2010-2019, eFt)</w:t>
      </w:r>
      <w:bookmarkEnd w:id="124"/>
      <w:bookmarkEnd w:id="125"/>
    </w:p>
    <w:p w14:paraId="3110DEA9" w14:textId="77777777" w:rsidR="00E77089" w:rsidRPr="00FE7674" w:rsidRDefault="00E77089" w:rsidP="00E77089">
      <w:pPr>
        <w:spacing w:before="120" w:after="120" w:line="276" w:lineRule="auto"/>
        <w:rPr>
          <w:rFonts w:ascii="Times New Roman" w:hAnsi="Times New Roman" w:cs="Times New Roman"/>
        </w:rPr>
      </w:pPr>
      <w:r w:rsidRPr="00FE7674">
        <w:rPr>
          <w:rFonts w:ascii="Times New Roman" w:hAnsi="Times New Roman" w:cs="Times New Roman"/>
          <w:noProof/>
          <w:lang w:eastAsia="hu-HU"/>
        </w:rPr>
        <w:drawing>
          <wp:inline distT="0" distB="0" distL="0" distR="0" wp14:anchorId="449792D7" wp14:editId="05E92697">
            <wp:extent cx="2817495" cy="1943100"/>
            <wp:effectExtent l="0" t="0" r="1905" b="0"/>
            <wp:docPr id="257" name="Kép 257" descr="C:\Users\Tóth Róbert\Desktop\personal\munka\2021_2027\4_Dunaújváros\2_Munka\1_Adatok\6_egy_fore_jegyzett_tok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Tóth Róbert\Desktop\personal\munka\2021_2027\4_Dunaújváros\2_Munka\1_Adatok\6_egy_fore_jegyzett_toke.pn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818032" cy="1943470"/>
                    </a:xfrm>
                    <a:prstGeom prst="rect">
                      <a:avLst/>
                    </a:prstGeom>
                    <a:noFill/>
                    <a:ln>
                      <a:noFill/>
                    </a:ln>
                  </pic:spPr>
                </pic:pic>
              </a:graphicData>
            </a:graphic>
          </wp:inline>
        </w:drawing>
      </w:r>
    </w:p>
    <w:p w14:paraId="6F3AB45C" w14:textId="77777777" w:rsidR="00E77089" w:rsidRPr="00FE7674" w:rsidRDefault="00E77089" w:rsidP="00E77089">
      <w:pPr>
        <w:pStyle w:val="Forrs"/>
      </w:pPr>
      <w:r w:rsidRPr="00FE7674">
        <w:t>Forrás: TeIR</w:t>
      </w:r>
    </w:p>
    <w:p w14:paraId="3A262BC0" w14:textId="77777777" w:rsidR="00E77089" w:rsidRPr="00FE7674" w:rsidRDefault="00E77089" w:rsidP="00E77089">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vizsgált időszakban a mutató értéke szolid és folyamatos növekedést mutat. Míg 2010-ben az egy főre eső jegyzett tőke értéke Dunaújvárosban 1,8 millió forint körül alakult, addig ez a szám 2019-re az 1,93 millió forintot is meghaladta. A kedvezőnek tűnő adatok kapcsán ugyanakkor meg kell jegyezni azt is, hogy ebben az időszakban folytatódott a város népességvesztése, vagyis az idősor végén kevesebb lakosra vetíthető a jegyzett tőke értéke.</w:t>
      </w:r>
    </w:p>
    <w:p w14:paraId="09E30D53" w14:textId="77777777" w:rsidR="00966B07" w:rsidRPr="00FE7674" w:rsidRDefault="00966B07" w:rsidP="00E77089">
      <w:pPr>
        <w:spacing w:before="120" w:after="120" w:line="276" w:lineRule="auto"/>
        <w:jc w:val="both"/>
        <w:rPr>
          <w:rFonts w:ascii="Times New Roman" w:hAnsi="Times New Roman" w:cs="Times New Roman"/>
          <w:sz w:val="24"/>
          <w:szCs w:val="24"/>
        </w:rPr>
      </w:pPr>
    </w:p>
    <w:p w14:paraId="14FD4AA9" w14:textId="08BF53DC" w:rsidR="00E77089" w:rsidRPr="00FE7674" w:rsidRDefault="000D439B" w:rsidP="00E77089">
      <w:pPr>
        <w:pStyle w:val="bracm"/>
        <w:spacing w:line="276" w:lineRule="auto"/>
      </w:pPr>
      <w:r>
        <w:fldChar w:fldCharType="begin"/>
      </w:r>
      <w:r>
        <w:instrText xml:space="preserve"> SEQ ábra \* ARABIC </w:instrText>
      </w:r>
      <w:r>
        <w:fldChar w:fldCharType="separate"/>
      </w:r>
      <w:bookmarkStart w:id="126" w:name="_Toc83199563"/>
      <w:bookmarkStart w:id="127" w:name="_Toc185098649"/>
      <w:r w:rsidR="00265D62">
        <w:rPr>
          <w:noProof/>
        </w:rPr>
        <w:t>38</w:t>
      </w:r>
      <w:r>
        <w:rPr>
          <w:noProof/>
        </w:rPr>
        <w:fldChar w:fldCharType="end"/>
      </w:r>
      <w:r w:rsidR="00E77089" w:rsidRPr="00FE7674">
        <w:t>. ábra: Az egy főre eső nettó jövedelem mértéke Dunaújvárosban, (2010-2019, eFt)</w:t>
      </w:r>
      <w:bookmarkEnd w:id="126"/>
      <w:bookmarkEnd w:id="127"/>
    </w:p>
    <w:p w14:paraId="5425E619" w14:textId="77777777" w:rsidR="00E77089" w:rsidRPr="00FE7674" w:rsidRDefault="00E77089" w:rsidP="00E77089">
      <w:pPr>
        <w:spacing w:before="120" w:after="120" w:line="276" w:lineRule="auto"/>
        <w:rPr>
          <w:rFonts w:ascii="Times New Roman" w:hAnsi="Times New Roman" w:cs="Times New Roman"/>
        </w:rPr>
      </w:pPr>
      <w:r w:rsidRPr="00FE7674">
        <w:rPr>
          <w:rFonts w:ascii="Times New Roman" w:hAnsi="Times New Roman" w:cs="Times New Roman"/>
          <w:noProof/>
          <w:lang w:eastAsia="hu-HU"/>
        </w:rPr>
        <w:drawing>
          <wp:inline distT="0" distB="0" distL="0" distR="0" wp14:anchorId="5C7A1238" wp14:editId="5219E45B">
            <wp:extent cx="3156668" cy="2177014"/>
            <wp:effectExtent l="0" t="0" r="5715" b="0"/>
            <wp:docPr id="32" name="Kép 32" descr="C:\Users\Tóth Róbert\Desktop\personal\munka\2021_2027\4_Dunaújváros\2_Munka\1_Adatok\7_egy_fore_eso_netto_jovedele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Tóth Róbert\Desktop\personal\munka\2021_2027\4_Dunaújváros\2_Munka\1_Adatok\7_egy_fore_eso_netto_jovedelem.pn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167090" cy="2184201"/>
                    </a:xfrm>
                    <a:prstGeom prst="rect">
                      <a:avLst/>
                    </a:prstGeom>
                    <a:noFill/>
                    <a:ln>
                      <a:noFill/>
                    </a:ln>
                  </pic:spPr>
                </pic:pic>
              </a:graphicData>
            </a:graphic>
          </wp:inline>
        </w:drawing>
      </w:r>
    </w:p>
    <w:p w14:paraId="4CF92978" w14:textId="77777777" w:rsidR="00E77089" w:rsidRPr="00FE7674" w:rsidRDefault="00E77089" w:rsidP="00E77089">
      <w:pPr>
        <w:pStyle w:val="Forrs"/>
      </w:pPr>
      <w:r w:rsidRPr="00FE7674">
        <w:t>Forrás: TeIR</w:t>
      </w:r>
    </w:p>
    <w:p w14:paraId="49D6E536" w14:textId="77777777" w:rsidR="00966B07" w:rsidRPr="00FE7674" w:rsidRDefault="00966B07" w:rsidP="00966B07">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gazdasági szereplők javuló teljesítménye mellett hasonló okok is közrejátszhatnak az egy főre eső nettó jövedelem mértékének alakulásában.</w:t>
      </w:r>
    </w:p>
    <w:p w14:paraId="0DB8B903" w14:textId="77777777" w:rsidR="00E77089" w:rsidRPr="00FE7674" w:rsidRDefault="00E77089" w:rsidP="006450CA">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mutató értéke 2010 és 2019 között közel duplájára nőtt, hiszen míg a kiinduló érték a vizsgált időszakban 870 ezer forint volt, addig 2019-re az a szám 1,57 millió forintra emelkedett.</w:t>
      </w:r>
    </w:p>
    <w:p w14:paraId="655413C5" w14:textId="72ABA0C0" w:rsidR="00044C72" w:rsidRPr="00FE7674" w:rsidRDefault="00044C72" w:rsidP="00D94131">
      <w:pPr>
        <w:spacing w:before="120" w:after="120" w:line="276" w:lineRule="auto"/>
        <w:rPr>
          <w:rFonts w:ascii="Times New Roman" w:hAnsi="Times New Roman" w:cs="Times New Roman"/>
          <w:sz w:val="24"/>
          <w:szCs w:val="24"/>
        </w:rPr>
      </w:pPr>
    </w:p>
    <w:p w14:paraId="6682E7F1" w14:textId="77777777" w:rsidR="00966B07" w:rsidRPr="00FE7674" w:rsidRDefault="00966B07" w:rsidP="00D94131">
      <w:pPr>
        <w:spacing w:before="120" w:after="120" w:line="276" w:lineRule="auto"/>
        <w:rPr>
          <w:rFonts w:ascii="Times New Roman" w:hAnsi="Times New Roman" w:cs="Times New Roman"/>
          <w:sz w:val="24"/>
          <w:szCs w:val="24"/>
        </w:rPr>
      </w:pPr>
    </w:p>
    <w:p w14:paraId="21F16B50" w14:textId="77777777" w:rsidR="00E77089" w:rsidRPr="00FE7674" w:rsidRDefault="00E77089">
      <w:pPr>
        <w:rPr>
          <w:rFonts w:ascii="Times New Roman" w:hAnsi="Times New Roman" w:cs="Times New Roman"/>
        </w:rPr>
        <w:sectPr w:rsidR="00E77089" w:rsidRPr="00FE7674" w:rsidSect="006C6AE0">
          <w:footerReference w:type="default" r:id="rId63"/>
          <w:headerReference w:type="first" r:id="rId64"/>
          <w:footerReference w:type="first" r:id="rId65"/>
          <w:type w:val="continuous"/>
          <w:pgSz w:w="11906" w:h="16838"/>
          <w:pgMar w:top="1417" w:right="1417" w:bottom="1417" w:left="1417" w:header="708" w:footer="708" w:gutter="0"/>
          <w:cols w:space="708"/>
          <w:titlePg/>
          <w:docGrid w:linePitch="360"/>
        </w:sectPr>
      </w:pPr>
    </w:p>
    <w:p w14:paraId="55C2676C" w14:textId="4C5241CB" w:rsidR="00E77089" w:rsidRPr="00FE7674" w:rsidRDefault="000D439B" w:rsidP="00827632">
      <w:pPr>
        <w:pStyle w:val="bracm"/>
      </w:pPr>
      <w:r>
        <w:fldChar w:fldCharType="begin"/>
      </w:r>
      <w:r>
        <w:instrText xml:space="preserve"> SEQ ábra \* ARABIC </w:instrText>
      </w:r>
      <w:r>
        <w:fldChar w:fldCharType="separate"/>
      </w:r>
      <w:bookmarkStart w:id="128" w:name="_Toc185098650"/>
      <w:r w:rsidR="00265D62">
        <w:rPr>
          <w:noProof/>
        </w:rPr>
        <w:t>39</w:t>
      </w:r>
      <w:r>
        <w:rPr>
          <w:noProof/>
        </w:rPr>
        <w:fldChar w:fldCharType="end"/>
      </w:r>
      <w:r w:rsidR="00827632" w:rsidRPr="00FE7674">
        <w:t>. ábra: Működő társas vállalkozások számának alakulása nemzetgazdasági ágazatonként (db, 201</w:t>
      </w:r>
      <w:r w:rsidR="001E79AE" w:rsidRPr="00FE7674">
        <w:t>5-2019</w:t>
      </w:r>
      <w:r w:rsidR="00827632" w:rsidRPr="00FE7674">
        <w:t>)</w:t>
      </w:r>
      <w:bookmarkEnd w:id="128"/>
    </w:p>
    <w:p w14:paraId="45A02555" w14:textId="2BC50DDD" w:rsidR="00EF3C7A" w:rsidRPr="00FE7674" w:rsidRDefault="00EF3C7A">
      <w:pPr>
        <w:rPr>
          <w:rFonts w:ascii="Times New Roman" w:hAnsi="Times New Roman" w:cs="Times New Roman"/>
        </w:rPr>
      </w:pPr>
      <w:r w:rsidRPr="00FE7674">
        <w:rPr>
          <w:rFonts w:ascii="Times New Roman" w:hAnsi="Times New Roman" w:cs="Times New Roman"/>
          <w:noProof/>
          <w:lang w:eastAsia="hu-HU"/>
        </w:rPr>
        <w:drawing>
          <wp:inline distT="0" distB="0" distL="0" distR="0" wp14:anchorId="41B1A4E9" wp14:editId="328EADD5">
            <wp:extent cx="8892540" cy="4633481"/>
            <wp:effectExtent l="0" t="0" r="22860" b="15240"/>
            <wp:docPr id="35" name="Diagram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14:paraId="7BB36B23" w14:textId="70445D0F" w:rsidR="00E77089" w:rsidRPr="00FE7674" w:rsidRDefault="00EF3C7A">
      <w:pPr>
        <w:rPr>
          <w:rFonts w:ascii="Times New Roman" w:hAnsi="Times New Roman" w:cs="Times New Roman"/>
        </w:rPr>
      </w:pPr>
      <w:r w:rsidRPr="00FE7674">
        <w:rPr>
          <w:rFonts w:ascii="Times New Roman" w:hAnsi="Times New Roman" w:cs="Times New Roman"/>
        </w:rPr>
        <w:t>Forrás: KSH T-Star</w:t>
      </w:r>
    </w:p>
    <w:p w14:paraId="2D220CD6" w14:textId="77777777" w:rsidR="00E77089" w:rsidRPr="00FE7674" w:rsidRDefault="00E77089">
      <w:pPr>
        <w:rPr>
          <w:rFonts w:ascii="Times New Roman" w:hAnsi="Times New Roman" w:cs="Times New Roman"/>
        </w:rPr>
        <w:sectPr w:rsidR="00E77089" w:rsidRPr="00FE7674" w:rsidSect="00EF3C7A">
          <w:pgSz w:w="16838" w:h="11906" w:orient="landscape"/>
          <w:pgMar w:top="1417" w:right="1417" w:bottom="1417" w:left="1417" w:header="708" w:footer="708" w:gutter="0"/>
          <w:cols w:space="708"/>
          <w:titlePg/>
          <w:docGrid w:linePitch="360"/>
        </w:sectPr>
      </w:pPr>
    </w:p>
    <w:p w14:paraId="003F5F7C" w14:textId="77777777" w:rsidR="00EF3C7A" w:rsidRPr="00FE7674" w:rsidRDefault="00EF3C7A" w:rsidP="00EF3C7A">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2014-2020-as időszakra vonatkozó ITS-t megalapozó elemzés 2008-2010 közötti, működő vállalkozásokra vonatkozó statisztikai adatait – az időközben a TEÁOR besorolásban bekövetkező módszertani változás miatt – nehéz közvetlenül összevetni az alábbiakban bemutatott 2015-2019 közötti adatokkal, bizonyos tendenciák ugyanakkor felrajzolhatók.</w:t>
      </w:r>
    </w:p>
    <w:p w14:paraId="1A3EBD4A" w14:textId="7CAC8CB9" w:rsidR="00EF3C7A" w:rsidRPr="00FE7674" w:rsidRDefault="00EF3C7A" w:rsidP="00EF3C7A">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fenti ábrából látható, hogy Dunaújvárosban</w:t>
      </w:r>
      <w:r w:rsidR="00D61A0F" w:rsidRPr="00FE7674">
        <w:rPr>
          <w:rFonts w:ascii="Times New Roman" w:hAnsi="Times New Roman" w:cs="Times New Roman"/>
          <w:sz w:val="24"/>
          <w:szCs w:val="24"/>
        </w:rPr>
        <w:t>,</w:t>
      </w:r>
      <w:r w:rsidRPr="00FE7674">
        <w:rPr>
          <w:rFonts w:ascii="Times New Roman" w:hAnsi="Times New Roman" w:cs="Times New Roman"/>
          <w:sz w:val="24"/>
          <w:szCs w:val="24"/>
        </w:rPr>
        <w:t xml:space="preserve"> a legmagasabb számban a kereskedelem, gépjárműjavítás nemzetgazdasági ágban működnek vállalkozások, számuk 2015-ben 290 darab volt, míg 2019-re ez az érték 243 darabra csökkent, vagyis 16,2%-os volt a visszaesés. 2015-ben jelentős számú, 282 darab vállalkozás működött a szakmai, tudományos, műszaki tevékenység nemzetgazdasági ágban is, itt 2019-ben a KSH adatbázisa 252 darab céget rögzített. </w:t>
      </w:r>
    </w:p>
    <w:p w14:paraId="73F07DEC" w14:textId="77777777" w:rsidR="00EF3C7A" w:rsidRPr="00FE7674" w:rsidRDefault="00EF3C7A" w:rsidP="00EF3C7A">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Csökkenő tendencia volt megfigyelhető a feldolgozóipari vállalkozások számában is, itt a csökkenés 6,1 százalék volt. Az olyan, a város gazdaságában kevésbé meghatározó ágazatokban, mint a humán-egészségügy, szociális ellátás vagy a villamos energia és gáz ellátás, a művészet, szórakoztatás, illetve információ és kommunikáció ugyancsak kisebb mértékben csökkent a vállalkozások száma, míg az ingatlanügyletek ágazatban stagnált ez az adat a vizsgált időszakban.</w:t>
      </w:r>
    </w:p>
    <w:p w14:paraId="6C1BBE39" w14:textId="77777777" w:rsidR="00EF3C7A" w:rsidRPr="00FE7674" w:rsidRDefault="00EF3C7A" w:rsidP="00EF3C7A">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Kisebb bővülést mutat a cégek száma a vizsgált időszakban az építőipar nemzetgazdasági ágban, hiszen míg 2015-ben itt 143 darab vállalkozás működött, addig számuk 2019-re 146 darabra emelkedett. Dunaújvárosban nőtt az adminisztratív szolgáltatást nyújtó társas vállalkozások száma is. </w:t>
      </w:r>
    </w:p>
    <w:p w14:paraId="7F5D8DE9" w14:textId="77777777" w:rsidR="00EF3C7A" w:rsidRPr="00FE7674" w:rsidRDefault="00EF3C7A" w:rsidP="00EF3C7A">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Dunaújvárosban kiugróan alacsony a mezőgazdasági tevékenységet végző vállalkozások (2019-ben 7 darab), a bányászat, kőfejtés nemzetgazdasági ágban 2019-ben pedig csupán 1 darab működő társas vállalkozást tartottak nyilván.</w:t>
      </w:r>
    </w:p>
    <w:p w14:paraId="431A1191" w14:textId="77777777" w:rsidR="00EF3C7A" w:rsidRPr="00FE7674" w:rsidRDefault="00EF3C7A" w:rsidP="00EF3C7A">
      <w:pPr>
        <w:spacing w:before="120" w:after="120" w:line="276" w:lineRule="auto"/>
        <w:jc w:val="both"/>
        <w:rPr>
          <w:rFonts w:ascii="Times New Roman" w:hAnsi="Times New Roman" w:cs="Times New Roman"/>
          <w:sz w:val="24"/>
          <w:szCs w:val="24"/>
        </w:rPr>
      </w:pPr>
    </w:p>
    <w:p w14:paraId="5A20AD22" w14:textId="6712BF21" w:rsidR="00EF3C7A" w:rsidRPr="00FE7674" w:rsidRDefault="00EF3C7A" w:rsidP="00EF3C7A">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város meghatározó gazdasági szereplője, vállalkozásfejlesztési szempontból jelentős tényezője a Dunaújvárosi Ipari Park. Dunaújváros Megyei Jogú Város Önkormányzata 1995-ben határozott az Ipari Park beruházásáról. Megvalósítása érdekében a Dunaferr Dunai Vasmű Rt.-vel (jelenleg az ISD Dunaferr Zrt.), valamint a Dunaújvárosi Főiskolával </w:t>
      </w:r>
      <w:r w:rsidR="00DE7E4D" w:rsidRPr="00FE7674">
        <w:rPr>
          <w:rFonts w:ascii="Times New Roman" w:hAnsi="Times New Roman" w:cs="Times New Roman"/>
          <w:sz w:val="24"/>
          <w:szCs w:val="24"/>
        </w:rPr>
        <w:t xml:space="preserve">(ma: Dunaújvárosi Egyetem) </w:t>
      </w:r>
      <w:r w:rsidRPr="00FE7674">
        <w:rPr>
          <w:rFonts w:ascii="Times New Roman" w:hAnsi="Times New Roman" w:cs="Times New Roman"/>
          <w:sz w:val="24"/>
          <w:szCs w:val="24"/>
        </w:rPr>
        <w:t>közösen megalapította az Innopark Fejlesztő-, Beruházó- és Szolgáltató Közhasznú Társaságot. Kiemelten vonzó célpont lehet a befektetők számára, hiszen kiváló közlekedési adottságokkal rendelkezik, közvetlenül a város mellett halad az M6-os autópálya, amelyet itt keresztez az M8-as autópálya (Pentele-híd). Továbbá stratégiai pontként funkcionál a vasúti és hajózási szállítmányozás tekintetében is.</w:t>
      </w:r>
    </w:p>
    <w:p w14:paraId="13166F42" w14:textId="77777777" w:rsidR="00EF3C7A" w:rsidRPr="00FE7674" w:rsidRDefault="00EF3C7A" w:rsidP="00EF3C7A">
      <w:pPr>
        <w:spacing w:before="120" w:after="120" w:line="276" w:lineRule="auto"/>
        <w:jc w:val="both"/>
        <w:rPr>
          <w:rFonts w:ascii="Times New Roman" w:hAnsi="Times New Roman" w:cs="Times New Roman"/>
        </w:rPr>
      </w:pPr>
      <w:r w:rsidRPr="00FE7674">
        <w:rPr>
          <w:rFonts w:ascii="Times New Roman" w:hAnsi="Times New Roman" w:cs="Times New Roman"/>
          <w:sz w:val="24"/>
          <w:szCs w:val="24"/>
        </w:rPr>
        <w:t xml:space="preserve">Az Innopark Kht. 1997-ben nyerte el az Ipari Park címet. Az első betelepülő cég a japán Aikawa volt, mely a következő évben kezdte meg a termelést. Azóta további 29 vállalkozás talált helyet az Ipari Parkban, köztük olyan nagy nemzetközi cégek, mint a Body Fashion Kft. (Triumph International), illetve több neves hazai cég, például a Holcim Hungária Zrt. és a Hullám-Pack Kft. </w:t>
      </w:r>
      <w:r w:rsidRPr="00FE7674">
        <w:rPr>
          <w:rFonts w:ascii="Times New Roman" w:hAnsi="Times New Roman" w:cs="Times New Roman"/>
        </w:rPr>
        <w:br w:type="page"/>
      </w:r>
    </w:p>
    <w:p w14:paraId="5EB6EC06" w14:textId="77777777" w:rsidR="00EF3C7A" w:rsidRPr="00FE7674" w:rsidRDefault="00EF3C7A" w:rsidP="00EF3C7A">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hagyományos ipari parki infrastruktúra működtetése mellett a park a technológia-intenzív ágazatokban működő cégek felé is nyitott az elmúlt időszakban. A Technológiai Inkubátorház építésének lehetősége az Ipari Park 1997-es létrehozása után merült fel, melyet a Széchenyi-terv, a Megyei és a Regionális Területfejlesztési Tanács, valamint az Önkormányzat anyagi támogatásával 2003-ra sikerült megvalósítani. Az épületben 50-75 négyzetméteres műhelyek és 15-30 négyzetméteres irodák bérelhetők, ahova a három évnél nem régebben alapított és a technológia intenzív vállalkozások kedvezményes bérleti díjjal költözhetnek be. </w:t>
      </w:r>
    </w:p>
    <w:p w14:paraId="2A899319" w14:textId="445AB26C" w:rsidR="00EF3C7A" w:rsidRPr="00FE7674" w:rsidRDefault="00EF3C7A" w:rsidP="00EF3C7A">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Az épületben jelenleg olyan cégek bérelnek helyet, mint a CoderZ Informatikai Kft. (informatikai tanácsadás, székhelyszolgáltatás), Daeha Techwon Hungary Kft. (áramelosztó-, szabályozó készülék gyártása). Az épületben jelenleg mintegy 50 cég bérel helyiséget, a hazai kisvállalkozásokon kívül kisebb koreai mérnöki vállalkozások, amelyek a Dunaújvárosba települt Hankook gumigyár beruházásában-működésében vesznek részt. A dél-koreai tulajdonú cég a</w:t>
      </w:r>
      <w:r w:rsidR="006450CA" w:rsidRPr="00FE7674">
        <w:rPr>
          <w:rFonts w:ascii="Times New Roman" w:hAnsi="Times New Roman" w:cs="Times New Roman"/>
          <w:sz w:val="24"/>
          <w:szCs w:val="24"/>
        </w:rPr>
        <w:t xml:space="preserve"> 2012-es mérlegadatok alapján 2.</w:t>
      </w:r>
      <w:r w:rsidRPr="00FE7674">
        <w:rPr>
          <w:rFonts w:ascii="Times New Roman" w:hAnsi="Times New Roman" w:cs="Times New Roman"/>
          <w:sz w:val="24"/>
          <w:szCs w:val="24"/>
        </w:rPr>
        <w:t xml:space="preserve">362 főt foglalkoztatott, a 2020-as adatok szerint a munkavállalók száma viszont már </w:t>
      </w:r>
      <w:r w:rsidR="006450CA" w:rsidRPr="00FE7674">
        <w:rPr>
          <w:rFonts w:ascii="Times New Roman" w:hAnsi="Times New Roman" w:cs="Times New Roman"/>
          <w:sz w:val="24"/>
          <w:szCs w:val="24"/>
        </w:rPr>
        <w:t>2.</w:t>
      </w:r>
      <w:r w:rsidRPr="00FE7674">
        <w:rPr>
          <w:rFonts w:ascii="Times New Roman" w:hAnsi="Times New Roman" w:cs="Times New Roman"/>
          <w:sz w:val="24"/>
          <w:szCs w:val="24"/>
        </w:rPr>
        <w:t>883 fő, a bővülés 22%-os volt. A cég nettó árbevétele 2020-ban meghaladta a 203 milliárd forintot, mely adat 2012-ben 162,5 milliárd forint volt, vagyis a növekedés mértéke közel 20 százalék (19,95%).</w:t>
      </w:r>
    </w:p>
    <w:p w14:paraId="7ADCF5A7" w14:textId="5FD02F07" w:rsidR="00EF3C7A" w:rsidRPr="00FE7674" w:rsidRDefault="00EF3C7A" w:rsidP="00EF3C7A">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Dunaújváros meghatározó, emblematikus vállalkozása a privatizációt követően ukrán tulajdonba került ISD DUNAFERR Zrt. A vállalat eredményességére jelentős mértékben rányomta bélyegét a globális pénzügyi válság, de a bevételi adatokat természetesen az acél világpiaci árának alakulása is befolyásolta. Az alábbiakban a cég legfontosabb pénzügyi mutatóit vizsgáljuk meg a mérleg adatok alapján. A cég nettó árbevétele 2019-ben közel 289 milliárd forint volt (2011-ben 273 Mrd Ft), a foglalkoztatottak száma</w:t>
      </w:r>
      <w:r w:rsidR="006450CA" w:rsidRPr="00FE7674">
        <w:rPr>
          <w:rFonts w:ascii="Times New Roman" w:hAnsi="Times New Roman" w:cs="Times New Roman"/>
          <w:sz w:val="24"/>
          <w:szCs w:val="24"/>
        </w:rPr>
        <w:t xml:space="preserve"> 2018. januári adatok szerint 3.</w:t>
      </w:r>
      <w:r w:rsidRPr="00FE7674">
        <w:rPr>
          <w:rFonts w:ascii="Times New Roman" w:hAnsi="Times New Roman" w:cs="Times New Roman"/>
          <w:sz w:val="24"/>
          <w:szCs w:val="24"/>
        </w:rPr>
        <w:t>397 fő. A vállalat kiemelt foglalkoztató Dunaújvárosban, ugyanakkor a tulajdonosi vitáknak köszönhetően működését folyamatos bizonytalanság övezi.</w:t>
      </w:r>
    </w:p>
    <w:p w14:paraId="09C90421" w14:textId="77777777" w:rsidR="00EF3C7A" w:rsidRPr="00FE7674" w:rsidRDefault="00EF3C7A" w:rsidP="00EF3C7A">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DUNAFERR vállalatcsoport további tagjai az </w:t>
      </w:r>
      <w:hyperlink r:id="rId67" w:history="1">
        <w:r w:rsidRPr="00FE7674">
          <w:rPr>
            <w:rFonts w:ascii="Times New Roman" w:hAnsi="Times New Roman" w:cs="Times New Roman"/>
            <w:sz w:val="24"/>
            <w:szCs w:val="24"/>
          </w:rPr>
          <w:t>ISD Kokszoló Kft.</w:t>
        </w:r>
      </w:hyperlink>
      <w:r w:rsidRPr="00FE7674">
        <w:rPr>
          <w:rFonts w:ascii="Times New Roman" w:hAnsi="Times New Roman" w:cs="Times New Roman"/>
          <w:sz w:val="24"/>
          <w:szCs w:val="24"/>
        </w:rPr>
        <w:t xml:space="preserve">, a </w:t>
      </w:r>
      <w:hyperlink r:id="rId68" w:history="1">
        <w:r w:rsidRPr="00FE7674">
          <w:rPr>
            <w:rFonts w:ascii="Times New Roman" w:hAnsi="Times New Roman" w:cs="Times New Roman"/>
            <w:sz w:val="24"/>
            <w:szCs w:val="24"/>
          </w:rPr>
          <w:t>DUTRADE Zrt.</w:t>
        </w:r>
      </w:hyperlink>
      <w:r w:rsidRPr="00FE7674">
        <w:rPr>
          <w:rFonts w:ascii="Times New Roman" w:hAnsi="Times New Roman" w:cs="Times New Roman"/>
          <w:sz w:val="24"/>
          <w:szCs w:val="24"/>
        </w:rPr>
        <w:t xml:space="preserve">, az </w:t>
      </w:r>
      <w:hyperlink r:id="rId69" w:history="1">
        <w:r w:rsidRPr="00FE7674">
          <w:rPr>
            <w:rFonts w:ascii="Times New Roman" w:hAnsi="Times New Roman" w:cs="Times New Roman"/>
            <w:sz w:val="24"/>
            <w:szCs w:val="24"/>
          </w:rPr>
          <w:t>ISD Portolan Kft.</w:t>
        </w:r>
      </w:hyperlink>
      <w:r w:rsidRPr="00FE7674">
        <w:rPr>
          <w:rFonts w:ascii="Times New Roman" w:hAnsi="Times New Roman" w:cs="Times New Roman"/>
          <w:sz w:val="24"/>
          <w:szCs w:val="24"/>
        </w:rPr>
        <w:t xml:space="preserve">, az </w:t>
      </w:r>
      <w:hyperlink r:id="rId70" w:history="1">
        <w:r w:rsidRPr="00FE7674">
          <w:rPr>
            <w:rFonts w:ascii="Times New Roman" w:hAnsi="Times New Roman" w:cs="Times New Roman"/>
            <w:sz w:val="24"/>
            <w:szCs w:val="24"/>
          </w:rPr>
          <w:t>ISD Power Kft.</w:t>
        </w:r>
      </w:hyperlink>
      <w:r w:rsidRPr="00FE7674">
        <w:rPr>
          <w:rFonts w:ascii="Times New Roman" w:hAnsi="Times New Roman" w:cs="Times New Roman"/>
          <w:sz w:val="24"/>
          <w:szCs w:val="24"/>
        </w:rPr>
        <w:t xml:space="preserve">, a </w:t>
      </w:r>
      <w:hyperlink r:id="rId71" w:history="1">
        <w:r w:rsidRPr="00FE7674">
          <w:rPr>
            <w:rFonts w:ascii="Times New Roman" w:hAnsi="Times New Roman" w:cs="Times New Roman"/>
            <w:sz w:val="24"/>
            <w:szCs w:val="24"/>
          </w:rPr>
          <w:t>Dunaferr Vámügynökség Kft.</w:t>
        </w:r>
      </w:hyperlink>
      <w:r w:rsidRPr="00FE7674">
        <w:rPr>
          <w:rFonts w:ascii="Times New Roman" w:hAnsi="Times New Roman" w:cs="Times New Roman"/>
          <w:sz w:val="24"/>
          <w:szCs w:val="24"/>
        </w:rPr>
        <w:t xml:space="preserve">, és a </w:t>
      </w:r>
      <w:hyperlink r:id="rId72" w:history="1">
        <w:r w:rsidRPr="00FE7674">
          <w:rPr>
            <w:rFonts w:ascii="Times New Roman" w:hAnsi="Times New Roman" w:cs="Times New Roman"/>
            <w:sz w:val="24"/>
            <w:szCs w:val="24"/>
          </w:rPr>
          <w:t>Dunaferr Ferromark Mellékanyag Reaktiváló Kft.</w:t>
        </w:r>
      </w:hyperlink>
    </w:p>
    <w:p w14:paraId="7FB00E39" w14:textId="4629A054" w:rsidR="00EF3C7A" w:rsidRPr="00FE7674" w:rsidRDefault="00EF3C7A" w:rsidP="00EF3C7A">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Az ipari park mellett a város meghatározó ipari infrastruktúra bázisa a kikötő. A dunaújvárosi kikötő a Duna folyam 1580-1579 fkm között a jobb parttal párhuzamosan kiépített öbölben h</w:t>
      </w:r>
      <w:r w:rsidR="00D81E45" w:rsidRPr="00FE7674">
        <w:rPr>
          <w:rFonts w:ascii="Times New Roman" w:hAnsi="Times New Roman" w:cs="Times New Roman"/>
          <w:sz w:val="24"/>
          <w:szCs w:val="24"/>
        </w:rPr>
        <w:t xml:space="preserve">elyezkedik el. Típusát tekintve </w:t>
      </w:r>
      <w:r w:rsidRPr="00FE7674">
        <w:rPr>
          <w:rFonts w:ascii="Times New Roman" w:hAnsi="Times New Roman" w:cs="Times New Roman"/>
          <w:sz w:val="24"/>
          <w:szCs w:val="24"/>
        </w:rPr>
        <w:t>medencés kikötő, mely 1950-1952.-ben épült a Dunai Vasmű építésével egy időben, mint érckikötő.</w:t>
      </w:r>
    </w:p>
    <w:p w14:paraId="201E8F4E" w14:textId="77777777" w:rsidR="00EF3C7A" w:rsidRPr="00FE7674" w:rsidRDefault="00EF3C7A" w:rsidP="00EF3C7A">
      <w:pPr>
        <w:spacing w:before="120" w:after="120" w:line="276" w:lineRule="auto"/>
        <w:jc w:val="both"/>
        <w:rPr>
          <w:rFonts w:ascii="Times New Roman" w:hAnsi="Times New Roman" w:cs="Times New Roman"/>
          <w:sz w:val="24"/>
          <w:szCs w:val="24"/>
        </w:rPr>
      </w:pPr>
    </w:p>
    <w:p w14:paraId="4F6C5AB5" w14:textId="77777777" w:rsidR="00EF3C7A" w:rsidRPr="00FE7674" w:rsidRDefault="00EF3C7A" w:rsidP="00EF3C7A">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városban alapvetően kedvező üzleti környezet várja a cégeket. A gazdasági kamarákról szóló 1994. évi XVI. törvény alapján (hatályos 1994. április 6. óta) az ősz folyamán elindult a területi kamarák alakulását előkészítő folyamat. Több dunaújvárosi vállalkozás tartotta fontosnak, hogy a jogszabályi keretek alapján városi kamara is alakuljon, így erősítve érdekérvényesítési lehetőségeiket. Az alakuló küldöttgyűlésen, </w:t>
      </w:r>
      <w:r w:rsidRPr="00FE7674">
        <w:rPr>
          <w:rFonts w:ascii="Times New Roman" w:hAnsi="Times New Roman" w:cs="Times New Roman"/>
          <w:bCs/>
          <w:sz w:val="24"/>
          <w:szCs w:val="24"/>
        </w:rPr>
        <w:t>1995. május 29-én jött létre a Fejér Megyei Kereskedelmi és Iparkamara Dunaújváros Városi Kamarája (FMKIK-DVK)</w:t>
      </w:r>
      <w:r w:rsidRPr="00FE7674">
        <w:rPr>
          <w:rFonts w:ascii="Times New Roman" w:hAnsi="Times New Roman" w:cs="Times New Roman"/>
          <w:sz w:val="24"/>
          <w:szCs w:val="24"/>
        </w:rPr>
        <w:t xml:space="preserve">. Az 1995-ös megalakulás óta a városi kamara feladatai folyamatosan változtak, bővültek, ahogy az önállóan felvállalt tevékenységek is. </w:t>
      </w:r>
    </w:p>
    <w:p w14:paraId="0AE0B483" w14:textId="77777777" w:rsidR="00EF3C7A" w:rsidRPr="00FE7674" w:rsidRDefault="00EF3C7A" w:rsidP="00EF3C7A">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városban a felsőoktatásnak ugyancsak komoly szerepe van, a gazdasági aktorok és a helyi kutatói közösség együttműködései folyamatosan bővülnek. A Dunaújvárosi Egyetemen az Ipari Fejlesztési Központ (IFK) fő feladata, hogy az ipari szereplőket és az egyetemi kompetenciákat összehangolja. A Központ az ipari szektornak nyújt méréseket, vizsgálatokat és fejlesztéseket, ezáltal szívesen fogadjuk külső cégek, vállalatok megrendeléseit, vagy együttműködési szándékát.</w:t>
      </w:r>
    </w:p>
    <w:p w14:paraId="6979C880" w14:textId="0C2C259A" w:rsidR="00EF3C7A" w:rsidRPr="00FE7674" w:rsidRDefault="00EF3C7A" w:rsidP="00EF3C7A">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Dunaújvárosi </w:t>
      </w:r>
      <w:r w:rsidR="006450CA" w:rsidRPr="00FE7674">
        <w:rPr>
          <w:rFonts w:ascii="Times New Roman" w:hAnsi="Times New Roman" w:cs="Times New Roman"/>
          <w:sz w:val="24"/>
          <w:szCs w:val="24"/>
        </w:rPr>
        <w:t>Egyetem</w:t>
      </w:r>
      <w:r w:rsidRPr="00FE7674">
        <w:rPr>
          <w:rFonts w:ascii="Times New Roman" w:hAnsi="Times New Roman" w:cs="Times New Roman"/>
          <w:sz w:val="24"/>
          <w:szCs w:val="24"/>
        </w:rPr>
        <w:t xml:space="preserve"> működése 1962-ben Felsőfokú Kohóipari Technikumként indult. Ezt követően 1969 és 1990 között a Nehézipari Műszaki Egyetem Kohó és Fémipari Főiskolai Karaként, majd 1990 és 2000 között a Miskolci Egyetem Dunaújvárosi Főiskolai Karaként működött. Az intézmény 2000. január 1-től önálló jogállású, neve Dunaújvárosi Főiskola, majd 2016-tól Dunaújvárosi Egyetem.</w:t>
      </w:r>
    </w:p>
    <w:p w14:paraId="000DB836" w14:textId="77777777" w:rsidR="00EF3C7A" w:rsidRPr="00FE7674" w:rsidRDefault="00EF3C7A" w:rsidP="00EF3C7A">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Az elmúlt években számos olyan fejlesztést valósítottak meg az egyetemen, amelyek mind a humánerőforrások, mind az eszközellátottság, labor és egyéb infrastruktúra tekintetében megfelelő előfeltételeket jelentett a K+F+I tevékenység fokozására. Legfontosabb ezek közül az Anyagtudományi Regionális Egyetemi Tudásközpont, azaz Gleeble laboratórium, a TIOP pályázat laborfejlesztései, illetve a személyi feltételek javulása (minősített oktatók arányának növekedése, köztük négy egyetemi tanár, illetve három MTA doktor).</w:t>
      </w:r>
    </w:p>
    <w:p w14:paraId="7A8EAAB3" w14:textId="77777777" w:rsidR="00EF3C7A" w:rsidRPr="00FE7674" w:rsidRDefault="00EF3C7A" w:rsidP="00EF3C7A">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következőkben érdemes áttekintenünk, hogy hogyan alakult a dunaújvárosi cégek forrás abszorpciós képessége az elmúlt években. Az alábbi táblázat a Gazdaságfejlesztési és Innovációs Operatív Program (GINOP) keretében támogatott projektek darabszámát és támogatási volumenét veti össze megyei és dunaújvárosi szinten.</w:t>
      </w:r>
    </w:p>
    <w:p w14:paraId="4E37983A" w14:textId="77777777" w:rsidR="00EF3C7A" w:rsidRPr="00FE7674" w:rsidRDefault="00EF3C7A" w:rsidP="00EF3C7A">
      <w:pPr>
        <w:spacing w:before="120" w:after="120" w:line="276" w:lineRule="auto"/>
        <w:rPr>
          <w:rFonts w:ascii="Times New Roman" w:hAnsi="Times New Roman" w:cs="Times New Roman"/>
        </w:rPr>
      </w:pPr>
    </w:p>
    <w:p w14:paraId="45D7C502" w14:textId="3E36A7E1" w:rsidR="00EF3C7A" w:rsidRPr="00FE7674" w:rsidRDefault="000D439B" w:rsidP="00EF3C7A">
      <w:pPr>
        <w:pStyle w:val="bracm"/>
        <w:spacing w:line="276" w:lineRule="auto"/>
      </w:pPr>
      <w:r>
        <w:fldChar w:fldCharType="begin"/>
      </w:r>
      <w:r>
        <w:instrText xml:space="preserve"> SEQ táblázat \* ARABIC </w:instrText>
      </w:r>
      <w:r>
        <w:fldChar w:fldCharType="separate"/>
      </w:r>
      <w:bookmarkStart w:id="129" w:name="_Toc83636257"/>
      <w:bookmarkStart w:id="130" w:name="_Toc95814550"/>
      <w:r w:rsidR="00265D62">
        <w:rPr>
          <w:noProof/>
        </w:rPr>
        <w:t>10</w:t>
      </w:r>
      <w:r>
        <w:rPr>
          <w:noProof/>
        </w:rPr>
        <w:fldChar w:fldCharType="end"/>
      </w:r>
      <w:r w:rsidR="00EF3C7A" w:rsidRPr="00FE7674">
        <w:t>. táblázat: Megítélt GINOP támogatás összege Fejér megyében és Dunaújvárosban (Ft)</w:t>
      </w:r>
      <w:r w:rsidR="00EF3C7A" w:rsidRPr="00FE7674">
        <w:rPr>
          <w:rStyle w:val="Lbjegyzet-hivatkozs"/>
        </w:rPr>
        <w:footnoteReference w:id="12"/>
      </w:r>
      <w:bookmarkEnd w:id="129"/>
      <w:bookmarkEnd w:id="130"/>
    </w:p>
    <w:tbl>
      <w:tblPr>
        <w:tblW w:w="5000" w:type="pct"/>
        <w:tblCellMar>
          <w:left w:w="70" w:type="dxa"/>
          <w:right w:w="70" w:type="dxa"/>
        </w:tblCellMar>
        <w:tblLook w:val="04A0" w:firstRow="1" w:lastRow="0" w:firstColumn="1" w:lastColumn="0" w:noHBand="0" w:noVBand="1"/>
      </w:tblPr>
      <w:tblGrid>
        <w:gridCol w:w="1931"/>
        <w:gridCol w:w="3509"/>
        <w:gridCol w:w="3627"/>
      </w:tblGrid>
      <w:tr w:rsidR="00EF3C7A" w:rsidRPr="00FE7674" w14:paraId="581DD32E" w14:textId="77777777" w:rsidTr="00001902">
        <w:trPr>
          <w:trHeight w:val="300"/>
        </w:trPr>
        <w:tc>
          <w:tcPr>
            <w:tcW w:w="1065" w:type="pct"/>
            <w:tcBorders>
              <w:top w:val="nil"/>
              <w:left w:val="nil"/>
              <w:bottom w:val="nil"/>
              <w:right w:val="nil"/>
            </w:tcBorders>
            <w:shd w:val="clear" w:color="auto" w:fill="auto"/>
            <w:noWrap/>
            <w:vAlign w:val="center"/>
            <w:hideMark/>
          </w:tcPr>
          <w:p w14:paraId="01ADB2B3" w14:textId="77777777" w:rsidR="00EF3C7A" w:rsidRPr="00FE7674" w:rsidRDefault="00EF3C7A" w:rsidP="00EF3C7A">
            <w:pPr>
              <w:spacing w:after="0" w:line="240" w:lineRule="auto"/>
              <w:jc w:val="center"/>
              <w:rPr>
                <w:rFonts w:ascii="Times New Roman" w:eastAsia="Times New Roman" w:hAnsi="Times New Roman" w:cs="Times New Roman"/>
                <w:color w:val="000000"/>
                <w:sz w:val="20"/>
                <w:szCs w:val="20"/>
                <w:lang w:eastAsia="hu-HU"/>
              </w:rPr>
            </w:pPr>
          </w:p>
        </w:tc>
        <w:tc>
          <w:tcPr>
            <w:tcW w:w="1935" w:type="pct"/>
            <w:tcBorders>
              <w:top w:val="single" w:sz="4" w:space="0" w:color="auto"/>
              <w:left w:val="single" w:sz="4" w:space="0" w:color="auto"/>
              <w:bottom w:val="single" w:sz="4" w:space="0" w:color="auto"/>
              <w:right w:val="single" w:sz="4" w:space="0" w:color="auto"/>
            </w:tcBorders>
            <w:shd w:val="clear" w:color="auto" w:fill="B4C6E7" w:themeFill="accent1" w:themeFillTint="66"/>
            <w:noWrap/>
            <w:vAlign w:val="center"/>
            <w:hideMark/>
          </w:tcPr>
          <w:p w14:paraId="7FAD2FC0" w14:textId="77777777" w:rsidR="00EF3C7A" w:rsidRPr="00FE7674" w:rsidRDefault="00EF3C7A" w:rsidP="00EF3C7A">
            <w:pPr>
              <w:spacing w:after="0" w:line="240" w:lineRule="auto"/>
              <w:jc w:val="center"/>
              <w:rPr>
                <w:rFonts w:ascii="Times New Roman" w:eastAsia="Times New Roman" w:hAnsi="Times New Roman" w:cs="Times New Roman"/>
                <w:b/>
                <w:bCs/>
                <w:color w:val="000000"/>
                <w:sz w:val="20"/>
                <w:szCs w:val="20"/>
                <w:lang w:eastAsia="hu-HU"/>
              </w:rPr>
            </w:pPr>
            <w:r w:rsidRPr="00FE7674">
              <w:rPr>
                <w:rFonts w:ascii="Times New Roman" w:eastAsia="Times New Roman" w:hAnsi="Times New Roman" w:cs="Times New Roman"/>
                <w:b/>
                <w:bCs/>
                <w:color w:val="000000"/>
                <w:sz w:val="20"/>
                <w:szCs w:val="20"/>
                <w:lang w:eastAsia="hu-HU"/>
              </w:rPr>
              <w:t>Támogatott pályázat (db)</w:t>
            </w:r>
          </w:p>
        </w:tc>
        <w:tc>
          <w:tcPr>
            <w:tcW w:w="2001" w:type="pct"/>
            <w:tcBorders>
              <w:top w:val="single" w:sz="4" w:space="0" w:color="auto"/>
              <w:left w:val="nil"/>
              <w:bottom w:val="single" w:sz="4" w:space="0" w:color="auto"/>
              <w:right w:val="single" w:sz="4" w:space="0" w:color="auto"/>
            </w:tcBorders>
            <w:shd w:val="clear" w:color="auto" w:fill="B4C6E7" w:themeFill="accent1" w:themeFillTint="66"/>
            <w:noWrap/>
            <w:vAlign w:val="center"/>
            <w:hideMark/>
          </w:tcPr>
          <w:p w14:paraId="320DD7D5" w14:textId="77777777" w:rsidR="00EF3C7A" w:rsidRPr="00FE7674" w:rsidRDefault="00EF3C7A" w:rsidP="00EF3C7A">
            <w:pPr>
              <w:spacing w:after="0" w:line="240" w:lineRule="auto"/>
              <w:jc w:val="center"/>
              <w:rPr>
                <w:rFonts w:ascii="Times New Roman" w:eastAsia="Times New Roman" w:hAnsi="Times New Roman" w:cs="Times New Roman"/>
                <w:b/>
                <w:bCs/>
                <w:color w:val="000000"/>
                <w:sz w:val="20"/>
                <w:szCs w:val="20"/>
                <w:lang w:eastAsia="hu-HU"/>
              </w:rPr>
            </w:pPr>
            <w:r w:rsidRPr="00FE7674">
              <w:rPr>
                <w:rFonts w:ascii="Times New Roman" w:eastAsia="Times New Roman" w:hAnsi="Times New Roman" w:cs="Times New Roman"/>
                <w:b/>
                <w:bCs/>
                <w:color w:val="000000"/>
                <w:sz w:val="20"/>
                <w:szCs w:val="20"/>
                <w:lang w:eastAsia="hu-HU"/>
              </w:rPr>
              <w:t>Megítélt támogatás (Ft)</w:t>
            </w:r>
          </w:p>
        </w:tc>
      </w:tr>
      <w:tr w:rsidR="00EF3C7A" w:rsidRPr="00FE7674" w14:paraId="779C8236" w14:textId="77777777" w:rsidTr="00EF3C7A">
        <w:trPr>
          <w:trHeight w:val="300"/>
        </w:trPr>
        <w:tc>
          <w:tcPr>
            <w:tcW w:w="106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3B6C86" w14:textId="77777777" w:rsidR="00EF3C7A" w:rsidRPr="00FE7674" w:rsidRDefault="00EF3C7A" w:rsidP="00EF3C7A">
            <w:pPr>
              <w:spacing w:after="0" w:line="240" w:lineRule="auto"/>
              <w:jc w:val="center"/>
              <w:rPr>
                <w:rFonts w:ascii="Times New Roman" w:eastAsia="Times New Roman" w:hAnsi="Times New Roman" w:cs="Times New Roman"/>
                <w:b/>
                <w:bCs/>
                <w:color w:val="000000"/>
                <w:sz w:val="20"/>
                <w:szCs w:val="20"/>
                <w:lang w:eastAsia="hu-HU"/>
              </w:rPr>
            </w:pPr>
            <w:r w:rsidRPr="00FE7674">
              <w:rPr>
                <w:rFonts w:ascii="Times New Roman" w:eastAsia="Times New Roman" w:hAnsi="Times New Roman" w:cs="Times New Roman"/>
                <w:b/>
                <w:bCs/>
                <w:color w:val="000000"/>
                <w:sz w:val="20"/>
                <w:szCs w:val="20"/>
                <w:lang w:eastAsia="hu-HU"/>
              </w:rPr>
              <w:t>Fejér megye</w:t>
            </w:r>
          </w:p>
        </w:tc>
        <w:tc>
          <w:tcPr>
            <w:tcW w:w="1935" w:type="pct"/>
            <w:tcBorders>
              <w:top w:val="nil"/>
              <w:left w:val="nil"/>
              <w:bottom w:val="single" w:sz="4" w:space="0" w:color="auto"/>
              <w:right w:val="single" w:sz="4" w:space="0" w:color="auto"/>
            </w:tcBorders>
            <w:shd w:val="clear" w:color="auto" w:fill="auto"/>
            <w:noWrap/>
            <w:vAlign w:val="center"/>
            <w:hideMark/>
          </w:tcPr>
          <w:p w14:paraId="01BEF7DF" w14:textId="764FC486" w:rsidR="00EF3C7A" w:rsidRPr="00FE7674" w:rsidRDefault="00EF3C7A" w:rsidP="00EF3C7A">
            <w:pPr>
              <w:spacing w:after="0" w:line="240" w:lineRule="auto"/>
              <w:jc w:val="center"/>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2.883</w:t>
            </w:r>
          </w:p>
        </w:tc>
        <w:tc>
          <w:tcPr>
            <w:tcW w:w="2001" w:type="pct"/>
            <w:tcBorders>
              <w:top w:val="nil"/>
              <w:left w:val="nil"/>
              <w:bottom w:val="single" w:sz="4" w:space="0" w:color="auto"/>
              <w:right w:val="single" w:sz="4" w:space="0" w:color="auto"/>
            </w:tcBorders>
            <w:shd w:val="clear" w:color="auto" w:fill="auto"/>
            <w:noWrap/>
            <w:vAlign w:val="center"/>
            <w:hideMark/>
          </w:tcPr>
          <w:p w14:paraId="1637D96A" w14:textId="02A142E6" w:rsidR="00EF3C7A" w:rsidRPr="00FE7674" w:rsidRDefault="00EF3C7A" w:rsidP="00EF3C7A">
            <w:pPr>
              <w:spacing w:after="0" w:line="240" w:lineRule="auto"/>
              <w:jc w:val="center"/>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82.153.648.816</w:t>
            </w:r>
          </w:p>
        </w:tc>
      </w:tr>
      <w:tr w:rsidR="00EF3C7A" w:rsidRPr="00FE7674" w14:paraId="1D226EF7" w14:textId="77777777" w:rsidTr="00EF3C7A">
        <w:trPr>
          <w:trHeight w:val="300"/>
        </w:trPr>
        <w:tc>
          <w:tcPr>
            <w:tcW w:w="1065" w:type="pct"/>
            <w:tcBorders>
              <w:top w:val="nil"/>
              <w:left w:val="single" w:sz="4" w:space="0" w:color="auto"/>
              <w:bottom w:val="single" w:sz="4" w:space="0" w:color="auto"/>
              <w:right w:val="single" w:sz="4" w:space="0" w:color="auto"/>
            </w:tcBorders>
            <w:shd w:val="clear" w:color="auto" w:fill="auto"/>
            <w:noWrap/>
            <w:vAlign w:val="center"/>
            <w:hideMark/>
          </w:tcPr>
          <w:p w14:paraId="4A3C4621" w14:textId="77777777" w:rsidR="00EF3C7A" w:rsidRPr="00FE7674" w:rsidRDefault="00EF3C7A" w:rsidP="00EF3C7A">
            <w:pPr>
              <w:spacing w:after="0" w:line="240" w:lineRule="auto"/>
              <w:jc w:val="center"/>
              <w:rPr>
                <w:rFonts w:ascii="Times New Roman" w:eastAsia="Times New Roman" w:hAnsi="Times New Roman" w:cs="Times New Roman"/>
                <w:b/>
                <w:bCs/>
                <w:color w:val="000000"/>
                <w:sz w:val="20"/>
                <w:szCs w:val="20"/>
                <w:lang w:eastAsia="hu-HU"/>
              </w:rPr>
            </w:pPr>
            <w:r w:rsidRPr="00FE7674">
              <w:rPr>
                <w:rFonts w:ascii="Times New Roman" w:eastAsia="Times New Roman" w:hAnsi="Times New Roman" w:cs="Times New Roman"/>
                <w:b/>
                <w:bCs/>
                <w:color w:val="000000"/>
                <w:sz w:val="20"/>
                <w:szCs w:val="20"/>
                <w:lang w:eastAsia="hu-HU"/>
              </w:rPr>
              <w:t>Dunaújváros</w:t>
            </w:r>
          </w:p>
        </w:tc>
        <w:tc>
          <w:tcPr>
            <w:tcW w:w="1935" w:type="pct"/>
            <w:tcBorders>
              <w:top w:val="nil"/>
              <w:left w:val="nil"/>
              <w:bottom w:val="single" w:sz="4" w:space="0" w:color="auto"/>
              <w:right w:val="single" w:sz="4" w:space="0" w:color="auto"/>
            </w:tcBorders>
            <w:shd w:val="clear" w:color="auto" w:fill="auto"/>
            <w:noWrap/>
            <w:vAlign w:val="center"/>
            <w:hideMark/>
          </w:tcPr>
          <w:p w14:paraId="055B4B37" w14:textId="77777777" w:rsidR="00EF3C7A" w:rsidRPr="00FE7674" w:rsidRDefault="00EF3C7A" w:rsidP="00EF3C7A">
            <w:pPr>
              <w:spacing w:after="0" w:line="240" w:lineRule="auto"/>
              <w:jc w:val="center"/>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165</w:t>
            </w:r>
          </w:p>
        </w:tc>
        <w:tc>
          <w:tcPr>
            <w:tcW w:w="2001" w:type="pct"/>
            <w:tcBorders>
              <w:top w:val="nil"/>
              <w:left w:val="nil"/>
              <w:bottom w:val="single" w:sz="4" w:space="0" w:color="auto"/>
              <w:right w:val="single" w:sz="4" w:space="0" w:color="auto"/>
            </w:tcBorders>
            <w:shd w:val="clear" w:color="auto" w:fill="auto"/>
            <w:noWrap/>
            <w:vAlign w:val="center"/>
            <w:hideMark/>
          </w:tcPr>
          <w:p w14:paraId="1A612DB0" w14:textId="56C8A12F" w:rsidR="00EF3C7A" w:rsidRPr="00FE7674" w:rsidRDefault="00EF3C7A" w:rsidP="00EF3C7A">
            <w:pPr>
              <w:spacing w:after="0" w:line="240" w:lineRule="auto"/>
              <w:jc w:val="center"/>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8.110.581.876</w:t>
            </w:r>
          </w:p>
        </w:tc>
      </w:tr>
    </w:tbl>
    <w:p w14:paraId="4D07ABC8" w14:textId="77777777" w:rsidR="00EF3C7A" w:rsidRPr="00FE7674" w:rsidRDefault="00EF3C7A" w:rsidP="00EF3C7A">
      <w:pPr>
        <w:spacing w:before="120" w:after="120" w:line="276" w:lineRule="auto"/>
        <w:rPr>
          <w:rFonts w:ascii="Times New Roman" w:hAnsi="Times New Roman" w:cs="Times New Roman"/>
          <w:sz w:val="20"/>
          <w:szCs w:val="20"/>
        </w:rPr>
      </w:pPr>
      <w:r w:rsidRPr="00FE7674">
        <w:rPr>
          <w:rFonts w:ascii="Times New Roman" w:hAnsi="Times New Roman" w:cs="Times New Roman"/>
          <w:sz w:val="20"/>
          <w:szCs w:val="20"/>
        </w:rPr>
        <w:t>Forrás: Saját szerkesztés</w:t>
      </w:r>
    </w:p>
    <w:p w14:paraId="3A55FE62" w14:textId="77777777" w:rsidR="00EF3C7A" w:rsidRPr="00FE7674" w:rsidRDefault="00EF3C7A" w:rsidP="00EF3C7A">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Dunaújváros cégei a megyei nyertes pályázatok mintegy 5,7 százalékát tudhatják magukénak. Ezzel együtt az összes megítélt támogatás (82,15 milliárd forint) közel 10 százaléka (9,87%) jutott Dunaújvárosba. A támogatott projektek közül – a teljesség igénye nélkül – érdemes megemlíteni a MOMERT Magyar Optikai Művek Elektromechanikai Zrt. mintegy 190 millió forinttal támogatott projektjét, vagy a STEEL-INVEST Kft. 498,8 millió forinttal támogatott beruházását. Jelentős összegeket nyert pályázatával egy konzorcium tagjaként az Amitis Mérnöki Vállalkozó Kft., illetve a CLASMAN Kft. is.</w:t>
      </w:r>
    </w:p>
    <w:p w14:paraId="4708EAA2" w14:textId="347C1126" w:rsidR="00966B07" w:rsidRPr="00FE7674" w:rsidRDefault="00966B07" w:rsidP="00966B07">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helyi gazdaság fejlesztését több önkormányzati beruházás is támogatta. Ezek egy része a gazdaság fejlesztését ösztönző közlekedési fejlesztésként realizálódott, </w:t>
      </w:r>
      <w:r w:rsidR="006F647C" w:rsidRPr="00FE7674">
        <w:rPr>
          <w:rFonts w:ascii="Times New Roman" w:hAnsi="Times New Roman" w:cs="Times New Roman"/>
          <w:sz w:val="24"/>
          <w:szCs w:val="24"/>
        </w:rPr>
        <w:t>hozzájárulva 4 alacsonyabb rendű belterületi út felújításához. A Nyugati gazdasági terület közlekedésfejlesztésére a munkaerő mobilitás javítása érdekében volt szükség, így a projekt során lezajlott a nyugati gazdasági terület felé vezető út felújítása; a kapcsolódó zöldterület-építési munkák. Emellett megújultak az autóbusz megállók, kiépültek a hiányzó járdaszakaszok, biztonságosabbá vált a közlekedés. A felújítással, korszerűsítéssel érintett alacsonyabb rendű önkormányzati útszakasz a Budai Nagy Antal út Kandó Kálmán tér - Volán telep közötti szakasza, a fejlesztés közvetlenül kapcsolódik a Kandó Kálmán téri közlekedésbiztonsági fejlesztéshez.</w:t>
      </w:r>
      <w:r w:rsidR="009B0611" w:rsidRPr="00FE7674">
        <w:rPr>
          <w:rFonts w:ascii="Times New Roman" w:hAnsi="Times New Roman" w:cs="Times New Roman"/>
          <w:sz w:val="24"/>
          <w:szCs w:val="24"/>
        </w:rPr>
        <w:t xml:space="preserve"> A Déli iparterület fejlesztése során az iparterület elérhetőségét és feltárását segítő vonalas infrastruktúra fejlesztése valósult meg.</w:t>
      </w:r>
    </w:p>
    <w:p w14:paraId="3406327E" w14:textId="77777777" w:rsidR="00030EE0" w:rsidRPr="00FE7674" w:rsidRDefault="00030EE0" w:rsidP="00966B07">
      <w:pPr>
        <w:spacing w:before="120" w:after="120" w:line="276" w:lineRule="auto"/>
        <w:jc w:val="both"/>
        <w:rPr>
          <w:rFonts w:ascii="Times New Roman" w:hAnsi="Times New Roman" w:cs="Times New Roman"/>
          <w:sz w:val="24"/>
          <w:szCs w:val="24"/>
        </w:rPr>
      </w:pPr>
    </w:p>
    <w:p w14:paraId="79764D7E" w14:textId="4021E431" w:rsidR="00966B07" w:rsidRPr="00FE7674" w:rsidRDefault="000D439B" w:rsidP="00030EE0">
      <w:pPr>
        <w:pStyle w:val="Tblzat"/>
        <w:rPr>
          <w:sz w:val="24"/>
          <w:szCs w:val="24"/>
        </w:rPr>
      </w:pPr>
      <w:r>
        <w:fldChar w:fldCharType="begin"/>
      </w:r>
      <w:r>
        <w:instrText xml:space="preserve"> SEQ táblázat \* ARABIC </w:instrText>
      </w:r>
      <w:r>
        <w:fldChar w:fldCharType="separate"/>
      </w:r>
      <w:bookmarkStart w:id="131" w:name="_Toc95814551"/>
      <w:r w:rsidR="00265D62">
        <w:rPr>
          <w:noProof/>
        </w:rPr>
        <w:t>11</w:t>
      </w:r>
      <w:r>
        <w:rPr>
          <w:noProof/>
        </w:rPr>
        <w:fldChar w:fldCharType="end"/>
      </w:r>
      <w:r w:rsidR="00030EE0" w:rsidRPr="00FE7674">
        <w:t>. táblázat: Barnamezős területek</w:t>
      </w:r>
      <w:bookmarkEnd w:id="131"/>
    </w:p>
    <w:tbl>
      <w:tblPr>
        <w:tblW w:w="5000" w:type="pct"/>
        <w:tblLayout w:type="fixed"/>
        <w:tblCellMar>
          <w:left w:w="70" w:type="dxa"/>
          <w:right w:w="70" w:type="dxa"/>
        </w:tblCellMar>
        <w:tblLook w:val="04A0" w:firstRow="1" w:lastRow="0" w:firstColumn="1" w:lastColumn="0" w:noHBand="0" w:noVBand="1"/>
      </w:tblPr>
      <w:tblGrid>
        <w:gridCol w:w="1184"/>
        <w:gridCol w:w="837"/>
        <w:gridCol w:w="977"/>
        <w:gridCol w:w="1812"/>
        <w:gridCol w:w="1116"/>
        <w:gridCol w:w="1115"/>
        <w:gridCol w:w="859"/>
        <w:gridCol w:w="1162"/>
      </w:tblGrid>
      <w:tr w:rsidR="00030EE0" w:rsidRPr="00FE7674" w14:paraId="3AAA7C10" w14:textId="77777777" w:rsidTr="006711B0">
        <w:trPr>
          <w:trHeight w:val="1305"/>
        </w:trPr>
        <w:tc>
          <w:tcPr>
            <w:tcW w:w="653" w:type="pct"/>
            <w:tcBorders>
              <w:top w:val="single" w:sz="4" w:space="0" w:color="auto"/>
              <w:left w:val="single" w:sz="4" w:space="0" w:color="auto"/>
              <w:bottom w:val="single" w:sz="4" w:space="0" w:color="auto"/>
              <w:right w:val="single" w:sz="4" w:space="0" w:color="auto"/>
            </w:tcBorders>
            <w:shd w:val="clear" w:color="auto" w:fill="B4C6E7" w:themeFill="accent1" w:themeFillTint="66"/>
            <w:noWrap/>
            <w:vAlign w:val="center"/>
            <w:hideMark/>
          </w:tcPr>
          <w:p w14:paraId="5895055F" w14:textId="13E5490A"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Terület fekvése</w:t>
            </w:r>
          </w:p>
        </w:tc>
        <w:tc>
          <w:tcPr>
            <w:tcW w:w="462" w:type="pct"/>
            <w:tcBorders>
              <w:top w:val="single" w:sz="4" w:space="0" w:color="auto"/>
              <w:left w:val="nil"/>
              <w:bottom w:val="single" w:sz="4" w:space="0" w:color="auto"/>
              <w:right w:val="single" w:sz="4" w:space="0" w:color="auto"/>
            </w:tcBorders>
            <w:shd w:val="clear" w:color="auto" w:fill="B4C6E7" w:themeFill="accent1" w:themeFillTint="66"/>
            <w:noWrap/>
            <w:vAlign w:val="center"/>
            <w:hideMark/>
          </w:tcPr>
          <w:p w14:paraId="67FBF6E1" w14:textId="36158D61"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Helyrajzi szám</w:t>
            </w:r>
          </w:p>
        </w:tc>
        <w:tc>
          <w:tcPr>
            <w:tcW w:w="539" w:type="pct"/>
            <w:tcBorders>
              <w:top w:val="single" w:sz="4" w:space="0" w:color="auto"/>
              <w:left w:val="nil"/>
              <w:bottom w:val="single" w:sz="4" w:space="0" w:color="auto"/>
              <w:right w:val="single" w:sz="4" w:space="0" w:color="auto"/>
            </w:tcBorders>
            <w:shd w:val="clear" w:color="auto" w:fill="B4C6E7" w:themeFill="accent1" w:themeFillTint="66"/>
            <w:vAlign w:val="center"/>
            <w:hideMark/>
          </w:tcPr>
          <w:p w14:paraId="483AF68C"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Terület mérete: (m</w:t>
            </w:r>
            <w:r w:rsidRPr="00FE7674">
              <w:rPr>
                <w:rFonts w:ascii="Times New Roman" w:eastAsia="Times New Roman" w:hAnsi="Times New Roman" w:cs="Times New Roman"/>
                <w:color w:val="000000"/>
                <w:sz w:val="18"/>
                <w:szCs w:val="18"/>
                <w:vertAlign w:val="superscript"/>
                <w:lang w:eastAsia="hu-HU"/>
              </w:rPr>
              <w:t>2</w:t>
            </w:r>
            <w:r w:rsidRPr="00FE7674">
              <w:rPr>
                <w:rFonts w:ascii="Times New Roman" w:eastAsia="Times New Roman" w:hAnsi="Times New Roman" w:cs="Times New Roman"/>
                <w:color w:val="000000"/>
                <w:sz w:val="18"/>
                <w:szCs w:val="18"/>
                <w:lang w:eastAsia="hu-HU"/>
              </w:rPr>
              <w:t>)</w:t>
            </w:r>
          </w:p>
        </w:tc>
        <w:tc>
          <w:tcPr>
            <w:tcW w:w="1000" w:type="pct"/>
            <w:tcBorders>
              <w:top w:val="single" w:sz="4" w:space="0" w:color="auto"/>
              <w:left w:val="nil"/>
              <w:bottom w:val="single" w:sz="4" w:space="0" w:color="auto"/>
              <w:right w:val="single" w:sz="4" w:space="0" w:color="auto"/>
            </w:tcBorders>
            <w:shd w:val="clear" w:color="auto" w:fill="B4C6E7" w:themeFill="accent1" w:themeFillTint="66"/>
            <w:vAlign w:val="center"/>
            <w:hideMark/>
          </w:tcPr>
          <w:p w14:paraId="1911266A" w14:textId="06F56112"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Terület jelenlegi övezeti besorolása</w:t>
            </w:r>
          </w:p>
        </w:tc>
        <w:tc>
          <w:tcPr>
            <w:tcW w:w="616" w:type="pct"/>
            <w:tcBorders>
              <w:top w:val="single" w:sz="4" w:space="0" w:color="auto"/>
              <w:left w:val="nil"/>
              <w:bottom w:val="single" w:sz="4" w:space="0" w:color="auto"/>
              <w:right w:val="single" w:sz="4" w:space="0" w:color="auto"/>
            </w:tcBorders>
            <w:shd w:val="clear" w:color="auto" w:fill="B4C6E7" w:themeFill="accent1" w:themeFillTint="66"/>
            <w:vAlign w:val="center"/>
            <w:hideMark/>
          </w:tcPr>
          <w:p w14:paraId="41FB63E9" w14:textId="776319A1"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Tulajdoni viszonyok</w:t>
            </w:r>
          </w:p>
        </w:tc>
        <w:tc>
          <w:tcPr>
            <w:tcW w:w="615" w:type="pct"/>
            <w:tcBorders>
              <w:top w:val="single" w:sz="4" w:space="0" w:color="auto"/>
              <w:left w:val="nil"/>
              <w:bottom w:val="single" w:sz="4" w:space="0" w:color="auto"/>
              <w:right w:val="single" w:sz="4" w:space="0" w:color="auto"/>
            </w:tcBorders>
            <w:shd w:val="clear" w:color="auto" w:fill="B4C6E7" w:themeFill="accent1" w:themeFillTint="66"/>
            <w:vAlign w:val="center"/>
            <w:hideMark/>
          </w:tcPr>
          <w:p w14:paraId="6434AC59" w14:textId="5E2FCFEF"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Terület eredeti rendeltetése</w:t>
            </w:r>
          </w:p>
        </w:tc>
        <w:tc>
          <w:tcPr>
            <w:tcW w:w="474" w:type="pct"/>
            <w:tcBorders>
              <w:top w:val="single" w:sz="4" w:space="0" w:color="auto"/>
              <w:left w:val="nil"/>
              <w:bottom w:val="single" w:sz="4" w:space="0" w:color="auto"/>
              <w:right w:val="single" w:sz="4" w:space="0" w:color="auto"/>
            </w:tcBorders>
            <w:shd w:val="clear" w:color="auto" w:fill="B4C6E7" w:themeFill="accent1" w:themeFillTint="66"/>
            <w:vAlign w:val="center"/>
            <w:hideMark/>
          </w:tcPr>
          <w:p w14:paraId="53C4AFD7" w14:textId="72FCB0B2"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Jelenleg használat-ban van e terület</w:t>
            </w:r>
          </w:p>
        </w:tc>
        <w:tc>
          <w:tcPr>
            <w:tcW w:w="641" w:type="pct"/>
            <w:tcBorders>
              <w:top w:val="single" w:sz="4" w:space="0" w:color="auto"/>
              <w:left w:val="nil"/>
              <w:bottom w:val="single" w:sz="4" w:space="0" w:color="auto"/>
              <w:right w:val="single" w:sz="4" w:space="0" w:color="auto"/>
            </w:tcBorders>
            <w:shd w:val="clear" w:color="auto" w:fill="B4C6E7" w:themeFill="accent1" w:themeFillTint="66"/>
            <w:vAlign w:val="center"/>
            <w:hideMark/>
          </w:tcPr>
          <w:p w14:paraId="3B9ABF52" w14:textId="1CD154B4"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Jelenlegi használat célja</w:t>
            </w:r>
          </w:p>
        </w:tc>
      </w:tr>
      <w:tr w:rsidR="00030EE0" w:rsidRPr="00FE7674" w14:paraId="6DED0A41" w14:textId="77777777" w:rsidTr="00030EE0">
        <w:trPr>
          <w:trHeight w:val="510"/>
        </w:trPr>
        <w:tc>
          <w:tcPr>
            <w:tcW w:w="653" w:type="pct"/>
            <w:tcBorders>
              <w:top w:val="nil"/>
              <w:left w:val="single" w:sz="4" w:space="0" w:color="auto"/>
              <w:bottom w:val="single" w:sz="4" w:space="0" w:color="auto"/>
              <w:right w:val="single" w:sz="4" w:space="0" w:color="auto"/>
            </w:tcBorders>
            <w:shd w:val="clear" w:color="auto" w:fill="auto"/>
            <w:vAlign w:val="center"/>
            <w:hideMark/>
          </w:tcPr>
          <w:p w14:paraId="39665265" w14:textId="77777777" w:rsidR="00030EE0" w:rsidRPr="00FE7674" w:rsidRDefault="00030EE0" w:rsidP="00030EE0">
            <w:pPr>
              <w:spacing w:after="0" w:line="240" w:lineRule="auto"/>
              <w:jc w:val="center"/>
              <w:rPr>
                <w:rFonts w:ascii="Times New Roman" w:eastAsia="Times New Roman" w:hAnsi="Times New Roman" w:cs="Times New Roman"/>
                <w:sz w:val="18"/>
                <w:szCs w:val="18"/>
                <w:lang w:eastAsia="hu-HU"/>
              </w:rPr>
            </w:pPr>
            <w:r w:rsidRPr="00FE7674">
              <w:rPr>
                <w:rFonts w:ascii="Times New Roman" w:eastAsia="Times New Roman" w:hAnsi="Times New Roman" w:cs="Times New Roman"/>
                <w:sz w:val="18"/>
                <w:szCs w:val="18"/>
                <w:lang w:eastAsia="hu-HU"/>
              </w:rPr>
              <w:t>felhagyott nehézipar</w:t>
            </w:r>
          </w:p>
        </w:tc>
        <w:tc>
          <w:tcPr>
            <w:tcW w:w="462" w:type="pct"/>
            <w:tcBorders>
              <w:top w:val="nil"/>
              <w:left w:val="nil"/>
              <w:bottom w:val="single" w:sz="4" w:space="0" w:color="auto"/>
              <w:right w:val="single" w:sz="4" w:space="0" w:color="auto"/>
            </w:tcBorders>
            <w:shd w:val="clear" w:color="auto" w:fill="auto"/>
            <w:noWrap/>
            <w:vAlign w:val="center"/>
            <w:hideMark/>
          </w:tcPr>
          <w:p w14:paraId="2573CBB4"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332/3</w:t>
            </w:r>
          </w:p>
        </w:tc>
        <w:tc>
          <w:tcPr>
            <w:tcW w:w="539" w:type="pct"/>
            <w:tcBorders>
              <w:top w:val="nil"/>
              <w:left w:val="nil"/>
              <w:bottom w:val="single" w:sz="4" w:space="0" w:color="auto"/>
              <w:right w:val="single" w:sz="4" w:space="0" w:color="auto"/>
            </w:tcBorders>
            <w:shd w:val="clear" w:color="auto" w:fill="auto"/>
            <w:vAlign w:val="center"/>
            <w:hideMark/>
          </w:tcPr>
          <w:p w14:paraId="665A7827"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229972</w:t>
            </w:r>
          </w:p>
        </w:tc>
        <w:tc>
          <w:tcPr>
            <w:tcW w:w="1000" w:type="pct"/>
            <w:tcBorders>
              <w:top w:val="nil"/>
              <w:left w:val="nil"/>
              <w:bottom w:val="single" w:sz="4" w:space="0" w:color="auto"/>
              <w:right w:val="single" w:sz="4" w:space="0" w:color="auto"/>
            </w:tcBorders>
            <w:shd w:val="clear" w:color="auto" w:fill="auto"/>
            <w:vAlign w:val="center"/>
            <w:hideMark/>
          </w:tcPr>
          <w:p w14:paraId="37C0601D"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ipari terület, Gip-8</w:t>
            </w:r>
          </w:p>
        </w:tc>
        <w:tc>
          <w:tcPr>
            <w:tcW w:w="616" w:type="pct"/>
            <w:tcBorders>
              <w:top w:val="nil"/>
              <w:left w:val="nil"/>
              <w:bottom w:val="single" w:sz="4" w:space="0" w:color="auto"/>
              <w:right w:val="single" w:sz="4" w:space="0" w:color="auto"/>
            </w:tcBorders>
            <w:shd w:val="clear" w:color="auto" w:fill="auto"/>
            <w:noWrap/>
            <w:vAlign w:val="center"/>
            <w:hideMark/>
          </w:tcPr>
          <w:p w14:paraId="6A33FA3F"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magán</w:t>
            </w:r>
          </w:p>
        </w:tc>
        <w:tc>
          <w:tcPr>
            <w:tcW w:w="615" w:type="pct"/>
            <w:tcBorders>
              <w:top w:val="nil"/>
              <w:left w:val="nil"/>
              <w:bottom w:val="single" w:sz="4" w:space="0" w:color="auto"/>
              <w:right w:val="single" w:sz="4" w:space="0" w:color="auto"/>
            </w:tcBorders>
            <w:shd w:val="clear" w:color="auto" w:fill="auto"/>
            <w:noWrap/>
            <w:vAlign w:val="center"/>
            <w:hideMark/>
          </w:tcPr>
          <w:p w14:paraId="67142830"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nehézipar</w:t>
            </w:r>
          </w:p>
        </w:tc>
        <w:tc>
          <w:tcPr>
            <w:tcW w:w="474" w:type="pct"/>
            <w:tcBorders>
              <w:top w:val="nil"/>
              <w:left w:val="nil"/>
              <w:bottom w:val="single" w:sz="4" w:space="0" w:color="auto"/>
              <w:right w:val="single" w:sz="4" w:space="0" w:color="auto"/>
            </w:tcBorders>
            <w:shd w:val="clear" w:color="auto" w:fill="auto"/>
            <w:noWrap/>
            <w:vAlign w:val="center"/>
            <w:hideMark/>
          </w:tcPr>
          <w:p w14:paraId="0B56A975"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 </w:t>
            </w:r>
          </w:p>
        </w:tc>
        <w:tc>
          <w:tcPr>
            <w:tcW w:w="641" w:type="pct"/>
            <w:tcBorders>
              <w:top w:val="nil"/>
              <w:left w:val="nil"/>
              <w:bottom w:val="single" w:sz="4" w:space="0" w:color="auto"/>
              <w:right w:val="single" w:sz="4" w:space="0" w:color="auto"/>
            </w:tcBorders>
            <w:shd w:val="clear" w:color="auto" w:fill="auto"/>
            <w:noWrap/>
            <w:vAlign w:val="center"/>
            <w:hideMark/>
          </w:tcPr>
          <w:p w14:paraId="16AFB630"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 </w:t>
            </w:r>
          </w:p>
        </w:tc>
      </w:tr>
      <w:tr w:rsidR="00030EE0" w:rsidRPr="00FE7674" w14:paraId="3845F786" w14:textId="77777777" w:rsidTr="00030EE0">
        <w:trPr>
          <w:trHeight w:val="652"/>
        </w:trPr>
        <w:tc>
          <w:tcPr>
            <w:tcW w:w="653" w:type="pct"/>
            <w:tcBorders>
              <w:top w:val="nil"/>
              <w:left w:val="single" w:sz="4" w:space="0" w:color="auto"/>
              <w:bottom w:val="single" w:sz="4" w:space="0" w:color="auto"/>
              <w:right w:val="single" w:sz="4" w:space="0" w:color="auto"/>
            </w:tcBorders>
            <w:shd w:val="clear" w:color="auto" w:fill="auto"/>
            <w:noWrap/>
            <w:vAlign w:val="center"/>
            <w:hideMark/>
          </w:tcPr>
          <w:p w14:paraId="39AF5002" w14:textId="77777777" w:rsidR="00030EE0" w:rsidRPr="00FE7674" w:rsidRDefault="00030EE0" w:rsidP="00030EE0">
            <w:pPr>
              <w:spacing w:after="0" w:line="240" w:lineRule="auto"/>
              <w:jc w:val="center"/>
              <w:rPr>
                <w:rFonts w:ascii="Times New Roman" w:eastAsia="Times New Roman" w:hAnsi="Times New Roman" w:cs="Times New Roman"/>
                <w:sz w:val="18"/>
                <w:szCs w:val="18"/>
                <w:lang w:eastAsia="hu-HU"/>
              </w:rPr>
            </w:pPr>
            <w:r w:rsidRPr="00FE7674">
              <w:rPr>
                <w:rFonts w:ascii="Times New Roman" w:eastAsia="Times New Roman" w:hAnsi="Times New Roman" w:cs="Times New Roman"/>
                <w:sz w:val="18"/>
                <w:szCs w:val="18"/>
                <w:lang w:eastAsia="hu-HU"/>
              </w:rPr>
              <w:t>a Dunaferr területe</w:t>
            </w:r>
          </w:p>
        </w:tc>
        <w:tc>
          <w:tcPr>
            <w:tcW w:w="462" w:type="pct"/>
            <w:tcBorders>
              <w:top w:val="nil"/>
              <w:left w:val="nil"/>
              <w:bottom w:val="single" w:sz="4" w:space="0" w:color="auto"/>
              <w:right w:val="single" w:sz="4" w:space="0" w:color="auto"/>
            </w:tcBorders>
            <w:shd w:val="clear" w:color="auto" w:fill="auto"/>
            <w:noWrap/>
            <w:vAlign w:val="center"/>
            <w:hideMark/>
          </w:tcPr>
          <w:p w14:paraId="159D21E3"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331/1</w:t>
            </w:r>
          </w:p>
        </w:tc>
        <w:tc>
          <w:tcPr>
            <w:tcW w:w="539" w:type="pct"/>
            <w:tcBorders>
              <w:top w:val="nil"/>
              <w:left w:val="nil"/>
              <w:bottom w:val="single" w:sz="4" w:space="0" w:color="auto"/>
              <w:right w:val="single" w:sz="4" w:space="0" w:color="auto"/>
            </w:tcBorders>
            <w:shd w:val="clear" w:color="auto" w:fill="auto"/>
            <w:noWrap/>
            <w:vAlign w:val="center"/>
            <w:hideMark/>
          </w:tcPr>
          <w:p w14:paraId="4829CE0B"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2890146</w:t>
            </w:r>
          </w:p>
        </w:tc>
        <w:tc>
          <w:tcPr>
            <w:tcW w:w="1000" w:type="pct"/>
            <w:tcBorders>
              <w:top w:val="nil"/>
              <w:left w:val="nil"/>
              <w:bottom w:val="single" w:sz="4" w:space="0" w:color="auto"/>
              <w:right w:val="single" w:sz="4" w:space="0" w:color="auto"/>
            </w:tcBorders>
            <w:shd w:val="clear" w:color="auto" w:fill="auto"/>
            <w:vAlign w:val="center"/>
            <w:hideMark/>
          </w:tcPr>
          <w:p w14:paraId="06D247E7"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ipari terület, Gip-X2, Gip-X1, Gip-15, Gip-14</w:t>
            </w:r>
          </w:p>
        </w:tc>
        <w:tc>
          <w:tcPr>
            <w:tcW w:w="616" w:type="pct"/>
            <w:tcBorders>
              <w:top w:val="nil"/>
              <w:left w:val="nil"/>
              <w:bottom w:val="single" w:sz="4" w:space="0" w:color="auto"/>
              <w:right w:val="single" w:sz="4" w:space="0" w:color="auto"/>
            </w:tcBorders>
            <w:shd w:val="clear" w:color="auto" w:fill="auto"/>
            <w:noWrap/>
            <w:vAlign w:val="center"/>
            <w:hideMark/>
          </w:tcPr>
          <w:p w14:paraId="4C1D1C78"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magán</w:t>
            </w:r>
          </w:p>
        </w:tc>
        <w:tc>
          <w:tcPr>
            <w:tcW w:w="615" w:type="pct"/>
            <w:tcBorders>
              <w:top w:val="nil"/>
              <w:left w:val="nil"/>
              <w:bottom w:val="single" w:sz="4" w:space="0" w:color="auto"/>
              <w:right w:val="single" w:sz="4" w:space="0" w:color="auto"/>
            </w:tcBorders>
            <w:shd w:val="clear" w:color="auto" w:fill="auto"/>
            <w:noWrap/>
            <w:vAlign w:val="center"/>
            <w:hideMark/>
          </w:tcPr>
          <w:p w14:paraId="13DA003D"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nehézipar</w:t>
            </w:r>
          </w:p>
        </w:tc>
        <w:tc>
          <w:tcPr>
            <w:tcW w:w="474" w:type="pct"/>
            <w:tcBorders>
              <w:top w:val="nil"/>
              <w:left w:val="nil"/>
              <w:bottom w:val="single" w:sz="4" w:space="0" w:color="auto"/>
              <w:right w:val="single" w:sz="4" w:space="0" w:color="auto"/>
            </w:tcBorders>
            <w:shd w:val="clear" w:color="auto" w:fill="auto"/>
            <w:noWrap/>
            <w:vAlign w:val="center"/>
            <w:hideMark/>
          </w:tcPr>
          <w:p w14:paraId="2D47D311"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igen</w:t>
            </w:r>
          </w:p>
        </w:tc>
        <w:tc>
          <w:tcPr>
            <w:tcW w:w="641" w:type="pct"/>
            <w:tcBorders>
              <w:top w:val="nil"/>
              <w:left w:val="nil"/>
              <w:bottom w:val="single" w:sz="4" w:space="0" w:color="auto"/>
              <w:right w:val="single" w:sz="4" w:space="0" w:color="auto"/>
            </w:tcBorders>
            <w:shd w:val="clear" w:color="auto" w:fill="auto"/>
            <w:noWrap/>
            <w:vAlign w:val="center"/>
            <w:hideMark/>
          </w:tcPr>
          <w:p w14:paraId="377901C7"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nehézipar</w:t>
            </w:r>
          </w:p>
        </w:tc>
      </w:tr>
      <w:tr w:rsidR="00030EE0" w:rsidRPr="00FE7674" w14:paraId="6B548976" w14:textId="77777777" w:rsidTr="00030EE0">
        <w:trPr>
          <w:trHeight w:val="900"/>
        </w:trPr>
        <w:tc>
          <w:tcPr>
            <w:tcW w:w="653" w:type="pct"/>
            <w:tcBorders>
              <w:top w:val="nil"/>
              <w:left w:val="single" w:sz="4" w:space="0" w:color="auto"/>
              <w:bottom w:val="single" w:sz="4" w:space="0" w:color="auto"/>
              <w:right w:val="single" w:sz="4" w:space="0" w:color="auto"/>
            </w:tcBorders>
            <w:shd w:val="clear" w:color="auto" w:fill="auto"/>
            <w:vAlign w:val="center"/>
            <w:hideMark/>
          </w:tcPr>
          <w:p w14:paraId="6F35AD6A" w14:textId="77777777" w:rsidR="00030EE0" w:rsidRPr="00FE7674" w:rsidRDefault="00030EE0" w:rsidP="00030EE0">
            <w:pPr>
              <w:spacing w:after="0" w:line="240" w:lineRule="auto"/>
              <w:jc w:val="center"/>
              <w:rPr>
                <w:rFonts w:ascii="Times New Roman" w:eastAsia="Times New Roman" w:hAnsi="Times New Roman" w:cs="Times New Roman"/>
                <w:sz w:val="18"/>
                <w:szCs w:val="18"/>
                <w:lang w:eastAsia="hu-HU"/>
              </w:rPr>
            </w:pPr>
            <w:r w:rsidRPr="00FE7674">
              <w:rPr>
                <w:rFonts w:ascii="Times New Roman" w:eastAsia="Times New Roman" w:hAnsi="Times New Roman" w:cs="Times New Roman"/>
                <w:sz w:val="18"/>
                <w:szCs w:val="18"/>
                <w:lang w:eastAsia="hu-HU"/>
              </w:rPr>
              <w:t>részben a Dunaferr területe, részben út</w:t>
            </w:r>
          </w:p>
        </w:tc>
        <w:tc>
          <w:tcPr>
            <w:tcW w:w="462" w:type="pct"/>
            <w:tcBorders>
              <w:top w:val="nil"/>
              <w:left w:val="nil"/>
              <w:bottom w:val="single" w:sz="4" w:space="0" w:color="auto"/>
              <w:right w:val="single" w:sz="4" w:space="0" w:color="auto"/>
            </w:tcBorders>
            <w:shd w:val="clear" w:color="auto" w:fill="auto"/>
            <w:noWrap/>
            <w:vAlign w:val="center"/>
            <w:hideMark/>
          </w:tcPr>
          <w:p w14:paraId="794A9E43"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336</w:t>
            </w:r>
          </w:p>
        </w:tc>
        <w:tc>
          <w:tcPr>
            <w:tcW w:w="539" w:type="pct"/>
            <w:tcBorders>
              <w:top w:val="nil"/>
              <w:left w:val="nil"/>
              <w:bottom w:val="single" w:sz="4" w:space="0" w:color="auto"/>
              <w:right w:val="single" w:sz="4" w:space="0" w:color="auto"/>
            </w:tcBorders>
            <w:shd w:val="clear" w:color="auto" w:fill="auto"/>
            <w:noWrap/>
            <w:vAlign w:val="center"/>
            <w:hideMark/>
          </w:tcPr>
          <w:p w14:paraId="3EA6599D"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16370</w:t>
            </w:r>
          </w:p>
        </w:tc>
        <w:tc>
          <w:tcPr>
            <w:tcW w:w="1000" w:type="pct"/>
            <w:tcBorders>
              <w:top w:val="nil"/>
              <w:left w:val="nil"/>
              <w:bottom w:val="single" w:sz="4" w:space="0" w:color="auto"/>
              <w:right w:val="single" w:sz="4" w:space="0" w:color="auto"/>
            </w:tcBorders>
            <w:shd w:val="clear" w:color="auto" w:fill="auto"/>
            <w:vAlign w:val="center"/>
            <w:hideMark/>
          </w:tcPr>
          <w:p w14:paraId="0EC8BDD2"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részben ipari terület Gip-8, részben út Kö-U</w:t>
            </w:r>
          </w:p>
        </w:tc>
        <w:tc>
          <w:tcPr>
            <w:tcW w:w="616" w:type="pct"/>
            <w:tcBorders>
              <w:top w:val="nil"/>
              <w:left w:val="nil"/>
              <w:bottom w:val="single" w:sz="4" w:space="0" w:color="auto"/>
              <w:right w:val="single" w:sz="4" w:space="0" w:color="auto"/>
            </w:tcBorders>
            <w:shd w:val="clear" w:color="auto" w:fill="auto"/>
            <w:noWrap/>
            <w:vAlign w:val="center"/>
            <w:hideMark/>
          </w:tcPr>
          <w:p w14:paraId="4626D657"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magán</w:t>
            </w:r>
          </w:p>
        </w:tc>
        <w:tc>
          <w:tcPr>
            <w:tcW w:w="615" w:type="pct"/>
            <w:tcBorders>
              <w:top w:val="nil"/>
              <w:left w:val="nil"/>
              <w:bottom w:val="single" w:sz="4" w:space="0" w:color="auto"/>
              <w:right w:val="single" w:sz="4" w:space="0" w:color="auto"/>
            </w:tcBorders>
            <w:shd w:val="clear" w:color="auto" w:fill="auto"/>
            <w:noWrap/>
            <w:vAlign w:val="center"/>
            <w:hideMark/>
          </w:tcPr>
          <w:p w14:paraId="5AF99228"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nehézipar és út</w:t>
            </w:r>
          </w:p>
        </w:tc>
        <w:tc>
          <w:tcPr>
            <w:tcW w:w="474" w:type="pct"/>
            <w:tcBorders>
              <w:top w:val="nil"/>
              <w:left w:val="nil"/>
              <w:bottom w:val="single" w:sz="4" w:space="0" w:color="auto"/>
              <w:right w:val="single" w:sz="4" w:space="0" w:color="auto"/>
            </w:tcBorders>
            <w:shd w:val="clear" w:color="auto" w:fill="auto"/>
            <w:noWrap/>
            <w:vAlign w:val="center"/>
            <w:hideMark/>
          </w:tcPr>
          <w:p w14:paraId="3368FE78"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igen</w:t>
            </w:r>
          </w:p>
        </w:tc>
        <w:tc>
          <w:tcPr>
            <w:tcW w:w="641" w:type="pct"/>
            <w:tcBorders>
              <w:top w:val="nil"/>
              <w:left w:val="nil"/>
              <w:bottom w:val="single" w:sz="4" w:space="0" w:color="auto"/>
              <w:right w:val="single" w:sz="4" w:space="0" w:color="auto"/>
            </w:tcBorders>
            <w:shd w:val="clear" w:color="auto" w:fill="auto"/>
            <w:noWrap/>
            <w:vAlign w:val="center"/>
            <w:hideMark/>
          </w:tcPr>
          <w:p w14:paraId="5DF717AF"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nehézipar és út</w:t>
            </w:r>
          </w:p>
        </w:tc>
      </w:tr>
      <w:tr w:rsidR="00030EE0" w:rsidRPr="00FE7674" w14:paraId="3BF832FB" w14:textId="77777777" w:rsidTr="00030EE0">
        <w:trPr>
          <w:trHeight w:val="600"/>
        </w:trPr>
        <w:tc>
          <w:tcPr>
            <w:tcW w:w="653" w:type="pct"/>
            <w:tcBorders>
              <w:top w:val="nil"/>
              <w:left w:val="single" w:sz="4" w:space="0" w:color="auto"/>
              <w:bottom w:val="single" w:sz="4" w:space="0" w:color="auto"/>
              <w:right w:val="single" w:sz="4" w:space="0" w:color="auto"/>
            </w:tcBorders>
            <w:shd w:val="clear" w:color="auto" w:fill="auto"/>
            <w:noWrap/>
            <w:vAlign w:val="center"/>
            <w:hideMark/>
          </w:tcPr>
          <w:p w14:paraId="252A5B7F" w14:textId="77777777" w:rsidR="00030EE0" w:rsidRPr="00FE7674" w:rsidRDefault="00030EE0" w:rsidP="00030EE0">
            <w:pPr>
              <w:spacing w:after="0" w:line="240" w:lineRule="auto"/>
              <w:jc w:val="center"/>
              <w:rPr>
                <w:rFonts w:ascii="Times New Roman" w:eastAsia="Times New Roman" w:hAnsi="Times New Roman" w:cs="Times New Roman"/>
                <w:sz w:val="18"/>
                <w:szCs w:val="18"/>
                <w:lang w:eastAsia="hu-HU"/>
              </w:rPr>
            </w:pPr>
            <w:r w:rsidRPr="00FE7674">
              <w:rPr>
                <w:rFonts w:ascii="Times New Roman" w:eastAsia="Times New Roman" w:hAnsi="Times New Roman" w:cs="Times New Roman"/>
                <w:sz w:val="18"/>
                <w:szCs w:val="18"/>
                <w:lang w:eastAsia="hu-HU"/>
              </w:rPr>
              <w:t>a Dunaferr területe</w:t>
            </w:r>
          </w:p>
        </w:tc>
        <w:tc>
          <w:tcPr>
            <w:tcW w:w="462" w:type="pct"/>
            <w:tcBorders>
              <w:top w:val="nil"/>
              <w:left w:val="nil"/>
              <w:bottom w:val="single" w:sz="4" w:space="0" w:color="auto"/>
              <w:right w:val="single" w:sz="4" w:space="0" w:color="auto"/>
            </w:tcBorders>
            <w:shd w:val="clear" w:color="auto" w:fill="auto"/>
            <w:noWrap/>
            <w:vAlign w:val="center"/>
            <w:hideMark/>
          </w:tcPr>
          <w:p w14:paraId="6504D2B4"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337</w:t>
            </w:r>
          </w:p>
        </w:tc>
        <w:tc>
          <w:tcPr>
            <w:tcW w:w="539" w:type="pct"/>
            <w:tcBorders>
              <w:top w:val="nil"/>
              <w:left w:val="nil"/>
              <w:bottom w:val="single" w:sz="4" w:space="0" w:color="auto"/>
              <w:right w:val="single" w:sz="4" w:space="0" w:color="auto"/>
            </w:tcBorders>
            <w:shd w:val="clear" w:color="auto" w:fill="auto"/>
            <w:noWrap/>
            <w:vAlign w:val="center"/>
            <w:hideMark/>
          </w:tcPr>
          <w:p w14:paraId="05142CBE"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64025</w:t>
            </w:r>
          </w:p>
        </w:tc>
        <w:tc>
          <w:tcPr>
            <w:tcW w:w="1000" w:type="pct"/>
            <w:tcBorders>
              <w:top w:val="nil"/>
              <w:left w:val="nil"/>
              <w:bottom w:val="single" w:sz="4" w:space="0" w:color="auto"/>
              <w:right w:val="single" w:sz="4" w:space="0" w:color="auto"/>
            </w:tcBorders>
            <w:shd w:val="clear" w:color="auto" w:fill="auto"/>
            <w:vAlign w:val="center"/>
            <w:hideMark/>
          </w:tcPr>
          <w:p w14:paraId="72053755"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ipari terület, Gip-8, Gip-13</w:t>
            </w:r>
          </w:p>
        </w:tc>
        <w:tc>
          <w:tcPr>
            <w:tcW w:w="616" w:type="pct"/>
            <w:tcBorders>
              <w:top w:val="nil"/>
              <w:left w:val="nil"/>
              <w:bottom w:val="single" w:sz="4" w:space="0" w:color="auto"/>
              <w:right w:val="single" w:sz="4" w:space="0" w:color="auto"/>
            </w:tcBorders>
            <w:shd w:val="clear" w:color="auto" w:fill="auto"/>
            <w:noWrap/>
            <w:vAlign w:val="center"/>
            <w:hideMark/>
          </w:tcPr>
          <w:p w14:paraId="4D28AE91"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magán</w:t>
            </w:r>
          </w:p>
        </w:tc>
        <w:tc>
          <w:tcPr>
            <w:tcW w:w="615" w:type="pct"/>
            <w:tcBorders>
              <w:top w:val="nil"/>
              <w:left w:val="nil"/>
              <w:bottom w:val="single" w:sz="4" w:space="0" w:color="auto"/>
              <w:right w:val="single" w:sz="4" w:space="0" w:color="auto"/>
            </w:tcBorders>
            <w:shd w:val="clear" w:color="auto" w:fill="auto"/>
            <w:noWrap/>
            <w:vAlign w:val="center"/>
            <w:hideMark/>
          </w:tcPr>
          <w:p w14:paraId="2CBDBFBA"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nehézipar</w:t>
            </w:r>
          </w:p>
        </w:tc>
        <w:tc>
          <w:tcPr>
            <w:tcW w:w="474" w:type="pct"/>
            <w:tcBorders>
              <w:top w:val="nil"/>
              <w:left w:val="nil"/>
              <w:bottom w:val="single" w:sz="4" w:space="0" w:color="auto"/>
              <w:right w:val="single" w:sz="4" w:space="0" w:color="auto"/>
            </w:tcBorders>
            <w:shd w:val="clear" w:color="auto" w:fill="auto"/>
            <w:noWrap/>
            <w:vAlign w:val="center"/>
            <w:hideMark/>
          </w:tcPr>
          <w:p w14:paraId="06710E40"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igen</w:t>
            </w:r>
          </w:p>
        </w:tc>
        <w:tc>
          <w:tcPr>
            <w:tcW w:w="641" w:type="pct"/>
            <w:tcBorders>
              <w:top w:val="nil"/>
              <w:left w:val="nil"/>
              <w:bottom w:val="single" w:sz="4" w:space="0" w:color="auto"/>
              <w:right w:val="single" w:sz="4" w:space="0" w:color="auto"/>
            </w:tcBorders>
            <w:shd w:val="clear" w:color="auto" w:fill="auto"/>
            <w:noWrap/>
            <w:vAlign w:val="center"/>
            <w:hideMark/>
          </w:tcPr>
          <w:p w14:paraId="3A3C7242"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nehézipar</w:t>
            </w:r>
          </w:p>
        </w:tc>
      </w:tr>
      <w:tr w:rsidR="00030EE0" w:rsidRPr="00FE7674" w14:paraId="4896E090" w14:textId="77777777" w:rsidTr="00030EE0">
        <w:trPr>
          <w:trHeight w:val="300"/>
        </w:trPr>
        <w:tc>
          <w:tcPr>
            <w:tcW w:w="653" w:type="pct"/>
            <w:tcBorders>
              <w:top w:val="nil"/>
              <w:left w:val="single" w:sz="4" w:space="0" w:color="auto"/>
              <w:bottom w:val="single" w:sz="4" w:space="0" w:color="auto"/>
              <w:right w:val="single" w:sz="4" w:space="0" w:color="auto"/>
            </w:tcBorders>
            <w:shd w:val="clear" w:color="auto" w:fill="auto"/>
            <w:noWrap/>
            <w:vAlign w:val="center"/>
            <w:hideMark/>
          </w:tcPr>
          <w:p w14:paraId="3BC89B54" w14:textId="77777777" w:rsidR="00030EE0" w:rsidRPr="00FE7674" w:rsidRDefault="00030EE0" w:rsidP="00030EE0">
            <w:pPr>
              <w:spacing w:after="0" w:line="240" w:lineRule="auto"/>
              <w:jc w:val="center"/>
              <w:rPr>
                <w:rFonts w:ascii="Times New Roman" w:eastAsia="Times New Roman" w:hAnsi="Times New Roman" w:cs="Times New Roman"/>
                <w:sz w:val="18"/>
                <w:szCs w:val="18"/>
                <w:lang w:eastAsia="hu-HU"/>
              </w:rPr>
            </w:pPr>
            <w:r w:rsidRPr="00FE7674">
              <w:rPr>
                <w:rFonts w:ascii="Times New Roman" w:eastAsia="Times New Roman" w:hAnsi="Times New Roman" w:cs="Times New Roman"/>
                <w:sz w:val="18"/>
                <w:szCs w:val="18"/>
                <w:lang w:eastAsia="hu-HU"/>
              </w:rPr>
              <w:t>Délivárosi út</w:t>
            </w:r>
          </w:p>
        </w:tc>
        <w:tc>
          <w:tcPr>
            <w:tcW w:w="462" w:type="pct"/>
            <w:tcBorders>
              <w:top w:val="nil"/>
              <w:left w:val="nil"/>
              <w:bottom w:val="single" w:sz="4" w:space="0" w:color="auto"/>
              <w:right w:val="single" w:sz="4" w:space="0" w:color="auto"/>
            </w:tcBorders>
            <w:shd w:val="clear" w:color="auto" w:fill="auto"/>
            <w:noWrap/>
            <w:vAlign w:val="center"/>
            <w:hideMark/>
          </w:tcPr>
          <w:p w14:paraId="19FBBEAF"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338</w:t>
            </w:r>
          </w:p>
        </w:tc>
        <w:tc>
          <w:tcPr>
            <w:tcW w:w="539" w:type="pct"/>
            <w:tcBorders>
              <w:top w:val="nil"/>
              <w:left w:val="nil"/>
              <w:bottom w:val="single" w:sz="4" w:space="0" w:color="auto"/>
              <w:right w:val="single" w:sz="4" w:space="0" w:color="auto"/>
            </w:tcBorders>
            <w:shd w:val="clear" w:color="auto" w:fill="auto"/>
            <w:noWrap/>
            <w:vAlign w:val="center"/>
            <w:hideMark/>
          </w:tcPr>
          <w:p w14:paraId="69CEF8E4"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29232</w:t>
            </w:r>
          </w:p>
        </w:tc>
        <w:tc>
          <w:tcPr>
            <w:tcW w:w="1000" w:type="pct"/>
            <w:tcBorders>
              <w:top w:val="nil"/>
              <w:left w:val="nil"/>
              <w:bottom w:val="single" w:sz="4" w:space="0" w:color="auto"/>
              <w:right w:val="single" w:sz="4" w:space="0" w:color="auto"/>
            </w:tcBorders>
            <w:shd w:val="clear" w:color="auto" w:fill="auto"/>
            <w:vAlign w:val="center"/>
            <w:hideMark/>
          </w:tcPr>
          <w:p w14:paraId="442F414F"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út Kö-U</w:t>
            </w:r>
          </w:p>
        </w:tc>
        <w:tc>
          <w:tcPr>
            <w:tcW w:w="616" w:type="pct"/>
            <w:tcBorders>
              <w:top w:val="nil"/>
              <w:left w:val="nil"/>
              <w:bottom w:val="single" w:sz="4" w:space="0" w:color="auto"/>
              <w:right w:val="single" w:sz="4" w:space="0" w:color="auto"/>
            </w:tcBorders>
            <w:shd w:val="clear" w:color="auto" w:fill="auto"/>
            <w:noWrap/>
            <w:vAlign w:val="center"/>
            <w:hideMark/>
          </w:tcPr>
          <w:p w14:paraId="63E93E8D"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magán</w:t>
            </w:r>
          </w:p>
        </w:tc>
        <w:tc>
          <w:tcPr>
            <w:tcW w:w="615" w:type="pct"/>
            <w:tcBorders>
              <w:top w:val="nil"/>
              <w:left w:val="nil"/>
              <w:bottom w:val="single" w:sz="4" w:space="0" w:color="auto"/>
              <w:right w:val="single" w:sz="4" w:space="0" w:color="auto"/>
            </w:tcBorders>
            <w:shd w:val="clear" w:color="auto" w:fill="auto"/>
            <w:noWrap/>
            <w:vAlign w:val="center"/>
            <w:hideMark/>
          </w:tcPr>
          <w:p w14:paraId="061192AC"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út</w:t>
            </w:r>
          </w:p>
        </w:tc>
        <w:tc>
          <w:tcPr>
            <w:tcW w:w="474" w:type="pct"/>
            <w:tcBorders>
              <w:top w:val="nil"/>
              <w:left w:val="nil"/>
              <w:bottom w:val="single" w:sz="4" w:space="0" w:color="auto"/>
              <w:right w:val="single" w:sz="4" w:space="0" w:color="auto"/>
            </w:tcBorders>
            <w:shd w:val="clear" w:color="auto" w:fill="auto"/>
            <w:noWrap/>
            <w:vAlign w:val="center"/>
            <w:hideMark/>
          </w:tcPr>
          <w:p w14:paraId="6B349617"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igen</w:t>
            </w:r>
          </w:p>
        </w:tc>
        <w:tc>
          <w:tcPr>
            <w:tcW w:w="641" w:type="pct"/>
            <w:tcBorders>
              <w:top w:val="nil"/>
              <w:left w:val="nil"/>
              <w:bottom w:val="single" w:sz="4" w:space="0" w:color="auto"/>
              <w:right w:val="single" w:sz="4" w:space="0" w:color="auto"/>
            </w:tcBorders>
            <w:shd w:val="clear" w:color="auto" w:fill="auto"/>
            <w:noWrap/>
            <w:vAlign w:val="center"/>
            <w:hideMark/>
          </w:tcPr>
          <w:p w14:paraId="5B6EE6BE"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út</w:t>
            </w:r>
          </w:p>
        </w:tc>
      </w:tr>
      <w:tr w:rsidR="00030EE0" w:rsidRPr="00FE7674" w14:paraId="2A1D26B0" w14:textId="77777777" w:rsidTr="00030EE0">
        <w:trPr>
          <w:trHeight w:val="300"/>
        </w:trPr>
        <w:tc>
          <w:tcPr>
            <w:tcW w:w="653" w:type="pct"/>
            <w:tcBorders>
              <w:top w:val="nil"/>
              <w:left w:val="single" w:sz="4" w:space="0" w:color="auto"/>
              <w:bottom w:val="single" w:sz="4" w:space="0" w:color="auto"/>
              <w:right w:val="single" w:sz="4" w:space="0" w:color="auto"/>
            </w:tcBorders>
            <w:shd w:val="clear" w:color="auto" w:fill="auto"/>
            <w:noWrap/>
            <w:vAlign w:val="center"/>
            <w:hideMark/>
          </w:tcPr>
          <w:p w14:paraId="5F31D079"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 </w:t>
            </w:r>
          </w:p>
        </w:tc>
        <w:tc>
          <w:tcPr>
            <w:tcW w:w="462" w:type="pct"/>
            <w:tcBorders>
              <w:top w:val="nil"/>
              <w:left w:val="nil"/>
              <w:bottom w:val="single" w:sz="4" w:space="0" w:color="auto"/>
              <w:right w:val="single" w:sz="4" w:space="0" w:color="auto"/>
            </w:tcBorders>
            <w:shd w:val="clear" w:color="auto" w:fill="auto"/>
            <w:noWrap/>
            <w:vAlign w:val="center"/>
            <w:hideMark/>
          </w:tcPr>
          <w:p w14:paraId="15179BD5"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3647</w:t>
            </w:r>
          </w:p>
        </w:tc>
        <w:tc>
          <w:tcPr>
            <w:tcW w:w="539" w:type="pct"/>
            <w:tcBorders>
              <w:top w:val="nil"/>
              <w:left w:val="nil"/>
              <w:bottom w:val="single" w:sz="4" w:space="0" w:color="auto"/>
              <w:right w:val="single" w:sz="4" w:space="0" w:color="auto"/>
            </w:tcBorders>
            <w:shd w:val="clear" w:color="auto" w:fill="auto"/>
            <w:noWrap/>
            <w:vAlign w:val="center"/>
            <w:hideMark/>
          </w:tcPr>
          <w:p w14:paraId="45C2071B"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80478</w:t>
            </w:r>
          </w:p>
        </w:tc>
        <w:tc>
          <w:tcPr>
            <w:tcW w:w="1000" w:type="pct"/>
            <w:tcBorders>
              <w:top w:val="nil"/>
              <w:left w:val="nil"/>
              <w:bottom w:val="single" w:sz="4" w:space="0" w:color="auto"/>
              <w:right w:val="single" w:sz="4" w:space="0" w:color="auto"/>
            </w:tcBorders>
            <w:shd w:val="clear" w:color="auto" w:fill="auto"/>
            <w:vAlign w:val="center"/>
            <w:hideMark/>
          </w:tcPr>
          <w:p w14:paraId="3F9770A6"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ipari terület Gip-12</w:t>
            </w:r>
          </w:p>
        </w:tc>
        <w:tc>
          <w:tcPr>
            <w:tcW w:w="616" w:type="pct"/>
            <w:tcBorders>
              <w:top w:val="nil"/>
              <w:left w:val="nil"/>
              <w:bottom w:val="single" w:sz="4" w:space="0" w:color="auto"/>
              <w:right w:val="single" w:sz="4" w:space="0" w:color="auto"/>
            </w:tcBorders>
            <w:shd w:val="clear" w:color="auto" w:fill="auto"/>
            <w:noWrap/>
            <w:vAlign w:val="center"/>
            <w:hideMark/>
          </w:tcPr>
          <w:p w14:paraId="2FC961FA" w14:textId="25AB48C5"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önkormány-zat</w:t>
            </w:r>
          </w:p>
        </w:tc>
        <w:tc>
          <w:tcPr>
            <w:tcW w:w="615" w:type="pct"/>
            <w:tcBorders>
              <w:top w:val="nil"/>
              <w:left w:val="nil"/>
              <w:bottom w:val="single" w:sz="4" w:space="0" w:color="auto"/>
              <w:right w:val="single" w:sz="4" w:space="0" w:color="auto"/>
            </w:tcBorders>
            <w:shd w:val="clear" w:color="auto" w:fill="auto"/>
            <w:noWrap/>
            <w:vAlign w:val="center"/>
            <w:hideMark/>
          </w:tcPr>
          <w:p w14:paraId="5BC08D35"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 </w:t>
            </w:r>
          </w:p>
        </w:tc>
        <w:tc>
          <w:tcPr>
            <w:tcW w:w="474" w:type="pct"/>
            <w:tcBorders>
              <w:top w:val="nil"/>
              <w:left w:val="nil"/>
              <w:bottom w:val="single" w:sz="4" w:space="0" w:color="auto"/>
              <w:right w:val="single" w:sz="4" w:space="0" w:color="auto"/>
            </w:tcBorders>
            <w:shd w:val="clear" w:color="auto" w:fill="auto"/>
            <w:noWrap/>
            <w:vAlign w:val="center"/>
            <w:hideMark/>
          </w:tcPr>
          <w:p w14:paraId="04F61ED9"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 </w:t>
            </w:r>
          </w:p>
        </w:tc>
        <w:tc>
          <w:tcPr>
            <w:tcW w:w="641" w:type="pct"/>
            <w:tcBorders>
              <w:top w:val="nil"/>
              <w:left w:val="nil"/>
              <w:bottom w:val="single" w:sz="4" w:space="0" w:color="auto"/>
              <w:right w:val="single" w:sz="4" w:space="0" w:color="auto"/>
            </w:tcBorders>
            <w:shd w:val="clear" w:color="auto" w:fill="auto"/>
            <w:noWrap/>
            <w:vAlign w:val="center"/>
            <w:hideMark/>
          </w:tcPr>
          <w:p w14:paraId="710A1038"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 </w:t>
            </w:r>
          </w:p>
        </w:tc>
      </w:tr>
      <w:tr w:rsidR="00030EE0" w:rsidRPr="00FE7674" w14:paraId="060DA94A" w14:textId="77777777" w:rsidTr="00030EE0">
        <w:trPr>
          <w:trHeight w:val="723"/>
        </w:trPr>
        <w:tc>
          <w:tcPr>
            <w:tcW w:w="653" w:type="pct"/>
            <w:tcBorders>
              <w:top w:val="nil"/>
              <w:left w:val="single" w:sz="4" w:space="0" w:color="auto"/>
              <w:bottom w:val="single" w:sz="4" w:space="0" w:color="auto"/>
              <w:right w:val="single" w:sz="4" w:space="0" w:color="auto"/>
            </w:tcBorders>
            <w:shd w:val="clear" w:color="auto" w:fill="auto"/>
            <w:noWrap/>
            <w:vAlign w:val="center"/>
            <w:hideMark/>
          </w:tcPr>
          <w:p w14:paraId="3B61E875"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 </w:t>
            </w:r>
          </w:p>
        </w:tc>
        <w:tc>
          <w:tcPr>
            <w:tcW w:w="462" w:type="pct"/>
            <w:tcBorders>
              <w:top w:val="nil"/>
              <w:left w:val="nil"/>
              <w:bottom w:val="single" w:sz="4" w:space="0" w:color="auto"/>
              <w:right w:val="single" w:sz="4" w:space="0" w:color="auto"/>
            </w:tcBorders>
            <w:shd w:val="clear" w:color="auto" w:fill="auto"/>
            <w:noWrap/>
            <w:vAlign w:val="center"/>
            <w:hideMark/>
          </w:tcPr>
          <w:p w14:paraId="361FA506"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3648</w:t>
            </w:r>
          </w:p>
        </w:tc>
        <w:tc>
          <w:tcPr>
            <w:tcW w:w="539" w:type="pct"/>
            <w:tcBorders>
              <w:top w:val="nil"/>
              <w:left w:val="nil"/>
              <w:bottom w:val="single" w:sz="4" w:space="0" w:color="auto"/>
              <w:right w:val="single" w:sz="4" w:space="0" w:color="auto"/>
            </w:tcBorders>
            <w:shd w:val="clear" w:color="auto" w:fill="auto"/>
            <w:noWrap/>
            <w:vAlign w:val="center"/>
            <w:hideMark/>
          </w:tcPr>
          <w:p w14:paraId="770AACD2"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783</w:t>
            </w:r>
          </w:p>
        </w:tc>
        <w:tc>
          <w:tcPr>
            <w:tcW w:w="1000" w:type="pct"/>
            <w:tcBorders>
              <w:top w:val="nil"/>
              <w:left w:val="nil"/>
              <w:bottom w:val="single" w:sz="4" w:space="0" w:color="auto"/>
              <w:right w:val="single" w:sz="4" w:space="0" w:color="auto"/>
            </w:tcBorders>
            <w:shd w:val="clear" w:color="auto" w:fill="auto"/>
            <w:vAlign w:val="center"/>
            <w:hideMark/>
          </w:tcPr>
          <w:p w14:paraId="6F94E5BA"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részben ipari terület Gip-12, részben út Kö-U</w:t>
            </w:r>
          </w:p>
        </w:tc>
        <w:tc>
          <w:tcPr>
            <w:tcW w:w="616" w:type="pct"/>
            <w:tcBorders>
              <w:top w:val="nil"/>
              <w:left w:val="nil"/>
              <w:bottom w:val="single" w:sz="4" w:space="0" w:color="auto"/>
              <w:right w:val="single" w:sz="4" w:space="0" w:color="auto"/>
            </w:tcBorders>
            <w:shd w:val="clear" w:color="auto" w:fill="auto"/>
            <w:noWrap/>
            <w:vAlign w:val="center"/>
            <w:hideMark/>
          </w:tcPr>
          <w:p w14:paraId="3E3E10EC"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magán</w:t>
            </w:r>
          </w:p>
        </w:tc>
        <w:tc>
          <w:tcPr>
            <w:tcW w:w="615" w:type="pct"/>
            <w:tcBorders>
              <w:top w:val="nil"/>
              <w:left w:val="nil"/>
              <w:bottom w:val="single" w:sz="4" w:space="0" w:color="auto"/>
              <w:right w:val="single" w:sz="4" w:space="0" w:color="auto"/>
            </w:tcBorders>
            <w:shd w:val="clear" w:color="auto" w:fill="auto"/>
            <w:noWrap/>
            <w:vAlign w:val="center"/>
            <w:hideMark/>
          </w:tcPr>
          <w:p w14:paraId="6E1C0D6A"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 </w:t>
            </w:r>
          </w:p>
        </w:tc>
        <w:tc>
          <w:tcPr>
            <w:tcW w:w="474" w:type="pct"/>
            <w:tcBorders>
              <w:top w:val="nil"/>
              <w:left w:val="nil"/>
              <w:bottom w:val="single" w:sz="4" w:space="0" w:color="auto"/>
              <w:right w:val="single" w:sz="4" w:space="0" w:color="auto"/>
            </w:tcBorders>
            <w:shd w:val="clear" w:color="auto" w:fill="auto"/>
            <w:noWrap/>
            <w:vAlign w:val="center"/>
            <w:hideMark/>
          </w:tcPr>
          <w:p w14:paraId="453B99FD"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 </w:t>
            </w:r>
          </w:p>
        </w:tc>
        <w:tc>
          <w:tcPr>
            <w:tcW w:w="641" w:type="pct"/>
            <w:tcBorders>
              <w:top w:val="nil"/>
              <w:left w:val="nil"/>
              <w:bottom w:val="single" w:sz="4" w:space="0" w:color="auto"/>
              <w:right w:val="single" w:sz="4" w:space="0" w:color="auto"/>
            </w:tcBorders>
            <w:shd w:val="clear" w:color="auto" w:fill="auto"/>
            <w:noWrap/>
            <w:vAlign w:val="center"/>
            <w:hideMark/>
          </w:tcPr>
          <w:p w14:paraId="1A8F49C4"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 </w:t>
            </w:r>
          </w:p>
        </w:tc>
      </w:tr>
      <w:tr w:rsidR="00030EE0" w:rsidRPr="00FE7674" w14:paraId="6CF5AB43" w14:textId="77777777" w:rsidTr="00030EE0">
        <w:trPr>
          <w:trHeight w:val="561"/>
        </w:trPr>
        <w:tc>
          <w:tcPr>
            <w:tcW w:w="653" w:type="pct"/>
            <w:tcBorders>
              <w:top w:val="nil"/>
              <w:left w:val="single" w:sz="4" w:space="0" w:color="auto"/>
              <w:bottom w:val="single" w:sz="4" w:space="0" w:color="auto"/>
              <w:right w:val="single" w:sz="4" w:space="0" w:color="auto"/>
            </w:tcBorders>
            <w:shd w:val="clear" w:color="auto" w:fill="auto"/>
            <w:noWrap/>
            <w:vAlign w:val="center"/>
            <w:hideMark/>
          </w:tcPr>
          <w:p w14:paraId="5524417D" w14:textId="77777777" w:rsidR="00030EE0" w:rsidRPr="00FE7674" w:rsidRDefault="00030EE0" w:rsidP="00030EE0">
            <w:pPr>
              <w:spacing w:after="0" w:line="240" w:lineRule="auto"/>
              <w:jc w:val="center"/>
              <w:rPr>
                <w:rFonts w:ascii="Times New Roman" w:eastAsia="Times New Roman" w:hAnsi="Times New Roman" w:cs="Times New Roman"/>
                <w:sz w:val="18"/>
                <w:szCs w:val="18"/>
                <w:lang w:eastAsia="hu-HU"/>
              </w:rPr>
            </w:pPr>
            <w:r w:rsidRPr="00FE7674">
              <w:rPr>
                <w:rFonts w:ascii="Times New Roman" w:eastAsia="Times New Roman" w:hAnsi="Times New Roman" w:cs="Times New Roman"/>
                <w:sz w:val="18"/>
                <w:szCs w:val="18"/>
                <w:lang w:eastAsia="hu-HU"/>
              </w:rPr>
              <w:t>a Dunaferr területe</w:t>
            </w:r>
          </w:p>
        </w:tc>
        <w:tc>
          <w:tcPr>
            <w:tcW w:w="462" w:type="pct"/>
            <w:tcBorders>
              <w:top w:val="nil"/>
              <w:left w:val="nil"/>
              <w:bottom w:val="single" w:sz="4" w:space="0" w:color="auto"/>
              <w:right w:val="single" w:sz="4" w:space="0" w:color="auto"/>
            </w:tcBorders>
            <w:shd w:val="clear" w:color="auto" w:fill="auto"/>
            <w:noWrap/>
            <w:vAlign w:val="center"/>
            <w:hideMark/>
          </w:tcPr>
          <w:p w14:paraId="6AF14ECB"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331/8</w:t>
            </w:r>
          </w:p>
        </w:tc>
        <w:tc>
          <w:tcPr>
            <w:tcW w:w="539" w:type="pct"/>
            <w:tcBorders>
              <w:top w:val="nil"/>
              <w:left w:val="nil"/>
              <w:bottom w:val="single" w:sz="4" w:space="0" w:color="auto"/>
              <w:right w:val="single" w:sz="4" w:space="0" w:color="auto"/>
            </w:tcBorders>
            <w:shd w:val="clear" w:color="auto" w:fill="auto"/>
            <w:noWrap/>
            <w:vAlign w:val="center"/>
            <w:hideMark/>
          </w:tcPr>
          <w:p w14:paraId="4668C1A6"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112147</w:t>
            </w:r>
          </w:p>
        </w:tc>
        <w:tc>
          <w:tcPr>
            <w:tcW w:w="1000" w:type="pct"/>
            <w:tcBorders>
              <w:top w:val="nil"/>
              <w:left w:val="nil"/>
              <w:bottom w:val="single" w:sz="4" w:space="0" w:color="auto"/>
              <w:right w:val="single" w:sz="4" w:space="0" w:color="auto"/>
            </w:tcBorders>
            <w:shd w:val="clear" w:color="auto" w:fill="auto"/>
            <w:vAlign w:val="center"/>
            <w:hideMark/>
          </w:tcPr>
          <w:p w14:paraId="3BD9D98B"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ipari terület, Gip-14</w:t>
            </w:r>
          </w:p>
        </w:tc>
        <w:tc>
          <w:tcPr>
            <w:tcW w:w="616" w:type="pct"/>
            <w:tcBorders>
              <w:top w:val="nil"/>
              <w:left w:val="nil"/>
              <w:bottom w:val="single" w:sz="4" w:space="0" w:color="auto"/>
              <w:right w:val="single" w:sz="4" w:space="0" w:color="auto"/>
            </w:tcBorders>
            <w:shd w:val="clear" w:color="auto" w:fill="auto"/>
            <w:noWrap/>
            <w:vAlign w:val="center"/>
            <w:hideMark/>
          </w:tcPr>
          <w:p w14:paraId="2F7B73FA"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magán</w:t>
            </w:r>
          </w:p>
        </w:tc>
        <w:tc>
          <w:tcPr>
            <w:tcW w:w="615" w:type="pct"/>
            <w:tcBorders>
              <w:top w:val="nil"/>
              <w:left w:val="nil"/>
              <w:bottom w:val="single" w:sz="4" w:space="0" w:color="auto"/>
              <w:right w:val="single" w:sz="4" w:space="0" w:color="auto"/>
            </w:tcBorders>
            <w:shd w:val="clear" w:color="auto" w:fill="auto"/>
            <w:noWrap/>
            <w:vAlign w:val="center"/>
            <w:hideMark/>
          </w:tcPr>
          <w:p w14:paraId="2E1D066D"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nehézipar</w:t>
            </w:r>
          </w:p>
        </w:tc>
        <w:tc>
          <w:tcPr>
            <w:tcW w:w="474" w:type="pct"/>
            <w:tcBorders>
              <w:top w:val="nil"/>
              <w:left w:val="nil"/>
              <w:bottom w:val="single" w:sz="4" w:space="0" w:color="auto"/>
              <w:right w:val="single" w:sz="4" w:space="0" w:color="auto"/>
            </w:tcBorders>
            <w:shd w:val="clear" w:color="auto" w:fill="auto"/>
            <w:noWrap/>
            <w:vAlign w:val="center"/>
            <w:hideMark/>
          </w:tcPr>
          <w:p w14:paraId="2A8C5DD0"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igen</w:t>
            </w:r>
          </w:p>
        </w:tc>
        <w:tc>
          <w:tcPr>
            <w:tcW w:w="641" w:type="pct"/>
            <w:tcBorders>
              <w:top w:val="nil"/>
              <w:left w:val="nil"/>
              <w:bottom w:val="single" w:sz="4" w:space="0" w:color="auto"/>
              <w:right w:val="single" w:sz="4" w:space="0" w:color="auto"/>
            </w:tcBorders>
            <w:shd w:val="clear" w:color="auto" w:fill="auto"/>
            <w:noWrap/>
            <w:vAlign w:val="center"/>
            <w:hideMark/>
          </w:tcPr>
          <w:p w14:paraId="65F7C2B6"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nehézipar</w:t>
            </w:r>
          </w:p>
        </w:tc>
      </w:tr>
      <w:tr w:rsidR="00030EE0" w:rsidRPr="00FE7674" w14:paraId="32EF930E" w14:textId="77777777" w:rsidTr="00030EE0">
        <w:trPr>
          <w:trHeight w:val="1184"/>
        </w:trPr>
        <w:tc>
          <w:tcPr>
            <w:tcW w:w="653" w:type="pct"/>
            <w:tcBorders>
              <w:top w:val="nil"/>
              <w:left w:val="single" w:sz="4" w:space="0" w:color="auto"/>
              <w:bottom w:val="single" w:sz="4" w:space="0" w:color="auto"/>
              <w:right w:val="single" w:sz="4" w:space="0" w:color="auto"/>
            </w:tcBorders>
            <w:shd w:val="clear" w:color="auto" w:fill="auto"/>
            <w:noWrap/>
            <w:vAlign w:val="center"/>
            <w:hideMark/>
          </w:tcPr>
          <w:p w14:paraId="27B81FCE"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zagytér</w:t>
            </w:r>
          </w:p>
        </w:tc>
        <w:tc>
          <w:tcPr>
            <w:tcW w:w="462" w:type="pct"/>
            <w:tcBorders>
              <w:top w:val="nil"/>
              <w:left w:val="nil"/>
              <w:bottom w:val="single" w:sz="4" w:space="0" w:color="auto"/>
              <w:right w:val="single" w:sz="4" w:space="0" w:color="auto"/>
            </w:tcBorders>
            <w:shd w:val="clear" w:color="auto" w:fill="auto"/>
            <w:noWrap/>
            <w:vAlign w:val="center"/>
            <w:hideMark/>
          </w:tcPr>
          <w:p w14:paraId="5DA8DC0E"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0172/13</w:t>
            </w:r>
          </w:p>
        </w:tc>
        <w:tc>
          <w:tcPr>
            <w:tcW w:w="539" w:type="pct"/>
            <w:tcBorders>
              <w:top w:val="nil"/>
              <w:left w:val="nil"/>
              <w:bottom w:val="single" w:sz="4" w:space="0" w:color="auto"/>
              <w:right w:val="single" w:sz="4" w:space="0" w:color="auto"/>
            </w:tcBorders>
            <w:shd w:val="clear" w:color="auto" w:fill="auto"/>
            <w:noWrap/>
            <w:vAlign w:val="center"/>
            <w:hideMark/>
          </w:tcPr>
          <w:p w14:paraId="320EE419"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208722</w:t>
            </w:r>
          </w:p>
        </w:tc>
        <w:tc>
          <w:tcPr>
            <w:tcW w:w="1000" w:type="pct"/>
            <w:tcBorders>
              <w:top w:val="nil"/>
              <w:left w:val="nil"/>
              <w:bottom w:val="single" w:sz="4" w:space="0" w:color="auto"/>
              <w:right w:val="single" w:sz="4" w:space="0" w:color="auto"/>
            </w:tcBorders>
            <w:shd w:val="clear" w:color="auto" w:fill="auto"/>
            <w:vAlign w:val="center"/>
            <w:hideMark/>
          </w:tcPr>
          <w:p w14:paraId="005152DA"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Részben erdő, Eg, részben beépítésre szánt hulladékkezelő különleges építési övezet K-Hull-2</w:t>
            </w:r>
          </w:p>
        </w:tc>
        <w:tc>
          <w:tcPr>
            <w:tcW w:w="616" w:type="pct"/>
            <w:tcBorders>
              <w:top w:val="nil"/>
              <w:left w:val="nil"/>
              <w:bottom w:val="single" w:sz="4" w:space="0" w:color="auto"/>
              <w:right w:val="single" w:sz="4" w:space="0" w:color="auto"/>
            </w:tcBorders>
            <w:shd w:val="clear" w:color="auto" w:fill="auto"/>
            <w:noWrap/>
            <w:vAlign w:val="center"/>
            <w:hideMark/>
          </w:tcPr>
          <w:p w14:paraId="4AE41869"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magán</w:t>
            </w:r>
          </w:p>
        </w:tc>
        <w:tc>
          <w:tcPr>
            <w:tcW w:w="615" w:type="pct"/>
            <w:tcBorders>
              <w:top w:val="nil"/>
              <w:left w:val="nil"/>
              <w:bottom w:val="single" w:sz="4" w:space="0" w:color="auto"/>
              <w:right w:val="single" w:sz="4" w:space="0" w:color="auto"/>
            </w:tcBorders>
            <w:shd w:val="clear" w:color="auto" w:fill="auto"/>
            <w:noWrap/>
            <w:vAlign w:val="center"/>
            <w:hideMark/>
          </w:tcPr>
          <w:p w14:paraId="2B895C39"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zagytározó</w:t>
            </w:r>
          </w:p>
        </w:tc>
        <w:tc>
          <w:tcPr>
            <w:tcW w:w="474" w:type="pct"/>
            <w:tcBorders>
              <w:top w:val="nil"/>
              <w:left w:val="nil"/>
              <w:bottom w:val="single" w:sz="4" w:space="0" w:color="auto"/>
              <w:right w:val="single" w:sz="4" w:space="0" w:color="auto"/>
            </w:tcBorders>
            <w:shd w:val="clear" w:color="auto" w:fill="auto"/>
            <w:noWrap/>
            <w:vAlign w:val="center"/>
            <w:hideMark/>
          </w:tcPr>
          <w:p w14:paraId="4FA3C408"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 </w:t>
            </w:r>
          </w:p>
        </w:tc>
        <w:tc>
          <w:tcPr>
            <w:tcW w:w="641" w:type="pct"/>
            <w:tcBorders>
              <w:top w:val="nil"/>
              <w:left w:val="nil"/>
              <w:bottom w:val="single" w:sz="4" w:space="0" w:color="auto"/>
              <w:right w:val="single" w:sz="4" w:space="0" w:color="auto"/>
            </w:tcBorders>
            <w:shd w:val="clear" w:color="auto" w:fill="auto"/>
            <w:noWrap/>
            <w:vAlign w:val="center"/>
            <w:hideMark/>
          </w:tcPr>
          <w:p w14:paraId="58A45221"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 </w:t>
            </w:r>
          </w:p>
        </w:tc>
      </w:tr>
      <w:tr w:rsidR="00030EE0" w:rsidRPr="00FE7674" w14:paraId="2267CF9A" w14:textId="77777777" w:rsidTr="00030EE0">
        <w:trPr>
          <w:trHeight w:val="1196"/>
        </w:trPr>
        <w:tc>
          <w:tcPr>
            <w:tcW w:w="653" w:type="pct"/>
            <w:tcBorders>
              <w:top w:val="nil"/>
              <w:left w:val="single" w:sz="4" w:space="0" w:color="auto"/>
              <w:bottom w:val="single" w:sz="4" w:space="0" w:color="auto"/>
              <w:right w:val="single" w:sz="4" w:space="0" w:color="auto"/>
            </w:tcBorders>
            <w:shd w:val="clear" w:color="auto" w:fill="auto"/>
            <w:noWrap/>
            <w:vAlign w:val="center"/>
            <w:hideMark/>
          </w:tcPr>
          <w:p w14:paraId="2BE95C79"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zagytér</w:t>
            </w:r>
          </w:p>
        </w:tc>
        <w:tc>
          <w:tcPr>
            <w:tcW w:w="462" w:type="pct"/>
            <w:tcBorders>
              <w:top w:val="nil"/>
              <w:left w:val="nil"/>
              <w:bottom w:val="single" w:sz="4" w:space="0" w:color="auto"/>
              <w:right w:val="single" w:sz="4" w:space="0" w:color="auto"/>
            </w:tcBorders>
            <w:shd w:val="clear" w:color="auto" w:fill="auto"/>
            <w:noWrap/>
            <w:vAlign w:val="center"/>
            <w:hideMark/>
          </w:tcPr>
          <w:p w14:paraId="328D6660"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0176</w:t>
            </w:r>
          </w:p>
        </w:tc>
        <w:tc>
          <w:tcPr>
            <w:tcW w:w="539" w:type="pct"/>
            <w:tcBorders>
              <w:top w:val="nil"/>
              <w:left w:val="nil"/>
              <w:bottom w:val="single" w:sz="4" w:space="0" w:color="auto"/>
              <w:right w:val="single" w:sz="4" w:space="0" w:color="auto"/>
            </w:tcBorders>
            <w:shd w:val="clear" w:color="auto" w:fill="auto"/>
            <w:noWrap/>
            <w:vAlign w:val="center"/>
            <w:hideMark/>
          </w:tcPr>
          <w:p w14:paraId="759D313C"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94448</w:t>
            </w:r>
          </w:p>
        </w:tc>
        <w:tc>
          <w:tcPr>
            <w:tcW w:w="1000" w:type="pct"/>
            <w:tcBorders>
              <w:top w:val="nil"/>
              <w:left w:val="nil"/>
              <w:bottom w:val="single" w:sz="4" w:space="0" w:color="auto"/>
              <w:right w:val="single" w:sz="4" w:space="0" w:color="auto"/>
            </w:tcBorders>
            <w:shd w:val="clear" w:color="auto" w:fill="auto"/>
            <w:vAlign w:val="center"/>
            <w:hideMark/>
          </w:tcPr>
          <w:p w14:paraId="2A76CC20"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részben erdő, Eg, részben beépítésre nem szánt különleges nagykiterjedésű zöldterület Kb-NZ</w:t>
            </w:r>
          </w:p>
        </w:tc>
        <w:tc>
          <w:tcPr>
            <w:tcW w:w="616" w:type="pct"/>
            <w:tcBorders>
              <w:top w:val="nil"/>
              <w:left w:val="nil"/>
              <w:bottom w:val="single" w:sz="4" w:space="0" w:color="auto"/>
              <w:right w:val="single" w:sz="4" w:space="0" w:color="auto"/>
            </w:tcBorders>
            <w:shd w:val="clear" w:color="auto" w:fill="auto"/>
            <w:noWrap/>
            <w:vAlign w:val="center"/>
            <w:hideMark/>
          </w:tcPr>
          <w:p w14:paraId="2A81AEBC"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magán</w:t>
            </w:r>
          </w:p>
        </w:tc>
        <w:tc>
          <w:tcPr>
            <w:tcW w:w="615" w:type="pct"/>
            <w:tcBorders>
              <w:top w:val="nil"/>
              <w:left w:val="nil"/>
              <w:bottom w:val="single" w:sz="4" w:space="0" w:color="auto"/>
              <w:right w:val="single" w:sz="4" w:space="0" w:color="auto"/>
            </w:tcBorders>
            <w:shd w:val="clear" w:color="auto" w:fill="auto"/>
            <w:noWrap/>
            <w:vAlign w:val="center"/>
            <w:hideMark/>
          </w:tcPr>
          <w:p w14:paraId="4C19243C"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zagytározó</w:t>
            </w:r>
          </w:p>
        </w:tc>
        <w:tc>
          <w:tcPr>
            <w:tcW w:w="474" w:type="pct"/>
            <w:tcBorders>
              <w:top w:val="nil"/>
              <w:left w:val="nil"/>
              <w:bottom w:val="single" w:sz="4" w:space="0" w:color="auto"/>
              <w:right w:val="single" w:sz="4" w:space="0" w:color="auto"/>
            </w:tcBorders>
            <w:shd w:val="clear" w:color="auto" w:fill="auto"/>
            <w:noWrap/>
            <w:vAlign w:val="center"/>
            <w:hideMark/>
          </w:tcPr>
          <w:p w14:paraId="7B8FE5A3"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 </w:t>
            </w:r>
          </w:p>
        </w:tc>
        <w:tc>
          <w:tcPr>
            <w:tcW w:w="641" w:type="pct"/>
            <w:tcBorders>
              <w:top w:val="nil"/>
              <w:left w:val="nil"/>
              <w:bottom w:val="single" w:sz="4" w:space="0" w:color="auto"/>
              <w:right w:val="single" w:sz="4" w:space="0" w:color="auto"/>
            </w:tcBorders>
            <w:shd w:val="clear" w:color="auto" w:fill="auto"/>
            <w:noWrap/>
            <w:vAlign w:val="center"/>
            <w:hideMark/>
          </w:tcPr>
          <w:p w14:paraId="5A69A83B"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 </w:t>
            </w:r>
          </w:p>
        </w:tc>
      </w:tr>
      <w:tr w:rsidR="00030EE0" w:rsidRPr="00FE7674" w14:paraId="4F236187" w14:textId="77777777" w:rsidTr="00030EE0">
        <w:trPr>
          <w:trHeight w:val="845"/>
        </w:trPr>
        <w:tc>
          <w:tcPr>
            <w:tcW w:w="653" w:type="pct"/>
            <w:tcBorders>
              <w:top w:val="nil"/>
              <w:left w:val="single" w:sz="4" w:space="0" w:color="auto"/>
              <w:bottom w:val="single" w:sz="4" w:space="0" w:color="auto"/>
              <w:right w:val="single" w:sz="4" w:space="0" w:color="auto"/>
            </w:tcBorders>
            <w:shd w:val="clear" w:color="auto" w:fill="auto"/>
            <w:noWrap/>
            <w:vAlign w:val="center"/>
            <w:hideMark/>
          </w:tcPr>
          <w:p w14:paraId="03941D91"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 </w:t>
            </w:r>
          </w:p>
        </w:tc>
        <w:tc>
          <w:tcPr>
            <w:tcW w:w="462" w:type="pct"/>
            <w:tcBorders>
              <w:top w:val="nil"/>
              <w:left w:val="nil"/>
              <w:bottom w:val="single" w:sz="4" w:space="0" w:color="auto"/>
              <w:right w:val="single" w:sz="4" w:space="0" w:color="auto"/>
            </w:tcBorders>
            <w:shd w:val="clear" w:color="auto" w:fill="auto"/>
            <w:noWrap/>
            <w:vAlign w:val="center"/>
            <w:hideMark/>
          </w:tcPr>
          <w:p w14:paraId="643EF640"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0197</w:t>
            </w:r>
          </w:p>
        </w:tc>
        <w:tc>
          <w:tcPr>
            <w:tcW w:w="539" w:type="pct"/>
            <w:tcBorders>
              <w:top w:val="nil"/>
              <w:left w:val="nil"/>
              <w:bottom w:val="single" w:sz="4" w:space="0" w:color="auto"/>
              <w:right w:val="single" w:sz="4" w:space="0" w:color="auto"/>
            </w:tcBorders>
            <w:shd w:val="clear" w:color="auto" w:fill="auto"/>
            <w:noWrap/>
            <w:vAlign w:val="center"/>
            <w:hideMark/>
          </w:tcPr>
          <w:p w14:paraId="5E79E664"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245336</w:t>
            </w:r>
          </w:p>
        </w:tc>
        <w:tc>
          <w:tcPr>
            <w:tcW w:w="1000" w:type="pct"/>
            <w:tcBorders>
              <w:top w:val="nil"/>
              <w:left w:val="nil"/>
              <w:bottom w:val="single" w:sz="4" w:space="0" w:color="auto"/>
              <w:right w:val="single" w:sz="4" w:space="0" w:color="auto"/>
            </w:tcBorders>
            <w:shd w:val="clear" w:color="auto" w:fill="auto"/>
            <w:vAlign w:val="center"/>
            <w:hideMark/>
          </w:tcPr>
          <w:p w14:paraId="05886ED0"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beépítésre nem szánt különleges nagykiterjedésű zöldterület Kb-NZ</w:t>
            </w:r>
          </w:p>
        </w:tc>
        <w:tc>
          <w:tcPr>
            <w:tcW w:w="616" w:type="pct"/>
            <w:tcBorders>
              <w:top w:val="nil"/>
              <w:left w:val="nil"/>
              <w:bottom w:val="single" w:sz="4" w:space="0" w:color="auto"/>
              <w:right w:val="single" w:sz="4" w:space="0" w:color="auto"/>
            </w:tcBorders>
            <w:shd w:val="clear" w:color="auto" w:fill="auto"/>
            <w:noWrap/>
            <w:vAlign w:val="center"/>
            <w:hideMark/>
          </w:tcPr>
          <w:p w14:paraId="5E0FC4ED"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állam</w:t>
            </w:r>
          </w:p>
        </w:tc>
        <w:tc>
          <w:tcPr>
            <w:tcW w:w="615" w:type="pct"/>
            <w:tcBorders>
              <w:top w:val="nil"/>
              <w:left w:val="nil"/>
              <w:bottom w:val="single" w:sz="4" w:space="0" w:color="auto"/>
              <w:right w:val="single" w:sz="4" w:space="0" w:color="auto"/>
            </w:tcBorders>
            <w:shd w:val="clear" w:color="auto" w:fill="auto"/>
            <w:noWrap/>
            <w:vAlign w:val="center"/>
            <w:hideMark/>
          </w:tcPr>
          <w:p w14:paraId="1E02AE1D"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 </w:t>
            </w:r>
          </w:p>
        </w:tc>
        <w:tc>
          <w:tcPr>
            <w:tcW w:w="474" w:type="pct"/>
            <w:tcBorders>
              <w:top w:val="nil"/>
              <w:left w:val="nil"/>
              <w:bottom w:val="single" w:sz="4" w:space="0" w:color="auto"/>
              <w:right w:val="single" w:sz="4" w:space="0" w:color="auto"/>
            </w:tcBorders>
            <w:shd w:val="clear" w:color="auto" w:fill="auto"/>
            <w:noWrap/>
            <w:vAlign w:val="center"/>
            <w:hideMark/>
          </w:tcPr>
          <w:p w14:paraId="67DE453B"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 </w:t>
            </w:r>
          </w:p>
        </w:tc>
        <w:tc>
          <w:tcPr>
            <w:tcW w:w="641" w:type="pct"/>
            <w:tcBorders>
              <w:top w:val="nil"/>
              <w:left w:val="nil"/>
              <w:bottom w:val="single" w:sz="4" w:space="0" w:color="auto"/>
              <w:right w:val="single" w:sz="4" w:space="0" w:color="auto"/>
            </w:tcBorders>
            <w:shd w:val="clear" w:color="auto" w:fill="auto"/>
            <w:noWrap/>
            <w:vAlign w:val="center"/>
            <w:hideMark/>
          </w:tcPr>
          <w:p w14:paraId="5512D933"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 </w:t>
            </w:r>
          </w:p>
        </w:tc>
      </w:tr>
      <w:tr w:rsidR="00030EE0" w:rsidRPr="00FE7674" w14:paraId="753E9D46" w14:textId="77777777" w:rsidTr="00030EE0">
        <w:trPr>
          <w:trHeight w:val="300"/>
        </w:trPr>
        <w:tc>
          <w:tcPr>
            <w:tcW w:w="653" w:type="pct"/>
            <w:tcBorders>
              <w:top w:val="nil"/>
              <w:left w:val="single" w:sz="4" w:space="0" w:color="auto"/>
              <w:bottom w:val="single" w:sz="4" w:space="0" w:color="auto"/>
              <w:right w:val="single" w:sz="4" w:space="0" w:color="auto"/>
            </w:tcBorders>
            <w:shd w:val="clear" w:color="auto" w:fill="auto"/>
            <w:noWrap/>
            <w:vAlign w:val="center"/>
            <w:hideMark/>
          </w:tcPr>
          <w:p w14:paraId="1B615661"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Schalbert-sziget</w:t>
            </w:r>
          </w:p>
        </w:tc>
        <w:tc>
          <w:tcPr>
            <w:tcW w:w="462" w:type="pct"/>
            <w:tcBorders>
              <w:top w:val="nil"/>
              <w:left w:val="nil"/>
              <w:bottom w:val="single" w:sz="4" w:space="0" w:color="auto"/>
              <w:right w:val="single" w:sz="4" w:space="0" w:color="auto"/>
            </w:tcBorders>
            <w:shd w:val="clear" w:color="auto" w:fill="auto"/>
            <w:noWrap/>
            <w:vAlign w:val="center"/>
            <w:hideMark/>
          </w:tcPr>
          <w:p w14:paraId="003B9505"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0198</w:t>
            </w:r>
          </w:p>
        </w:tc>
        <w:tc>
          <w:tcPr>
            <w:tcW w:w="539" w:type="pct"/>
            <w:tcBorders>
              <w:top w:val="nil"/>
              <w:left w:val="nil"/>
              <w:bottom w:val="single" w:sz="4" w:space="0" w:color="auto"/>
              <w:right w:val="single" w:sz="4" w:space="0" w:color="auto"/>
            </w:tcBorders>
            <w:shd w:val="clear" w:color="auto" w:fill="auto"/>
            <w:noWrap/>
            <w:vAlign w:val="center"/>
            <w:hideMark/>
          </w:tcPr>
          <w:p w14:paraId="08D082C3"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181275</w:t>
            </w:r>
          </w:p>
        </w:tc>
        <w:tc>
          <w:tcPr>
            <w:tcW w:w="1000" w:type="pct"/>
            <w:tcBorders>
              <w:top w:val="nil"/>
              <w:left w:val="nil"/>
              <w:bottom w:val="single" w:sz="4" w:space="0" w:color="auto"/>
              <w:right w:val="single" w:sz="4" w:space="0" w:color="auto"/>
            </w:tcBorders>
            <w:shd w:val="clear" w:color="auto" w:fill="auto"/>
            <w:vAlign w:val="center"/>
            <w:hideMark/>
          </w:tcPr>
          <w:p w14:paraId="4235312F"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erdő, Ev</w:t>
            </w:r>
          </w:p>
        </w:tc>
        <w:tc>
          <w:tcPr>
            <w:tcW w:w="616" w:type="pct"/>
            <w:tcBorders>
              <w:top w:val="nil"/>
              <w:left w:val="nil"/>
              <w:bottom w:val="single" w:sz="4" w:space="0" w:color="auto"/>
              <w:right w:val="single" w:sz="4" w:space="0" w:color="auto"/>
            </w:tcBorders>
            <w:shd w:val="clear" w:color="auto" w:fill="auto"/>
            <w:noWrap/>
            <w:vAlign w:val="center"/>
            <w:hideMark/>
          </w:tcPr>
          <w:p w14:paraId="0DAC9EBA"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magán</w:t>
            </w:r>
          </w:p>
        </w:tc>
        <w:tc>
          <w:tcPr>
            <w:tcW w:w="615" w:type="pct"/>
            <w:tcBorders>
              <w:top w:val="nil"/>
              <w:left w:val="nil"/>
              <w:bottom w:val="single" w:sz="4" w:space="0" w:color="auto"/>
              <w:right w:val="single" w:sz="4" w:space="0" w:color="auto"/>
            </w:tcBorders>
            <w:shd w:val="clear" w:color="auto" w:fill="auto"/>
            <w:noWrap/>
            <w:vAlign w:val="center"/>
            <w:hideMark/>
          </w:tcPr>
          <w:p w14:paraId="3251F4C7"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 </w:t>
            </w:r>
          </w:p>
        </w:tc>
        <w:tc>
          <w:tcPr>
            <w:tcW w:w="474" w:type="pct"/>
            <w:tcBorders>
              <w:top w:val="nil"/>
              <w:left w:val="nil"/>
              <w:bottom w:val="single" w:sz="4" w:space="0" w:color="auto"/>
              <w:right w:val="single" w:sz="4" w:space="0" w:color="auto"/>
            </w:tcBorders>
            <w:shd w:val="clear" w:color="auto" w:fill="auto"/>
            <w:noWrap/>
            <w:vAlign w:val="center"/>
            <w:hideMark/>
          </w:tcPr>
          <w:p w14:paraId="0D283A68"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 </w:t>
            </w:r>
          </w:p>
        </w:tc>
        <w:tc>
          <w:tcPr>
            <w:tcW w:w="641" w:type="pct"/>
            <w:tcBorders>
              <w:top w:val="nil"/>
              <w:left w:val="nil"/>
              <w:bottom w:val="single" w:sz="4" w:space="0" w:color="auto"/>
              <w:right w:val="single" w:sz="4" w:space="0" w:color="auto"/>
            </w:tcBorders>
            <w:shd w:val="clear" w:color="auto" w:fill="auto"/>
            <w:noWrap/>
            <w:vAlign w:val="center"/>
            <w:hideMark/>
          </w:tcPr>
          <w:p w14:paraId="5B555F87"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 </w:t>
            </w:r>
          </w:p>
        </w:tc>
      </w:tr>
      <w:tr w:rsidR="00030EE0" w:rsidRPr="00FE7674" w14:paraId="2969ECD9" w14:textId="77777777" w:rsidTr="00030EE0">
        <w:trPr>
          <w:trHeight w:val="300"/>
        </w:trPr>
        <w:tc>
          <w:tcPr>
            <w:tcW w:w="653" w:type="pct"/>
            <w:tcBorders>
              <w:top w:val="nil"/>
              <w:left w:val="single" w:sz="4" w:space="0" w:color="auto"/>
              <w:bottom w:val="single" w:sz="4" w:space="0" w:color="auto"/>
              <w:right w:val="single" w:sz="4" w:space="0" w:color="auto"/>
            </w:tcBorders>
            <w:shd w:val="clear" w:color="auto" w:fill="auto"/>
            <w:noWrap/>
            <w:vAlign w:val="center"/>
            <w:hideMark/>
          </w:tcPr>
          <w:p w14:paraId="7E248175"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Schalbert-sziget</w:t>
            </w:r>
          </w:p>
        </w:tc>
        <w:tc>
          <w:tcPr>
            <w:tcW w:w="462" w:type="pct"/>
            <w:tcBorders>
              <w:top w:val="nil"/>
              <w:left w:val="nil"/>
              <w:bottom w:val="single" w:sz="4" w:space="0" w:color="auto"/>
              <w:right w:val="single" w:sz="4" w:space="0" w:color="auto"/>
            </w:tcBorders>
            <w:shd w:val="clear" w:color="auto" w:fill="auto"/>
            <w:noWrap/>
            <w:vAlign w:val="center"/>
            <w:hideMark/>
          </w:tcPr>
          <w:p w14:paraId="59876F72"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0200</w:t>
            </w:r>
          </w:p>
        </w:tc>
        <w:tc>
          <w:tcPr>
            <w:tcW w:w="539" w:type="pct"/>
            <w:tcBorders>
              <w:top w:val="nil"/>
              <w:left w:val="nil"/>
              <w:bottom w:val="single" w:sz="4" w:space="0" w:color="auto"/>
              <w:right w:val="single" w:sz="4" w:space="0" w:color="auto"/>
            </w:tcBorders>
            <w:shd w:val="clear" w:color="auto" w:fill="auto"/>
            <w:noWrap/>
            <w:vAlign w:val="center"/>
            <w:hideMark/>
          </w:tcPr>
          <w:p w14:paraId="3BCB51B0"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6188</w:t>
            </w:r>
          </w:p>
        </w:tc>
        <w:tc>
          <w:tcPr>
            <w:tcW w:w="1000" w:type="pct"/>
            <w:tcBorders>
              <w:top w:val="nil"/>
              <w:left w:val="nil"/>
              <w:bottom w:val="single" w:sz="4" w:space="0" w:color="auto"/>
              <w:right w:val="single" w:sz="4" w:space="0" w:color="auto"/>
            </w:tcBorders>
            <w:shd w:val="clear" w:color="auto" w:fill="auto"/>
            <w:vAlign w:val="center"/>
            <w:hideMark/>
          </w:tcPr>
          <w:p w14:paraId="0209AEA6"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erdő, Ev</w:t>
            </w:r>
          </w:p>
        </w:tc>
        <w:tc>
          <w:tcPr>
            <w:tcW w:w="616" w:type="pct"/>
            <w:tcBorders>
              <w:top w:val="nil"/>
              <w:left w:val="nil"/>
              <w:bottom w:val="single" w:sz="4" w:space="0" w:color="auto"/>
              <w:right w:val="single" w:sz="4" w:space="0" w:color="auto"/>
            </w:tcBorders>
            <w:shd w:val="clear" w:color="auto" w:fill="auto"/>
            <w:noWrap/>
            <w:vAlign w:val="center"/>
            <w:hideMark/>
          </w:tcPr>
          <w:p w14:paraId="487DC463"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állam</w:t>
            </w:r>
          </w:p>
        </w:tc>
        <w:tc>
          <w:tcPr>
            <w:tcW w:w="615" w:type="pct"/>
            <w:tcBorders>
              <w:top w:val="nil"/>
              <w:left w:val="nil"/>
              <w:bottom w:val="single" w:sz="4" w:space="0" w:color="auto"/>
              <w:right w:val="single" w:sz="4" w:space="0" w:color="auto"/>
            </w:tcBorders>
            <w:shd w:val="clear" w:color="auto" w:fill="auto"/>
            <w:noWrap/>
            <w:vAlign w:val="center"/>
            <w:hideMark/>
          </w:tcPr>
          <w:p w14:paraId="1BE3D8A5"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 </w:t>
            </w:r>
          </w:p>
        </w:tc>
        <w:tc>
          <w:tcPr>
            <w:tcW w:w="474" w:type="pct"/>
            <w:tcBorders>
              <w:top w:val="nil"/>
              <w:left w:val="nil"/>
              <w:bottom w:val="single" w:sz="4" w:space="0" w:color="auto"/>
              <w:right w:val="single" w:sz="4" w:space="0" w:color="auto"/>
            </w:tcBorders>
            <w:shd w:val="clear" w:color="auto" w:fill="auto"/>
            <w:noWrap/>
            <w:vAlign w:val="center"/>
            <w:hideMark/>
          </w:tcPr>
          <w:p w14:paraId="0EFAF1C9"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 </w:t>
            </w:r>
          </w:p>
        </w:tc>
        <w:tc>
          <w:tcPr>
            <w:tcW w:w="641" w:type="pct"/>
            <w:tcBorders>
              <w:top w:val="nil"/>
              <w:left w:val="nil"/>
              <w:bottom w:val="single" w:sz="4" w:space="0" w:color="auto"/>
              <w:right w:val="single" w:sz="4" w:space="0" w:color="auto"/>
            </w:tcBorders>
            <w:shd w:val="clear" w:color="auto" w:fill="auto"/>
            <w:noWrap/>
            <w:vAlign w:val="center"/>
            <w:hideMark/>
          </w:tcPr>
          <w:p w14:paraId="4C1A5634"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 </w:t>
            </w:r>
          </w:p>
        </w:tc>
      </w:tr>
      <w:tr w:rsidR="00030EE0" w:rsidRPr="00FE7674" w14:paraId="64092912" w14:textId="77777777" w:rsidTr="00030EE0">
        <w:trPr>
          <w:trHeight w:val="300"/>
        </w:trPr>
        <w:tc>
          <w:tcPr>
            <w:tcW w:w="653" w:type="pct"/>
            <w:tcBorders>
              <w:top w:val="nil"/>
              <w:left w:val="single" w:sz="4" w:space="0" w:color="auto"/>
              <w:bottom w:val="single" w:sz="4" w:space="0" w:color="auto"/>
              <w:right w:val="single" w:sz="4" w:space="0" w:color="auto"/>
            </w:tcBorders>
            <w:shd w:val="clear" w:color="auto" w:fill="auto"/>
            <w:noWrap/>
            <w:vAlign w:val="center"/>
            <w:hideMark/>
          </w:tcPr>
          <w:p w14:paraId="5FB00025"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Schalbert-sziget</w:t>
            </w:r>
          </w:p>
        </w:tc>
        <w:tc>
          <w:tcPr>
            <w:tcW w:w="462" w:type="pct"/>
            <w:tcBorders>
              <w:top w:val="nil"/>
              <w:left w:val="nil"/>
              <w:bottom w:val="single" w:sz="4" w:space="0" w:color="auto"/>
              <w:right w:val="single" w:sz="4" w:space="0" w:color="auto"/>
            </w:tcBorders>
            <w:shd w:val="clear" w:color="auto" w:fill="auto"/>
            <w:noWrap/>
            <w:vAlign w:val="center"/>
            <w:hideMark/>
          </w:tcPr>
          <w:p w14:paraId="7E0277EF"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0201/1</w:t>
            </w:r>
          </w:p>
        </w:tc>
        <w:tc>
          <w:tcPr>
            <w:tcW w:w="539" w:type="pct"/>
            <w:tcBorders>
              <w:top w:val="nil"/>
              <w:left w:val="nil"/>
              <w:bottom w:val="single" w:sz="4" w:space="0" w:color="auto"/>
              <w:right w:val="single" w:sz="4" w:space="0" w:color="auto"/>
            </w:tcBorders>
            <w:shd w:val="clear" w:color="auto" w:fill="auto"/>
            <w:noWrap/>
            <w:vAlign w:val="center"/>
            <w:hideMark/>
          </w:tcPr>
          <w:p w14:paraId="3FC00CA0"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209308</w:t>
            </w:r>
          </w:p>
        </w:tc>
        <w:tc>
          <w:tcPr>
            <w:tcW w:w="1000" w:type="pct"/>
            <w:tcBorders>
              <w:top w:val="nil"/>
              <w:left w:val="nil"/>
              <w:bottom w:val="single" w:sz="4" w:space="0" w:color="auto"/>
              <w:right w:val="single" w:sz="4" w:space="0" w:color="auto"/>
            </w:tcBorders>
            <w:shd w:val="clear" w:color="auto" w:fill="auto"/>
            <w:vAlign w:val="center"/>
            <w:hideMark/>
          </w:tcPr>
          <w:p w14:paraId="45B13941"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erdő, Ev</w:t>
            </w:r>
          </w:p>
        </w:tc>
        <w:tc>
          <w:tcPr>
            <w:tcW w:w="616" w:type="pct"/>
            <w:tcBorders>
              <w:top w:val="nil"/>
              <w:left w:val="nil"/>
              <w:bottom w:val="single" w:sz="4" w:space="0" w:color="auto"/>
              <w:right w:val="single" w:sz="4" w:space="0" w:color="auto"/>
            </w:tcBorders>
            <w:shd w:val="clear" w:color="auto" w:fill="auto"/>
            <w:noWrap/>
            <w:vAlign w:val="center"/>
            <w:hideMark/>
          </w:tcPr>
          <w:p w14:paraId="3AEE585E"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állam</w:t>
            </w:r>
          </w:p>
        </w:tc>
        <w:tc>
          <w:tcPr>
            <w:tcW w:w="615" w:type="pct"/>
            <w:tcBorders>
              <w:top w:val="nil"/>
              <w:left w:val="nil"/>
              <w:bottom w:val="single" w:sz="4" w:space="0" w:color="auto"/>
              <w:right w:val="single" w:sz="4" w:space="0" w:color="auto"/>
            </w:tcBorders>
            <w:shd w:val="clear" w:color="auto" w:fill="auto"/>
            <w:noWrap/>
            <w:vAlign w:val="center"/>
            <w:hideMark/>
          </w:tcPr>
          <w:p w14:paraId="64C0DB3F"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 </w:t>
            </w:r>
          </w:p>
        </w:tc>
        <w:tc>
          <w:tcPr>
            <w:tcW w:w="474" w:type="pct"/>
            <w:tcBorders>
              <w:top w:val="nil"/>
              <w:left w:val="nil"/>
              <w:bottom w:val="single" w:sz="4" w:space="0" w:color="auto"/>
              <w:right w:val="single" w:sz="4" w:space="0" w:color="auto"/>
            </w:tcBorders>
            <w:shd w:val="clear" w:color="auto" w:fill="auto"/>
            <w:noWrap/>
            <w:vAlign w:val="center"/>
            <w:hideMark/>
          </w:tcPr>
          <w:p w14:paraId="55A7FC91"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 </w:t>
            </w:r>
          </w:p>
        </w:tc>
        <w:tc>
          <w:tcPr>
            <w:tcW w:w="641" w:type="pct"/>
            <w:tcBorders>
              <w:top w:val="nil"/>
              <w:left w:val="nil"/>
              <w:bottom w:val="single" w:sz="4" w:space="0" w:color="auto"/>
              <w:right w:val="single" w:sz="4" w:space="0" w:color="auto"/>
            </w:tcBorders>
            <w:shd w:val="clear" w:color="auto" w:fill="auto"/>
            <w:noWrap/>
            <w:vAlign w:val="center"/>
            <w:hideMark/>
          </w:tcPr>
          <w:p w14:paraId="28912A1B"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 </w:t>
            </w:r>
          </w:p>
        </w:tc>
      </w:tr>
      <w:tr w:rsidR="00030EE0" w:rsidRPr="00FE7674" w14:paraId="06136DC4" w14:textId="77777777" w:rsidTr="00030EE0">
        <w:trPr>
          <w:trHeight w:val="300"/>
        </w:trPr>
        <w:tc>
          <w:tcPr>
            <w:tcW w:w="653" w:type="pct"/>
            <w:tcBorders>
              <w:top w:val="nil"/>
              <w:left w:val="single" w:sz="4" w:space="0" w:color="auto"/>
              <w:bottom w:val="single" w:sz="4" w:space="0" w:color="auto"/>
              <w:right w:val="single" w:sz="4" w:space="0" w:color="auto"/>
            </w:tcBorders>
            <w:shd w:val="clear" w:color="auto" w:fill="auto"/>
            <w:noWrap/>
            <w:vAlign w:val="center"/>
            <w:hideMark/>
          </w:tcPr>
          <w:p w14:paraId="4E797A85"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Schalbert-sziget</w:t>
            </w:r>
          </w:p>
        </w:tc>
        <w:tc>
          <w:tcPr>
            <w:tcW w:w="462" w:type="pct"/>
            <w:tcBorders>
              <w:top w:val="nil"/>
              <w:left w:val="nil"/>
              <w:bottom w:val="single" w:sz="4" w:space="0" w:color="auto"/>
              <w:right w:val="single" w:sz="4" w:space="0" w:color="auto"/>
            </w:tcBorders>
            <w:shd w:val="clear" w:color="auto" w:fill="auto"/>
            <w:noWrap/>
            <w:vAlign w:val="center"/>
            <w:hideMark/>
          </w:tcPr>
          <w:p w14:paraId="255E1822"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0203/5</w:t>
            </w:r>
          </w:p>
        </w:tc>
        <w:tc>
          <w:tcPr>
            <w:tcW w:w="539" w:type="pct"/>
            <w:tcBorders>
              <w:top w:val="nil"/>
              <w:left w:val="nil"/>
              <w:bottom w:val="single" w:sz="4" w:space="0" w:color="auto"/>
              <w:right w:val="single" w:sz="4" w:space="0" w:color="auto"/>
            </w:tcBorders>
            <w:shd w:val="clear" w:color="auto" w:fill="auto"/>
            <w:noWrap/>
            <w:vAlign w:val="center"/>
            <w:hideMark/>
          </w:tcPr>
          <w:p w14:paraId="25D0A5B2"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491826</w:t>
            </w:r>
          </w:p>
        </w:tc>
        <w:tc>
          <w:tcPr>
            <w:tcW w:w="1000" w:type="pct"/>
            <w:tcBorders>
              <w:top w:val="nil"/>
              <w:left w:val="nil"/>
              <w:bottom w:val="single" w:sz="4" w:space="0" w:color="auto"/>
              <w:right w:val="single" w:sz="4" w:space="0" w:color="auto"/>
            </w:tcBorders>
            <w:shd w:val="clear" w:color="auto" w:fill="auto"/>
            <w:vAlign w:val="center"/>
            <w:hideMark/>
          </w:tcPr>
          <w:p w14:paraId="5071733B"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erdő, Ev</w:t>
            </w:r>
          </w:p>
        </w:tc>
        <w:tc>
          <w:tcPr>
            <w:tcW w:w="616" w:type="pct"/>
            <w:tcBorders>
              <w:top w:val="nil"/>
              <w:left w:val="nil"/>
              <w:bottom w:val="single" w:sz="4" w:space="0" w:color="auto"/>
              <w:right w:val="single" w:sz="4" w:space="0" w:color="auto"/>
            </w:tcBorders>
            <w:shd w:val="clear" w:color="auto" w:fill="auto"/>
            <w:noWrap/>
            <w:vAlign w:val="center"/>
            <w:hideMark/>
          </w:tcPr>
          <w:p w14:paraId="2B5E88E9" w14:textId="37137D11"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önkormány-zat</w:t>
            </w:r>
          </w:p>
        </w:tc>
        <w:tc>
          <w:tcPr>
            <w:tcW w:w="615" w:type="pct"/>
            <w:tcBorders>
              <w:top w:val="nil"/>
              <w:left w:val="nil"/>
              <w:bottom w:val="single" w:sz="4" w:space="0" w:color="auto"/>
              <w:right w:val="single" w:sz="4" w:space="0" w:color="auto"/>
            </w:tcBorders>
            <w:shd w:val="clear" w:color="auto" w:fill="auto"/>
            <w:noWrap/>
            <w:vAlign w:val="center"/>
            <w:hideMark/>
          </w:tcPr>
          <w:p w14:paraId="64B70A64"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 </w:t>
            </w:r>
          </w:p>
        </w:tc>
        <w:tc>
          <w:tcPr>
            <w:tcW w:w="474" w:type="pct"/>
            <w:tcBorders>
              <w:top w:val="nil"/>
              <w:left w:val="nil"/>
              <w:bottom w:val="single" w:sz="4" w:space="0" w:color="auto"/>
              <w:right w:val="single" w:sz="4" w:space="0" w:color="auto"/>
            </w:tcBorders>
            <w:shd w:val="clear" w:color="auto" w:fill="auto"/>
            <w:noWrap/>
            <w:vAlign w:val="center"/>
            <w:hideMark/>
          </w:tcPr>
          <w:p w14:paraId="5D167D8F"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 </w:t>
            </w:r>
          </w:p>
        </w:tc>
        <w:tc>
          <w:tcPr>
            <w:tcW w:w="641" w:type="pct"/>
            <w:tcBorders>
              <w:top w:val="nil"/>
              <w:left w:val="nil"/>
              <w:bottom w:val="single" w:sz="4" w:space="0" w:color="auto"/>
              <w:right w:val="single" w:sz="4" w:space="0" w:color="auto"/>
            </w:tcBorders>
            <w:shd w:val="clear" w:color="auto" w:fill="auto"/>
            <w:noWrap/>
            <w:vAlign w:val="center"/>
            <w:hideMark/>
          </w:tcPr>
          <w:p w14:paraId="42DBD1FB"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 </w:t>
            </w:r>
          </w:p>
        </w:tc>
      </w:tr>
      <w:tr w:rsidR="00030EE0" w:rsidRPr="00FE7674" w14:paraId="004D848F" w14:textId="77777777" w:rsidTr="00030EE0">
        <w:trPr>
          <w:trHeight w:val="1140"/>
        </w:trPr>
        <w:tc>
          <w:tcPr>
            <w:tcW w:w="653" w:type="pct"/>
            <w:tcBorders>
              <w:top w:val="nil"/>
              <w:left w:val="single" w:sz="4" w:space="0" w:color="auto"/>
              <w:bottom w:val="single" w:sz="4" w:space="0" w:color="auto"/>
              <w:right w:val="single" w:sz="4" w:space="0" w:color="auto"/>
            </w:tcBorders>
            <w:shd w:val="clear" w:color="auto" w:fill="auto"/>
            <w:noWrap/>
            <w:vAlign w:val="center"/>
            <w:hideMark/>
          </w:tcPr>
          <w:p w14:paraId="3266BB0A"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meddőhányó</w:t>
            </w:r>
          </w:p>
        </w:tc>
        <w:tc>
          <w:tcPr>
            <w:tcW w:w="462" w:type="pct"/>
            <w:tcBorders>
              <w:top w:val="nil"/>
              <w:left w:val="nil"/>
              <w:bottom w:val="single" w:sz="4" w:space="0" w:color="auto"/>
              <w:right w:val="single" w:sz="4" w:space="0" w:color="auto"/>
            </w:tcBorders>
            <w:shd w:val="clear" w:color="auto" w:fill="auto"/>
            <w:noWrap/>
            <w:vAlign w:val="center"/>
            <w:hideMark/>
          </w:tcPr>
          <w:p w14:paraId="2A22495F"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0187/6</w:t>
            </w:r>
          </w:p>
        </w:tc>
        <w:tc>
          <w:tcPr>
            <w:tcW w:w="539" w:type="pct"/>
            <w:tcBorders>
              <w:top w:val="nil"/>
              <w:left w:val="nil"/>
              <w:bottom w:val="single" w:sz="4" w:space="0" w:color="auto"/>
              <w:right w:val="single" w:sz="4" w:space="0" w:color="auto"/>
            </w:tcBorders>
            <w:shd w:val="clear" w:color="auto" w:fill="auto"/>
            <w:noWrap/>
            <w:vAlign w:val="center"/>
            <w:hideMark/>
          </w:tcPr>
          <w:p w14:paraId="00659A15"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36064</w:t>
            </w:r>
          </w:p>
        </w:tc>
        <w:tc>
          <w:tcPr>
            <w:tcW w:w="1000" w:type="pct"/>
            <w:tcBorders>
              <w:top w:val="nil"/>
              <w:left w:val="nil"/>
              <w:bottom w:val="single" w:sz="4" w:space="0" w:color="auto"/>
              <w:right w:val="single" w:sz="4" w:space="0" w:color="auto"/>
            </w:tcBorders>
            <w:shd w:val="clear" w:color="auto" w:fill="auto"/>
            <w:vAlign w:val="center"/>
            <w:hideMark/>
          </w:tcPr>
          <w:p w14:paraId="54D4BF91"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részben ipar, Gip-2, részben beépítésre nem szánt különleges nagykiterjedésű zöldterület Kb-NZ</w:t>
            </w:r>
          </w:p>
        </w:tc>
        <w:tc>
          <w:tcPr>
            <w:tcW w:w="616" w:type="pct"/>
            <w:tcBorders>
              <w:top w:val="nil"/>
              <w:left w:val="nil"/>
              <w:bottom w:val="single" w:sz="4" w:space="0" w:color="auto"/>
              <w:right w:val="single" w:sz="4" w:space="0" w:color="auto"/>
            </w:tcBorders>
            <w:shd w:val="clear" w:color="auto" w:fill="auto"/>
            <w:noWrap/>
            <w:vAlign w:val="center"/>
            <w:hideMark/>
          </w:tcPr>
          <w:p w14:paraId="00C5F067"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magán</w:t>
            </w:r>
          </w:p>
        </w:tc>
        <w:tc>
          <w:tcPr>
            <w:tcW w:w="615" w:type="pct"/>
            <w:tcBorders>
              <w:top w:val="nil"/>
              <w:left w:val="nil"/>
              <w:bottom w:val="single" w:sz="4" w:space="0" w:color="auto"/>
              <w:right w:val="single" w:sz="4" w:space="0" w:color="auto"/>
            </w:tcBorders>
            <w:shd w:val="clear" w:color="auto" w:fill="auto"/>
            <w:noWrap/>
            <w:vAlign w:val="center"/>
            <w:hideMark/>
          </w:tcPr>
          <w:p w14:paraId="44A44F4C"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meddőhányó</w:t>
            </w:r>
          </w:p>
        </w:tc>
        <w:tc>
          <w:tcPr>
            <w:tcW w:w="474" w:type="pct"/>
            <w:tcBorders>
              <w:top w:val="nil"/>
              <w:left w:val="nil"/>
              <w:bottom w:val="single" w:sz="4" w:space="0" w:color="auto"/>
              <w:right w:val="single" w:sz="4" w:space="0" w:color="auto"/>
            </w:tcBorders>
            <w:shd w:val="clear" w:color="auto" w:fill="auto"/>
            <w:noWrap/>
            <w:vAlign w:val="center"/>
            <w:hideMark/>
          </w:tcPr>
          <w:p w14:paraId="6E82F312"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 </w:t>
            </w:r>
          </w:p>
        </w:tc>
        <w:tc>
          <w:tcPr>
            <w:tcW w:w="641" w:type="pct"/>
            <w:tcBorders>
              <w:top w:val="nil"/>
              <w:left w:val="nil"/>
              <w:bottom w:val="single" w:sz="4" w:space="0" w:color="auto"/>
              <w:right w:val="single" w:sz="4" w:space="0" w:color="auto"/>
            </w:tcBorders>
            <w:shd w:val="clear" w:color="auto" w:fill="auto"/>
            <w:noWrap/>
            <w:vAlign w:val="center"/>
            <w:hideMark/>
          </w:tcPr>
          <w:p w14:paraId="30B3E463"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 </w:t>
            </w:r>
          </w:p>
        </w:tc>
      </w:tr>
      <w:tr w:rsidR="00030EE0" w:rsidRPr="00FE7674" w14:paraId="61008490" w14:textId="77777777" w:rsidTr="00030EE0">
        <w:trPr>
          <w:trHeight w:val="843"/>
        </w:trPr>
        <w:tc>
          <w:tcPr>
            <w:tcW w:w="653" w:type="pct"/>
            <w:tcBorders>
              <w:top w:val="nil"/>
              <w:left w:val="single" w:sz="4" w:space="0" w:color="auto"/>
              <w:bottom w:val="single" w:sz="4" w:space="0" w:color="auto"/>
              <w:right w:val="single" w:sz="4" w:space="0" w:color="auto"/>
            </w:tcBorders>
            <w:shd w:val="clear" w:color="auto" w:fill="auto"/>
            <w:noWrap/>
            <w:vAlign w:val="center"/>
            <w:hideMark/>
          </w:tcPr>
          <w:p w14:paraId="38E30637"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meddőhányó</w:t>
            </w:r>
          </w:p>
        </w:tc>
        <w:tc>
          <w:tcPr>
            <w:tcW w:w="462" w:type="pct"/>
            <w:tcBorders>
              <w:top w:val="nil"/>
              <w:left w:val="nil"/>
              <w:bottom w:val="single" w:sz="4" w:space="0" w:color="auto"/>
              <w:right w:val="single" w:sz="4" w:space="0" w:color="auto"/>
            </w:tcBorders>
            <w:shd w:val="clear" w:color="auto" w:fill="auto"/>
            <w:noWrap/>
            <w:vAlign w:val="center"/>
            <w:hideMark/>
          </w:tcPr>
          <w:p w14:paraId="78724285"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0188</w:t>
            </w:r>
          </w:p>
        </w:tc>
        <w:tc>
          <w:tcPr>
            <w:tcW w:w="539" w:type="pct"/>
            <w:tcBorders>
              <w:top w:val="nil"/>
              <w:left w:val="nil"/>
              <w:bottom w:val="single" w:sz="4" w:space="0" w:color="auto"/>
              <w:right w:val="single" w:sz="4" w:space="0" w:color="auto"/>
            </w:tcBorders>
            <w:shd w:val="clear" w:color="auto" w:fill="auto"/>
            <w:noWrap/>
            <w:vAlign w:val="center"/>
            <w:hideMark/>
          </w:tcPr>
          <w:p w14:paraId="526EEF09"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259991</w:t>
            </w:r>
          </w:p>
        </w:tc>
        <w:tc>
          <w:tcPr>
            <w:tcW w:w="1000" w:type="pct"/>
            <w:tcBorders>
              <w:top w:val="nil"/>
              <w:left w:val="nil"/>
              <w:bottom w:val="single" w:sz="4" w:space="0" w:color="auto"/>
              <w:right w:val="single" w:sz="4" w:space="0" w:color="auto"/>
            </w:tcBorders>
            <w:shd w:val="clear" w:color="auto" w:fill="auto"/>
            <w:vAlign w:val="center"/>
            <w:hideMark/>
          </w:tcPr>
          <w:p w14:paraId="04D51CBE"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beépítésre nem szánt különleges nagykiterjedésű zöldterület Kb-NZ</w:t>
            </w:r>
          </w:p>
        </w:tc>
        <w:tc>
          <w:tcPr>
            <w:tcW w:w="616" w:type="pct"/>
            <w:tcBorders>
              <w:top w:val="nil"/>
              <w:left w:val="nil"/>
              <w:bottom w:val="single" w:sz="4" w:space="0" w:color="auto"/>
              <w:right w:val="single" w:sz="4" w:space="0" w:color="auto"/>
            </w:tcBorders>
            <w:shd w:val="clear" w:color="auto" w:fill="auto"/>
            <w:noWrap/>
            <w:vAlign w:val="center"/>
            <w:hideMark/>
          </w:tcPr>
          <w:p w14:paraId="7EBC4AC9"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magán</w:t>
            </w:r>
          </w:p>
        </w:tc>
        <w:tc>
          <w:tcPr>
            <w:tcW w:w="615" w:type="pct"/>
            <w:tcBorders>
              <w:top w:val="nil"/>
              <w:left w:val="nil"/>
              <w:bottom w:val="single" w:sz="4" w:space="0" w:color="auto"/>
              <w:right w:val="single" w:sz="4" w:space="0" w:color="auto"/>
            </w:tcBorders>
            <w:shd w:val="clear" w:color="auto" w:fill="auto"/>
            <w:noWrap/>
            <w:vAlign w:val="center"/>
            <w:hideMark/>
          </w:tcPr>
          <w:p w14:paraId="188DEFD7"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meddőhányó</w:t>
            </w:r>
          </w:p>
        </w:tc>
        <w:tc>
          <w:tcPr>
            <w:tcW w:w="474" w:type="pct"/>
            <w:tcBorders>
              <w:top w:val="nil"/>
              <w:left w:val="nil"/>
              <w:bottom w:val="single" w:sz="4" w:space="0" w:color="auto"/>
              <w:right w:val="single" w:sz="4" w:space="0" w:color="auto"/>
            </w:tcBorders>
            <w:shd w:val="clear" w:color="auto" w:fill="auto"/>
            <w:noWrap/>
            <w:vAlign w:val="center"/>
            <w:hideMark/>
          </w:tcPr>
          <w:p w14:paraId="1836D776"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 </w:t>
            </w:r>
          </w:p>
        </w:tc>
        <w:tc>
          <w:tcPr>
            <w:tcW w:w="641" w:type="pct"/>
            <w:tcBorders>
              <w:top w:val="nil"/>
              <w:left w:val="nil"/>
              <w:bottom w:val="single" w:sz="4" w:space="0" w:color="auto"/>
              <w:right w:val="single" w:sz="4" w:space="0" w:color="auto"/>
            </w:tcBorders>
            <w:shd w:val="clear" w:color="auto" w:fill="auto"/>
            <w:noWrap/>
            <w:vAlign w:val="center"/>
            <w:hideMark/>
          </w:tcPr>
          <w:p w14:paraId="0AF480DE"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 </w:t>
            </w:r>
          </w:p>
        </w:tc>
      </w:tr>
      <w:tr w:rsidR="00030EE0" w:rsidRPr="00FE7674" w14:paraId="6FA7535F" w14:textId="77777777" w:rsidTr="00030EE0">
        <w:trPr>
          <w:trHeight w:val="1124"/>
        </w:trPr>
        <w:tc>
          <w:tcPr>
            <w:tcW w:w="653" w:type="pct"/>
            <w:tcBorders>
              <w:top w:val="nil"/>
              <w:left w:val="single" w:sz="4" w:space="0" w:color="auto"/>
              <w:bottom w:val="single" w:sz="4" w:space="0" w:color="auto"/>
              <w:right w:val="single" w:sz="4" w:space="0" w:color="auto"/>
            </w:tcBorders>
            <w:shd w:val="clear" w:color="auto" w:fill="auto"/>
            <w:noWrap/>
            <w:vAlign w:val="center"/>
            <w:hideMark/>
          </w:tcPr>
          <w:p w14:paraId="6BEA5FD4"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meddőhányó</w:t>
            </w:r>
          </w:p>
        </w:tc>
        <w:tc>
          <w:tcPr>
            <w:tcW w:w="462" w:type="pct"/>
            <w:tcBorders>
              <w:top w:val="nil"/>
              <w:left w:val="nil"/>
              <w:bottom w:val="single" w:sz="4" w:space="0" w:color="auto"/>
              <w:right w:val="single" w:sz="4" w:space="0" w:color="auto"/>
            </w:tcBorders>
            <w:shd w:val="clear" w:color="auto" w:fill="auto"/>
            <w:noWrap/>
            <w:vAlign w:val="center"/>
            <w:hideMark/>
          </w:tcPr>
          <w:p w14:paraId="196B27DA"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0189</w:t>
            </w:r>
          </w:p>
        </w:tc>
        <w:tc>
          <w:tcPr>
            <w:tcW w:w="539" w:type="pct"/>
            <w:tcBorders>
              <w:top w:val="nil"/>
              <w:left w:val="nil"/>
              <w:bottom w:val="single" w:sz="4" w:space="0" w:color="auto"/>
              <w:right w:val="single" w:sz="4" w:space="0" w:color="auto"/>
            </w:tcBorders>
            <w:shd w:val="clear" w:color="auto" w:fill="auto"/>
            <w:noWrap/>
            <w:vAlign w:val="center"/>
            <w:hideMark/>
          </w:tcPr>
          <w:p w14:paraId="3EE495F6"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192342</w:t>
            </w:r>
          </w:p>
        </w:tc>
        <w:tc>
          <w:tcPr>
            <w:tcW w:w="1000" w:type="pct"/>
            <w:tcBorders>
              <w:top w:val="nil"/>
              <w:left w:val="nil"/>
              <w:bottom w:val="single" w:sz="4" w:space="0" w:color="auto"/>
              <w:right w:val="single" w:sz="4" w:space="0" w:color="auto"/>
            </w:tcBorders>
            <w:shd w:val="clear" w:color="auto" w:fill="auto"/>
            <w:vAlign w:val="center"/>
            <w:hideMark/>
          </w:tcPr>
          <w:p w14:paraId="6259C7F2"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részben erdő, Ev, részben beépítésre nem szánt különleges nagykiterjedésű zöldterület Kb-NZ</w:t>
            </w:r>
          </w:p>
        </w:tc>
        <w:tc>
          <w:tcPr>
            <w:tcW w:w="616" w:type="pct"/>
            <w:tcBorders>
              <w:top w:val="nil"/>
              <w:left w:val="nil"/>
              <w:bottom w:val="single" w:sz="4" w:space="0" w:color="auto"/>
              <w:right w:val="single" w:sz="4" w:space="0" w:color="auto"/>
            </w:tcBorders>
            <w:shd w:val="clear" w:color="auto" w:fill="auto"/>
            <w:noWrap/>
            <w:vAlign w:val="center"/>
            <w:hideMark/>
          </w:tcPr>
          <w:p w14:paraId="295876FE"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magán</w:t>
            </w:r>
          </w:p>
        </w:tc>
        <w:tc>
          <w:tcPr>
            <w:tcW w:w="615" w:type="pct"/>
            <w:tcBorders>
              <w:top w:val="nil"/>
              <w:left w:val="nil"/>
              <w:bottom w:val="single" w:sz="4" w:space="0" w:color="auto"/>
              <w:right w:val="single" w:sz="4" w:space="0" w:color="auto"/>
            </w:tcBorders>
            <w:shd w:val="clear" w:color="auto" w:fill="auto"/>
            <w:noWrap/>
            <w:vAlign w:val="center"/>
            <w:hideMark/>
          </w:tcPr>
          <w:p w14:paraId="41D9AD37"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meddőhányó</w:t>
            </w:r>
          </w:p>
        </w:tc>
        <w:tc>
          <w:tcPr>
            <w:tcW w:w="474" w:type="pct"/>
            <w:tcBorders>
              <w:top w:val="nil"/>
              <w:left w:val="nil"/>
              <w:bottom w:val="single" w:sz="4" w:space="0" w:color="auto"/>
              <w:right w:val="single" w:sz="4" w:space="0" w:color="auto"/>
            </w:tcBorders>
            <w:shd w:val="clear" w:color="auto" w:fill="auto"/>
            <w:noWrap/>
            <w:vAlign w:val="center"/>
            <w:hideMark/>
          </w:tcPr>
          <w:p w14:paraId="56D6E0A2"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 </w:t>
            </w:r>
          </w:p>
        </w:tc>
        <w:tc>
          <w:tcPr>
            <w:tcW w:w="641" w:type="pct"/>
            <w:tcBorders>
              <w:top w:val="nil"/>
              <w:left w:val="nil"/>
              <w:bottom w:val="single" w:sz="4" w:space="0" w:color="auto"/>
              <w:right w:val="single" w:sz="4" w:space="0" w:color="auto"/>
            </w:tcBorders>
            <w:shd w:val="clear" w:color="auto" w:fill="auto"/>
            <w:noWrap/>
            <w:vAlign w:val="center"/>
            <w:hideMark/>
          </w:tcPr>
          <w:p w14:paraId="0C7495E6"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 </w:t>
            </w:r>
          </w:p>
        </w:tc>
      </w:tr>
      <w:tr w:rsidR="00030EE0" w:rsidRPr="00FE7674" w14:paraId="7F66C169" w14:textId="77777777" w:rsidTr="00030EE0">
        <w:trPr>
          <w:trHeight w:val="545"/>
        </w:trPr>
        <w:tc>
          <w:tcPr>
            <w:tcW w:w="653" w:type="pct"/>
            <w:tcBorders>
              <w:top w:val="nil"/>
              <w:left w:val="single" w:sz="4" w:space="0" w:color="auto"/>
              <w:bottom w:val="single" w:sz="4" w:space="0" w:color="auto"/>
              <w:right w:val="single" w:sz="4" w:space="0" w:color="auto"/>
            </w:tcBorders>
            <w:shd w:val="clear" w:color="auto" w:fill="auto"/>
            <w:vAlign w:val="center"/>
            <w:hideMark/>
          </w:tcPr>
          <w:p w14:paraId="013653E9" w14:textId="77777777" w:rsidR="00030EE0" w:rsidRPr="00FE7674" w:rsidRDefault="00030EE0" w:rsidP="00030EE0">
            <w:pPr>
              <w:spacing w:after="0" w:line="240" w:lineRule="auto"/>
              <w:jc w:val="center"/>
              <w:rPr>
                <w:rFonts w:ascii="Times New Roman" w:eastAsia="Times New Roman" w:hAnsi="Times New Roman" w:cs="Times New Roman"/>
                <w:sz w:val="18"/>
                <w:szCs w:val="18"/>
                <w:lang w:eastAsia="hu-HU"/>
              </w:rPr>
            </w:pPr>
            <w:r w:rsidRPr="00FE7674">
              <w:rPr>
                <w:rFonts w:ascii="Times New Roman" w:eastAsia="Times New Roman" w:hAnsi="Times New Roman" w:cs="Times New Roman"/>
                <w:sz w:val="18"/>
                <w:szCs w:val="18"/>
                <w:lang w:eastAsia="hu-HU"/>
              </w:rPr>
              <w:t>a Dunaferr területe</w:t>
            </w:r>
          </w:p>
        </w:tc>
        <w:tc>
          <w:tcPr>
            <w:tcW w:w="462" w:type="pct"/>
            <w:tcBorders>
              <w:top w:val="nil"/>
              <w:left w:val="nil"/>
              <w:bottom w:val="single" w:sz="4" w:space="0" w:color="auto"/>
              <w:right w:val="single" w:sz="4" w:space="0" w:color="auto"/>
            </w:tcBorders>
            <w:shd w:val="clear" w:color="auto" w:fill="auto"/>
            <w:noWrap/>
            <w:vAlign w:val="center"/>
            <w:hideMark/>
          </w:tcPr>
          <w:p w14:paraId="1C3DB071"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342/1</w:t>
            </w:r>
          </w:p>
        </w:tc>
        <w:tc>
          <w:tcPr>
            <w:tcW w:w="539" w:type="pct"/>
            <w:tcBorders>
              <w:top w:val="nil"/>
              <w:left w:val="nil"/>
              <w:bottom w:val="single" w:sz="4" w:space="0" w:color="auto"/>
              <w:right w:val="single" w:sz="4" w:space="0" w:color="auto"/>
            </w:tcBorders>
            <w:shd w:val="clear" w:color="auto" w:fill="auto"/>
            <w:noWrap/>
            <w:vAlign w:val="center"/>
            <w:hideMark/>
          </w:tcPr>
          <w:p w14:paraId="05A6ABA2"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94514</w:t>
            </w:r>
          </w:p>
        </w:tc>
        <w:tc>
          <w:tcPr>
            <w:tcW w:w="1000" w:type="pct"/>
            <w:tcBorders>
              <w:top w:val="nil"/>
              <w:left w:val="nil"/>
              <w:bottom w:val="single" w:sz="4" w:space="0" w:color="auto"/>
              <w:right w:val="single" w:sz="4" w:space="0" w:color="auto"/>
            </w:tcBorders>
            <w:shd w:val="clear" w:color="auto" w:fill="auto"/>
            <w:vAlign w:val="center"/>
            <w:hideMark/>
          </w:tcPr>
          <w:p w14:paraId="661316E4"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ipari terület, Gip-15</w:t>
            </w:r>
          </w:p>
        </w:tc>
        <w:tc>
          <w:tcPr>
            <w:tcW w:w="616" w:type="pct"/>
            <w:tcBorders>
              <w:top w:val="nil"/>
              <w:left w:val="nil"/>
              <w:bottom w:val="single" w:sz="4" w:space="0" w:color="auto"/>
              <w:right w:val="single" w:sz="4" w:space="0" w:color="auto"/>
            </w:tcBorders>
            <w:shd w:val="clear" w:color="auto" w:fill="auto"/>
            <w:noWrap/>
            <w:vAlign w:val="center"/>
            <w:hideMark/>
          </w:tcPr>
          <w:p w14:paraId="05621165"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magán</w:t>
            </w:r>
          </w:p>
        </w:tc>
        <w:tc>
          <w:tcPr>
            <w:tcW w:w="615" w:type="pct"/>
            <w:tcBorders>
              <w:top w:val="nil"/>
              <w:left w:val="nil"/>
              <w:bottom w:val="single" w:sz="4" w:space="0" w:color="auto"/>
              <w:right w:val="single" w:sz="4" w:space="0" w:color="auto"/>
            </w:tcBorders>
            <w:shd w:val="clear" w:color="auto" w:fill="auto"/>
            <w:noWrap/>
            <w:vAlign w:val="center"/>
            <w:hideMark/>
          </w:tcPr>
          <w:p w14:paraId="1E42026C"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nehézipar</w:t>
            </w:r>
          </w:p>
        </w:tc>
        <w:tc>
          <w:tcPr>
            <w:tcW w:w="474" w:type="pct"/>
            <w:tcBorders>
              <w:top w:val="nil"/>
              <w:left w:val="nil"/>
              <w:bottom w:val="single" w:sz="4" w:space="0" w:color="auto"/>
              <w:right w:val="single" w:sz="4" w:space="0" w:color="auto"/>
            </w:tcBorders>
            <w:shd w:val="clear" w:color="auto" w:fill="auto"/>
            <w:noWrap/>
            <w:vAlign w:val="center"/>
            <w:hideMark/>
          </w:tcPr>
          <w:p w14:paraId="65639B96"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igen</w:t>
            </w:r>
          </w:p>
        </w:tc>
        <w:tc>
          <w:tcPr>
            <w:tcW w:w="641" w:type="pct"/>
            <w:tcBorders>
              <w:top w:val="nil"/>
              <w:left w:val="nil"/>
              <w:bottom w:val="single" w:sz="4" w:space="0" w:color="auto"/>
              <w:right w:val="single" w:sz="4" w:space="0" w:color="auto"/>
            </w:tcBorders>
            <w:shd w:val="clear" w:color="auto" w:fill="auto"/>
            <w:noWrap/>
            <w:vAlign w:val="center"/>
            <w:hideMark/>
          </w:tcPr>
          <w:p w14:paraId="3954A5BB"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nehézipar</w:t>
            </w:r>
          </w:p>
        </w:tc>
      </w:tr>
      <w:tr w:rsidR="00030EE0" w:rsidRPr="00FE7674" w14:paraId="2656C4D2" w14:textId="77777777" w:rsidTr="00030EE0">
        <w:trPr>
          <w:trHeight w:val="709"/>
        </w:trPr>
        <w:tc>
          <w:tcPr>
            <w:tcW w:w="653" w:type="pct"/>
            <w:tcBorders>
              <w:top w:val="nil"/>
              <w:left w:val="single" w:sz="4" w:space="0" w:color="auto"/>
              <w:bottom w:val="single" w:sz="4" w:space="0" w:color="auto"/>
              <w:right w:val="single" w:sz="4" w:space="0" w:color="auto"/>
            </w:tcBorders>
            <w:shd w:val="clear" w:color="auto" w:fill="auto"/>
            <w:vAlign w:val="center"/>
            <w:hideMark/>
          </w:tcPr>
          <w:p w14:paraId="2416C81E" w14:textId="77777777" w:rsidR="00030EE0" w:rsidRPr="00FE7674" w:rsidRDefault="00030EE0" w:rsidP="00030EE0">
            <w:pPr>
              <w:spacing w:after="0" w:line="240" w:lineRule="auto"/>
              <w:jc w:val="center"/>
              <w:rPr>
                <w:rFonts w:ascii="Times New Roman" w:eastAsia="Times New Roman" w:hAnsi="Times New Roman" w:cs="Times New Roman"/>
                <w:sz w:val="18"/>
                <w:szCs w:val="18"/>
                <w:lang w:eastAsia="hu-HU"/>
              </w:rPr>
            </w:pPr>
            <w:r w:rsidRPr="00FE7674">
              <w:rPr>
                <w:rFonts w:ascii="Times New Roman" w:eastAsia="Times New Roman" w:hAnsi="Times New Roman" w:cs="Times New Roman"/>
                <w:sz w:val="18"/>
                <w:szCs w:val="18"/>
                <w:lang w:eastAsia="hu-HU"/>
              </w:rPr>
              <w:t>működő gazdasági terület</w:t>
            </w:r>
          </w:p>
        </w:tc>
        <w:tc>
          <w:tcPr>
            <w:tcW w:w="462" w:type="pct"/>
            <w:tcBorders>
              <w:top w:val="nil"/>
              <w:left w:val="nil"/>
              <w:bottom w:val="single" w:sz="4" w:space="0" w:color="auto"/>
              <w:right w:val="single" w:sz="4" w:space="0" w:color="auto"/>
            </w:tcBorders>
            <w:shd w:val="clear" w:color="auto" w:fill="auto"/>
            <w:noWrap/>
            <w:vAlign w:val="center"/>
            <w:hideMark/>
          </w:tcPr>
          <w:p w14:paraId="1907DAD4"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780/5</w:t>
            </w:r>
          </w:p>
        </w:tc>
        <w:tc>
          <w:tcPr>
            <w:tcW w:w="539" w:type="pct"/>
            <w:tcBorders>
              <w:top w:val="nil"/>
              <w:left w:val="nil"/>
              <w:bottom w:val="single" w:sz="4" w:space="0" w:color="auto"/>
              <w:right w:val="single" w:sz="4" w:space="0" w:color="auto"/>
            </w:tcBorders>
            <w:shd w:val="clear" w:color="auto" w:fill="auto"/>
            <w:noWrap/>
            <w:vAlign w:val="center"/>
            <w:hideMark/>
          </w:tcPr>
          <w:p w14:paraId="5D62A5C5"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10282</w:t>
            </w:r>
          </w:p>
        </w:tc>
        <w:tc>
          <w:tcPr>
            <w:tcW w:w="1000" w:type="pct"/>
            <w:tcBorders>
              <w:top w:val="nil"/>
              <w:left w:val="nil"/>
              <w:bottom w:val="single" w:sz="4" w:space="0" w:color="auto"/>
              <w:right w:val="single" w:sz="4" w:space="0" w:color="auto"/>
            </w:tcBorders>
            <w:shd w:val="clear" w:color="auto" w:fill="auto"/>
            <w:vAlign w:val="center"/>
            <w:hideMark/>
          </w:tcPr>
          <w:p w14:paraId="2C7E5D98"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kereskedelmi, szolgáltató terület Gksz-5</w:t>
            </w:r>
          </w:p>
        </w:tc>
        <w:tc>
          <w:tcPr>
            <w:tcW w:w="616" w:type="pct"/>
            <w:tcBorders>
              <w:top w:val="nil"/>
              <w:left w:val="nil"/>
              <w:bottom w:val="single" w:sz="4" w:space="0" w:color="auto"/>
              <w:right w:val="single" w:sz="4" w:space="0" w:color="auto"/>
            </w:tcBorders>
            <w:shd w:val="clear" w:color="auto" w:fill="auto"/>
            <w:noWrap/>
            <w:vAlign w:val="center"/>
            <w:hideMark/>
          </w:tcPr>
          <w:p w14:paraId="06D960B2"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magán</w:t>
            </w:r>
          </w:p>
        </w:tc>
        <w:tc>
          <w:tcPr>
            <w:tcW w:w="615" w:type="pct"/>
            <w:tcBorders>
              <w:top w:val="nil"/>
              <w:left w:val="nil"/>
              <w:bottom w:val="single" w:sz="4" w:space="0" w:color="auto"/>
              <w:right w:val="single" w:sz="4" w:space="0" w:color="auto"/>
            </w:tcBorders>
            <w:shd w:val="clear" w:color="auto" w:fill="auto"/>
            <w:noWrap/>
            <w:vAlign w:val="center"/>
            <w:hideMark/>
          </w:tcPr>
          <w:p w14:paraId="5C5F4349"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 </w:t>
            </w:r>
          </w:p>
        </w:tc>
        <w:tc>
          <w:tcPr>
            <w:tcW w:w="474" w:type="pct"/>
            <w:tcBorders>
              <w:top w:val="nil"/>
              <w:left w:val="nil"/>
              <w:bottom w:val="single" w:sz="4" w:space="0" w:color="auto"/>
              <w:right w:val="single" w:sz="4" w:space="0" w:color="auto"/>
            </w:tcBorders>
            <w:shd w:val="clear" w:color="auto" w:fill="auto"/>
            <w:noWrap/>
            <w:vAlign w:val="center"/>
            <w:hideMark/>
          </w:tcPr>
          <w:p w14:paraId="4DA53151"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igen</w:t>
            </w:r>
          </w:p>
        </w:tc>
        <w:tc>
          <w:tcPr>
            <w:tcW w:w="641" w:type="pct"/>
            <w:tcBorders>
              <w:top w:val="nil"/>
              <w:left w:val="nil"/>
              <w:bottom w:val="single" w:sz="4" w:space="0" w:color="auto"/>
              <w:right w:val="single" w:sz="4" w:space="0" w:color="auto"/>
            </w:tcBorders>
            <w:shd w:val="clear" w:color="auto" w:fill="auto"/>
            <w:noWrap/>
            <w:vAlign w:val="center"/>
            <w:hideMark/>
          </w:tcPr>
          <w:p w14:paraId="5561DC8C" w14:textId="77777777" w:rsidR="00030EE0" w:rsidRPr="00FE7674" w:rsidRDefault="00030EE0" w:rsidP="00030EE0">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 </w:t>
            </w:r>
          </w:p>
        </w:tc>
      </w:tr>
    </w:tbl>
    <w:p w14:paraId="29C8F5DE" w14:textId="30AB3521" w:rsidR="00030EE0" w:rsidRPr="00FE7674" w:rsidRDefault="00030EE0" w:rsidP="00030EE0">
      <w:pPr>
        <w:pStyle w:val="Forrs"/>
      </w:pPr>
      <w:r w:rsidRPr="00FE7674">
        <w:t>Forrás: Önkormányzati adatszolgáltatás</w:t>
      </w:r>
    </w:p>
    <w:p w14:paraId="1D8D147A" w14:textId="6D5D93B1" w:rsidR="00030EE0" w:rsidRPr="00FE7674" w:rsidRDefault="00030EE0" w:rsidP="00831979">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város ipari jellegéből adódóan jelentős méretű barnamezős területek találhatóak, alapvetően az ipari besorolású településrészeken. A területek </w:t>
      </w:r>
      <w:r w:rsidR="00831979" w:rsidRPr="00FE7674">
        <w:rPr>
          <w:rFonts w:ascii="Times New Roman" w:hAnsi="Times New Roman" w:cs="Times New Roman"/>
          <w:sz w:val="24"/>
          <w:szCs w:val="24"/>
        </w:rPr>
        <w:t>egy része az övezeti besorolás alapján erdő, részben erdő, vagy nagykiterjedésű zöldterület kategóriába tartozik a nyilvántartás szerint.</w:t>
      </w:r>
    </w:p>
    <w:p w14:paraId="0202C793" w14:textId="77777777" w:rsidR="00030EE0" w:rsidRPr="00FE7674" w:rsidRDefault="00030EE0" w:rsidP="00EF3C7A">
      <w:pPr>
        <w:spacing w:before="120" w:after="120" w:line="276" w:lineRule="auto"/>
        <w:rPr>
          <w:rFonts w:ascii="Times New Roman" w:hAnsi="Times New Roman" w:cs="Times New Roman"/>
          <w:sz w:val="24"/>
          <w:szCs w:val="24"/>
        </w:rPr>
      </w:pPr>
    </w:p>
    <w:p w14:paraId="56AA11C8" w14:textId="18071B35" w:rsidR="00EF3C7A" w:rsidRPr="00FE7674" w:rsidRDefault="000D439B" w:rsidP="00EF3C7A">
      <w:pPr>
        <w:pStyle w:val="bracm"/>
        <w:spacing w:line="276" w:lineRule="auto"/>
      </w:pPr>
      <w:r>
        <w:fldChar w:fldCharType="begin"/>
      </w:r>
      <w:r>
        <w:instrText xml:space="preserve"> SEQ ábra \* ARABIC </w:instrText>
      </w:r>
      <w:r>
        <w:fldChar w:fldCharType="separate"/>
      </w:r>
      <w:bookmarkStart w:id="132" w:name="_Toc83199564"/>
      <w:bookmarkStart w:id="133" w:name="_Toc185098651"/>
      <w:r w:rsidR="00265D62">
        <w:rPr>
          <w:noProof/>
        </w:rPr>
        <w:t>40</w:t>
      </w:r>
      <w:r>
        <w:rPr>
          <w:noProof/>
        </w:rPr>
        <w:fldChar w:fldCharType="end"/>
      </w:r>
      <w:r w:rsidR="00EF3C7A" w:rsidRPr="00FE7674">
        <w:t>. ábra: A felhőalapú szolgáltatást igénybe vevő vállalkozások aránya, 2019</w:t>
      </w:r>
      <w:bookmarkEnd w:id="132"/>
      <w:bookmarkEnd w:id="133"/>
    </w:p>
    <w:p w14:paraId="55790DF5" w14:textId="77777777" w:rsidR="00EF3C7A" w:rsidRPr="00FE7674" w:rsidRDefault="00EF3C7A" w:rsidP="00EF3C7A">
      <w:pPr>
        <w:spacing w:before="120" w:after="120" w:line="276" w:lineRule="auto"/>
        <w:rPr>
          <w:rFonts w:ascii="Times New Roman" w:hAnsi="Times New Roman" w:cs="Times New Roman"/>
          <w:sz w:val="24"/>
          <w:szCs w:val="24"/>
        </w:rPr>
      </w:pPr>
      <w:r w:rsidRPr="00FE7674">
        <w:rPr>
          <w:rFonts w:ascii="Times New Roman" w:hAnsi="Times New Roman" w:cs="Times New Roman"/>
          <w:noProof/>
          <w:sz w:val="24"/>
          <w:szCs w:val="24"/>
          <w:lang w:eastAsia="hu-HU"/>
        </w:rPr>
        <w:drawing>
          <wp:inline distT="0" distB="0" distL="0" distR="0" wp14:anchorId="698BBA0F" wp14:editId="306DB627">
            <wp:extent cx="3466769" cy="2037451"/>
            <wp:effectExtent l="0" t="0" r="635" b="1270"/>
            <wp:docPr id="36" name="Kép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44"/>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466895" cy="2037525"/>
                    </a:xfrm>
                    <a:prstGeom prst="rect">
                      <a:avLst/>
                    </a:prstGeom>
                    <a:noFill/>
                    <a:ln>
                      <a:noFill/>
                    </a:ln>
                  </pic:spPr>
                </pic:pic>
              </a:graphicData>
            </a:graphic>
          </wp:inline>
        </w:drawing>
      </w:r>
    </w:p>
    <w:p w14:paraId="201943DA" w14:textId="77777777" w:rsidR="00EF3C7A" w:rsidRPr="00FE7674" w:rsidRDefault="00EF3C7A" w:rsidP="00EF3C7A">
      <w:pPr>
        <w:pStyle w:val="Forrs"/>
      </w:pPr>
      <w:r w:rsidRPr="00FE7674">
        <w:t>Forrás: KSH TÉR-KÉP, 2019</w:t>
      </w:r>
    </w:p>
    <w:p w14:paraId="044CBF7E" w14:textId="77112FFB" w:rsidR="00EF3C7A" w:rsidRPr="00FE7674" w:rsidRDefault="00EF3C7A" w:rsidP="00EF3C7A">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fenti ábrából látható, hogy hazánkban Budapest mellett Komárom-Esztergom, Fejér, Veszprém és Csongrád-Csanád megye vállalkozásai jártak elöl a felhő alapú szolgáltatások igénybevétele terén, esetükben 20-31,1% közé esett az ilyen szolgáltatást igénybe</w:t>
      </w:r>
      <w:r w:rsidR="00DF0BA5" w:rsidRPr="00FE7674">
        <w:rPr>
          <w:rFonts w:ascii="Times New Roman" w:hAnsi="Times New Roman" w:cs="Times New Roman"/>
          <w:sz w:val="24"/>
          <w:szCs w:val="24"/>
        </w:rPr>
        <w:t xml:space="preserve"> </w:t>
      </w:r>
      <w:r w:rsidRPr="00FE7674">
        <w:rPr>
          <w:rFonts w:ascii="Times New Roman" w:hAnsi="Times New Roman" w:cs="Times New Roman"/>
          <w:sz w:val="24"/>
          <w:szCs w:val="24"/>
        </w:rPr>
        <w:t>vevők aránya. A digitalizáció fontos eleme a lakossági internet használat és ezen belül a vásárlás</w:t>
      </w:r>
      <w:r w:rsidR="006F647C" w:rsidRPr="00FE7674">
        <w:rPr>
          <w:rFonts w:ascii="Times New Roman" w:hAnsi="Times New Roman" w:cs="Times New Roman"/>
          <w:sz w:val="24"/>
          <w:szCs w:val="24"/>
        </w:rPr>
        <w:t>,</w:t>
      </w:r>
      <w:r w:rsidRPr="00FE7674">
        <w:rPr>
          <w:rFonts w:ascii="Times New Roman" w:hAnsi="Times New Roman" w:cs="Times New Roman"/>
          <w:sz w:val="24"/>
          <w:szCs w:val="24"/>
        </w:rPr>
        <w:t xml:space="preserve"> mint tevékenység penetrációja. Az EUROSTAT felmérése kitért erre a kérdésre is, az eredményeket az alábbi ábra rögzíti az EU27 átlag és a magyarországi idősoros adatok bemutatásával.</w:t>
      </w:r>
    </w:p>
    <w:p w14:paraId="0F5AE838" w14:textId="77777777" w:rsidR="00EF3C7A" w:rsidRPr="00FE7674" w:rsidRDefault="00EF3C7A" w:rsidP="00EF3C7A">
      <w:pPr>
        <w:spacing w:before="120" w:after="120" w:line="276" w:lineRule="auto"/>
        <w:jc w:val="both"/>
        <w:rPr>
          <w:rFonts w:ascii="Times New Roman" w:hAnsi="Times New Roman" w:cs="Times New Roman"/>
          <w:sz w:val="24"/>
          <w:szCs w:val="24"/>
        </w:rPr>
      </w:pPr>
    </w:p>
    <w:p w14:paraId="2D8B5C99" w14:textId="3A63EE6C" w:rsidR="00EF3C7A" w:rsidRPr="00FE7674" w:rsidRDefault="000D439B" w:rsidP="00EF3C7A">
      <w:pPr>
        <w:pStyle w:val="bracm"/>
        <w:spacing w:line="276" w:lineRule="auto"/>
      </w:pPr>
      <w:r>
        <w:fldChar w:fldCharType="begin"/>
      </w:r>
      <w:r>
        <w:instrText xml:space="preserve"> SEQ ábra \* ARABIC </w:instrText>
      </w:r>
      <w:r>
        <w:fldChar w:fldCharType="separate"/>
      </w:r>
      <w:bookmarkStart w:id="134" w:name="_Toc83199565"/>
      <w:bookmarkStart w:id="135" w:name="_Toc185098652"/>
      <w:r w:rsidR="00265D62">
        <w:rPr>
          <w:noProof/>
        </w:rPr>
        <w:t>41</w:t>
      </w:r>
      <w:r>
        <w:rPr>
          <w:noProof/>
        </w:rPr>
        <w:fldChar w:fldCharType="end"/>
      </w:r>
      <w:r w:rsidR="00EF3C7A" w:rsidRPr="00FE7674">
        <w:t>. ábra: Internetet vásárlásra, szolgáltatások beszerzésére használók aránya az internetező lakosságon belül (%, 2010-2019)</w:t>
      </w:r>
      <w:bookmarkEnd w:id="134"/>
      <w:bookmarkEnd w:id="135"/>
    </w:p>
    <w:p w14:paraId="566C3285" w14:textId="77777777" w:rsidR="00EF3C7A" w:rsidRPr="00FE7674" w:rsidRDefault="00EF3C7A" w:rsidP="00EF3C7A">
      <w:pPr>
        <w:spacing w:before="120" w:after="120" w:line="276" w:lineRule="auto"/>
        <w:jc w:val="both"/>
        <w:rPr>
          <w:rFonts w:ascii="Times New Roman" w:hAnsi="Times New Roman" w:cs="Times New Roman"/>
          <w:sz w:val="24"/>
          <w:szCs w:val="24"/>
        </w:rPr>
      </w:pPr>
      <w:r w:rsidRPr="00FE7674">
        <w:rPr>
          <w:rFonts w:ascii="Times New Roman" w:hAnsi="Times New Roman" w:cs="Times New Roman"/>
          <w:noProof/>
          <w:lang w:eastAsia="hu-HU"/>
        </w:rPr>
        <w:drawing>
          <wp:inline distT="0" distB="0" distL="0" distR="0" wp14:anchorId="7BF1D4CD" wp14:editId="4BDF18DD">
            <wp:extent cx="4155744" cy="1589964"/>
            <wp:effectExtent l="0" t="0" r="16510" b="10795"/>
            <wp:docPr id="38" name="Diagram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14:paraId="0FDB0976" w14:textId="77777777" w:rsidR="00EF3C7A" w:rsidRPr="00FE7674" w:rsidRDefault="00EF3C7A" w:rsidP="00EF3C7A">
      <w:pPr>
        <w:pStyle w:val="Forrs"/>
      </w:pPr>
      <w:r w:rsidRPr="00FE7674">
        <w:t>Forrás: EUROSTAT</w:t>
      </w:r>
    </w:p>
    <w:p w14:paraId="6106B1FB" w14:textId="77777777" w:rsidR="00EF3C7A" w:rsidRPr="00FE7674" w:rsidRDefault="00EF3C7A" w:rsidP="00EF3C7A">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Látható, hogy 2010 és 2019 között mind hazánkban, mind pedig az Európai Unióban bővült az internetet vásárlás céljára használók köre. Magyarországon ez az adat 18%-ról 49%-ra emelkedett a vizsgált időszakban.</w:t>
      </w:r>
    </w:p>
    <w:p w14:paraId="0A23FB80" w14:textId="2BBC122A" w:rsidR="00D6121B" w:rsidRPr="00FE7674" w:rsidRDefault="00D6121B" w:rsidP="00EF3C7A">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Az FVS készítéséhez kapcsolódó lakossági kérdőíves felmérés vizsgálta a lakosok online vásárlási szokásait is, specifikusan a helyi termékek kapcsán. A felmérés eredménye, hogy online módon a válaszadók 27%-a szokott vásárolni valamilyen helyi árucikket.</w:t>
      </w:r>
    </w:p>
    <w:p w14:paraId="6ECE38FA" w14:textId="77777777" w:rsidR="00AB6C28" w:rsidRPr="00F31E79" w:rsidRDefault="00074FC5" w:rsidP="00EF3C7A">
      <w:pPr>
        <w:spacing w:before="120" w:after="120" w:line="276" w:lineRule="auto"/>
        <w:jc w:val="both"/>
        <w:rPr>
          <w:rFonts w:ascii="Times New Roman" w:hAnsi="Times New Roman" w:cs="Times New Roman"/>
          <w:sz w:val="24"/>
          <w:szCs w:val="24"/>
        </w:rPr>
      </w:pPr>
      <w:r w:rsidRPr="00F31E79">
        <w:rPr>
          <w:rFonts w:ascii="Times New Roman" w:hAnsi="Times New Roman" w:cs="Times New Roman"/>
          <w:sz w:val="24"/>
          <w:szCs w:val="24"/>
        </w:rPr>
        <w:t xml:space="preserve">A </w:t>
      </w:r>
      <w:r w:rsidR="00AB6C28" w:rsidRPr="00F31E79">
        <w:rPr>
          <w:rFonts w:ascii="Times New Roman" w:hAnsi="Times New Roman" w:cs="Times New Roman"/>
          <w:sz w:val="24"/>
          <w:szCs w:val="24"/>
        </w:rPr>
        <w:t xml:space="preserve">dunaújvárosi </w:t>
      </w:r>
      <w:r w:rsidRPr="00F31E79">
        <w:rPr>
          <w:rFonts w:ascii="Times New Roman" w:hAnsi="Times New Roman" w:cs="Times New Roman"/>
          <w:sz w:val="24"/>
          <w:szCs w:val="24"/>
        </w:rPr>
        <w:t>lakosság digitális kompetenciá</w:t>
      </w:r>
      <w:r w:rsidR="00AB6C28" w:rsidRPr="00F31E79">
        <w:rPr>
          <w:rFonts w:ascii="Times New Roman" w:hAnsi="Times New Roman" w:cs="Times New Roman"/>
          <w:sz w:val="24"/>
          <w:szCs w:val="24"/>
        </w:rPr>
        <w:t>i</w:t>
      </w:r>
      <w:r w:rsidRPr="00F31E79">
        <w:rPr>
          <w:rFonts w:ascii="Times New Roman" w:hAnsi="Times New Roman" w:cs="Times New Roman"/>
          <w:sz w:val="24"/>
          <w:szCs w:val="24"/>
        </w:rPr>
        <w:t xml:space="preserve">nak feltérképezését segítik a 2022-es népszámlálási adatok is. A felmérés során a digitális tevékenységekkel kapcsolatban is kaptak a lakosok kérdéseket. </w:t>
      </w:r>
    </w:p>
    <w:p w14:paraId="5F5ABB0C" w14:textId="77777777" w:rsidR="00AB6C28" w:rsidRPr="00F31E79" w:rsidRDefault="00AB6C28" w:rsidP="00EF3C7A">
      <w:pPr>
        <w:spacing w:before="120" w:after="120" w:line="276" w:lineRule="auto"/>
        <w:jc w:val="both"/>
        <w:rPr>
          <w:rFonts w:ascii="Times New Roman" w:hAnsi="Times New Roman" w:cs="Times New Roman"/>
          <w:sz w:val="24"/>
          <w:szCs w:val="24"/>
        </w:rPr>
      </w:pPr>
    </w:p>
    <w:p w14:paraId="3ACCFAF0" w14:textId="36C6B68B" w:rsidR="00AB6C28" w:rsidRPr="00F31E79" w:rsidRDefault="00AB6C28" w:rsidP="00AB6C28">
      <w:pPr>
        <w:pStyle w:val="bracm"/>
        <w:spacing w:line="276" w:lineRule="auto"/>
      </w:pPr>
      <w:r w:rsidRPr="00F31E79">
        <w:t>Digitális tevékenységek végzése Dunaújvárosban (2022-es népszámlálási adatok)</w:t>
      </w:r>
    </w:p>
    <w:tbl>
      <w:tblPr>
        <w:tblW w:w="5000" w:type="pct"/>
        <w:tblCellMar>
          <w:left w:w="70" w:type="dxa"/>
          <w:right w:w="70" w:type="dxa"/>
        </w:tblCellMar>
        <w:tblLook w:val="04A0" w:firstRow="1" w:lastRow="0" w:firstColumn="1" w:lastColumn="0" w:noHBand="0" w:noVBand="1"/>
      </w:tblPr>
      <w:tblGrid>
        <w:gridCol w:w="1707"/>
        <w:gridCol w:w="3940"/>
        <w:gridCol w:w="1707"/>
        <w:gridCol w:w="1708"/>
      </w:tblGrid>
      <w:tr w:rsidR="00AB6C28" w:rsidRPr="00F31E79" w14:paraId="76DA3BFC" w14:textId="77777777" w:rsidTr="00AB6C28">
        <w:trPr>
          <w:trHeight w:val="465"/>
        </w:trPr>
        <w:tc>
          <w:tcPr>
            <w:tcW w:w="961" w:type="pct"/>
            <w:tcBorders>
              <w:top w:val="nil"/>
              <w:left w:val="nil"/>
              <w:bottom w:val="nil"/>
              <w:right w:val="nil"/>
            </w:tcBorders>
            <w:shd w:val="clear" w:color="auto" w:fill="auto"/>
            <w:noWrap/>
            <w:vAlign w:val="bottom"/>
            <w:hideMark/>
          </w:tcPr>
          <w:p w14:paraId="0EE50226" w14:textId="77777777" w:rsidR="00AB6C28" w:rsidRPr="00F31E79" w:rsidRDefault="00AB6C28" w:rsidP="00AB6C28">
            <w:pPr>
              <w:spacing w:after="0" w:line="240" w:lineRule="auto"/>
              <w:rPr>
                <w:rFonts w:ascii="Times New Roman" w:eastAsia="Times New Roman" w:hAnsi="Times New Roman" w:cs="Times New Roman"/>
                <w:lang w:eastAsia="hu-HU"/>
              </w:rPr>
            </w:pPr>
          </w:p>
        </w:tc>
        <w:tc>
          <w:tcPr>
            <w:tcW w:w="2117" w:type="pct"/>
            <w:tcBorders>
              <w:top w:val="nil"/>
              <w:left w:val="nil"/>
              <w:bottom w:val="nil"/>
              <w:right w:val="nil"/>
            </w:tcBorders>
            <w:shd w:val="clear" w:color="auto" w:fill="auto"/>
            <w:noWrap/>
            <w:vAlign w:val="bottom"/>
            <w:hideMark/>
          </w:tcPr>
          <w:p w14:paraId="02902414" w14:textId="77777777" w:rsidR="00AB6C28" w:rsidRPr="00F31E79" w:rsidRDefault="00AB6C28" w:rsidP="00AB6C28">
            <w:pPr>
              <w:spacing w:after="0" w:line="240" w:lineRule="auto"/>
              <w:rPr>
                <w:rFonts w:ascii="Times New Roman" w:eastAsia="Times New Roman" w:hAnsi="Times New Roman" w:cs="Times New Roman"/>
                <w:lang w:eastAsia="hu-HU"/>
              </w:rPr>
            </w:pPr>
          </w:p>
        </w:tc>
        <w:tc>
          <w:tcPr>
            <w:tcW w:w="961" w:type="pct"/>
            <w:tcBorders>
              <w:top w:val="single" w:sz="8" w:space="0" w:color="auto"/>
              <w:left w:val="single" w:sz="8" w:space="0" w:color="auto"/>
              <w:bottom w:val="single" w:sz="8" w:space="0" w:color="auto"/>
              <w:right w:val="single" w:sz="4" w:space="0" w:color="auto"/>
            </w:tcBorders>
            <w:shd w:val="clear" w:color="auto" w:fill="auto"/>
            <w:vAlign w:val="center"/>
            <w:hideMark/>
          </w:tcPr>
          <w:p w14:paraId="6EC4D68C" w14:textId="77777777" w:rsidR="00AB6C28" w:rsidRPr="00F31E79" w:rsidRDefault="00AB6C28" w:rsidP="00AB6C28">
            <w:pPr>
              <w:spacing w:after="0" w:line="240" w:lineRule="auto"/>
              <w:jc w:val="center"/>
              <w:rPr>
                <w:rFonts w:ascii="Times New Roman" w:eastAsia="Times New Roman" w:hAnsi="Times New Roman" w:cs="Times New Roman"/>
                <w:b/>
                <w:lang w:eastAsia="hu-HU"/>
              </w:rPr>
            </w:pPr>
            <w:r w:rsidRPr="00F31E79">
              <w:rPr>
                <w:rFonts w:ascii="Times New Roman" w:eastAsia="Times New Roman" w:hAnsi="Times New Roman" w:cs="Times New Roman"/>
                <w:b/>
                <w:lang w:eastAsia="hu-HU"/>
              </w:rPr>
              <w:t>Válaszadó (fő)</w:t>
            </w:r>
          </w:p>
        </w:tc>
        <w:tc>
          <w:tcPr>
            <w:tcW w:w="961" w:type="pct"/>
            <w:tcBorders>
              <w:top w:val="single" w:sz="8" w:space="0" w:color="auto"/>
              <w:left w:val="nil"/>
              <w:bottom w:val="single" w:sz="8" w:space="0" w:color="auto"/>
              <w:right w:val="single" w:sz="8" w:space="0" w:color="auto"/>
            </w:tcBorders>
            <w:shd w:val="clear" w:color="auto" w:fill="auto"/>
            <w:vAlign w:val="center"/>
            <w:hideMark/>
          </w:tcPr>
          <w:p w14:paraId="1067BD6A" w14:textId="77777777" w:rsidR="00AB6C28" w:rsidRPr="00F31E79" w:rsidRDefault="00AB6C28" w:rsidP="00AB6C28">
            <w:pPr>
              <w:spacing w:after="0" w:line="240" w:lineRule="auto"/>
              <w:jc w:val="center"/>
              <w:rPr>
                <w:rFonts w:ascii="Times New Roman" w:eastAsia="Times New Roman" w:hAnsi="Times New Roman" w:cs="Times New Roman"/>
                <w:b/>
                <w:lang w:eastAsia="hu-HU"/>
              </w:rPr>
            </w:pPr>
            <w:r w:rsidRPr="00F31E79">
              <w:rPr>
                <w:rFonts w:ascii="Times New Roman" w:eastAsia="Times New Roman" w:hAnsi="Times New Roman" w:cs="Times New Roman"/>
                <w:b/>
                <w:lang w:eastAsia="hu-HU"/>
              </w:rPr>
              <w:t>Arány az összes százalékában</w:t>
            </w:r>
          </w:p>
        </w:tc>
      </w:tr>
      <w:tr w:rsidR="00AB6C28" w:rsidRPr="00F31E79" w14:paraId="26F6E00C" w14:textId="77777777" w:rsidTr="00AB6C28">
        <w:trPr>
          <w:trHeight w:val="300"/>
        </w:trPr>
        <w:tc>
          <w:tcPr>
            <w:tcW w:w="961" w:type="pct"/>
            <w:vMerge w:val="restart"/>
            <w:tcBorders>
              <w:top w:val="single" w:sz="8" w:space="0" w:color="auto"/>
              <w:left w:val="single" w:sz="8" w:space="0" w:color="auto"/>
              <w:bottom w:val="single" w:sz="8" w:space="0" w:color="000000"/>
              <w:right w:val="single" w:sz="4" w:space="0" w:color="auto"/>
            </w:tcBorders>
            <w:shd w:val="clear" w:color="000000" w:fill="F2F2F2"/>
            <w:noWrap/>
            <w:vAlign w:val="center"/>
            <w:hideMark/>
          </w:tcPr>
          <w:p w14:paraId="2D3C2065" w14:textId="77777777" w:rsidR="00AB6C28" w:rsidRPr="00F31E79" w:rsidRDefault="00AB6C28" w:rsidP="00AB6C28">
            <w:pPr>
              <w:spacing w:after="0" w:line="240" w:lineRule="auto"/>
              <w:jc w:val="center"/>
              <w:rPr>
                <w:rFonts w:ascii="Times New Roman" w:eastAsia="Times New Roman" w:hAnsi="Times New Roman" w:cs="Times New Roman"/>
                <w:b/>
                <w:lang w:eastAsia="hu-HU"/>
              </w:rPr>
            </w:pPr>
            <w:r w:rsidRPr="00F31E79">
              <w:rPr>
                <w:rFonts w:ascii="Times New Roman" w:eastAsia="Times New Roman" w:hAnsi="Times New Roman" w:cs="Times New Roman"/>
                <w:b/>
                <w:lang w:eastAsia="hu-HU"/>
              </w:rPr>
              <w:t>Fejér vármegye</w:t>
            </w:r>
          </w:p>
        </w:tc>
        <w:tc>
          <w:tcPr>
            <w:tcW w:w="2117" w:type="pct"/>
            <w:tcBorders>
              <w:top w:val="single" w:sz="8" w:space="0" w:color="auto"/>
              <w:left w:val="nil"/>
              <w:bottom w:val="single" w:sz="4" w:space="0" w:color="auto"/>
              <w:right w:val="single" w:sz="4" w:space="0" w:color="auto"/>
            </w:tcBorders>
            <w:shd w:val="clear" w:color="auto" w:fill="auto"/>
            <w:noWrap/>
            <w:vAlign w:val="center"/>
            <w:hideMark/>
          </w:tcPr>
          <w:p w14:paraId="76B3811B" w14:textId="77777777" w:rsidR="00AB6C28" w:rsidRPr="00F31E79" w:rsidRDefault="00AB6C28" w:rsidP="00AB6C28">
            <w:pPr>
              <w:spacing w:after="0" w:line="240" w:lineRule="auto"/>
              <w:rPr>
                <w:rFonts w:ascii="Times New Roman" w:eastAsia="Times New Roman" w:hAnsi="Times New Roman" w:cs="Times New Roman"/>
                <w:lang w:eastAsia="hu-HU"/>
              </w:rPr>
            </w:pPr>
            <w:r w:rsidRPr="00F31E79">
              <w:rPr>
                <w:rFonts w:ascii="Times New Roman" w:eastAsia="Times New Roman" w:hAnsi="Times New Roman" w:cs="Times New Roman"/>
                <w:lang w:eastAsia="hu-HU"/>
              </w:rPr>
              <w:t>Nem végez digitális tevékenységet</w:t>
            </w:r>
          </w:p>
        </w:tc>
        <w:tc>
          <w:tcPr>
            <w:tcW w:w="961" w:type="pct"/>
            <w:tcBorders>
              <w:top w:val="nil"/>
              <w:left w:val="nil"/>
              <w:bottom w:val="single" w:sz="4" w:space="0" w:color="auto"/>
              <w:right w:val="single" w:sz="4" w:space="0" w:color="auto"/>
            </w:tcBorders>
            <w:shd w:val="clear" w:color="auto" w:fill="auto"/>
            <w:noWrap/>
            <w:vAlign w:val="center"/>
            <w:hideMark/>
          </w:tcPr>
          <w:p w14:paraId="5F6CCE69" w14:textId="77777777" w:rsidR="00AB6C28" w:rsidRPr="00F31E79" w:rsidRDefault="00AB6C28" w:rsidP="00AB6C28">
            <w:pPr>
              <w:spacing w:after="0" w:line="240" w:lineRule="auto"/>
              <w:jc w:val="center"/>
              <w:rPr>
                <w:rFonts w:ascii="Times New Roman" w:eastAsia="Times New Roman" w:hAnsi="Times New Roman" w:cs="Times New Roman"/>
                <w:lang w:eastAsia="hu-HU"/>
              </w:rPr>
            </w:pPr>
            <w:r w:rsidRPr="00F31E79">
              <w:rPr>
                <w:rFonts w:ascii="Times New Roman" w:eastAsia="Times New Roman" w:hAnsi="Times New Roman" w:cs="Times New Roman"/>
                <w:lang w:eastAsia="hu-HU"/>
              </w:rPr>
              <w:t>67 285</w:t>
            </w:r>
          </w:p>
        </w:tc>
        <w:tc>
          <w:tcPr>
            <w:tcW w:w="961" w:type="pct"/>
            <w:tcBorders>
              <w:top w:val="nil"/>
              <w:left w:val="nil"/>
              <w:bottom w:val="single" w:sz="4" w:space="0" w:color="auto"/>
              <w:right w:val="single" w:sz="8" w:space="0" w:color="auto"/>
            </w:tcBorders>
            <w:shd w:val="clear" w:color="auto" w:fill="auto"/>
            <w:noWrap/>
            <w:vAlign w:val="center"/>
            <w:hideMark/>
          </w:tcPr>
          <w:p w14:paraId="6C3777AC" w14:textId="77777777" w:rsidR="00AB6C28" w:rsidRPr="00F31E79" w:rsidRDefault="00AB6C28" w:rsidP="00AB6C28">
            <w:pPr>
              <w:spacing w:after="0" w:line="240" w:lineRule="auto"/>
              <w:jc w:val="center"/>
              <w:rPr>
                <w:rFonts w:ascii="Times New Roman" w:eastAsia="Times New Roman" w:hAnsi="Times New Roman" w:cs="Times New Roman"/>
                <w:lang w:eastAsia="hu-HU"/>
              </w:rPr>
            </w:pPr>
            <w:r w:rsidRPr="00F31E79">
              <w:rPr>
                <w:rFonts w:ascii="Times New Roman" w:eastAsia="Times New Roman" w:hAnsi="Times New Roman" w:cs="Times New Roman"/>
                <w:lang w:eastAsia="hu-HU"/>
              </w:rPr>
              <w:t>17,06%</w:t>
            </w:r>
          </w:p>
        </w:tc>
      </w:tr>
      <w:tr w:rsidR="00AB6C28" w:rsidRPr="00F31E79" w14:paraId="2F8A6BF4" w14:textId="77777777" w:rsidTr="00AB6C28">
        <w:trPr>
          <w:trHeight w:val="300"/>
        </w:trPr>
        <w:tc>
          <w:tcPr>
            <w:tcW w:w="961" w:type="pct"/>
            <w:vMerge/>
            <w:tcBorders>
              <w:top w:val="single" w:sz="8" w:space="0" w:color="auto"/>
              <w:left w:val="single" w:sz="8" w:space="0" w:color="auto"/>
              <w:bottom w:val="single" w:sz="8" w:space="0" w:color="000000"/>
              <w:right w:val="single" w:sz="4" w:space="0" w:color="auto"/>
            </w:tcBorders>
            <w:vAlign w:val="center"/>
            <w:hideMark/>
          </w:tcPr>
          <w:p w14:paraId="67FDE8AD" w14:textId="77777777" w:rsidR="00AB6C28" w:rsidRPr="00F31E79" w:rsidRDefault="00AB6C28" w:rsidP="00AB6C28">
            <w:pPr>
              <w:spacing w:after="0" w:line="240" w:lineRule="auto"/>
              <w:rPr>
                <w:rFonts w:ascii="Times New Roman" w:eastAsia="Times New Roman" w:hAnsi="Times New Roman" w:cs="Times New Roman"/>
                <w:b/>
                <w:lang w:eastAsia="hu-HU"/>
              </w:rPr>
            </w:pPr>
          </w:p>
        </w:tc>
        <w:tc>
          <w:tcPr>
            <w:tcW w:w="2117" w:type="pct"/>
            <w:tcBorders>
              <w:top w:val="nil"/>
              <w:left w:val="nil"/>
              <w:bottom w:val="single" w:sz="4" w:space="0" w:color="auto"/>
              <w:right w:val="single" w:sz="4" w:space="0" w:color="auto"/>
            </w:tcBorders>
            <w:shd w:val="clear" w:color="auto" w:fill="auto"/>
            <w:noWrap/>
            <w:vAlign w:val="center"/>
            <w:hideMark/>
          </w:tcPr>
          <w:p w14:paraId="12D41728" w14:textId="77777777" w:rsidR="00AB6C28" w:rsidRPr="00F31E79" w:rsidRDefault="00AB6C28" w:rsidP="00AB6C28">
            <w:pPr>
              <w:spacing w:after="0" w:line="240" w:lineRule="auto"/>
              <w:rPr>
                <w:rFonts w:ascii="Times New Roman" w:eastAsia="Times New Roman" w:hAnsi="Times New Roman" w:cs="Times New Roman"/>
                <w:lang w:eastAsia="hu-HU"/>
              </w:rPr>
            </w:pPr>
            <w:r w:rsidRPr="00F31E79">
              <w:rPr>
                <w:rFonts w:ascii="Times New Roman" w:eastAsia="Times New Roman" w:hAnsi="Times New Roman" w:cs="Times New Roman"/>
                <w:lang w:eastAsia="hu-HU"/>
              </w:rPr>
              <w:t>Alapszintű digitális tevékenységet végez</w:t>
            </w:r>
          </w:p>
        </w:tc>
        <w:tc>
          <w:tcPr>
            <w:tcW w:w="961" w:type="pct"/>
            <w:tcBorders>
              <w:top w:val="nil"/>
              <w:left w:val="nil"/>
              <w:bottom w:val="single" w:sz="4" w:space="0" w:color="auto"/>
              <w:right w:val="single" w:sz="4" w:space="0" w:color="auto"/>
            </w:tcBorders>
            <w:shd w:val="clear" w:color="auto" w:fill="auto"/>
            <w:noWrap/>
            <w:vAlign w:val="center"/>
            <w:hideMark/>
          </w:tcPr>
          <w:p w14:paraId="6D8918FE" w14:textId="77777777" w:rsidR="00AB6C28" w:rsidRPr="00F31E79" w:rsidRDefault="00AB6C28" w:rsidP="00AB6C28">
            <w:pPr>
              <w:spacing w:after="0" w:line="240" w:lineRule="auto"/>
              <w:jc w:val="center"/>
              <w:rPr>
                <w:rFonts w:ascii="Times New Roman" w:eastAsia="Times New Roman" w:hAnsi="Times New Roman" w:cs="Times New Roman"/>
                <w:lang w:eastAsia="hu-HU"/>
              </w:rPr>
            </w:pPr>
            <w:r w:rsidRPr="00F31E79">
              <w:rPr>
                <w:rFonts w:ascii="Times New Roman" w:eastAsia="Times New Roman" w:hAnsi="Times New Roman" w:cs="Times New Roman"/>
                <w:lang w:eastAsia="hu-HU"/>
              </w:rPr>
              <w:t>114 477</w:t>
            </w:r>
          </w:p>
        </w:tc>
        <w:tc>
          <w:tcPr>
            <w:tcW w:w="961" w:type="pct"/>
            <w:tcBorders>
              <w:top w:val="nil"/>
              <w:left w:val="nil"/>
              <w:bottom w:val="single" w:sz="4" w:space="0" w:color="auto"/>
              <w:right w:val="single" w:sz="8" w:space="0" w:color="auto"/>
            </w:tcBorders>
            <w:shd w:val="clear" w:color="auto" w:fill="auto"/>
            <w:noWrap/>
            <w:vAlign w:val="center"/>
            <w:hideMark/>
          </w:tcPr>
          <w:p w14:paraId="3F90C2B5" w14:textId="77777777" w:rsidR="00AB6C28" w:rsidRPr="00F31E79" w:rsidRDefault="00AB6C28" w:rsidP="00AB6C28">
            <w:pPr>
              <w:spacing w:after="0" w:line="240" w:lineRule="auto"/>
              <w:jc w:val="center"/>
              <w:rPr>
                <w:rFonts w:ascii="Times New Roman" w:eastAsia="Times New Roman" w:hAnsi="Times New Roman" w:cs="Times New Roman"/>
                <w:lang w:eastAsia="hu-HU"/>
              </w:rPr>
            </w:pPr>
            <w:r w:rsidRPr="00F31E79">
              <w:rPr>
                <w:rFonts w:ascii="Times New Roman" w:eastAsia="Times New Roman" w:hAnsi="Times New Roman" w:cs="Times New Roman"/>
                <w:lang w:eastAsia="hu-HU"/>
              </w:rPr>
              <w:t>29,02%</w:t>
            </w:r>
          </w:p>
        </w:tc>
      </w:tr>
      <w:tr w:rsidR="00AB6C28" w:rsidRPr="00F31E79" w14:paraId="4C445A28" w14:textId="77777777" w:rsidTr="00AB6C28">
        <w:trPr>
          <w:trHeight w:val="300"/>
        </w:trPr>
        <w:tc>
          <w:tcPr>
            <w:tcW w:w="961" w:type="pct"/>
            <w:vMerge/>
            <w:tcBorders>
              <w:top w:val="single" w:sz="8" w:space="0" w:color="auto"/>
              <w:left w:val="single" w:sz="8" w:space="0" w:color="auto"/>
              <w:bottom w:val="single" w:sz="8" w:space="0" w:color="000000"/>
              <w:right w:val="single" w:sz="4" w:space="0" w:color="auto"/>
            </w:tcBorders>
            <w:vAlign w:val="center"/>
            <w:hideMark/>
          </w:tcPr>
          <w:p w14:paraId="6C5C2D14" w14:textId="77777777" w:rsidR="00AB6C28" w:rsidRPr="00F31E79" w:rsidRDefault="00AB6C28" w:rsidP="00AB6C28">
            <w:pPr>
              <w:spacing w:after="0" w:line="240" w:lineRule="auto"/>
              <w:rPr>
                <w:rFonts w:ascii="Times New Roman" w:eastAsia="Times New Roman" w:hAnsi="Times New Roman" w:cs="Times New Roman"/>
                <w:b/>
                <w:lang w:eastAsia="hu-HU"/>
              </w:rPr>
            </w:pPr>
          </w:p>
        </w:tc>
        <w:tc>
          <w:tcPr>
            <w:tcW w:w="2117" w:type="pct"/>
            <w:tcBorders>
              <w:top w:val="nil"/>
              <w:left w:val="nil"/>
              <w:bottom w:val="single" w:sz="4" w:space="0" w:color="auto"/>
              <w:right w:val="single" w:sz="4" w:space="0" w:color="auto"/>
            </w:tcBorders>
            <w:shd w:val="clear" w:color="auto" w:fill="auto"/>
            <w:noWrap/>
            <w:vAlign w:val="center"/>
            <w:hideMark/>
          </w:tcPr>
          <w:p w14:paraId="273A565F" w14:textId="77777777" w:rsidR="00AB6C28" w:rsidRPr="00F31E79" w:rsidRDefault="00AB6C28" w:rsidP="00AB6C28">
            <w:pPr>
              <w:spacing w:after="0" w:line="240" w:lineRule="auto"/>
              <w:rPr>
                <w:rFonts w:ascii="Times New Roman" w:eastAsia="Times New Roman" w:hAnsi="Times New Roman" w:cs="Times New Roman"/>
                <w:lang w:eastAsia="hu-HU"/>
              </w:rPr>
            </w:pPr>
            <w:r w:rsidRPr="00F31E79">
              <w:rPr>
                <w:rFonts w:ascii="Times New Roman" w:eastAsia="Times New Roman" w:hAnsi="Times New Roman" w:cs="Times New Roman"/>
                <w:lang w:eastAsia="hu-HU"/>
              </w:rPr>
              <w:t>Középszintű digitális tevékenységet végez</w:t>
            </w:r>
          </w:p>
        </w:tc>
        <w:tc>
          <w:tcPr>
            <w:tcW w:w="961" w:type="pct"/>
            <w:tcBorders>
              <w:top w:val="nil"/>
              <w:left w:val="nil"/>
              <w:bottom w:val="single" w:sz="4" w:space="0" w:color="auto"/>
              <w:right w:val="single" w:sz="4" w:space="0" w:color="auto"/>
            </w:tcBorders>
            <w:shd w:val="clear" w:color="auto" w:fill="auto"/>
            <w:noWrap/>
            <w:vAlign w:val="center"/>
            <w:hideMark/>
          </w:tcPr>
          <w:p w14:paraId="041048F7" w14:textId="77777777" w:rsidR="00AB6C28" w:rsidRPr="00F31E79" w:rsidRDefault="00AB6C28" w:rsidP="00AB6C28">
            <w:pPr>
              <w:spacing w:after="0" w:line="240" w:lineRule="auto"/>
              <w:jc w:val="center"/>
              <w:rPr>
                <w:rFonts w:ascii="Times New Roman" w:eastAsia="Times New Roman" w:hAnsi="Times New Roman" w:cs="Times New Roman"/>
                <w:lang w:eastAsia="hu-HU"/>
              </w:rPr>
            </w:pPr>
            <w:r w:rsidRPr="00F31E79">
              <w:rPr>
                <w:rFonts w:ascii="Times New Roman" w:eastAsia="Times New Roman" w:hAnsi="Times New Roman" w:cs="Times New Roman"/>
                <w:lang w:eastAsia="hu-HU"/>
              </w:rPr>
              <w:t>177 218</w:t>
            </w:r>
          </w:p>
        </w:tc>
        <w:tc>
          <w:tcPr>
            <w:tcW w:w="961" w:type="pct"/>
            <w:tcBorders>
              <w:top w:val="nil"/>
              <w:left w:val="nil"/>
              <w:bottom w:val="single" w:sz="4" w:space="0" w:color="auto"/>
              <w:right w:val="single" w:sz="8" w:space="0" w:color="auto"/>
            </w:tcBorders>
            <w:shd w:val="clear" w:color="auto" w:fill="auto"/>
            <w:noWrap/>
            <w:vAlign w:val="center"/>
            <w:hideMark/>
          </w:tcPr>
          <w:p w14:paraId="7FCBE605" w14:textId="77777777" w:rsidR="00AB6C28" w:rsidRPr="00F31E79" w:rsidRDefault="00AB6C28" w:rsidP="00AB6C28">
            <w:pPr>
              <w:spacing w:after="0" w:line="240" w:lineRule="auto"/>
              <w:jc w:val="center"/>
              <w:rPr>
                <w:rFonts w:ascii="Times New Roman" w:eastAsia="Times New Roman" w:hAnsi="Times New Roman" w:cs="Times New Roman"/>
                <w:lang w:eastAsia="hu-HU"/>
              </w:rPr>
            </w:pPr>
            <w:r w:rsidRPr="00F31E79">
              <w:rPr>
                <w:rFonts w:ascii="Times New Roman" w:eastAsia="Times New Roman" w:hAnsi="Times New Roman" w:cs="Times New Roman"/>
                <w:lang w:eastAsia="hu-HU"/>
              </w:rPr>
              <w:t>44,93%</w:t>
            </w:r>
          </w:p>
        </w:tc>
      </w:tr>
      <w:tr w:rsidR="00AB6C28" w:rsidRPr="00F31E79" w14:paraId="45A109D9" w14:textId="77777777" w:rsidTr="00AB6C28">
        <w:trPr>
          <w:trHeight w:val="315"/>
        </w:trPr>
        <w:tc>
          <w:tcPr>
            <w:tcW w:w="961" w:type="pct"/>
            <w:vMerge/>
            <w:tcBorders>
              <w:top w:val="single" w:sz="8" w:space="0" w:color="auto"/>
              <w:left w:val="single" w:sz="8" w:space="0" w:color="auto"/>
              <w:bottom w:val="single" w:sz="8" w:space="0" w:color="000000"/>
              <w:right w:val="single" w:sz="4" w:space="0" w:color="auto"/>
            </w:tcBorders>
            <w:vAlign w:val="center"/>
            <w:hideMark/>
          </w:tcPr>
          <w:p w14:paraId="7543929C" w14:textId="77777777" w:rsidR="00AB6C28" w:rsidRPr="00F31E79" w:rsidRDefault="00AB6C28" w:rsidP="00AB6C28">
            <w:pPr>
              <w:spacing w:after="0" w:line="240" w:lineRule="auto"/>
              <w:rPr>
                <w:rFonts w:ascii="Times New Roman" w:eastAsia="Times New Roman" w:hAnsi="Times New Roman" w:cs="Times New Roman"/>
                <w:b/>
                <w:lang w:eastAsia="hu-HU"/>
              </w:rPr>
            </w:pPr>
          </w:p>
        </w:tc>
        <w:tc>
          <w:tcPr>
            <w:tcW w:w="2117" w:type="pct"/>
            <w:tcBorders>
              <w:top w:val="nil"/>
              <w:left w:val="nil"/>
              <w:bottom w:val="single" w:sz="8" w:space="0" w:color="auto"/>
              <w:right w:val="single" w:sz="4" w:space="0" w:color="auto"/>
            </w:tcBorders>
            <w:shd w:val="clear" w:color="auto" w:fill="auto"/>
            <w:noWrap/>
            <w:vAlign w:val="center"/>
            <w:hideMark/>
          </w:tcPr>
          <w:p w14:paraId="3C5C61F5" w14:textId="77777777" w:rsidR="00AB6C28" w:rsidRPr="00F31E79" w:rsidRDefault="00AB6C28" w:rsidP="00AB6C28">
            <w:pPr>
              <w:spacing w:after="0" w:line="240" w:lineRule="auto"/>
              <w:rPr>
                <w:rFonts w:ascii="Times New Roman" w:eastAsia="Times New Roman" w:hAnsi="Times New Roman" w:cs="Times New Roman"/>
                <w:lang w:eastAsia="hu-HU"/>
              </w:rPr>
            </w:pPr>
            <w:r w:rsidRPr="00F31E79">
              <w:rPr>
                <w:rFonts w:ascii="Times New Roman" w:eastAsia="Times New Roman" w:hAnsi="Times New Roman" w:cs="Times New Roman"/>
                <w:lang w:eastAsia="hu-HU"/>
              </w:rPr>
              <w:t>Magas szintű digitális tevékenységet végez</w:t>
            </w:r>
          </w:p>
        </w:tc>
        <w:tc>
          <w:tcPr>
            <w:tcW w:w="961" w:type="pct"/>
            <w:tcBorders>
              <w:top w:val="nil"/>
              <w:left w:val="nil"/>
              <w:bottom w:val="single" w:sz="8" w:space="0" w:color="auto"/>
              <w:right w:val="single" w:sz="4" w:space="0" w:color="auto"/>
            </w:tcBorders>
            <w:shd w:val="clear" w:color="auto" w:fill="auto"/>
            <w:noWrap/>
            <w:vAlign w:val="center"/>
            <w:hideMark/>
          </w:tcPr>
          <w:p w14:paraId="3F26D470" w14:textId="77777777" w:rsidR="00AB6C28" w:rsidRPr="00F31E79" w:rsidRDefault="00AB6C28" w:rsidP="00AB6C28">
            <w:pPr>
              <w:spacing w:after="0" w:line="240" w:lineRule="auto"/>
              <w:jc w:val="center"/>
              <w:rPr>
                <w:rFonts w:ascii="Times New Roman" w:eastAsia="Times New Roman" w:hAnsi="Times New Roman" w:cs="Times New Roman"/>
                <w:lang w:eastAsia="hu-HU"/>
              </w:rPr>
            </w:pPr>
            <w:r w:rsidRPr="00F31E79">
              <w:rPr>
                <w:rFonts w:ascii="Times New Roman" w:eastAsia="Times New Roman" w:hAnsi="Times New Roman" w:cs="Times New Roman"/>
                <w:lang w:eastAsia="hu-HU"/>
              </w:rPr>
              <w:t>35 462</w:t>
            </w:r>
          </w:p>
        </w:tc>
        <w:tc>
          <w:tcPr>
            <w:tcW w:w="961" w:type="pct"/>
            <w:tcBorders>
              <w:top w:val="nil"/>
              <w:left w:val="nil"/>
              <w:bottom w:val="single" w:sz="8" w:space="0" w:color="auto"/>
              <w:right w:val="single" w:sz="8" w:space="0" w:color="auto"/>
            </w:tcBorders>
            <w:shd w:val="clear" w:color="auto" w:fill="auto"/>
            <w:noWrap/>
            <w:vAlign w:val="center"/>
            <w:hideMark/>
          </w:tcPr>
          <w:p w14:paraId="4FB09DC2" w14:textId="77777777" w:rsidR="00AB6C28" w:rsidRPr="00F31E79" w:rsidRDefault="00AB6C28" w:rsidP="00AB6C28">
            <w:pPr>
              <w:spacing w:after="0" w:line="240" w:lineRule="auto"/>
              <w:jc w:val="center"/>
              <w:rPr>
                <w:rFonts w:ascii="Times New Roman" w:eastAsia="Times New Roman" w:hAnsi="Times New Roman" w:cs="Times New Roman"/>
                <w:lang w:eastAsia="hu-HU"/>
              </w:rPr>
            </w:pPr>
            <w:r w:rsidRPr="00F31E79">
              <w:rPr>
                <w:rFonts w:ascii="Times New Roman" w:eastAsia="Times New Roman" w:hAnsi="Times New Roman" w:cs="Times New Roman"/>
                <w:lang w:eastAsia="hu-HU"/>
              </w:rPr>
              <w:t>8,99%</w:t>
            </w:r>
          </w:p>
        </w:tc>
      </w:tr>
      <w:tr w:rsidR="00AB6C28" w:rsidRPr="00F31E79" w14:paraId="5308296F" w14:textId="77777777" w:rsidTr="00AB6C28">
        <w:trPr>
          <w:trHeight w:val="300"/>
        </w:trPr>
        <w:tc>
          <w:tcPr>
            <w:tcW w:w="961" w:type="pct"/>
            <w:vMerge w:val="restart"/>
            <w:tcBorders>
              <w:top w:val="nil"/>
              <w:left w:val="single" w:sz="8" w:space="0" w:color="auto"/>
              <w:bottom w:val="single" w:sz="8" w:space="0" w:color="000000"/>
              <w:right w:val="single" w:sz="4" w:space="0" w:color="auto"/>
            </w:tcBorders>
            <w:shd w:val="clear" w:color="000000" w:fill="F2F2F2"/>
            <w:noWrap/>
            <w:vAlign w:val="center"/>
            <w:hideMark/>
          </w:tcPr>
          <w:p w14:paraId="4E0392A9" w14:textId="77777777" w:rsidR="00AB6C28" w:rsidRPr="00F31E79" w:rsidRDefault="00AB6C28" w:rsidP="00AB6C28">
            <w:pPr>
              <w:spacing w:after="0" w:line="240" w:lineRule="auto"/>
              <w:jc w:val="center"/>
              <w:rPr>
                <w:rFonts w:ascii="Times New Roman" w:eastAsia="Times New Roman" w:hAnsi="Times New Roman" w:cs="Times New Roman"/>
                <w:b/>
                <w:lang w:eastAsia="hu-HU"/>
              </w:rPr>
            </w:pPr>
            <w:r w:rsidRPr="00F31E79">
              <w:rPr>
                <w:rFonts w:ascii="Times New Roman" w:eastAsia="Times New Roman" w:hAnsi="Times New Roman" w:cs="Times New Roman"/>
                <w:b/>
                <w:lang w:eastAsia="hu-HU"/>
              </w:rPr>
              <w:t>Dunaújváros</w:t>
            </w:r>
          </w:p>
        </w:tc>
        <w:tc>
          <w:tcPr>
            <w:tcW w:w="2117" w:type="pct"/>
            <w:tcBorders>
              <w:top w:val="nil"/>
              <w:left w:val="nil"/>
              <w:bottom w:val="single" w:sz="4" w:space="0" w:color="auto"/>
              <w:right w:val="single" w:sz="4" w:space="0" w:color="auto"/>
            </w:tcBorders>
            <w:shd w:val="clear" w:color="auto" w:fill="auto"/>
            <w:noWrap/>
            <w:vAlign w:val="center"/>
            <w:hideMark/>
          </w:tcPr>
          <w:p w14:paraId="7A1E4C83" w14:textId="77777777" w:rsidR="00AB6C28" w:rsidRPr="00F31E79" w:rsidRDefault="00AB6C28" w:rsidP="00AB6C28">
            <w:pPr>
              <w:spacing w:after="0" w:line="240" w:lineRule="auto"/>
              <w:rPr>
                <w:rFonts w:ascii="Times New Roman" w:eastAsia="Times New Roman" w:hAnsi="Times New Roman" w:cs="Times New Roman"/>
                <w:lang w:eastAsia="hu-HU"/>
              </w:rPr>
            </w:pPr>
            <w:r w:rsidRPr="00F31E79">
              <w:rPr>
                <w:rFonts w:ascii="Times New Roman" w:eastAsia="Times New Roman" w:hAnsi="Times New Roman" w:cs="Times New Roman"/>
                <w:lang w:eastAsia="hu-HU"/>
              </w:rPr>
              <w:t>Nem végez digitális tevékenységet</w:t>
            </w:r>
          </w:p>
        </w:tc>
        <w:tc>
          <w:tcPr>
            <w:tcW w:w="961" w:type="pct"/>
            <w:tcBorders>
              <w:top w:val="nil"/>
              <w:left w:val="nil"/>
              <w:bottom w:val="single" w:sz="4" w:space="0" w:color="auto"/>
              <w:right w:val="single" w:sz="4" w:space="0" w:color="auto"/>
            </w:tcBorders>
            <w:shd w:val="clear" w:color="auto" w:fill="auto"/>
            <w:noWrap/>
            <w:vAlign w:val="center"/>
            <w:hideMark/>
          </w:tcPr>
          <w:p w14:paraId="776A25BD" w14:textId="77777777" w:rsidR="00AB6C28" w:rsidRPr="00F31E79" w:rsidRDefault="00AB6C28" w:rsidP="00AB6C28">
            <w:pPr>
              <w:spacing w:after="0" w:line="240" w:lineRule="auto"/>
              <w:jc w:val="center"/>
              <w:rPr>
                <w:rFonts w:ascii="Times New Roman" w:eastAsia="Times New Roman" w:hAnsi="Times New Roman" w:cs="Times New Roman"/>
                <w:lang w:eastAsia="hu-HU"/>
              </w:rPr>
            </w:pPr>
            <w:r w:rsidRPr="00F31E79">
              <w:rPr>
                <w:rFonts w:ascii="Times New Roman" w:eastAsia="Times New Roman" w:hAnsi="Times New Roman" w:cs="Times New Roman"/>
                <w:lang w:eastAsia="hu-HU"/>
              </w:rPr>
              <w:t>6 980</w:t>
            </w:r>
          </w:p>
        </w:tc>
        <w:tc>
          <w:tcPr>
            <w:tcW w:w="961" w:type="pct"/>
            <w:tcBorders>
              <w:top w:val="nil"/>
              <w:left w:val="nil"/>
              <w:bottom w:val="single" w:sz="4" w:space="0" w:color="auto"/>
              <w:right w:val="single" w:sz="8" w:space="0" w:color="auto"/>
            </w:tcBorders>
            <w:shd w:val="clear" w:color="auto" w:fill="auto"/>
            <w:noWrap/>
            <w:vAlign w:val="center"/>
            <w:hideMark/>
          </w:tcPr>
          <w:p w14:paraId="3E36AFEF" w14:textId="77777777" w:rsidR="00AB6C28" w:rsidRPr="00F31E79" w:rsidRDefault="00AB6C28" w:rsidP="00AB6C28">
            <w:pPr>
              <w:spacing w:after="0" w:line="240" w:lineRule="auto"/>
              <w:jc w:val="center"/>
              <w:rPr>
                <w:rFonts w:ascii="Times New Roman" w:eastAsia="Times New Roman" w:hAnsi="Times New Roman" w:cs="Times New Roman"/>
                <w:lang w:eastAsia="hu-HU"/>
              </w:rPr>
            </w:pPr>
            <w:r w:rsidRPr="00F31E79">
              <w:rPr>
                <w:rFonts w:ascii="Times New Roman" w:eastAsia="Times New Roman" w:hAnsi="Times New Roman" w:cs="Times New Roman"/>
                <w:lang w:eastAsia="hu-HU"/>
              </w:rPr>
              <w:t>17,28%</w:t>
            </w:r>
          </w:p>
        </w:tc>
      </w:tr>
      <w:tr w:rsidR="00AB6C28" w:rsidRPr="00F31E79" w14:paraId="6F3DBC89" w14:textId="77777777" w:rsidTr="00AB6C28">
        <w:trPr>
          <w:trHeight w:val="300"/>
        </w:trPr>
        <w:tc>
          <w:tcPr>
            <w:tcW w:w="961" w:type="pct"/>
            <w:vMerge/>
            <w:tcBorders>
              <w:top w:val="nil"/>
              <w:left w:val="single" w:sz="8" w:space="0" w:color="auto"/>
              <w:bottom w:val="single" w:sz="8" w:space="0" w:color="000000"/>
              <w:right w:val="single" w:sz="4" w:space="0" w:color="auto"/>
            </w:tcBorders>
            <w:vAlign w:val="center"/>
            <w:hideMark/>
          </w:tcPr>
          <w:p w14:paraId="7B2A5758" w14:textId="77777777" w:rsidR="00AB6C28" w:rsidRPr="00F31E79" w:rsidRDefault="00AB6C28" w:rsidP="00AB6C28">
            <w:pPr>
              <w:spacing w:after="0" w:line="240" w:lineRule="auto"/>
              <w:rPr>
                <w:rFonts w:ascii="Times New Roman" w:eastAsia="Times New Roman" w:hAnsi="Times New Roman" w:cs="Times New Roman"/>
                <w:lang w:eastAsia="hu-HU"/>
              </w:rPr>
            </w:pPr>
          </w:p>
        </w:tc>
        <w:tc>
          <w:tcPr>
            <w:tcW w:w="2117" w:type="pct"/>
            <w:tcBorders>
              <w:top w:val="nil"/>
              <w:left w:val="nil"/>
              <w:bottom w:val="single" w:sz="4" w:space="0" w:color="auto"/>
              <w:right w:val="single" w:sz="4" w:space="0" w:color="auto"/>
            </w:tcBorders>
            <w:shd w:val="clear" w:color="auto" w:fill="auto"/>
            <w:noWrap/>
            <w:vAlign w:val="center"/>
            <w:hideMark/>
          </w:tcPr>
          <w:p w14:paraId="2265CAE0" w14:textId="77777777" w:rsidR="00AB6C28" w:rsidRPr="00F31E79" w:rsidRDefault="00AB6C28" w:rsidP="00AB6C28">
            <w:pPr>
              <w:spacing w:after="0" w:line="240" w:lineRule="auto"/>
              <w:rPr>
                <w:rFonts w:ascii="Times New Roman" w:eastAsia="Times New Roman" w:hAnsi="Times New Roman" w:cs="Times New Roman"/>
                <w:lang w:eastAsia="hu-HU"/>
              </w:rPr>
            </w:pPr>
            <w:r w:rsidRPr="00F31E79">
              <w:rPr>
                <w:rFonts w:ascii="Times New Roman" w:eastAsia="Times New Roman" w:hAnsi="Times New Roman" w:cs="Times New Roman"/>
                <w:lang w:eastAsia="hu-HU"/>
              </w:rPr>
              <w:t>Alapszintű digitális tevékenységet végez</w:t>
            </w:r>
          </w:p>
        </w:tc>
        <w:tc>
          <w:tcPr>
            <w:tcW w:w="961" w:type="pct"/>
            <w:tcBorders>
              <w:top w:val="nil"/>
              <w:left w:val="nil"/>
              <w:bottom w:val="single" w:sz="4" w:space="0" w:color="auto"/>
              <w:right w:val="single" w:sz="4" w:space="0" w:color="auto"/>
            </w:tcBorders>
            <w:shd w:val="clear" w:color="auto" w:fill="auto"/>
            <w:noWrap/>
            <w:vAlign w:val="center"/>
            <w:hideMark/>
          </w:tcPr>
          <w:p w14:paraId="3624A940" w14:textId="77777777" w:rsidR="00AB6C28" w:rsidRPr="00F31E79" w:rsidRDefault="00AB6C28" w:rsidP="00AB6C28">
            <w:pPr>
              <w:spacing w:after="0" w:line="240" w:lineRule="auto"/>
              <w:jc w:val="center"/>
              <w:rPr>
                <w:rFonts w:ascii="Times New Roman" w:eastAsia="Times New Roman" w:hAnsi="Times New Roman" w:cs="Times New Roman"/>
                <w:lang w:eastAsia="hu-HU"/>
              </w:rPr>
            </w:pPr>
            <w:r w:rsidRPr="00F31E79">
              <w:rPr>
                <w:rFonts w:ascii="Times New Roman" w:eastAsia="Times New Roman" w:hAnsi="Times New Roman" w:cs="Times New Roman"/>
                <w:lang w:eastAsia="hu-HU"/>
              </w:rPr>
              <w:t>11 508</w:t>
            </w:r>
          </w:p>
        </w:tc>
        <w:tc>
          <w:tcPr>
            <w:tcW w:w="961" w:type="pct"/>
            <w:tcBorders>
              <w:top w:val="nil"/>
              <w:left w:val="nil"/>
              <w:bottom w:val="single" w:sz="4" w:space="0" w:color="auto"/>
              <w:right w:val="single" w:sz="8" w:space="0" w:color="auto"/>
            </w:tcBorders>
            <w:shd w:val="clear" w:color="auto" w:fill="auto"/>
            <w:noWrap/>
            <w:vAlign w:val="center"/>
            <w:hideMark/>
          </w:tcPr>
          <w:p w14:paraId="377DC6BB" w14:textId="77777777" w:rsidR="00AB6C28" w:rsidRPr="00F31E79" w:rsidRDefault="00AB6C28" w:rsidP="00AB6C28">
            <w:pPr>
              <w:spacing w:after="0" w:line="240" w:lineRule="auto"/>
              <w:jc w:val="center"/>
              <w:rPr>
                <w:rFonts w:ascii="Times New Roman" w:eastAsia="Times New Roman" w:hAnsi="Times New Roman" w:cs="Times New Roman"/>
                <w:lang w:eastAsia="hu-HU"/>
              </w:rPr>
            </w:pPr>
            <w:r w:rsidRPr="00F31E79">
              <w:rPr>
                <w:rFonts w:ascii="Times New Roman" w:eastAsia="Times New Roman" w:hAnsi="Times New Roman" w:cs="Times New Roman"/>
                <w:lang w:eastAsia="hu-HU"/>
              </w:rPr>
              <w:t>28,49%</w:t>
            </w:r>
          </w:p>
        </w:tc>
      </w:tr>
      <w:tr w:rsidR="00AB6C28" w:rsidRPr="00F31E79" w14:paraId="5364C0D4" w14:textId="77777777" w:rsidTr="00AB6C28">
        <w:trPr>
          <w:trHeight w:val="300"/>
        </w:trPr>
        <w:tc>
          <w:tcPr>
            <w:tcW w:w="961" w:type="pct"/>
            <w:vMerge/>
            <w:tcBorders>
              <w:top w:val="nil"/>
              <w:left w:val="single" w:sz="8" w:space="0" w:color="auto"/>
              <w:bottom w:val="single" w:sz="8" w:space="0" w:color="000000"/>
              <w:right w:val="single" w:sz="4" w:space="0" w:color="auto"/>
            </w:tcBorders>
            <w:vAlign w:val="center"/>
            <w:hideMark/>
          </w:tcPr>
          <w:p w14:paraId="2E76D459" w14:textId="77777777" w:rsidR="00AB6C28" w:rsidRPr="00F31E79" w:rsidRDefault="00AB6C28" w:rsidP="00AB6C28">
            <w:pPr>
              <w:spacing w:after="0" w:line="240" w:lineRule="auto"/>
              <w:rPr>
                <w:rFonts w:ascii="Times New Roman" w:eastAsia="Times New Roman" w:hAnsi="Times New Roman" w:cs="Times New Roman"/>
                <w:lang w:eastAsia="hu-HU"/>
              </w:rPr>
            </w:pPr>
          </w:p>
        </w:tc>
        <w:tc>
          <w:tcPr>
            <w:tcW w:w="2117" w:type="pct"/>
            <w:tcBorders>
              <w:top w:val="nil"/>
              <w:left w:val="nil"/>
              <w:bottom w:val="single" w:sz="4" w:space="0" w:color="auto"/>
              <w:right w:val="single" w:sz="4" w:space="0" w:color="auto"/>
            </w:tcBorders>
            <w:shd w:val="clear" w:color="auto" w:fill="auto"/>
            <w:noWrap/>
            <w:vAlign w:val="center"/>
            <w:hideMark/>
          </w:tcPr>
          <w:p w14:paraId="1FBD287C" w14:textId="77777777" w:rsidR="00AB6C28" w:rsidRPr="00F31E79" w:rsidRDefault="00AB6C28" w:rsidP="00AB6C28">
            <w:pPr>
              <w:spacing w:after="0" w:line="240" w:lineRule="auto"/>
              <w:rPr>
                <w:rFonts w:ascii="Times New Roman" w:eastAsia="Times New Roman" w:hAnsi="Times New Roman" w:cs="Times New Roman"/>
                <w:lang w:eastAsia="hu-HU"/>
              </w:rPr>
            </w:pPr>
            <w:r w:rsidRPr="00F31E79">
              <w:rPr>
                <w:rFonts w:ascii="Times New Roman" w:eastAsia="Times New Roman" w:hAnsi="Times New Roman" w:cs="Times New Roman"/>
                <w:lang w:eastAsia="hu-HU"/>
              </w:rPr>
              <w:t>Középszintű digitális tevékenységet végez</w:t>
            </w:r>
          </w:p>
        </w:tc>
        <w:tc>
          <w:tcPr>
            <w:tcW w:w="961" w:type="pct"/>
            <w:tcBorders>
              <w:top w:val="nil"/>
              <w:left w:val="nil"/>
              <w:bottom w:val="single" w:sz="4" w:space="0" w:color="auto"/>
              <w:right w:val="single" w:sz="4" w:space="0" w:color="auto"/>
            </w:tcBorders>
            <w:shd w:val="clear" w:color="auto" w:fill="auto"/>
            <w:noWrap/>
            <w:vAlign w:val="center"/>
            <w:hideMark/>
          </w:tcPr>
          <w:p w14:paraId="36C6E1D5" w14:textId="77777777" w:rsidR="00AB6C28" w:rsidRPr="00F31E79" w:rsidRDefault="00AB6C28" w:rsidP="00AB6C28">
            <w:pPr>
              <w:spacing w:after="0" w:line="240" w:lineRule="auto"/>
              <w:jc w:val="center"/>
              <w:rPr>
                <w:rFonts w:ascii="Times New Roman" w:eastAsia="Times New Roman" w:hAnsi="Times New Roman" w:cs="Times New Roman"/>
                <w:lang w:eastAsia="hu-HU"/>
              </w:rPr>
            </w:pPr>
            <w:r w:rsidRPr="00F31E79">
              <w:rPr>
                <w:rFonts w:ascii="Times New Roman" w:eastAsia="Times New Roman" w:hAnsi="Times New Roman" w:cs="Times New Roman"/>
                <w:lang w:eastAsia="hu-HU"/>
              </w:rPr>
              <w:t>18 400</w:t>
            </w:r>
          </w:p>
        </w:tc>
        <w:tc>
          <w:tcPr>
            <w:tcW w:w="961" w:type="pct"/>
            <w:tcBorders>
              <w:top w:val="nil"/>
              <w:left w:val="nil"/>
              <w:bottom w:val="single" w:sz="4" w:space="0" w:color="auto"/>
              <w:right w:val="single" w:sz="8" w:space="0" w:color="auto"/>
            </w:tcBorders>
            <w:shd w:val="clear" w:color="auto" w:fill="auto"/>
            <w:noWrap/>
            <w:vAlign w:val="center"/>
            <w:hideMark/>
          </w:tcPr>
          <w:p w14:paraId="06D2787B" w14:textId="77777777" w:rsidR="00AB6C28" w:rsidRPr="00F31E79" w:rsidRDefault="00AB6C28" w:rsidP="00AB6C28">
            <w:pPr>
              <w:spacing w:after="0" w:line="240" w:lineRule="auto"/>
              <w:jc w:val="center"/>
              <w:rPr>
                <w:rFonts w:ascii="Times New Roman" w:eastAsia="Times New Roman" w:hAnsi="Times New Roman" w:cs="Times New Roman"/>
                <w:lang w:eastAsia="hu-HU"/>
              </w:rPr>
            </w:pPr>
            <w:r w:rsidRPr="00F31E79">
              <w:rPr>
                <w:rFonts w:ascii="Times New Roman" w:eastAsia="Times New Roman" w:hAnsi="Times New Roman" w:cs="Times New Roman"/>
                <w:lang w:eastAsia="hu-HU"/>
              </w:rPr>
              <w:t>45,55%</w:t>
            </w:r>
          </w:p>
        </w:tc>
      </w:tr>
      <w:tr w:rsidR="00AB6C28" w:rsidRPr="00F31E79" w14:paraId="26BDABA3" w14:textId="77777777" w:rsidTr="00AB6C28">
        <w:trPr>
          <w:trHeight w:val="315"/>
        </w:trPr>
        <w:tc>
          <w:tcPr>
            <w:tcW w:w="961" w:type="pct"/>
            <w:vMerge/>
            <w:tcBorders>
              <w:top w:val="nil"/>
              <w:left w:val="single" w:sz="8" w:space="0" w:color="auto"/>
              <w:bottom w:val="single" w:sz="8" w:space="0" w:color="000000"/>
              <w:right w:val="single" w:sz="4" w:space="0" w:color="auto"/>
            </w:tcBorders>
            <w:vAlign w:val="center"/>
            <w:hideMark/>
          </w:tcPr>
          <w:p w14:paraId="5B465D0E" w14:textId="77777777" w:rsidR="00AB6C28" w:rsidRPr="00F31E79" w:rsidRDefault="00AB6C28" w:rsidP="00AB6C28">
            <w:pPr>
              <w:spacing w:after="0" w:line="240" w:lineRule="auto"/>
              <w:rPr>
                <w:rFonts w:ascii="Times New Roman" w:eastAsia="Times New Roman" w:hAnsi="Times New Roman" w:cs="Times New Roman"/>
                <w:lang w:eastAsia="hu-HU"/>
              </w:rPr>
            </w:pPr>
          </w:p>
        </w:tc>
        <w:tc>
          <w:tcPr>
            <w:tcW w:w="2117" w:type="pct"/>
            <w:tcBorders>
              <w:top w:val="nil"/>
              <w:left w:val="nil"/>
              <w:bottom w:val="single" w:sz="8" w:space="0" w:color="auto"/>
              <w:right w:val="single" w:sz="4" w:space="0" w:color="auto"/>
            </w:tcBorders>
            <w:shd w:val="clear" w:color="auto" w:fill="auto"/>
            <w:noWrap/>
            <w:vAlign w:val="center"/>
            <w:hideMark/>
          </w:tcPr>
          <w:p w14:paraId="356CCC56" w14:textId="77777777" w:rsidR="00AB6C28" w:rsidRPr="00F31E79" w:rsidRDefault="00AB6C28" w:rsidP="00AB6C28">
            <w:pPr>
              <w:spacing w:after="0" w:line="240" w:lineRule="auto"/>
              <w:rPr>
                <w:rFonts w:ascii="Times New Roman" w:eastAsia="Times New Roman" w:hAnsi="Times New Roman" w:cs="Times New Roman"/>
                <w:lang w:eastAsia="hu-HU"/>
              </w:rPr>
            </w:pPr>
            <w:r w:rsidRPr="00F31E79">
              <w:rPr>
                <w:rFonts w:ascii="Times New Roman" w:eastAsia="Times New Roman" w:hAnsi="Times New Roman" w:cs="Times New Roman"/>
                <w:lang w:eastAsia="hu-HU"/>
              </w:rPr>
              <w:t>Magas szintű digitális tevékenységet végez</w:t>
            </w:r>
          </w:p>
        </w:tc>
        <w:tc>
          <w:tcPr>
            <w:tcW w:w="961" w:type="pct"/>
            <w:tcBorders>
              <w:top w:val="nil"/>
              <w:left w:val="nil"/>
              <w:bottom w:val="single" w:sz="8" w:space="0" w:color="auto"/>
              <w:right w:val="single" w:sz="4" w:space="0" w:color="auto"/>
            </w:tcBorders>
            <w:shd w:val="clear" w:color="auto" w:fill="auto"/>
            <w:noWrap/>
            <w:vAlign w:val="center"/>
            <w:hideMark/>
          </w:tcPr>
          <w:p w14:paraId="29E7C873" w14:textId="77777777" w:rsidR="00AB6C28" w:rsidRPr="00F31E79" w:rsidRDefault="00AB6C28" w:rsidP="00AB6C28">
            <w:pPr>
              <w:spacing w:after="0" w:line="240" w:lineRule="auto"/>
              <w:jc w:val="center"/>
              <w:rPr>
                <w:rFonts w:ascii="Times New Roman" w:eastAsia="Times New Roman" w:hAnsi="Times New Roman" w:cs="Times New Roman"/>
                <w:lang w:eastAsia="hu-HU"/>
              </w:rPr>
            </w:pPr>
            <w:r w:rsidRPr="00F31E79">
              <w:rPr>
                <w:rFonts w:ascii="Times New Roman" w:eastAsia="Times New Roman" w:hAnsi="Times New Roman" w:cs="Times New Roman"/>
                <w:lang w:eastAsia="hu-HU"/>
              </w:rPr>
              <w:t>3 507</w:t>
            </w:r>
          </w:p>
        </w:tc>
        <w:tc>
          <w:tcPr>
            <w:tcW w:w="961" w:type="pct"/>
            <w:tcBorders>
              <w:top w:val="nil"/>
              <w:left w:val="nil"/>
              <w:bottom w:val="single" w:sz="8" w:space="0" w:color="auto"/>
              <w:right w:val="single" w:sz="8" w:space="0" w:color="auto"/>
            </w:tcBorders>
            <w:shd w:val="clear" w:color="auto" w:fill="auto"/>
            <w:noWrap/>
            <w:vAlign w:val="center"/>
            <w:hideMark/>
          </w:tcPr>
          <w:p w14:paraId="3C01A903" w14:textId="77777777" w:rsidR="00AB6C28" w:rsidRPr="00F31E79" w:rsidRDefault="00AB6C28" w:rsidP="00AB6C28">
            <w:pPr>
              <w:spacing w:after="0" w:line="240" w:lineRule="auto"/>
              <w:jc w:val="center"/>
              <w:rPr>
                <w:rFonts w:ascii="Times New Roman" w:eastAsia="Times New Roman" w:hAnsi="Times New Roman" w:cs="Times New Roman"/>
                <w:lang w:eastAsia="hu-HU"/>
              </w:rPr>
            </w:pPr>
            <w:r w:rsidRPr="00F31E79">
              <w:rPr>
                <w:rFonts w:ascii="Times New Roman" w:eastAsia="Times New Roman" w:hAnsi="Times New Roman" w:cs="Times New Roman"/>
                <w:lang w:eastAsia="hu-HU"/>
              </w:rPr>
              <w:t>8,68%</w:t>
            </w:r>
          </w:p>
        </w:tc>
      </w:tr>
    </w:tbl>
    <w:p w14:paraId="7DF93142" w14:textId="05437A64" w:rsidR="00AB6C28" w:rsidRPr="00F31E79" w:rsidRDefault="00AB6C28" w:rsidP="00EF3C7A">
      <w:pPr>
        <w:spacing w:before="120" w:after="120" w:line="276" w:lineRule="auto"/>
        <w:jc w:val="both"/>
        <w:rPr>
          <w:rFonts w:ascii="Times New Roman" w:hAnsi="Times New Roman" w:cs="Times New Roman"/>
          <w:sz w:val="20"/>
          <w:szCs w:val="20"/>
        </w:rPr>
      </w:pPr>
      <w:r w:rsidRPr="00F31E79">
        <w:rPr>
          <w:rFonts w:ascii="Times New Roman" w:hAnsi="Times New Roman" w:cs="Times New Roman"/>
          <w:sz w:val="20"/>
          <w:szCs w:val="20"/>
        </w:rPr>
        <w:t>Forrás: https://nepszamlalas2022.ksh.hu/</w:t>
      </w:r>
    </w:p>
    <w:p w14:paraId="0882922E" w14:textId="786CB8C4" w:rsidR="00074FC5" w:rsidRPr="00F31E79" w:rsidRDefault="00074FC5" w:rsidP="00EF3C7A">
      <w:pPr>
        <w:spacing w:before="120" w:after="120" w:line="276" w:lineRule="auto"/>
        <w:jc w:val="both"/>
        <w:rPr>
          <w:rFonts w:ascii="Times New Roman" w:hAnsi="Times New Roman" w:cs="Times New Roman"/>
          <w:sz w:val="24"/>
          <w:szCs w:val="24"/>
        </w:rPr>
      </w:pPr>
      <w:r w:rsidRPr="00F31E79">
        <w:rPr>
          <w:rFonts w:ascii="Times New Roman" w:hAnsi="Times New Roman" w:cs="Times New Roman"/>
          <w:sz w:val="24"/>
          <w:szCs w:val="24"/>
        </w:rPr>
        <w:t>Ez alapján az látható, hogy az összes válaszadó mintegy 17%-a nem végez digitális tevékenységet (vármegyei adat: 17,06%), 28,49% saját megítélése szerint alapszintű digitális tevékenységet végez (vármegyei adat: 29,02%), míg a válaszadók 45,55%-a vélte úgy, hogy középszintű digitális tevékenységet végez (vármegyei adat: 44,93%). Az összes válaszadó 8,68%-a önbevallás alapján magas szintű digitális tevékenységet végez (vármegyei adat: 8,99%).</w:t>
      </w:r>
    </w:p>
    <w:p w14:paraId="58E6DA46" w14:textId="77777777" w:rsidR="00EF3C7A" w:rsidRPr="00FE7674" w:rsidRDefault="00EF3C7A" w:rsidP="00EF3C7A">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következő ábra az internet előfizetések számának alakulását mutatja be Dunaújvárosban 2016 és 2020 között. a KSH adatai alapján. </w:t>
      </w:r>
    </w:p>
    <w:p w14:paraId="2B50A571" w14:textId="77777777" w:rsidR="00EF3C7A" w:rsidRPr="00FE7674" w:rsidRDefault="00EF3C7A" w:rsidP="00EF3C7A">
      <w:pPr>
        <w:spacing w:before="120" w:after="120" w:line="276" w:lineRule="auto"/>
        <w:jc w:val="both"/>
        <w:rPr>
          <w:rFonts w:ascii="Times New Roman" w:hAnsi="Times New Roman" w:cs="Times New Roman"/>
          <w:sz w:val="24"/>
          <w:szCs w:val="24"/>
        </w:rPr>
      </w:pPr>
    </w:p>
    <w:p w14:paraId="4FE7BD1C" w14:textId="77CFF959" w:rsidR="00EF3C7A" w:rsidRPr="00FE7674" w:rsidRDefault="000D439B" w:rsidP="00EF3C7A">
      <w:pPr>
        <w:pStyle w:val="bracm"/>
        <w:spacing w:line="276" w:lineRule="auto"/>
      </w:pPr>
      <w:r>
        <w:fldChar w:fldCharType="begin"/>
      </w:r>
      <w:r>
        <w:instrText xml:space="preserve"> SEQ ábra \* ARABIC </w:instrText>
      </w:r>
      <w:r>
        <w:fldChar w:fldCharType="separate"/>
      </w:r>
      <w:bookmarkStart w:id="136" w:name="_Toc83199566"/>
      <w:bookmarkStart w:id="137" w:name="_Toc185098653"/>
      <w:r w:rsidR="00265D62">
        <w:rPr>
          <w:noProof/>
        </w:rPr>
        <w:t>42</w:t>
      </w:r>
      <w:r>
        <w:rPr>
          <w:noProof/>
        </w:rPr>
        <w:fldChar w:fldCharType="end"/>
      </w:r>
      <w:r w:rsidR="00EF3C7A" w:rsidRPr="00FE7674">
        <w:t>. ábra: Internet előfizetések számának alakulása Dunaújvárosban (2016-2020)</w:t>
      </w:r>
      <w:bookmarkEnd w:id="136"/>
      <w:bookmarkEnd w:id="137"/>
    </w:p>
    <w:p w14:paraId="084ECBF1" w14:textId="77777777" w:rsidR="00EF3C7A" w:rsidRPr="00FE7674" w:rsidRDefault="00EF3C7A" w:rsidP="00EF3C7A">
      <w:pPr>
        <w:spacing w:before="120" w:after="120" w:line="276" w:lineRule="auto"/>
        <w:rPr>
          <w:rFonts w:ascii="Times New Roman" w:hAnsi="Times New Roman" w:cs="Times New Roman"/>
          <w:sz w:val="24"/>
          <w:szCs w:val="24"/>
        </w:rPr>
      </w:pPr>
      <w:r w:rsidRPr="00FE7674">
        <w:rPr>
          <w:rFonts w:ascii="Times New Roman" w:hAnsi="Times New Roman" w:cs="Times New Roman"/>
          <w:noProof/>
          <w:lang w:eastAsia="hu-HU"/>
        </w:rPr>
        <w:drawing>
          <wp:inline distT="0" distB="0" distL="0" distR="0" wp14:anchorId="7A5AD171" wp14:editId="1AAEA93F">
            <wp:extent cx="4196687" cy="2026692"/>
            <wp:effectExtent l="0" t="0" r="13970" b="12065"/>
            <wp:docPr id="37" name="Diagram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14:paraId="51F29E30" w14:textId="77777777" w:rsidR="00EF3C7A" w:rsidRPr="00FE7674" w:rsidRDefault="00EF3C7A" w:rsidP="00EF3C7A">
      <w:pPr>
        <w:pStyle w:val="Forrs"/>
        <w:rPr>
          <w:sz w:val="24"/>
          <w:szCs w:val="24"/>
        </w:rPr>
      </w:pPr>
      <w:r w:rsidRPr="00FE7674">
        <w:t>Forrás: KSH T-Star</w:t>
      </w:r>
    </w:p>
    <w:p w14:paraId="63AB75C5" w14:textId="77777777" w:rsidR="00EF3C7A" w:rsidRPr="00FE7674" w:rsidRDefault="00EF3C7A" w:rsidP="00EF3C7A">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2016 és 2019 között folyamatosan nőtt az internet előfizetések, és ezen belül az optikai hálózatot érintő előfizetések száma. Az összes internet előfizetés száma a vizsgált időszakban 5,7 százalékkal nőtt, míg az optikai hálózatot érintő előfizetések száma 6,9 százalékkal nőtt 2016 és 2019 között.</w:t>
      </w:r>
    </w:p>
    <w:p w14:paraId="3204B1B6" w14:textId="77777777" w:rsidR="008649E2" w:rsidRPr="00FE7674" w:rsidRDefault="006F647C" w:rsidP="00D6121B">
      <w:pPr>
        <w:spacing w:before="120" w:after="120" w:line="276" w:lineRule="auto"/>
        <w:jc w:val="both"/>
        <w:rPr>
          <w:rFonts w:ascii="Times New Roman" w:hAnsi="Times New Roman" w:cs="Times New Roman"/>
        </w:rPr>
      </w:pPr>
      <w:r w:rsidRPr="00FE7674">
        <w:rPr>
          <w:rFonts w:ascii="Times New Roman" w:hAnsi="Times New Roman" w:cs="Times New Roman"/>
          <w:sz w:val="24"/>
          <w:szCs w:val="24"/>
        </w:rPr>
        <w:t>Dunaújváros honlapjának látogatottsága is folyamatosan fejlődik. 2016-ban 301.937 látogatóhoz összesen 613.668 letöltés kapcsolódott, 2018-ban már 319.743 volt a látogatók száma és 615.628 a letöltések száma, 2020-ban pedig 596.592 látogató összesen 849.407 letöltést indított.</w:t>
      </w:r>
      <w:r w:rsidR="008649E2" w:rsidRPr="00FE7674">
        <w:rPr>
          <w:rFonts w:ascii="Times New Roman" w:hAnsi="Times New Roman" w:cs="Times New Roman"/>
        </w:rPr>
        <w:t xml:space="preserve"> </w:t>
      </w:r>
    </w:p>
    <w:p w14:paraId="395BBD6F" w14:textId="77777777" w:rsidR="008649E2" w:rsidRPr="00FE7674" w:rsidRDefault="008649E2" w:rsidP="00D6121B">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dunaújvárosi lakóingatlanok árának emelkedése 2014 közepén kezdődött az ingatlannet.hu adatai szerint. Míg 2014 júliusában a lakóingatlanok átlagos reálára 140.441 Ft/négyzetméter volt, 2020 májusában 267.675 Ft. Rövid megtorpanást követően az ingatlanárak ismét emelkedni kezdtek, 2021 októberében elérték a 330.395 Ft/négyzetméter szintet.</w:t>
      </w:r>
    </w:p>
    <w:p w14:paraId="2EE4BED4" w14:textId="77777777" w:rsidR="006F647C" w:rsidRPr="00FE7674" w:rsidRDefault="006F647C" w:rsidP="00D94131">
      <w:pPr>
        <w:spacing w:before="120" w:after="120" w:line="276" w:lineRule="auto"/>
        <w:rPr>
          <w:rFonts w:ascii="Times New Roman" w:hAnsi="Times New Roman" w:cs="Times New Roman"/>
        </w:rPr>
      </w:pPr>
    </w:p>
    <w:p w14:paraId="69E15FB3" w14:textId="77777777" w:rsidR="00044C72" w:rsidRPr="00FE7674" w:rsidRDefault="00044C72" w:rsidP="00D94131">
      <w:pPr>
        <w:pStyle w:val="Cmsor3"/>
        <w:spacing w:before="120" w:after="120" w:line="276" w:lineRule="auto"/>
      </w:pPr>
      <w:bookmarkStart w:id="138" w:name="_Toc75926516"/>
      <w:bookmarkStart w:id="139" w:name="_Toc80263713"/>
      <w:bookmarkStart w:id="140" w:name="_Toc180770285"/>
      <w:r w:rsidRPr="00FE7674">
        <w:t>Az önkormányzat gazdálkodása, a településfejlesztés eszköz- és intézményrendszere</w:t>
      </w:r>
      <w:bookmarkEnd w:id="138"/>
      <w:bookmarkEnd w:id="139"/>
      <w:bookmarkEnd w:id="140"/>
    </w:p>
    <w:p w14:paraId="1E4047AF" w14:textId="6D7A39EF" w:rsidR="006A4881" w:rsidRPr="00FE7674" w:rsidRDefault="006A4881" w:rsidP="00FC4F23">
      <w:pPr>
        <w:pStyle w:val="Listaszerbekezds"/>
        <w:numPr>
          <w:ilvl w:val="0"/>
          <w:numId w:val="6"/>
        </w:numPr>
        <w:spacing w:before="120" w:after="120" w:line="276" w:lineRule="auto"/>
        <w:rPr>
          <w:rFonts w:ascii="Times New Roman" w:hAnsi="Times New Roman" w:cs="Times New Roman"/>
          <w:b/>
          <w:sz w:val="24"/>
          <w:szCs w:val="24"/>
        </w:rPr>
      </w:pPr>
      <w:r w:rsidRPr="00FE7674">
        <w:rPr>
          <w:rFonts w:ascii="Times New Roman" w:hAnsi="Times New Roman" w:cs="Times New Roman"/>
          <w:b/>
          <w:sz w:val="24"/>
          <w:szCs w:val="24"/>
        </w:rPr>
        <w:t>Az önkormányzat gazdálkodása</w:t>
      </w:r>
    </w:p>
    <w:p w14:paraId="276F1CD0" w14:textId="77777777" w:rsidR="00EF3C7A" w:rsidRPr="00FE7674" w:rsidRDefault="00EF3C7A" w:rsidP="00EF3C7A">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Az alábbi táblázatban 2014 és 2015 között vizsgáljuk a helyi önkormányzatok összes költségvetési bevételének alakulását.</w:t>
      </w:r>
    </w:p>
    <w:p w14:paraId="6CB11E38" w14:textId="77777777" w:rsidR="00EF3C7A" w:rsidRPr="00FE7674" w:rsidRDefault="00EF3C7A" w:rsidP="00EF3C7A">
      <w:pPr>
        <w:spacing w:before="120" w:after="120" w:line="276" w:lineRule="auto"/>
        <w:jc w:val="both"/>
        <w:rPr>
          <w:rFonts w:ascii="Times New Roman" w:hAnsi="Times New Roman" w:cs="Times New Roman"/>
          <w:sz w:val="24"/>
          <w:szCs w:val="24"/>
        </w:rPr>
      </w:pPr>
    </w:p>
    <w:p w14:paraId="61E12F32" w14:textId="5CEFCAC3" w:rsidR="00EF3C7A" w:rsidRPr="00FE7674" w:rsidRDefault="000D439B" w:rsidP="00EF3C7A">
      <w:pPr>
        <w:pStyle w:val="bracm"/>
        <w:spacing w:line="276" w:lineRule="auto"/>
      </w:pPr>
      <w:r>
        <w:fldChar w:fldCharType="begin"/>
      </w:r>
      <w:r>
        <w:instrText xml:space="preserve"> SEQ táblázat \* ARABIC </w:instrText>
      </w:r>
      <w:r>
        <w:fldChar w:fldCharType="separate"/>
      </w:r>
      <w:bookmarkStart w:id="141" w:name="_Toc83636258"/>
      <w:bookmarkStart w:id="142" w:name="_Toc95814552"/>
      <w:r w:rsidR="00265D62">
        <w:rPr>
          <w:noProof/>
        </w:rPr>
        <w:t>12</w:t>
      </w:r>
      <w:r>
        <w:rPr>
          <w:noProof/>
        </w:rPr>
        <w:fldChar w:fldCharType="end"/>
      </w:r>
      <w:r w:rsidR="00EF3C7A" w:rsidRPr="00FE7674">
        <w:t>. táblázat: A helyi önkormányzatok összes költségvetési bevétele</w:t>
      </w:r>
      <w:bookmarkEnd w:id="141"/>
      <w:bookmarkEnd w:id="142"/>
    </w:p>
    <w:tbl>
      <w:tblPr>
        <w:tblW w:w="5000" w:type="pct"/>
        <w:tblCellMar>
          <w:left w:w="70" w:type="dxa"/>
          <w:right w:w="70" w:type="dxa"/>
        </w:tblCellMar>
        <w:tblLook w:val="04A0" w:firstRow="1" w:lastRow="0" w:firstColumn="1" w:lastColumn="0" w:noHBand="0" w:noVBand="1"/>
      </w:tblPr>
      <w:tblGrid>
        <w:gridCol w:w="3023"/>
        <w:gridCol w:w="3023"/>
        <w:gridCol w:w="3021"/>
      </w:tblGrid>
      <w:tr w:rsidR="00EF3C7A" w:rsidRPr="00FE7674" w14:paraId="726D6D4F" w14:textId="77777777" w:rsidTr="00632E37">
        <w:trPr>
          <w:trHeight w:val="300"/>
        </w:trPr>
        <w:tc>
          <w:tcPr>
            <w:tcW w:w="1667" w:type="pct"/>
            <w:tcBorders>
              <w:top w:val="nil"/>
              <w:left w:val="nil"/>
              <w:bottom w:val="nil"/>
              <w:right w:val="nil"/>
            </w:tcBorders>
            <w:shd w:val="clear" w:color="auto" w:fill="FFFFFF" w:themeFill="background1"/>
            <w:noWrap/>
            <w:vAlign w:val="center"/>
            <w:hideMark/>
          </w:tcPr>
          <w:p w14:paraId="16DC7DBD" w14:textId="77777777" w:rsidR="00EF3C7A" w:rsidRPr="00FE7674" w:rsidRDefault="00EF3C7A" w:rsidP="00EF3C7A">
            <w:pPr>
              <w:spacing w:after="0" w:line="240" w:lineRule="auto"/>
              <w:jc w:val="center"/>
              <w:rPr>
                <w:rFonts w:ascii="Times New Roman" w:eastAsia="Times New Roman" w:hAnsi="Times New Roman" w:cs="Times New Roman"/>
                <w:color w:val="000000"/>
                <w:lang w:eastAsia="hu-HU"/>
              </w:rPr>
            </w:pPr>
          </w:p>
        </w:tc>
        <w:tc>
          <w:tcPr>
            <w:tcW w:w="1667"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hideMark/>
          </w:tcPr>
          <w:p w14:paraId="23D076B5" w14:textId="77777777" w:rsidR="00EF3C7A" w:rsidRPr="00FE7674" w:rsidRDefault="00EF3C7A" w:rsidP="00EF3C7A">
            <w:pPr>
              <w:spacing w:after="0" w:line="240" w:lineRule="auto"/>
              <w:jc w:val="center"/>
              <w:rPr>
                <w:rFonts w:ascii="Times New Roman" w:eastAsia="Arial Unicode MS" w:hAnsi="Times New Roman" w:cs="Times New Roman"/>
                <w:b/>
                <w:bCs/>
                <w:lang w:eastAsia="hu-HU"/>
              </w:rPr>
            </w:pPr>
            <w:r w:rsidRPr="00FE7674">
              <w:rPr>
                <w:rFonts w:ascii="Times New Roman" w:eastAsia="Arial Unicode MS" w:hAnsi="Times New Roman" w:cs="Times New Roman"/>
                <w:b/>
                <w:bCs/>
                <w:lang w:eastAsia="hu-HU"/>
              </w:rPr>
              <w:t>Fejér megye</w:t>
            </w:r>
          </w:p>
        </w:tc>
        <w:tc>
          <w:tcPr>
            <w:tcW w:w="1666" w:type="pct"/>
            <w:tcBorders>
              <w:top w:val="single" w:sz="4" w:space="0" w:color="auto"/>
              <w:left w:val="nil"/>
              <w:bottom w:val="single" w:sz="4" w:space="0" w:color="auto"/>
              <w:right w:val="single" w:sz="4" w:space="0" w:color="auto"/>
            </w:tcBorders>
            <w:shd w:val="clear" w:color="auto" w:fill="B4C6E7" w:themeFill="accent1" w:themeFillTint="66"/>
            <w:vAlign w:val="center"/>
            <w:hideMark/>
          </w:tcPr>
          <w:p w14:paraId="0F66B654" w14:textId="77777777" w:rsidR="00EF3C7A" w:rsidRPr="00FE7674" w:rsidRDefault="00EF3C7A" w:rsidP="00EF3C7A">
            <w:pPr>
              <w:spacing w:after="0" w:line="240" w:lineRule="auto"/>
              <w:jc w:val="center"/>
              <w:rPr>
                <w:rFonts w:ascii="Times New Roman" w:eastAsia="Arial Unicode MS" w:hAnsi="Times New Roman" w:cs="Times New Roman"/>
                <w:b/>
                <w:bCs/>
                <w:lang w:eastAsia="hu-HU"/>
              </w:rPr>
            </w:pPr>
            <w:r w:rsidRPr="00FE7674">
              <w:rPr>
                <w:rFonts w:ascii="Times New Roman" w:eastAsia="Arial Unicode MS" w:hAnsi="Times New Roman" w:cs="Times New Roman"/>
                <w:b/>
                <w:bCs/>
                <w:lang w:eastAsia="hu-HU"/>
              </w:rPr>
              <w:t>Dunaújváros</w:t>
            </w:r>
          </w:p>
        </w:tc>
      </w:tr>
      <w:tr w:rsidR="00EF3C7A" w:rsidRPr="00FE7674" w14:paraId="24226C07" w14:textId="77777777" w:rsidTr="00EF3C7A">
        <w:trPr>
          <w:trHeight w:val="300"/>
        </w:trPr>
        <w:tc>
          <w:tcPr>
            <w:tcW w:w="1667" w:type="pct"/>
            <w:tcBorders>
              <w:top w:val="single" w:sz="4" w:space="0" w:color="auto"/>
              <w:left w:val="single" w:sz="4" w:space="0" w:color="auto"/>
              <w:bottom w:val="single" w:sz="4" w:space="0" w:color="auto"/>
              <w:right w:val="single" w:sz="4" w:space="0" w:color="auto"/>
            </w:tcBorders>
            <w:shd w:val="clear" w:color="000000" w:fill="C0C0C0"/>
            <w:vAlign w:val="center"/>
            <w:hideMark/>
          </w:tcPr>
          <w:p w14:paraId="6B0763C3" w14:textId="77777777" w:rsidR="00EF3C7A" w:rsidRPr="00FE7674" w:rsidRDefault="00EF3C7A" w:rsidP="00EF3C7A">
            <w:pPr>
              <w:spacing w:after="0" w:line="240" w:lineRule="auto"/>
              <w:rPr>
                <w:rFonts w:ascii="Times New Roman" w:eastAsia="Arial Unicode MS" w:hAnsi="Times New Roman" w:cs="Times New Roman"/>
                <w:b/>
                <w:bCs/>
                <w:lang w:eastAsia="hu-HU"/>
              </w:rPr>
            </w:pPr>
            <w:r w:rsidRPr="00FE7674">
              <w:rPr>
                <w:rFonts w:ascii="Times New Roman" w:eastAsia="Arial Unicode MS" w:hAnsi="Times New Roman" w:cs="Times New Roman"/>
                <w:b/>
                <w:bCs/>
                <w:lang w:eastAsia="hu-HU"/>
              </w:rPr>
              <w:t>2014. év</w:t>
            </w:r>
          </w:p>
        </w:tc>
        <w:tc>
          <w:tcPr>
            <w:tcW w:w="1667" w:type="pct"/>
            <w:tcBorders>
              <w:top w:val="nil"/>
              <w:left w:val="nil"/>
              <w:bottom w:val="single" w:sz="4" w:space="0" w:color="auto"/>
              <w:right w:val="single" w:sz="4" w:space="0" w:color="auto"/>
            </w:tcBorders>
            <w:shd w:val="clear" w:color="auto" w:fill="auto"/>
            <w:noWrap/>
            <w:vAlign w:val="center"/>
            <w:hideMark/>
          </w:tcPr>
          <w:p w14:paraId="158B179E" w14:textId="45457728" w:rsidR="00EF3C7A" w:rsidRPr="00FE7674" w:rsidRDefault="00EF3C7A" w:rsidP="00EF3C7A">
            <w:pPr>
              <w:spacing w:after="0" w:line="240" w:lineRule="auto"/>
              <w:jc w:val="center"/>
              <w:rPr>
                <w:rFonts w:ascii="Times New Roman" w:eastAsia="Times New Roman" w:hAnsi="Times New Roman" w:cs="Times New Roman"/>
                <w:color w:val="000000"/>
                <w:lang w:eastAsia="hu-HU"/>
              </w:rPr>
            </w:pPr>
            <w:r w:rsidRPr="00FE7674">
              <w:rPr>
                <w:rFonts w:ascii="Times New Roman" w:eastAsia="Times New Roman" w:hAnsi="Times New Roman" w:cs="Times New Roman"/>
                <w:color w:val="000000"/>
                <w:lang w:eastAsia="hu-HU"/>
              </w:rPr>
              <w:t>99.258.564</w:t>
            </w:r>
          </w:p>
        </w:tc>
        <w:tc>
          <w:tcPr>
            <w:tcW w:w="1666" w:type="pct"/>
            <w:tcBorders>
              <w:top w:val="nil"/>
              <w:left w:val="nil"/>
              <w:bottom w:val="single" w:sz="4" w:space="0" w:color="auto"/>
              <w:right w:val="single" w:sz="4" w:space="0" w:color="auto"/>
            </w:tcBorders>
            <w:shd w:val="clear" w:color="auto" w:fill="auto"/>
            <w:noWrap/>
            <w:vAlign w:val="center"/>
            <w:hideMark/>
          </w:tcPr>
          <w:p w14:paraId="1415D1E8" w14:textId="6E06EC88" w:rsidR="00EF3C7A" w:rsidRPr="00FE7674" w:rsidRDefault="00EF3C7A" w:rsidP="00EF3C7A">
            <w:pPr>
              <w:spacing w:after="0" w:line="240" w:lineRule="auto"/>
              <w:jc w:val="center"/>
              <w:rPr>
                <w:rFonts w:ascii="Times New Roman" w:eastAsia="Times New Roman" w:hAnsi="Times New Roman" w:cs="Times New Roman"/>
                <w:color w:val="000000"/>
                <w:lang w:eastAsia="hu-HU"/>
              </w:rPr>
            </w:pPr>
            <w:r w:rsidRPr="00FE7674">
              <w:rPr>
                <w:rFonts w:ascii="Times New Roman" w:eastAsia="Times New Roman" w:hAnsi="Times New Roman" w:cs="Times New Roman"/>
                <w:color w:val="000000"/>
                <w:lang w:eastAsia="hu-HU"/>
              </w:rPr>
              <w:t>14.477.667</w:t>
            </w:r>
          </w:p>
        </w:tc>
      </w:tr>
      <w:tr w:rsidR="00EF3C7A" w:rsidRPr="00FE7674" w14:paraId="232439E0" w14:textId="77777777" w:rsidTr="00EF3C7A">
        <w:trPr>
          <w:trHeight w:val="300"/>
        </w:trPr>
        <w:tc>
          <w:tcPr>
            <w:tcW w:w="1667" w:type="pct"/>
            <w:tcBorders>
              <w:top w:val="nil"/>
              <w:left w:val="single" w:sz="4" w:space="0" w:color="auto"/>
              <w:bottom w:val="single" w:sz="4" w:space="0" w:color="auto"/>
              <w:right w:val="single" w:sz="4" w:space="0" w:color="auto"/>
            </w:tcBorders>
            <w:shd w:val="clear" w:color="000000" w:fill="C0C0C0"/>
            <w:vAlign w:val="center"/>
            <w:hideMark/>
          </w:tcPr>
          <w:p w14:paraId="57970B9A" w14:textId="77777777" w:rsidR="00EF3C7A" w:rsidRPr="00FE7674" w:rsidRDefault="00EF3C7A" w:rsidP="00EF3C7A">
            <w:pPr>
              <w:spacing w:after="0" w:line="240" w:lineRule="auto"/>
              <w:rPr>
                <w:rFonts w:ascii="Times New Roman" w:eastAsia="Arial Unicode MS" w:hAnsi="Times New Roman" w:cs="Times New Roman"/>
                <w:b/>
                <w:bCs/>
                <w:lang w:eastAsia="hu-HU"/>
              </w:rPr>
            </w:pPr>
            <w:r w:rsidRPr="00FE7674">
              <w:rPr>
                <w:rFonts w:ascii="Times New Roman" w:eastAsia="Arial Unicode MS" w:hAnsi="Times New Roman" w:cs="Times New Roman"/>
                <w:b/>
                <w:bCs/>
                <w:lang w:eastAsia="hu-HU"/>
              </w:rPr>
              <w:t>2015. év</w:t>
            </w:r>
          </w:p>
        </w:tc>
        <w:tc>
          <w:tcPr>
            <w:tcW w:w="1667" w:type="pct"/>
            <w:tcBorders>
              <w:top w:val="nil"/>
              <w:left w:val="nil"/>
              <w:bottom w:val="single" w:sz="4" w:space="0" w:color="auto"/>
              <w:right w:val="single" w:sz="4" w:space="0" w:color="auto"/>
            </w:tcBorders>
            <w:shd w:val="clear" w:color="auto" w:fill="auto"/>
            <w:noWrap/>
            <w:vAlign w:val="center"/>
            <w:hideMark/>
          </w:tcPr>
          <w:p w14:paraId="58A50296" w14:textId="2F4BCF0C" w:rsidR="00EF3C7A" w:rsidRPr="00FE7674" w:rsidRDefault="00EF3C7A" w:rsidP="00EF3C7A">
            <w:pPr>
              <w:spacing w:after="0" w:line="240" w:lineRule="auto"/>
              <w:jc w:val="center"/>
              <w:rPr>
                <w:rFonts w:ascii="Times New Roman" w:eastAsia="Times New Roman" w:hAnsi="Times New Roman" w:cs="Times New Roman"/>
                <w:color w:val="000000"/>
                <w:lang w:eastAsia="hu-HU"/>
              </w:rPr>
            </w:pPr>
            <w:r w:rsidRPr="00FE7674">
              <w:rPr>
                <w:rFonts w:ascii="Times New Roman" w:eastAsia="Times New Roman" w:hAnsi="Times New Roman" w:cs="Times New Roman"/>
                <w:color w:val="000000"/>
                <w:lang w:eastAsia="hu-HU"/>
              </w:rPr>
              <w:t>98.718.073</w:t>
            </w:r>
          </w:p>
        </w:tc>
        <w:tc>
          <w:tcPr>
            <w:tcW w:w="1666" w:type="pct"/>
            <w:tcBorders>
              <w:top w:val="nil"/>
              <w:left w:val="nil"/>
              <w:bottom w:val="single" w:sz="4" w:space="0" w:color="auto"/>
              <w:right w:val="single" w:sz="4" w:space="0" w:color="auto"/>
            </w:tcBorders>
            <w:shd w:val="clear" w:color="auto" w:fill="auto"/>
            <w:noWrap/>
            <w:vAlign w:val="center"/>
            <w:hideMark/>
          </w:tcPr>
          <w:p w14:paraId="4D61270F" w14:textId="771A8B05" w:rsidR="00EF3C7A" w:rsidRPr="00FE7674" w:rsidRDefault="00EF3C7A" w:rsidP="00EF3C7A">
            <w:pPr>
              <w:spacing w:after="0" w:line="240" w:lineRule="auto"/>
              <w:jc w:val="center"/>
              <w:rPr>
                <w:rFonts w:ascii="Times New Roman" w:eastAsia="Times New Roman" w:hAnsi="Times New Roman" w:cs="Times New Roman"/>
                <w:color w:val="000000"/>
                <w:lang w:eastAsia="hu-HU"/>
              </w:rPr>
            </w:pPr>
            <w:r w:rsidRPr="00FE7674">
              <w:rPr>
                <w:rFonts w:ascii="Times New Roman" w:eastAsia="Times New Roman" w:hAnsi="Times New Roman" w:cs="Times New Roman"/>
                <w:color w:val="000000"/>
                <w:lang w:eastAsia="hu-HU"/>
              </w:rPr>
              <w:t>11.615.065</w:t>
            </w:r>
          </w:p>
        </w:tc>
      </w:tr>
      <w:tr w:rsidR="00EF3C7A" w:rsidRPr="00FE7674" w14:paraId="6D54E4D2" w14:textId="77777777" w:rsidTr="00EF3C7A">
        <w:trPr>
          <w:trHeight w:val="300"/>
        </w:trPr>
        <w:tc>
          <w:tcPr>
            <w:tcW w:w="1667" w:type="pct"/>
            <w:tcBorders>
              <w:top w:val="nil"/>
              <w:left w:val="single" w:sz="4" w:space="0" w:color="auto"/>
              <w:bottom w:val="single" w:sz="4" w:space="0" w:color="auto"/>
              <w:right w:val="single" w:sz="4" w:space="0" w:color="auto"/>
            </w:tcBorders>
            <w:shd w:val="clear" w:color="000000" w:fill="C0C0C0"/>
            <w:vAlign w:val="center"/>
            <w:hideMark/>
          </w:tcPr>
          <w:p w14:paraId="3FCD0E88" w14:textId="77777777" w:rsidR="00EF3C7A" w:rsidRPr="00FE7674" w:rsidRDefault="00EF3C7A" w:rsidP="00EF3C7A">
            <w:pPr>
              <w:spacing w:after="0" w:line="240" w:lineRule="auto"/>
              <w:rPr>
                <w:rFonts w:ascii="Times New Roman" w:eastAsia="Arial Unicode MS" w:hAnsi="Times New Roman" w:cs="Times New Roman"/>
                <w:b/>
                <w:bCs/>
                <w:lang w:eastAsia="hu-HU"/>
              </w:rPr>
            </w:pPr>
            <w:r w:rsidRPr="00FE7674">
              <w:rPr>
                <w:rFonts w:ascii="Times New Roman" w:eastAsia="Arial Unicode MS" w:hAnsi="Times New Roman" w:cs="Times New Roman"/>
                <w:b/>
                <w:bCs/>
                <w:lang w:eastAsia="hu-HU"/>
              </w:rPr>
              <w:t>2016. év</w:t>
            </w:r>
          </w:p>
        </w:tc>
        <w:tc>
          <w:tcPr>
            <w:tcW w:w="1667" w:type="pct"/>
            <w:tcBorders>
              <w:top w:val="nil"/>
              <w:left w:val="nil"/>
              <w:bottom w:val="single" w:sz="4" w:space="0" w:color="auto"/>
              <w:right w:val="single" w:sz="4" w:space="0" w:color="auto"/>
            </w:tcBorders>
            <w:shd w:val="clear" w:color="auto" w:fill="auto"/>
            <w:noWrap/>
            <w:vAlign w:val="center"/>
            <w:hideMark/>
          </w:tcPr>
          <w:p w14:paraId="38B34E2D" w14:textId="76C8BB5D" w:rsidR="00EF3C7A" w:rsidRPr="00FE7674" w:rsidRDefault="00EF3C7A" w:rsidP="00EF3C7A">
            <w:pPr>
              <w:spacing w:after="0" w:line="240" w:lineRule="auto"/>
              <w:jc w:val="center"/>
              <w:rPr>
                <w:rFonts w:ascii="Times New Roman" w:eastAsia="Times New Roman" w:hAnsi="Times New Roman" w:cs="Times New Roman"/>
                <w:color w:val="000000"/>
                <w:lang w:eastAsia="hu-HU"/>
              </w:rPr>
            </w:pPr>
            <w:r w:rsidRPr="00FE7674">
              <w:rPr>
                <w:rFonts w:ascii="Times New Roman" w:eastAsia="Times New Roman" w:hAnsi="Times New Roman" w:cs="Times New Roman"/>
                <w:color w:val="000000"/>
                <w:lang w:eastAsia="hu-HU"/>
              </w:rPr>
              <w:t>103.365.327</w:t>
            </w:r>
          </w:p>
        </w:tc>
        <w:tc>
          <w:tcPr>
            <w:tcW w:w="1666" w:type="pct"/>
            <w:tcBorders>
              <w:top w:val="nil"/>
              <w:left w:val="nil"/>
              <w:bottom w:val="single" w:sz="4" w:space="0" w:color="auto"/>
              <w:right w:val="single" w:sz="4" w:space="0" w:color="auto"/>
            </w:tcBorders>
            <w:shd w:val="clear" w:color="auto" w:fill="auto"/>
            <w:noWrap/>
            <w:vAlign w:val="center"/>
            <w:hideMark/>
          </w:tcPr>
          <w:p w14:paraId="51CAD4DC" w14:textId="7FBD5F14" w:rsidR="00EF3C7A" w:rsidRPr="00FE7674" w:rsidRDefault="00EF3C7A" w:rsidP="00EF3C7A">
            <w:pPr>
              <w:spacing w:after="0" w:line="240" w:lineRule="auto"/>
              <w:jc w:val="center"/>
              <w:rPr>
                <w:rFonts w:ascii="Times New Roman" w:eastAsia="Times New Roman" w:hAnsi="Times New Roman" w:cs="Times New Roman"/>
                <w:color w:val="000000"/>
                <w:lang w:eastAsia="hu-HU"/>
              </w:rPr>
            </w:pPr>
            <w:r w:rsidRPr="00FE7674">
              <w:rPr>
                <w:rFonts w:ascii="Times New Roman" w:eastAsia="Times New Roman" w:hAnsi="Times New Roman" w:cs="Times New Roman"/>
                <w:color w:val="000000"/>
                <w:lang w:eastAsia="hu-HU"/>
              </w:rPr>
              <w:t>13.781.318</w:t>
            </w:r>
          </w:p>
        </w:tc>
      </w:tr>
      <w:tr w:rsidR="00EF3C7A" w:rsidRPr="00FE7674" w14:paraId="090AAAD5" w14:textId="77777777" w:rsidTr="00EF3C7A">
        <w:trPr>
          <w:trHeight w:val="300"/>
        </w:trPr>
        <w:tc>
          <w:tcPr>
            <w:tcW w:w="1667" w:type="pct"/>
            <w:tcBorders>
              <w:top w:val="nil"/>
              <w:left w:val="single" w:sz="4" w:space="0" w:color="auto"/>
              <w:bottom w:val="single" w:sz="4" w:space="0" w:color="auto"/>
              <w:right w:val="single" w:sz="4" w:space="0" w:color="auto"/>
            </w:tcBorders>
            <w:shd w:val="clear" w:color="000000" w:fill="C0C0C0"/>
            <w:vAlign w:val="center"/>
            <w:hideMark/>
          </w:tcPr>
          <w:p w14:paraId="6CDB3184" w14:textId="77777777" w:rsidR="00EF3C7A" w:rsidRPr="00FE7674" w:rsidRDefault="00EF3C7A" w:rsidP="00EF3C7A">
            <w:pPr>
              <w:spacing w:after="0" w:line="240" w:lineRule="auto"/>
              <w:rPr>
                <w:rFonts w:ascii="Times New Roman" w:eastAsia="Arial Unicode MS" w:hAnsi="Times New Roman" w:cs="Times New Roman"/>
                <w:b/>
                <w:bCs/>
                <w:lang w:eastAsia="hu-HU"/>
              </w:rPr>
            </w:pPr>
            <w:r w:rsidRPr="00FE7674">
              <w:rPr>
                <w:rFonts w:ascii="Times New Roman" w:eastAsia="Arial Unicode MS" w:hAnsi="Times New Roman" w:cs="Times New Roman"/>
                <w:b/>
                <w:bCs/>
                <w:lang w:eastAsia="hu-HU"/>
              </w:rPr>
              <w:t>2017. év</w:t>
            </w:r>
          </w:p>
        </w:tc>
        <w:tc>
          <w:tcPr>
            <w:tcW w:w="1667" w:type="pct"/>
            <w:tcBorders>
              <w:top w:val="nil"/>
              <w:left w:val="nil"/>
              <w:bottom w:val="single" w:sz="4" w:space="0" w:color="auto"/>
              <w:right w:val="single" w:sz="4" w:space="0" w:color="auto"/>
            </w:tcBorders>
            <w:shd w:val="clear" w:color="auto" w:fill="auto"/>
            <w:noWrap/>
            <w:vAlign w:val="center"/>
            <w:hideMark/>
          </w:tcPr>
          <w:p w14:paraId="30077E14" w14:textId="1478A007" w:rsidR="00EF3C7A" w:rsidRPr="00FE7674" w:rsidRDefault="00EF3C7A" w:rsidP="00EF3C7A">
            <w:pPr>
              <w:spacing w:after="0" w:line="240" w:lineRule="auto"/>
              <w:jc w:val="center"/>
              <w:rPr>
                <w:rFonts w:ascii="Times New Roman" w:eastAsia="Times New Roman" w:hAnsi="Times New Roman" w:cs="Times New Roman"/>
                <w:color w:val="000000"/>
                <w:lang w:eastAsia="hu-HU"/>
              </w:rPr>
            </w:pPr>
            <w:r w:rsidRPr="00FE7674">
              <w:rPr>
                <w:rFonts w:ascii="Times New Roman" w:eastAsia="Times New Roman" w:hAnsi="Times New Roman" w:cs="Times New Roman"/>
                <w:color w:val="000000"/>
                <w:lang w:eastAsia="hu-HU"/>
              </w:rPr>
              <w:t>143.910.837</w:t>
            </w:r>
          </w:p>
        </w:tc>
        <w:tc>
          <w:tcPr>
            <w:tcW w:w="1666" w:type="pct"/>
            <w:tcBorders>
              <w:top w:val="nil"/>
              <w:left w:val="nil"/>
              <w:bottom w:val="single" w:sz="4" w:space="0" w:color="auto"/>
              <w:right w:val="single" w:sz="4" w:space="0" w:color="auto"/>
            </w:tcBorders>
            <w:shd w:val="clear" w:color="auto" w:fill="auto"/>
            <w:noWrap/>
            <w:vAlign w:val="center"/>
            <w:hideMark/>
          </w:tcPr>
          <w:p w14:paraId="2A7C991D" w14:textId="78F75055" w:rsidR="00EF3C7A" w:rsidRPr="00FE7674" w:rsidRDefault="00EF3C7A" w:rsidP="00EF3C7A">
            <w:pPr>
              <w:spacing w:after="0" w:line="240" w:lineRule="auto"/>
              <w:jc w:val="center"/>
              <w:rPr>
                <w:rFonts w:ascii="Times New Roman" w:eastAsia="Times New Roman" w:hAnsi="Times New Roman" w:cs="Times New Roman"/>
                <w:color w:val="000000"/>
                <w:lang w:eastAsia="hu-HU"/>
              </w:rPr>
            </w:pPr>
            <w:r w:rsidRPr="00FE7674">
              <w:rPr>
                <w:rFonts w:ascii="Times New Roman" w:eastAsia="Times New Roman" w:hAnsi="Times New Roman" w:cs="Times New Roman"/>
                <w:color w:val="000000"/>
                <w:lang w:eastAsia="hu-HU"/>
              </w:rPr>
              <w:t>16.523.927</w:t>
            </w:r>
          </w:p>
        </w:tc>
      </w:tr>
      <w:tr w:rsidR="00EF3C7A" w:rsidRPr="00FE7674" w14:paraId="16F82C7D" w14:textId="77777777" w:rsidTr="00EF3C7A">
        <w:trPr>
          <w:trHeight w:val="300"/>
        </w:trPr>
        <w:tc>
          <w:tcPr>
            <w:tcW w:w="1667" w:type="pct"/>
            <w:tcBorders>
              <w:top w:val="nil"/>
              <w:left w:val="single" w:sz="4" w:space="0" w:color="auto"/>
              <w:bottom w:val="single" w:sz="4" w:space="0" w:color="auto"/>
              <w:right w:val="single" w:sz="4" w:space="0" w:color="auto"/>
            </w:tcBorders>
            <w:shd w:val="clear" w:color="000000" w:fill="C0C0C0"/>
            <w:vAlign w:val="center"/>
            <w:hideMark/>
          </w:tcPr>
          <w:p w14:paraId="794850D1" w14:textId="77777777" w:rsidR="00EF3C7A" w:rsidRPr="00FE7674" w:rsidRDefault="00EF3C7A" w:rsidP="00EF3C7A">
            <w:pPr>
              <w:spacing w:after="0" w:line="240" w:lineRule="auto"/>
              <w:rPr>
                <w:rFonts w:ascii="Times New Roman" w:eastAsia="Arial Unicode MS" w:hAnsi="Times New Roman" w:cs="Times New Roman"/>
                <w:b/>
                <w:bCs/>
                <w:lang w:eastAsia="hu-HU"/>
              </w:rPr>
            </w:pPr>
            <w:r w:rsidRPr="00FE7674">
              <w:rPr>
                <w:rFonts w:ascii="Times New Roman" w:eastAsia="Arial Unicode MS" w:hAnsi="Times New Roman" w:cs="Times New Roman"/>
                <w:b/>
                <w:bCs/>
                <w:lang w:eastAsia="hu-HU"/>
              </w:rPr>
              <w:t>2018. év</w:t>
            </w:r>
          </w:p>
        </w:tc>
        <w:tc>
          <w:tcPr>
            <w:tcW w:w="1667" w:type="pct"/>
            <w:tcBorders>
              <w:top w:val="nil"/>
              <w:left w:val="nil"/>
              <w:bottom w:val="single" w:sz="4" w:space="0" w:color="auto"/>
              <w:right w:val="single" w:sz="4" w:space="0" w:color="auto"/>
            </w:tcBorders>
            <w:shd w:val="clear" w:color="auto" w:fill="auto"/>
            <w:noWrap/>
            <w:vAlign w:val="center"/>
            <w:hideMark/>
          </w:tcPr>
          <w:p w14:paraId="66515EE7" w14:textId="5457357C" w:rsidR="00EF3C7A" w:rsidRPr="00FE7674" w:rsidRDefault="00EF3C7A" w:rsidP="00EF3C7A">
            <w:pPr>
              <w:spacing w:after="0" w:line="240" w:lineRule="auto"/>
              <w:jc w:val="center"/>
              <w:rPr>
                <w:rFonts w:ascii="Times New Roman" w:eastAsia="Times New Roman" w:hAnsi="Times New Roman" w:cs="Times New Roman"/>
                <w:color w:val="000000"/>
                <w:lang w:eastAsia="hu-HU"/>
              </w:rPr>
            </w:pPr>
            <w:r w:rsidRPr="00FE7674">
              <w:rPr>
                <w:rFonts w:ascii="Times New Roman" w:eastAsia="Times New Roman" w:hAnsi="Times New Roman" w:cs="Times New Roman"/>
                <w:color w:val="000000"/>
                <w:lang w:eastAsia="hu-HU"/>
              </w:rPr>
              <w:t>120.282.622</w:t>
            </w:r>
          </w:p>
        </w:tc>
        <w:tc>
          <w:tcPr>
            <w:tcW w:w="1666" w:type="pct"/>
            <w:tcBorders>
              <w:top w:val="nil"/>
              <w:left w:val="nil"/>
              <w:bottom w:val="single" w:sz="4" w:space="0" w:color="auto"/>
              <w:right w:val="single" w:sz="4" w:space="0" w:color="auto"/>
            </w:tcBorders>
            <w:shd w:val="clear" w:color="auto" w:fill="auto"/>
            <w:noWrap/>
            <w:vAlign w:val="center"/>
            <w:hideMark/>
          </w:tcPr>
          <w:p w14:paraId="5AB2C338" w14:textId="2C645FB3" w:rsidR="00EF3C7A" w:rsidRPr="00FE7674" w:rsidRDefault="00EF3C7A" w:rsidP="00EF3C7A">
            <w:pPr>
              <w:spacing w:after="0" w:line="240" w:lineRule="auto"/>
              <w:jc w:val="center"/>
              <w:rPr>
                <w:rFonts w:ascii="Times New Roman" w:eastAsia="Times New Roman" w:hAnsi="Times New Roman" w:cs="Times New Roman"/>
                <w:color w:val="000000"/>
                <w:lang w:eastAsia="hu-HU"/>
              </w:rPr>
            </w:pPr>
            <w:r w:rsidRPr="00FE7674">
              <w:rPr>
                <w:rFonts w:ascii="Times New Roman" w:eastAsia="Times New Roman" w:hAnsi="Times New Roman" w:cs="Times New Roman"/>
                <w:color w:val="000000"/>
                <w:lang w:eastAsia="hu-HU"/>
              </w:rPr>
              <w:t>16.350.226</w:t>
            </w:r>
          </w:p>
        </w:tc>
      </w:tr>
      <w:tr w:rsidR="00EF3C7A" w:rsidRPr="00FE7674" w14:paraId="642926D3" w14:textId="77777777" w:rsidTr="00EF3C7A">
        <w:trPr>
          <w:trHeight w:val="300"/>
        </w:trPr>
        <w:tc>
          <w:tcPr>
            <w:tcW w:w="1667" w:type="pct"/>
            <w:tcBorders>
              <w:top w:val="nil"/>
              <w:left w:val="single" w:sz="4" w:space="0" w:color="auto"/>
              <w:bottom w:val="single" w:sz="4" w:space="0" w:color="auto"/>
              <w:right w:val="single" w:sz="4" w:space="0" w:color="auto"/>
            </w:tcBorders>
            <w:shd w:val="clear" w:color="000000" w:fill="C0C0C0"/>
            <w:vAlign w:val="center"/>
            <w:hideMark/>
          </w:tcPr>
          <w:p w14:paraId="49CF7587" w14:textId="77777777" w:rsidR="00EF3C7A" w:rsidRPr="00FE7674" w:rsidRDefault="00EF3C7A" w:rsidP="00EF3C7A">
            <w:pPr>
              <w:spacing w:after="0" w:line="240" w:lineRule="auto"/>
              <w:rPr>
                <w:rFonts w:ascii="Times New Roman" w:eastAsia="Arial Unicode MS" w:hAnsi="Times New Roman" w:cs="Times New Roman"/>
                <w:b/>
                <w:bCs/>
                <w:lang w:eastAsia="hu-HU"/>
              </w:rPr>
            </w:pPr>
            <w:r w:rsidRPr="00FE7674">
              <w:rPr>
                <w:rFonts w:ascii="Times New Roman" w:eastAsia="Arial Unicode MS" w:hAnsi="Times New Roman" w:cs="Times New Roman"/>
                <w:b/>
                <w:bCs/>
                <w:lang w:eastAsia="hu-HU"/>
              </w:rPr>
              <w:t>2019. év</w:t>
            </w:r>
          </w:p>
        </w:tc>
        <w:tc>
          <w:tcPr>
            <w:tcW w:w="1667" w:type="pct"/>
            <w:tcBorders>
              <w:top w:val="nil"/>
              <w:left w:val="nil"/>
              <w:bottom w:val="single" w:sz="4" w:space="0" w:color="auto"/>
              <w:right w:val="single" w:sz="4" w:space="0" w:color="auto"/>
            </w:tcBorders>
            <w:shd w:val="clear" w:color="auto" w:fill="auto"/>
            <w:noWrap/>
            <w:vAlign w:val="center"/>
            <w:hideMark/>
          </w:tcPr>
          <w:p w14:paraId="36DC85C6" w14:textId="71C7020B" w:rsidR="00EF3C7A" w:rsidRPr="00FE7674" w:rsidRDefault="00EF3C7A" w:rsidP="00EF3C7A">
            <w:pPr>
              <w:spacing w:after="0" w:line="240" w:lineRule="auto"/>
              <w:jc w:val="center"/>
              <w:rPr>
                <w:rFonts w:ascii="Times New Roman" w:eastAsia="Times New Roman" w:hAnsi="Times New Roman" w:cs="Times New Roman"/>
                <w:color w:val="000000"/>
                <w:lang w:eastAsia="hu-HU"/>
              </w:rPr>
            </w:pPr>
            <w:r w:rsidRPr="00FE7674">
              <w:rPr>
                <w:rFonts w:ascii="Times New Roman" w:eastAsia="Times New Roman" w:hAnsi="Times New Roman" w:cs="Times New Roman"/>
                <w:color w:val="000000"/>
                <w:lang w:eastAsia="hu-HU"/>
              </w:rPr>
              <w:t>133.630.854</w:t>
            </w:r>
          </w:p>
        </w:tc>
        <w:tc>
          <w:tcPr>
            <w:tcW w:w="1666" w:type="pct"/>
            <w:tcBorders>
              <w:top w:val="nil"/>
              <w:left w:val="nil"/>
              <w:bottom w:val="single" w:sz="4" w:space="0" w:color="auto"/>
              <w:right w:val="single" w:sz="4" w:space="0" w:color="auto"/>
            </w:tcBorders>
            <w:shd w:val="clear" w:color="auto" w:fill="auto"/>
            <w:noWrap/>
            <w:vAlign w:val="center"/>
            <w:hideMark/>
          </w:tcPr>
          <w:p w14:paraId="4504CC94" w14:textId="31AB50AD" w:rsidR="00EF3C7A" w:rsidRPr="00FE7674" w:rsidRDefault="00EF3C7A" w:rsidP="00EF3C7A">
            <w:pPr>
              <w:spacing w:after="0" w:line="240" w:lineRule="auto"/>
              <w:jc w:val="center"/>
              <w:rPr>
                <w:rFonts w:ascii="Times New Roman" w:eastAsia="Times New Roman" w:hAnsi="Times New Roman" w:cs="Times New Roman"/>
                <w:color w:val="000000"/>
                <w:lang w:eastAsia="hu-HU"/>
              </w:rPr>
            </w:pPr>
            <w:r w:rsidRPr="00FE7674">
              <w:rPr>
                <w:rFonts w:ascii="Times New Roman" w:eastAsia="Times New Roman" w:hAnsi="Times New Roman" w:cs="Times New Roman"/>
                <w:color w:val="000000"/>
                <w:lang w:eastAsia="hu-HU"/>
              </w:rPr>
              <w:t>28.522.786</w:t>
            </w:r>
          </w:p>
        </w:tc>
      </w:tr>
    </w:tbl>
    <w:p w14:paraId="19C35D6C" w14:textId="77777777" w:rsidR="00EF3C7A" w:rsidRPr="00FE7674" w:rsidRDefault="00EF3C7A" w:rsidP="00EF3C7A">
      <w:pPr>
        <w:pStyle w:val="Forrs"/>
        <w:rPr>
          <w:sz w:val="24"/>
          <w:szCs w:val="24"/>
        </w:rPr>
      </w:pPr>
      <w:r w:rsidRPr="00FE7674">
        <w:t>Forrás: KSH T-Star</w:t>
      </w:r>
    </w:p>
    <w:p w14:paraId="76E3B9DE" w14:textId="77777777" w:rsidR="00EF3C7A" w:rsidRPr="00FE7674" w:rsidRDefault="00EF3C7A" w:rsidP="00EF3C7A">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Látható, hogy a bővülés mindkét kategóriában – kisebb visszaesés ellenére – folyamatos, így Dunaújváros költségvetési bevétele duplájára, 14,48 milliárd forintról 28,5 milliárd forintra emelkedett. </w:t>
      </w:r>
    </w:p>
    <w:p w14:paraId="195E7E59" w14:textId="77777777" w:rsidR="00EF3C7A" w:rsidRPr="00FE7674" w:rsidRDefault="00EF3C7A" w:rsidP="00EF3C7A">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következő ábra Dunaújváros költségvetésének egyenlegét, kiadási és bevételi adatait összegzi 2014 és 2019 között.</w:t>
      </w:r>
    </w:p>
    <w:p w14:paraId="5921EA2E" w14:textId="77777777" w:rsidR="00EF3C7A" w:rsidRPr="00FE7674" w:rsidRDefault="00EF3C7A" w:rsidP="00EF3C7A">
      <w:pPr>
        <w:spacing w:before="120" w:after="120" w:line="276" w:lineRule="auto"/>
        <w:jc w:val="both"/>
        <w:rPr>
          <w:rFonts w:ascii="Times New Roman" w:hAnsi="Times New Roman" w:cs="Times New Roman"/>
          <w:sz w:val="24"/>
          <w:szCs w:val="24"/>
        </w:rPr>
      </w:pPr>
    </w:p>
    <w:p w14:paraId="0521DC5A" w14:textId="3EC325FC" w:rsidR="00EF3C7A" w:rsidRPr="00FE7674" w:rsidRDefault="000D439B" w:rsidP="00EF3C7A">
      <w:pPr>
        <w:pStyle w:val="bracm"/>
        <w:spacing w:line="276" w:lineRule="auto"/>
      </w:pPr>
      <w:r>
        <w:fldChar w:fldCharType="begin"/>
      </w:r>
      <w:r>
        <w:instrText xml:space="preserve"> SEQ ábra \* ARABIC </w:instrText>
      </w:r>
      <w:r>
        <w:fldChar w:fldCharType="separate"/>
      </w:r>
      <w:bookmarkStart w:id="143" w:name="_Toc83199567"/>
      <w:bookmarkStart w:id="144" w:name="_Toc185098654"/>
      <w:r w:rsidR="00265D62">
        <w:rPr>
          <w:noProof/>
        </w:rPr>
        <w:t>43</w:t>
      </w:r>
      <w:r>
        <w:rPr>
          <w:noProof/>
        </w:rPr>
        <w:fldChar w:fldCharType="end"/>
      </w:r>
      <w:r w:rsidR="00EF3C7A" w:rsidRPr="00FE7674">
        <w:t>. ábra: Dunaújváros MJV önkormányzat költségvetési bevételeinek és kiadásainak alakulása (2014-2019, Mrd Ft)</w:t>
      </w:r>
      <w:bookmarkEnd w:id="143"/>
      <w:bookmarkEnd w:id="144"/>
    </w:p>
    <w:p w14:paraId="7F0F22E9" w14:textId="77777777" w:rsidR="00EF3C7A" w:rsidRPr="00FE7674" w:rsidRDefault="00EF3C7A" w:rsidP="00EF3C7A">
      <w:pPr>
        <w:spacing w:before="120" w:after="120" w:line="276" w:lineRule="auto"/>
        <w:rPr>
          <w:rFonts w:ascii="Times New Roman" w:hAnsi="Times New Roman" w:cs="Times New Roman"/>
        </w:rPr>
      </w:pPr>
      <w:r w:rsidRPr="00FE7674">
        <w:rPr>
          <w:rFonts w:ascii="Times New Roman" w:hAnsi="Times New Roman" w:cs="Times New Roman"/>
          <w:noProof/>
          <w:lang w:eastAsia="hu-HU"/>
        </w:rPr>
        <w:drawing>
          <wp:inline distT="0" distB="0" distL="0" distR="0" wp14:anchorId="5D9990F2" wp14:editId="675A898D">
            <wp:extent cx="4583875" cy="2327563"/>
            <wp:effectExtent l="0" t="0" r="26670" b="15875"/>
            <wp:docPr id="40" name="Diagram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14:paraId="02BB4A05" w14:textId="77777777" w:rsidR="00EF3C7A" w:rsidRPr="00FE7674" w:rsidRDefault="00EF3C7A" w:rsidP="00EF3C7A">
      <w:pPr>
        <w:pStyle w:val="Forrs"/>
        <w:rPr>
          <w:sz w:val="24"/>
          <w:szCs w:val="24"/>
        </w:rPr>
      </w:pPr>
      <w:r w:rsidRPr="00FE7674">
        <w:t>Forrás: KSH T-Star</w:t>
      </w:r>
    </w:p>
    <w:p w14:paraId="66136194" w14:textId="77777777" w:rsidR="00EF3C7A" w:rsidRPr="00FE7674" w:rsidRDefault="00EF3C7A" w:rsidP="00EF3C7A">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Látható, hogy a város költségvetése a vizsgált időszakban alapvetően egyensúlyban volt. Fontos ugyanakkor megjegyezni, hogy a 2020-as év költségvetési adatai szerint ebben az évben a bevétel 18,75 milliárd forint, míg a kiadás 36,2 milliárd forint volt. Az önkormányzat a költségvetési egyenleg különbözetét belső finanszírozásból, illetve külső források bevonásával rendezte.</w:t>
      </w:r>
    </w:p>
    <w:p w14:paraId="10935AB7" w14:textId="78402DAA" w:rsidR="00EF3C7A" w:rsidRPr="00FE7674" w:rsidRDefault="00EF3C7A" w:rsidP="00EF3C7A">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következő táblázat Dunaújváros költségvetésén belül a helyi iparűzési adó </w:t>
      </w:r>
      <w:r w:rsidR="000A4C9F" w:rsidRPr="00FE7674">
        <w:rPr>
          <w:rFonts w:ascii="Times New Roman" w:hAnsi="Times New Roman" w:cs="Times New Roman"/>
          <w:sz w:val="24"/>
          <w:szCs w:val="24"/>
        </w:rPr>
        <w:t xml:space="preserve">bevételek nagyságának </w:t>
      </w:r>
      <w:r w:rsidRPr="00FE7674">
        <w:rPr>
          <w:rFonts w:ascii="Times New Roman" w:hAnsi="Times New Roman" w:cs="Times New Roman"/>
          <w:sz w:val="24"/>
          <w:szCs w:val="24"/>
        </w:rPr>
        <w:t>alakulását mutatja be, 2014 és 2019 között</w:t>
      </w:r>
      <w:r w:rsidR="000A4C9F" w:rsidRPr="00FE7674">
        <w:rPr>
          <w:rFonts w:ascii="Times New Roman" w:hAnsi="Times New Roman" w:cs="Times New Roman"/>
          <w:sz w:val="24"/>
          <w:szCs w:val="24"/>
        </w:rPr>
        <w:t>,</w:t>
      </w:r>
      <w:r w:rsidRPr="00FE7674">
        <w:rPr>
          <w:rFonts w:ascii="Times New Roman" w:hAnsi="Times New Roman" w:cs="Times New Roman"/>
          <w:sz w:val="24"/>
          <w:szCs w:val="24"/>
        </w:rPr>
        <w:t xml:space="preserve"> összevetve a megyei </w:t>
      </w:r>
      <w:r w:rsidR="000A4C9F" w:rsidRPr="00FE7674">
        <w:rPr>
          <w:rFonts w:ascii="Times New Roman" w:hAnsi="Times New Roman" w:cs="Times New Roman"/>
          <w:sz w:val="24"/>
          <w:szCs w:val="24"/>
        </w:rPr>
        <w:t>adatokkal</w:t>
      </w:r>
      <w:r w:rsidRPr="00FE7674">
        <w:rPr>
          <w:rFonts w:ascii="Times New Roman" w:hAnsi="Times New Roman" w:cs="Times New Roman"/>
          <w:sz w:val="24"/>
          <w:szCs w:val="24"/>
        </w:rPr>
        <w:t xml:space="preserve">. </w:t>
      </w:r>
    </w:p>
    <w:p w14:paraId="000BD0D6" w14:textId="77777777" w:rsidR="00EF3C7A" w:rsidRPr="00FE7674" w:rsidRDefault="00EF3C7A" w:rsidP="00EF3C7A">
      <w:pPr>
        <w:spacing w:before="120" w:after="120" w:line="276" w:lineRule="auto"/>
        <w:jc w:val="both"/>
        <w:rPr>
          <w:rFonts w:ascii="Times New Roman" w:hAnsi="Times New Roman" w:cs="Times New Roman"/>
          <w:sz w:val="24"/>
          <w:szCs w:val="24"/>
        </w:rPr>
      </w:pPr>
    </w:p>
    <w:p w14:paraId="6057579D" w14:textId="6C48D1D3" w:rsidR="00EF3C7A" w:rsidRPr="00FE7674" w:rsidRDefault="000D439B" w:rsidP="00EF3C7A">
      <w:pPr>
        <w:pStyle w:val="bracm"/>
        <w:spacing w:line="276" w:lineRule="auto"/>
      </w:pPr>
      <w:r>
        <w:fldChar w:fldCharType="begin"/>
      </w:r>
      <w:r>
        <w:instrText xml:space="preserve"> SEQ táblázat \* ARABIC </w:instrText>
      </w:r>
      <w:r>
        <w:fldChar w:fldCharType="separate"/>
      </w:r>
      <w:bookmarkStart w:id="145" w:name="_Toc83636259"/>
      <w:bookmarkStart w:id="146" w:name="_Toc95814553"/>
      <w:r w:rsidR="00265D62">
        <w:rPr>
          <w:noProof/>
        </w:rPr>
        <w:t>13</w:t>
      </w:r>
      <w:r>
        <w:rPr>
          <w:noProof/>
        </w:rPr>
        <w:fldChar w:fldCharType="end"/>
      </w:r>
      <w:r w:rsidR="00EF3C7A" w:rsidRPr="00FE7674">
        <w:t>. táblázat: A helyi önkormányzatok helyi adó bevételeiből az iparűzési adó (2014-2019, eFt)</w:t>
      </w:r>
      <w:bookmarkEnd w:id="145"/>
      <w:bookmarkEnd w:id="146"/>
    </w:p>
    <w:tbl>
      <w:tblPr>
        <w:tblW w:w="5000" w:type="pct"/>
        <w:tblCellMar>
          <w:left w:w="70" w:type="dxa"/>
          <w:right w:w="70" w:type="dxa"/>
        </w:tblCellMar>
        <w:tblLook w:val="04A0" w:firstRow="1" w:lastRow="0" w:firstColumn="1" w:lastColumn="0" w:noHBand="0" w:noVBand="1"/>
      </w:tblPr>
      <w:tblGrid>
        <w:gridCol w:w="3023"/>
        <w:gridCol w:w="3023"/>
        <w:gridCol w:w="3021"/>
      </w:tblGrid>
      <w:tr w:rsidR="00EF3C7A" w:rsidRPr="00FE7674" w14:paraId="28149D54" w14:textId="77777777" w:rsidTr="00632E37">
        <w:trPr>
          <w:trHeight w:val="300"/>
        </w:trPr>
        <w:tc>
          <w:tcPr>
            <w:tcW w:w="1667" w:type="pct"/>
            <w:tcBorders>
              <w:top w:val="nil"/>
              <w:left w:val="nil"/>
              <w:bottom w:val="nil"/>
              <w:right w:val="nil"/>
            </w:tcBorders>
            <w:shd w:val="clear" w:color="auto" w:fill="auto"/>
            <w:noWrap/>
            <w:vAlign w:val="bottom"/>
            <w:hideMark/>
          </w:tcPr>
          <w:p w14:paraId="11C912E2" w14:textId="77777777" w:rsidR="00EF3C7A" w:rsidRPr="00FE7674" w:rsidRDefault="00EF3C7A" w:rsidP="00EF3C7A">
            <w:pPr>
              <w:spacing w:after="0" w:line="240" w:lineRule="auto"/>
              <w:rPr>
                <w:rFonts w:ascii="Times New Roman" w:eastAsia="Times New Roman" w:hAnsi="Times New Roman" w:cs="Times New Roman"/>
                <w:lang w:eastAsia="hu-HU"/>
              </w:rPr>
            </w:pPr>
          </w:p>
        </w:tc>
        <w:tc>
          <w:tcPr>
            <w:tcW w:w="1667"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hideMark/>
          </w:tcPr>
          <w:p w14:paraId="69E617FA" w14:textId="77777777" w:rsidR="00EF3C7A" w:rsidRPr="00FE7674" w:rsidRDefault="00EF3C7A" w:rsidP="00EF3C7A">
            <w:pPr>
              <w:spacing w:after="0" w:line="240" w:lineRule="auto"/>
              <w:jc w:val="center"/>
              <w:rPr>
                <w:rFonts w:ascii="Times New Roman" w:eastAsia="Arial Unicode MS" w:hAnsi="Times New Roman" w:cs="Times New Roman"/>
                <w:b/>
                <w:bCs/>
                <w:lang w:eastAsia="hu-HU"/>
              </w:rPr>
            </w:pPr>
            <w:r w:rsidRPr="00FE7674">
              <w:rPr>
                <w:rFonts w:ascii="Times New Roman" w:eastAsia="Arial Unicode MS" w:hAnsi="Times New Roman" w:cs="Times New Roman"/>
                <w:b/>
                <w:bCs/>
                <w:lang w:eastAsia="hu-HU"/>
              </w:rPr>
              <w:t>Fejér megye</w:t>
            </w:r>
          </w:p>
        </w:tc>
        <w:tc>
          <w:tcPr>
            <w:tcW w:w="1666" w:type="pct"/>
            <w:tcBorders>
              <w:top w:val="single" w:sz="4" w:space="0" w:color="auto"/>
              <w:left w:val="nil"/>
              <w:bottom w:val="single" w:sz="4" w:space="0" w:color="auto"/>
              <w:right w:val="single" w:sz="4" w:space="0" w:color="auto"/>
            </w:tcBorders>
            <w:shd w:val="clear" w:color="auto" w:fill="B4C6E7" w:themeFill="accent1" w:themeFillTint="66"/>
            <w:vAlign w:val="center"/>
            <w:hideMark/>
          </w:tcPr>
          <w:p w14:paraId="3B32D4A5" w14:textId="77777777" w:rsidR="00EF3C7A" w:rsidRPr="00FE7674" w:rsidRDefault="00EF3C7A" w:rsidP="00EF3C7A">
            <w:pPr>
              <w:spacing w:after="0" w:line="240" w:lineRule="auto"/>
              <w:jc w:val="center"/>
              <w:rPr>
                <w:rFonts w:ascii="Times New Roman" w:eastAsia="Arial Unicode MS" w:hAnsi="Times New Roman" w:cs="Times New Roman"/>
                <w:b/>
                <w:bCs/>
                <w:lang w:eastAsia="hu-HU"/>
              </w:rPr>
            </w:pPr>
            <w:r w:rsidRPr="00FE7674">
              <w:rPr>
                <w:rFonts w:ascii="Times New Roman" w:eastAsia="Arial Unicode MS" w:hAnsi="Times New Roman" w:cs="Times New Roman"/>
                <w:b/>
                <w:bCs/>
                <w:lang w:eastAsia="hu-HU"/>
              </w:rPr>
              <w:t>Dunaújváros</w:t>
            </w:r>
          </w:p>
        </w:tc>
      </w:tr>
      <w:tr w:rsidR="00EF3C7A" w:rsidRPr="00FE7674" w14:paraId="29B3F249" w14:textId="77777777" w:rsidTr="00EF3C7A">
        <w:trPr>
          <w:trHeight w:val="300"/>
        </w:trPr>
        <w:tc>
          <w:tcPr>
            <w:tcW w:w="1667" w:type="pct"/>
            <w:tcBorders>
              <w:top w:val="single" w:sz="4" w:space="0" w:color="auto"/>
              <w:left w:val="single" w:sz="4" w:space="0" w:color="auto"/>
              <w:bottom w:val="single" w:sz="4" w:space="0" w:color="auto"/>
              <w:right w:val="single" w:sz="4" w:space="0" w:color="auto"/>
            </w:tcBorders>
            <w:shd w:val="clear" w:color="000000" w:fill="C0C0C0"/>
            <w:vAlign w:val="center"/>
            <w:hideMark/>
          </w:tcPr>
          <w:p w14:paraId="39E45BC2" w14:textId="77777777" w:rsidR="00EF3C7A" w:rsidRPr="00FE7674" w:rsidRDefault="00EF3C7A" w:rsidP="00EF3C7A">
            <w:pPr>
              <w:spacing w:after="0" w:line="240" w:lineRule="auto"/>
              <w:rPr>
                <w:rFonts w:ascii="Times New Roman" w:eastAsia="Arial Unicode MS" w:hAnsi="Times New Roman" w:cs="Times New Roman"/>
                <w:b/>
                <w:bCs/>
                <w:lang w:eastAsia="hu-HU"/>
              </w:rPr>
            </w:pPr>
            <w:r w:rsidRPr="00FE7674">
              <w:rPr>
                <w:rFonts w:ascii="Times New Roman" w:eastAsia="Arial Unicode MS" w:hAnsi="Times New Roman" w:cs="Times New Roman"/>
                <w:b/>
                <w:bCs/>
                <w:lang w:eastAsia="hu-HU"/>
              </w:rPr>
              <w:t>2014. év</w:t>
            </w:r>
          </w:p>
        </w:tc>
        <w:tc>
          <w:tcPr>
            <w:tcW w:w="1667" w:type="pct"/>
            <w:tcBorders>
              <w:top w:val="nil"/>
              <w:left w:val="nil"/>
              <w:bottom w:val="single" w:sz="4" w:space="0" w:color="auto"/>
              <w:right w:val="single" w:sz="4" w:space="0" w:color="auto"/>
            </w:tcBorders>
            <w:shd w:val="clear" w:color="auto" w:fill="auto"/>
            <w:noWrap/>
            <w:vAlign w:val="bottom"/>
            <w:hideMark/>
          </w:tcPr>
          <w:p w14:paraId="08A0FCD1" w14:textId="59C379BE" w:rsidR="00EF3C7A" w:rsidRPr="00FE7674" w:rsidRDefault="00EF3C7A" w:rsidP="00EF3C7A">
            <w:pPr>
              <w:spacing w:after="0" w:line="240" w:lineRule="auto"/>
              <w:jc w:val="center"/>
              <w:rPr>
                <w:rFonts w:ascii="Times New Roman" w:eastAsia="Times New Roman" w:hAnsi="Times New Roman" w:cs="Times New Roman"/>
                <w:lang w:eastAsia="hu-HU"/>
              </w:rPr>
            </w:pPr>
            <w:r w:rsidRPr="00FE7674">
              <w:rPr>
                <w:rFonts w:ascii="Times New Roman" w:eastAsia="Times New Roman" w:hAnsi="Times New Roman" w:cs="Times New Roman"/>
                <w:lang w:eastAsia="hu-HU"/>
              </w:rPr>
              <w:t>24.769.866</w:t>
            </w:r>
          </w:p>
        </w:tc>
        <w:tc>
          <w:tcPr>
            <w:tcW w:w="1666" w:type="pct"/>
            <w:tcBorders>
              <w:top w:val="nil"/>
              <w:left w:val="nil"/>
              <w:bottom w:val="single" w:sz="4" w:space="0" w:color="auto"/>
              <w:right w:val="single" w:sz="4" w:space="0" w:color="auto"/>
            </w:tcBorders>
            <w:shd w:val="clear" w:color="auto" w:fill="auto"/>
            <w:noWrap/>
            <w:vAlign w:val="bottom"/>
            <w:hideMark/>
          </w:tcPr>
          <w:p w14:paraId="230FA183" w14:textId="707610F5" w:rsidR="00EF3C7A" w:rsidRPr="00FE7674" w:rsidRDefault="00EF3C7A" w:rsidP="00EF3C7A">
            <w:pPr>
              <w:spacing w:after="0" w:line="240" w:lineRule="auto"/>
              <w:jc w:val="center"/>
              <w:rPr>
                <w:rFonts w:ascii="Times New Roman" w:eastAsia="Times New Roman" w:hAnsi="Times New Roman" w:cs="Times New Roman"/>
                <w:lang w:eastAsia="hu-HU"/>
              </w:rPr>
            </w:pPr>
            <w:r w:rsidRPr="00FE7674">
              <w:rPr>
                <w:rFonts w:ascii="Times New Roman" w:eastAsia="Times New Roman" w:hAnsi="Times New Roman" w:cs="Times New Roman"/>
                <w:lang w:eastAsia="hu-HU"/>
              </w:rPr>
              <w:t>3.862.572</w:t>
            </w:r>
          </w:p>
        </w:tc>
      </w:tr>
      <w:tr w:rsidR="00EF3C7A" w:rsidRPr="00FE7674" w14:paraId="0A74461E" w14:textId="77777777" w:rsidTr="00EF3C7A">
        <w:trPr>
          <w:trHeight w:val="300"/>
        </w:trPr>
        <w:tc>
          <w:tcPr>
            <w:tcW w:w="1667" w:type="pct"/>
            <w:tcBorders>
              <w:top w:val="nil"/>
              <w:left w:val="single" w:sz="4" w:space="0" w:color="auto"/>
              <w:bottom w:val="single" w:sz="4" w:space="0" w:color="auto"/>
              <w:right w:val="single" w:sz="4" w:space="0" w:color="auto"/>
            </w:tcBorders>
            <w:shd w:val="clear" w:color="000000" w:fill="C0C0C0"/>
            <w:vAlign w:val="center"/>
            <w:hideMark/>
          </w:tcPr>
          <w:p w14:paraId="7762B03C" w14:textId="77777777" w:rsidR="00EF3C7A" w:rsidRPr="00FE7674" w:rsidRDefault="00EF3C7A" w:rsidP="00EF3C7A">
            <w:pPr>
              <w:spacing w:after="0" w:line="240" w:lineRule="auto"/>
              <w:rPr>
                <w:rFonts w:ascii="Times New Roman" w:eastAsia="Arial Unicode MS" w:hAnsi="Times New Roman" w:cs="Times New Roman"/>
                <w:b/>
                <w:bCs/>
                <w:lang w:eastAsia="hu-HU"/>
              </w:rPr>
            </w:pPr>
            <w:r w:rsidRPr="00FE7674">
              <w:rPr>
                <w:rFonts w:ascii="Times New Roman" w:eastAsia="Arial Unicode MS" w:hAnsi="Times New Roman" w:cs="Times New Roman"/>
                <w:b/>
                <w:bCs/>
                <w:lang w:eastAsia="hu-HU"/>
              </w:rPr>
              <w:t>2015. év</w:t>
            </w:r>
          </w:p>
        </w:tc>
        <w:tc>
          <w:tcPr>
            <w:tcW w:w="1667" w:type="pct"/>
            <w:tcBorders>
              <w:top w:val="nil"/>
              <w:left w:val="nil"/>
              <w:bottom w:val="single" w:sz="4" w:space="0" w:color="auto"/>
              <w:right w:val="single" w:sz="4" w:space="0" w:color="auto"/>
            </w:tcBorders>
            <w:shd w:val="clear" w:color="auto" w:fill="auto"/>
            <w:noWrap/>
            <w:vAlign w:val="bottom"/>
            <w:hideMark/>
          </w:tcPr>
          <w:p w14:paraId="200FE635" w14:textId="72CE6C4A" w:rsidR="00EF3C7A" w:rsidRPr="00FE7674" w:rsidRDefault="00EF3C7A" w:rsidP="00EF3C7A">
            <w:pPr>
              <w:spacing w:after="0" w:line="240" w:lineRule="auto"/>
              <w:jc w:val="center"/>
              <w:rPr>
                <w:rFonts w:ascii="Times New Roman" w:eastAsia="Times New Roman" w:hAnsi="Times New Roman" w:cs="Times New Roman"/>
                <w:lang w:eastAsia="hu-HU"/>
              </w:rPr>
            </w:pPr>
            <w:r w:rsidRPr="00FE7674">
              <w:rPr>
                <w:rFonts w:ascii="Times New Roman" w:eastAsia="Times New Roman" w:hAnsi="Times New Roman" w:cs="Times New Roman"/>
                <w:lang w:eastAsia="hu-HU"/>
              </w:rPr>
              <w:t>28.884.744</w:t>
            </w:r>
          </w:p>
        </w:tc>
        <w:tc>
          <w:tcPr>
            <w:tcW w:w="1666" w:type="pct"/>
            <w:tcBorders>
              <w:top w:val="nil"/>
              <w:left w:val="nil"/>
              <w:bottom w:val="single" w:sz="4" w:space="0" w:color="auto"/>
              <w:right w:val="single" w:sz="4" w:space="0" w:color="auto"/>
            </w:tcBorders>
            <w:shd w:val="clear" w:color="auto" w:fill="auto"/>
            <w:noWrap/>
            <w:vAlign w:val="bottom"/>
            <w:hideMark/>
          </w:tcPr>
          <w:p w14:paraId="1CFF5533" w14:textId="44AD8D3C" w:rsidR="00EF3C7A" w:rsidRPr="00FE7674" w:rsidRDefault="00EF3C7A" w:rsidP="00EF3C7A">
            <w:pPr>
              <w:spacing w:after="0" w:line="240" w:lineRule="auto"/>
              <w:jc w:val="center"/>
              <w:rPr>
                <w:rFonts w:ascii="Times New Roman" w:eastAsia="Times New Roman" w:hAnsi="Times New Roman" w:cs="Times New Roman"/>
                <w:lang w:eastAsia="hu-HU"/>
              </w:rPr>
            </w:pPr>
            <w:r w:rsidRPr="00FE7674">
              <w:rPr>
                <w:rFonts w:ascii="Times New Roman" w:eastAsia="Times New Roman" w:hAnsi="Times New Roman" w:cs="Times New Roman"/>
                <w:lang w:eastAsia="hu-HU"/>
              </w:rPr>
              <w:t>4.595.961</w:t>
            </w:r>
          </w:p>
        </w:tc>
      </w:tr>
      <w:tr w:rsidR="00EF3C7A" w:rsidRPr="00FE7674" w14:paraId="2CB97917" w14:textId="77777777" w:rsidTr="00EF3C7A">
        <w:trPr>
          <w:trHeight w:val="300"/>
        </w:trPr>
        <w:tc>
          <w:tcPr>
            <w:tcW w:w="1667" w:type="pct"/>
            <w:tcBorders>
              <w:top w:val="nil"/>
              <w:left w:val="single" w:sz="4" w:space="0" w:color="auto"/>
              <w:bottom w:val="single" w:sz="4" w:space="0" w:color="auto"/>
              <w:right w:val="single" w:sz="4" w:space="0" w:color="auto"/>
            </w:tcBorders>
            <w:shd w:val="clear" w:color="000000" w:fill="C0C0C0"/>
            <w:vAlign w:val="center"/>
            <w:hideMark/>
          </w:tcPr>
          <w:p w14:paraId="29B2B668" w14:textId="77777777" w:rsidR="00EF3C7A" w:rsidRPr="00FE7674" w:rsidRDefault="00EF3C7A" w:rsidP="00EF3C7A">
            <w:pPr>
              <w:spacing w:after="0" w:line="240" w:lineRule="auto"/>
              <w:rPr>
                <w:rFonts w:ascii="Times New Roman" w:eastAsia="Arial Unicode MS" w:hAnsi="Times New Roman" w:cs="Times New Roman"/>
                <w:b/>
                <w:bCs/>
                <w:lang w:eastAsia="hu-HU"/>
              </w:rPr>
            </w:pPr>
            <w:r w:rsidRPr="00FE7674">
              <w:rPr>
                <w:rFonts w:ascii="Times New Roman" w:eastAsia="Arial Unicode MS" w:hAnsi="Times New Roman" w:cs="Times New Roman"/>
                <w:b/>
                <w:bCs/>
                <w:lang w:eastAsia="hu-HU"/>
              </w:rPr>
              <w:t>2016. év</w:t>
            </w:r>
          </w:p>
        </w:tc>
        <w:tc>
          <w:tcPr>
            <w:tcW w:w="1667" w:type="pct"/>
            <w:tcBorders>
              <w:top w:val="nil"/>
              <w:left w:val="nil"/>
              <w:bottom w:val="single" w:sz="4" w:space="0" w:color="auto"/>
              <w:right w:val="single" w:sz="4" w:space="0" w:color="auto"/>
            </w:tcBorders>
            <w:shd w:val="clear" w:color="auto" w:fill="auto"/>
            <w:noWrap/>
            <w:vAlign w:val="bottom"/>
            <w:hideMark/>
          </w:tcPr>
          <w:p w14:paraId="480C6E86" w14:textId="00DF0EA9" w:rsidR="00EF3C7A" w:rsidRPr="00FE7674" w:rsidRDefault="00EF3C7A" w:rsidP="00EF3C7A">
            <w:pPr>
              <w:spacing w:after="0" w:line="240" w:lineRule="auto"/>
              <w:jc w:val="center"/>
              <w:rPr>
                <w:rFonts w:ascii="Times New Roman" w:eastAsia="Times New Roman" w:hAnsi="Times New Roman" w:cs="Times New Roman"/>
                <w:lang w:eastAsia="hu-HU"/>
              </w:rPr>
            </w:pPr>
            <w:r w:rsidRPr="00FE7674">
              <w:rPr>
                <w:rFonts w:ascii="Times New Roman" w:eastAsia="Times New Roman" w:hAnsi="Times New Roman" w:cs="Times New Roman"/>
                <w:lang w:eastAsia="hu-HU"/>
              </w:rPr>
              <w:t>31.735.309</w:t>
            </w:r>
          </w:p>
        </w:tc>
        <w:tc>
          <w:tcPr>
            <w:tcW w:w="1666" w:type="pct"/>
            <w:tcBorders>
              <w:top w:val="nil"/>
              <w:left w:val="nil"/>
              <w:bottom w:val="single" w:sz="4" w:space="0" w:color="auto"/>
              <w:right w:val="single" w:sz="4" w:space="0" w:color="auto"/>
            </w:tcBorders>
            <w:shd w:val="clear" w:color="auto" w:fill="auto"/>
            <w:noWrap/>
            <w:vAlign w:val="bottom"/>
            <w:hideMark/>
          </w:tcPr>
          <w:p w14:paraId="1FF8F41B" w14:textId="2ECD3381" w:rsidR="00EF3C7A" w:rsidRPr="00FE7674" w:rsidRDefault="00EF3C7A" w:rsidP="00EF3C7A">
            <w:pPr>
              <w:spacing w:after="0" w:line="240" w:lineRule="auto"/>
              <w:jc w:val="center"/>
              <w:rPr>
                <w:rFonts w:ascii="Times New Roman" w:eastAsia="Times New Roman" w:hAnsi="Times New Roman" w:cs="Times New Roman"/>
                <w:lang w:eastAsia="hu-HU"/>
              </w:rPr>
            </w:pPr>
            <w:r w:rsidRPr="00FE7674">
              <w:rPr>
                <w:rFonts w:ascii="Times New Roman" w:eastAsia="Times New Roman" w:hAnsi="Times New Roman" w:cs="Times New Roman"/>
                <w:lang w:eastAsia="hu-HU"/>
              </w:rPr>
              <w:t>4.923.175</w:t>
            </w:r>
          </w:p>
        </w:tc>
      </w:tr>
      <w:tr w:rsidR="00EF3C7A" w:rsidRPr="00FE7674" w14:paraId="29158CAD" w14:textId="77777777" w:rsidTr="00EF3C7A">
        <w:trPr>
          <w:trHeight w:val="300"/>
        </w:trPr>
        <w:tc>
          <w:tcPr>
            <w:tcW w:w="1667" w:type="pct"/>
            <w:tcBorders>
              <w:top w:val="nil"/>
              <w:left w:val="single" w:sz="4" w:space="0" w:color="auto"/>
              <w:bottom w:val="single" w:sz="4" w:space="0" w:color="auto"/>
              <w:right w:val="single" w:sz="4" w:space="0" w:color="auto"/>
            </w:tcBorders>
            <w:shd w:val="clear" w:color="000000" w:fill="C0C0C0"/>
            <w:vAlign w:val="center"/>
            <w:hideMark/>
          </w:tcPr>
          <w:p w14:paraId="6267338E" w14:textId="77777777" w:rsidR="00EF3C7A" w:rsidRPr="00FE7674" w:rsidRDefault="00EF3C7A" w:rsidP="00EF3C7A">
            <w:pPr>
              <w:spacing w:after="0" w:line="240" w:lineRule="auto"/>
              <w:rPr>
                <w:rFonts w:ascii="Times New Roman" w:eastAsia="Arial Unicode MS" w:hAnsi="Times New Roman" w:cs="Times New Roman"/>
                <w:b/>
                <w:bCs/>
                <w:lang w:eastAsia="hu-HU"/>
              </w:rPr>
            </w:pPr>
            <w:r w:rsidRPr="00FE7674">
              <w:rPr>
                <w:rFonts w:ascii="Times New Roman" w:eastAsia="Arial Unicode MS" w:hAnsi="Times New Roman" w:cs="Times New Roman"/>
                <w:b/>
                <w:bCs/>
                <w:lang w:eastAsia="hu-HU"/>
              </w:rPr>
              <w:t>2017. év</w:t>
            </w:r>
          </w:p>
        </w:tc>
        <w:tc>
          <w:tcPr>
            <w:tcW w:w="1667" w:type="pct"/>
            <w:tcBorders>
              <w:top w:val="nil"/>
              <w:left w:val="nil"/>
              <w:bottom w:val="single" w:sz="4" w:space="0" w:color="auto"/>
              <w:right w:val="single" w:sz="4" w:space="0" w:color="auto"/>
            </w:tcBorders>
            <w:shd w:val="clear" w:color="auto" w:fill="auto"/>
            <w:noWrap/>
            <w:vAlign w:val="bottom"/>
            <w:hideMark/>
          </w:tcPr>
          <w:p w14:paraId="2C31C460" w14:textId="7C4EE31F" w:rsidR="00EF3C7A" w:rsidRPr="00FE7674" w:rsidRDefault="00EF3C7A" w:rsidP="00EF3C7A">
            <w:pPr>
              <w:spacing w:after="0" w:line="240" w:lineRule="auto"/>
              <w:jc w:val="center"/>
              <w:rPr>
                <w:rFonts w:ascii="Times New Roman" w:eastAsia="Times New Roman" w:hAnsi="Times New Roman" w:cs="Times New Roman"/>
                <w:lang w:eastAsia="hu-HU"/>
              </w:rPr>
            </w:pPr>
            <w:r w:rsidRPr="00FE7674">
              <w:rPr>
                <w:rFonts w:ascii="Times New Roman" w:eastAsia="Times New Roman" w:hAnsi="Times New Roman" w:cs="Times New Roman"/>
                <w:lang w:eastAsia="hu-HU"/>
              </w:rPr>
              <w:t>33.801.192</w:t>
            </w:r>
          </w:p>
        </w:tc>
        <w:tc>
          <w:tcPr>
            <w:tcW w:w="1666" w:type="pct"/>
            <w:tcBorders>
              <w:top w:val="nil"/>
              <w:left w:val="nil"/>
              <w:bottom w:val="single" w:sz="4" w:space="0" w:color="auto"/>
              <w:right w:val="single" w:sz="4" w:space="0" w:color="auto"/>
            </w:tcBorders>
            <w:shd w:val="clear" w:color="auto" w:fill="auto"/>
            <w:noWrap/>
            <w:vAlign w:val="bottom"/>
            <w:hideMark/>
          </w:tcPr>
          <w:p w14:paraId="0C475F09" w14:textId="3D2BD629" w:rsidR="00EF3C7A" w:rsidRPr="00FE7674" w:rsidRDefault="00EF3C7A" w:rsidP="00EF3C7A">
            <w:pPr>
              <w:spacing w:after="0" w:line="240" w:lineRule="auto"/>
              <w:jc w:val="center"/>
              <w:rPr>
                <w:rFonts w:ascii="Times New Roman" w:eastAsia="Times New Roman" w:hAnsi="Times New Roman" w:cs="Times New Roman"/>
                <w:lang w:eastAsia="hu-HU"/>
              </w:rPr>
            </w:pPr>
            <w:r w:rsidRPr="00FE7674">
              <w:rPr>
                <w:rFonts w:ascii="Times New Roman" w:eastAsia="Times New Roman" w:hAnsi="Times New Roman" w:cs="Times New Roman"/>
                <w:lang w:eastAsia="hu-HU"/>
              </w:rPr>
              <w:t>5.205.706</w:t>
            </w:r>
          </w:p>
        </w:tc>
      </w:tr>
      <w:tr w:rsidR="00EF3C7A" w:rsidRPr="00FE7674" w14:paraId="07620482" w14:textId="77777777" w:rsidTr="00EF3C7A">
        <w:trPr>
          <w:trHeight w:val="300"/>
        </w:trPr>
        <w:tc>
          <w:tcPr>
            <w:tcW w:w="1667" w:type="pct"/>
            <w:tcBorders>
              <w:top w:val="nil"/>
              <w:left w:val="single" w:sz="4" w:space="0" w:color="auto"/>
              <w:bottom w:val="single" w:sz="4" w:space="0" w:color="auto"/>
              <w:right w:val="single" w:sz="4" w:space="0" w:color="auto"/>
            </w:tcBorders>
            <w:shd w:val="clear" w:color="000000" w:fill="C0C0C0"/>
            <w:vAlign w:val="center"/>
            <w:hideMark/>
          </w:tcPr>
          <w:p w14:paraId="3AC2895D" w14:textId="77777777" w:rsidR="00EF3C7A" w:rsidRPr="00FE7674" w:rsidRDefault="00EF3C7A" w:rsidP="00EF3C7A">
            <w:pPr>
              <w:spacing w:after="0" w:line="240" w:lineRule="auto"/>
              <w:rPr>
                <w:rFonts w:ascii="Times New Roman" w:eastAsia="Arial Unicode MS" w:hAnsi="Times New Roman" w:cs="Times New Roman"/>
                <w:b/>
                <w:bCs/>
                <w:lang w:eastAsia="hu-HU"/>
              </w:rPr>
            </w:pPr>
            <w:r w:rsidRPr="00FE7674">
              <w:rPr>
                <w:rFonts w:ascii="Times New Roman" w:eastAsia="Arial Unicode MS" w:hAnsi="Times New Roman" w:cs="Times New Roman"/>
                <w:b/>
                <w:bCs/>
                <w:lang w:eastAsia="hu-HU"/>
              </w:rPr>
              <w:t>2018. év</w:t>
            </w:r>
          </w:p>
        </w:tc>
        <w:tc>
          <w:tcPr>
            <w:tcW w:w="1667" w:type="pct"/>
            <w:tcBorders>
              <w:top w:val="nil"/>
              <w:left w:val="nil"/>
              <w:bottom w:val="single" w:sz="4" w:space="0" w:color="auto"/>
              <w:right w:val="single" w:sz="4" w:space="0" w:color="auto"/>
            </w:tcBorders>
            <w:shd w:val="clear" w:color="auto" w:fill="auto"/>
            <w:noWrap/>
            <w:vAlign w:val="bottom"/>
            <w:hideMark/>
          </w:tcPr>
          <w:p w14:paraId="541C7752" w14:textId="2D2EB7A1" w:rsidR="00EF3C7A" w:rsidRPr="00FE7674" w:rsidRDefault="00EF3C7A" w:rsidP="00EF3C7A">
            <w:pPr>
              <w:spacing w:after="0" w:line="240" w:lineRule="auto"/>
              <w:jc w:val="center"/>
              <w:rPr>
                <w:rFonts w:ascii="Times New Roman" w:eastAsia="Times New Roman" w:hAnsi="Times New Roman" w:cs="Times New Roman"/>
                <w:lang w:eastAsia="hu-HU"/>
              </w:rPr>
            </w:pPr>
            <w:r w:rsidRPr="00FE7674">
              <w:rPr>
                <w:rFonts w:ascii="Times New Roman" w:eastAsia="Times New Roman" w:hAnsi="Times New Roman" w:cs="Times New Roman"/>
                <w:lang w:eastAsia="hu-HU"/>
              </w:rPr>
              <w:t>36.808.428</w:t>
            </w:r>
          </w:p>
        </w:tc>
        <w:tc>
          <w:tcPr>
            <w:tcW w:w="1666" w:type="pct"/>
            <w:tcBorders>
              <w:top w:val="nil"/>
              <w:left w:val="nil"/>
              <w:bottom w:val="single" w:sz="4" w:space="0" w:color="auto"/>
              <w:right w:val="single" w:sz="4" w:space="0" w:color="auto"/>
            </w:tcBorders>
            <w:shd w:val="clear" w:color="auto" w:fill="auto"/>
            <w:noWrap/>
            <w:vAlign w:val="bottom"/>
            <w:hideMark/>
          </w:tcPr>
          <w:p w14:paraId="631A6A04" w14:textId="69D5FFEE" w:rsidR="00EF3C7A" w:rsidRPr="00FE7674" w:rsidRDefault="00EF3C7A" w:rsidP="00EF3C7A">
            <w:pPr>
              <w:spacing w:after="0" w:line="240" w:lineRule="auto"/>
              <w:jc w:val="center"/>
              <w:rPr>
                <w:rFonts w:ascii="Times New Roman" w:eastAsia="Times New Roman" w:hAnsi="Times New Roman" w:cs="Times New Roman"/>
                <w:lang w:eastAsia="hu-HU"/>
              </w:rPr>
            </w:pPr>
            <w:r w:rsidRPr="00FE7674">
              <w:rPr>
                <w:rFonts w:ascii="Times New Roman" w:eastAsia="Times New Roman" w:hAnsi="Times New Roman" w:cs="Times New Roman"/>
                <w:lang w:eastAsia="hu-HU"/>
              </w:rPr>
              <w:t>6.275.050</w:t>
            </w:r>
          </w:p>
        </w:tc>
      </w:tr>
      <w:tr w:rsidR="00EF3C7A" w:rsidRPr="00FE7674" w14:paraId="296985D6" w14:textId="77777777" w:rsidTr="00EF3C7A">
        <w:trPr>
          <w:trHeight w:val="300"/>
        </w:trPr>
        <w:tc>
          <w:tcPr>
            <w:tcW w:w="1667" w:type="pct"/>
            <w:tcBorders>
              <w:top w:val="nil"/>
              <w:left w:val="single" w:sz="4" w:space="0" w:color="auto"/>
              <w:bottom w:val="single" w:sz="4" w:space="0" w:color="auto"/>
              <w:right w:val="single" w:sz="4" w:space="0" w:color="auto"/>
            </w:tcBorders>
            <w:shd w:val="clear" w:color="000000" w:fill="C0C0C0"/>
            <w:vAlign w:val="center"/>
            <w:hideMark/>
          </w:tcPr>
          <w:p w14:paraId="565395AA" w14:textId="77777777" w:rsidR="00EF3C7A" w:rsidRPr="00FE7674" w:rsidRDefault="00EF3C7A" w:rsidP="00EF3C7A">
            <w:pPr>
              <w:spacing w:after="0" w:line="240" w:lineRule="auto"/>
              <w:rPr>
                <w:rFonts w:ascii="Times New Roman" w:eastAsia="Arial Unicode MS" w:hAnsi="Times New Roman" w:cs="Times New Roman"/>
                <w:b/>
                <w:bCs/>
                <w:lang w:eastAsia="hu-HU"/>
              </w:rPr>
            </w:pPr>
            <w:r w:rsidRPr="00FE7674">
              <w:rPr>
                <w:rFonts w:ascii="Times New Roman" w:eastAsia="Arial Unicode MS" w:hAnsi="Times New Roman" w:cs="Times New Roman"/>
                <w:b/>
                <w:bCs/>
                <w:lang w:eastAsia="hu-HU"/>
              </w:rPr>
              <w:t>2019. év</w:t>
            </w:r>
          </w:p>
        </w:tc>
        <w:tc>
          <w:tcPr>
            <w:tcW w:w="1667" w:type="pct"/>
            <w:tcBorders>
              <w:top w:val="nil"/>
              <w:left w:val="nil"/>
              <w:bottom w:val="single" w:sz="4" w:space="0" w:color="auto"/>
              <w:right w:val="single" w:sz="4" w:space="0" w:color="auto"/>
            </w:tcBorders>
            <w:shd w:val="clear" w:color="auto" w:fill="auto"/>
            <w:noWrap/>
            <w:vAlign w:val="bottom"/>
            <w:hideMark/>
          </w:tcPr>
          <w:p w14:paraId="5FA17B90" w14:textId="7F71F5A7" w:rsidR="00EF3C7A" w:rsidRPr="00FE7674" w:rsidRDefault="00EF3C7A" w:rsidP="00EF3C7A">
            <w:pPr>
              <w:spacing w:after="0" w:line="240" w:lineRule="auto"/>
              <w:jc w:val="center"/>
              <w:rPr>
                <w:rFonts w:ascii="Times New Roman" w:eastAsia="Times New Roman" w:hAnsi="Times New Roman" w:cs="Times New Roman"/>
                <w:lang w:eastAsia="hu-HU"/>
              </w:rPr>
            </w:pPr>
            <w:r w:rsidRPr="00FE7674">
              <w:rPr>
                <w:rFonts w:ascii="Times New Roman" w:eastAsia="Times New Roman" w:hAnsi="Times New Roman" w:cs="Times New Roman"/>
                <w:lang w:eastAsia="hu-HU"/>
              </w:rPr>
              <w:t>39.999.175</w:t>
            </w:r>
          </w:p>
        </w:tc>
        <w:tc>
          <w:tcPr>
            <w:tcW w:w="1666" w:type="pct"/>
            <w:tcBorders>
              <w:top w:val="nil"/>
              <w:left w:val="nil"/>
              <w:bottom w:val="single" w:sz="4" w:space="0" w:color="auto"/>
              <w:right w:val="single" w:sz="4" w:space="0" w:color="auto"/>
            </w:tcBorders>
            <w:shd w:val="clear" w:color="auto" w:fill="auto"/>
            <w:noWrap/>
            <w:vAlign w:val="bottom"/>
            <w:hideMark/>
          </w:tcPr>
          <w:p w14:paraId="510E373A" w14:textId="02E0E4A5" w:rsidR="00EF3C7A" w:rsidRPr="00FE7674" w:rsidRDefault="00EF3C7A" w:rsidP="00EF3C7A">
            <w:pPr>
              <w:spacing w:after="0" w:line="240" w:lineRule="auto"/>
              <w:jc w:val="center"/>
              <w:rPr>
                <w:rFonts w:ascii="Times New Roman" w:eastAsia="Times New Roman" w:hAnsi="Times New Roman" w:cs="Times New Roman"/>
                <w:lang w:eastAsia="hu-HU"/>
              </w:rPr>
            </w:pPr>
            <w:r w:rsidRPr="00FE7674">
              <w:rPr>
                <w:rFonts w:ascii="Times New Roman" w:eastAsia="Times New Roman" w:hAnsi="Times New Roman" w:cs="Times New Roman"/>
                <w:lang w:eastAsia="hu-HU"/>
              </w:rPr>
              <w:t>6.675.149</w:t>
            </w:r>
          </w:p>
        </w:tc>
      </w:tr>
    </w:tbl>
    <w:p w14:paraId="50402D72" w14:textId="77777777" w:rsidR="00EF3C7A" w:rsidRPr="00FE7674" w:rsidRDefault="00EF3C7A" w:rsidP="00EF3C7A">
      <w:pPr>
        <w:pStyle w:val="Forrs"/>
        <w:rPr>
          <w:sz w:val="24"/>
          <w:szCs w:val="24"/>
        </w:rPr>
      </w:pPr>
      <w:r w:rsidRPr="00FE7674">
        <w:t>Forrás: KSH T-Star</w:t>
      </w:r>
    </w:p>
    <w:p w14:paraId="491C4BED" w14:textId="77777777" w:rsidR="00EF3C7A" w:rsidRPr="00FE7674" w:rsidRDefault="00EF3C7A" w:rsidP="00EF3C7A">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Látható, hogy a vizsgált időszakban 3,8 milliárd forintról 6,68 milliárd forintra emelkedett az önkormányzat iparűzési adó bevétele, ami 72%-os bővülést jelent. Ugyanebben az időtávban a megyében található települési önkormányzatoknál 24,7 milliárd forintról mintegy 40 milliárd forintra nőtt a helyi adó bevétel.</w:t>
      </w:r>
    </w:p>
    <w:p w14:paraId="0BC36DA2" w14:textId="099BFD20" w:rsidR="00AD2FAE" w:rsidRPr="00FE7674" w:rsidRDefault="00000EA7" w:rsidP="00EF3C7A">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Az önkormányzat adóbevételei között továbbra sem rendelkezik jelentősebb súllyal az idegenforgalmi adó (IFA), amelynek </w:t>
      </w:r>
      <w:r w:rsidR="000A4C9F" w:rsidRPr="00FE7674">
        <w:rPr>
          <w:rFonts w:ascii="Times New Roman" w:hAnsi="Times New Roman" w:cs="Times New Roman"/>
          <w:sz w:val="24"/>
          <w:szCs w:val="24"/>
        </w:rPr>
        <w:t>nagysága</w:t>
      </w:r>
      <w:r w:rsidRPr="00FE7674">
        <w:rPr>
          <w:rFonts w:ascii="Times New Roman" w:hAnsi="Times New Roman" w:cs="Times New Roman"/>
          <w:sz w:val="24"/>
          <w:szCs w:val="24"/>
        </w:rPr>
        <w:t xml:space="preserve"> ugyan folyamatosan emelkedik, 2019-ben 12,403 millió forint volt, ami az összes önkormányzati bevételnek 0,04%-a.</w:t>
      </w:r>
    </w:p>
    <w:p w14:paraId="6351A515" w14:textId="630D95D0" w:rsidR="00AD2FAE" w:rsidRPr="00FE7674" w:rsidRDefault="00280C42" w:rsidP="00EF3C7A">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Az önkormányzati beruházások összege folyamatosan emelkedett az időszakban Dunaújvárosban. </w:t>
      </w:r>
    </w:p>
    <w:p w14:paraId="21AC651D" w14:textId="77777777" w:rsidR="00280C42" w:rsidRPr="00FE7674" w:rsidRDefault="00280C42" w:rsidP="00EF3C7A">
      <w:pPr>
        <w:spacing w:before="120" w:after="120" w:line="276" w:lineRule="auto"/>
        <w:jc w:val="both"/>
        <w:rPr>
          <w:rFonts w:ascii="Times New Roman" w:hAnsi="Times New Roman" w:cs="Times New Roman"/>
          <w:sz w:val="24"/>
          <w:szCs w:val="24"/>
        </w:rPr>
      </w:pPr>
    </w:p>
    <w:p w14:paraId="2879C880" w14:textId="0F44DC53" w:rsidR="00280C42" w:rsidRPr="00FE7674" w:rsidRDefault="000D439B" w:rsidP="00280C42">
      <w:pPr>
        <w:pStyle w:val="bracm"/>
        <w:rPr>
          <w:sz w:val="24"/>
          <w:szCs w:val="24"/>
        </w:rPr>
      </w:pPr>
      <w:r>
        <w:fldChar w:fldCharType="begin"/>
      </w:r>
      <w:r>
        <w:instrText xml:space="preserve"> SEQ ábra \* ARABIC </w:instrText>
      </w:r>
      <w:r>
        <w:fldChar w:fldCharType="separate"/>
      </w:r>
      <w:bookmarkStart w:id="147" w:name="_Toc185098655"/>
      <w:r w:rsidR="00265D62">
        <w:rPr>
          <w:noProof/>
        </w:rPr>
        <w:t>44</w:t>
      </w:r>
      <w:r>
        <w:rPr>
          <w:noProof/>
        </w:rPr>
        <w:fldChar w:fldCharType="end"/>
      </w:r>
      <w:r w:rsidR="00280C42" w:rsidRPr="00FE7674">
        <w:t>. ábra: Az önkormányzati beruházások értéke Dunaújvárosban (ezer Ft, 2014-2019)</w:t>
      </w:r>
      <w:bookmarkEnd w:id="147"/>
    </w:p>
    <w:p w14:paraId="1B393910" w14:textId="024D5ED8" w:rsidR="00280C42" w:rsidRPr="00FE7674" w:rsidRDefault="00280C42" w:rsidP="00EF3C7A">
      <w:pPr>
        <w:spacing w:before="120" w:after="120" w:line="276" w:lineRule="auto"/>
        <w:jc w:val="both"/>
        <w:rPr>
          <w:rFonts w:ascii="Times New Roman" w:hAnsi="Times New Roman" w:cs="Times New Roman"/>
          <w:sz w:val="24"/>
          <w:szCs w:val="24"/>
        </w:rPr>
      </w:pPr>
      <w:r w:rsidRPr="00FE7674">
        <w:rPr>
          <w:rFonts w:ascii="Times New Roman" w:hAnsi="Times New Roman" w:cs="Times New Roman"/>
          <w:noProof/>
          <w:lang w:eastAsia="hu-HU"/>
        </w:rPr>
        <w:drawing>
          <wp:inline distT="0" distB="0" distL="0" distR="0" wp14:anchorId="6D3C2E93" wp14:editId="38D3C0C1">
            <wp:extent cx="3676650" cy="2128838"/>
            <wp:effectExtent l="0" t="0" r="19050" b="24130"/>
            <wp:docPr id="272" name="Diagram 272"/>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p w14:paraId="433527EA" w14:textId="77777777" w:rsidR="007E24ED" w:rsidRPr="00FE7674" w:rsidRDefault="00280C42">
      <w:pPr>
        <w:rPr>
          <w:rFonts w:ascii="Times New Roman" w:hAnsi="Times New Roman" w:cs="Times New Roman"/>
        </w:rPr>
      </w:pPr>
      <w:r w:rsidRPr="00FE7674">
        <w:rPr>
          <w:rFonts w:ascii="Times New Roman" w:hAnsi="Times New Roman" w:cs="Times New Roman"/>
        </w:rPr>
        <w:t>Forrás: KSH T-Start</w:t>
      </w:r>
    </w:p>
    <w:p w14:paraId="319BF13E" w14:textId="77777777" w:rsidR="007E24ED" w:rsidRPr="00FE7674" w:rsidRDefault="007E24ED">
      <w:pPr>
        <w:rPr>
          <w:rFonts w:ascii="Times New Roman" w:hAnsi="Times New Roman" w:cs="Times New Roman"/>
        </w:rPr>
      </w:pPr>
    </w:p>
    <w:p w14:paraId="46829903" w14:textId="5EFD8382" w:rsidR="007E24ED" w:rsidRPr="00F31E79" w:rsidRDefault="007E24ED" w:rsidP="007E24ED">
      <w:pPr>
        <w:pStyle w:val="Cmsor3"/>
        <w:spacing w:before="120" w:after="120" w:line="276" w:lineRule="auto"/>
        <w:rPr>
          <w:color w:val="000000" w:themeColor="text1"/>
        </w:rPr>
      </w:pPr>
      <w:bookmarkStart w:id="148" w:name="_Toc180770286"/>
      <w:r w:rsidRPr="00F31E79">
        <w:rPr>
          <w:color w:val="000000" w:themeColor="text1"/>
        </w:rPr>
        <w:t>Lakásállomány állapota</w:t>
      </w:r>
      <w:bookmarkEnd w:id="148"/>
    </w:p>
    <w:p w14:paraId="1B34D87E" w14:textId="2045CC1C" w:rsidR="007E24ED" w:rsidRPr="00F31E79" w:rsidRDefault="007E24ED" w:rsidP="001532DB">
      <w:pPr>
        <w:jc w:val="both"/>
        <w:rPr>
          <w:rFonts w:ascii="Times New Roman" w:hAnsi="Times New Roman" w:cs="Times New Roman"/>
          <w:color w:val="000000" w:themeColor="text1"/>
          <w:sz w:val="24"/>
          <w:szCs w:val="24"/>
        </w:rPr>
      </w:pPr>
      <w:r w:rsidRPr="00F31E79">
        <w:rPr>
          <w:rFonts w:ascii="Times New Roman" w:hAnsi="Times New Roman" w:cs="Times New Roman"/>
          <w:color w:val="000000" w:themeColor="text1"/>
          <w:sz w:val="24"/>
          <w:szCs w:val="24"/>
        </w:rPr>
        <w:t>A KSH adatbázisa szerint 2011 és 2022 között 174 872 darabról 185 428 darabra nőtt a lakások száma Fejér vármegyében. A bővülés mértéke 6,03%, ami jelentősen meghaladja az ugyanebben az időszakban Dunaújvárosban rögzített növekedés mértékét. Itt ugyanis ugyancsak 2011 és 2022 között alig 39 darabbal emelkedett a lakások száma</w:t>
      </w:r>
      <w:r w:rsidR="001532DB" w:rsidRPr="00F31E79">
        <w:rPr>
          <w:rFonts w:ascii="Times New Roman" w:hAnsi="Times New Roman" w:cs="Times New Roman"/>
          <w:color w:val="000000" w:themeColor="text1"/>
          <w:sz w:val="24"/>
          <w:szCs w:val="24"/>
        </w:rPr>
        <w:t>.</w:t>
      </w:r>
    </w:p>
    <w:p w14:paraId="1301FC08" w14:textId="77777777" w:rsidR="00CA018B" w:rsidRPr="00F31E79" w:rsidRDefault="00CA018B" w:rsidP="001532DB">
      <w:pPr>
        <w:jc w:val="both"/>
        <w:rPr>
          <w:rFonts w:ascii="Times New Roman" w:hAnsi="Times New Roman" w:cs="Times New Roman"/>
          <w:color w:val="000000" w:themeColor="text1"/>
          <w:sz w:val="24"/>
          <w:szCs w:val="24"/>
        </w:rPr>
      </w:pPr>
    </w:p>
    <w:p w14:paraId="30B42384" w14:textId="3D327383" w:rsidR="001532DB" w:rsidRPr="00F31E79" w:rsidRDefault="00CA018B" w:rsidP="001532DB">
      <w:pPr>
        <w:jc w:val="both"/>
        <w:rPr>
          <w:rFonts w:ascii="Times New Roman" w:hAnsi="Times New Roman" w:cs="Times New Roman"/>
          <w:color w:val="000000" w:themeColor="text1"/>
          <w:sz w:val="24"/>
          <w:szCs w:val="24"/>
        </w:rPr>
      </w:pPr>
      <w:r w:rsidRPr="00F31E79">
        <w:rPr>
          <w:rFonts w:ascii="Times New Roman" w:hAnsi="Times New Roman" w:cs="Times New Roman"/>
          <w:color w:val="000000" w:themeColor="text1"/>
          <w:sz w:val="24"/>
          <w:szCs w:val="24"/>
        </w:rPr>
        <w:t xml:space="preserve">A lakások életkorának alakulására vonatkozóan referenciaértéket népszámlálási adatok alapján nem tudunk meghatározni, erre vonatkozó információt először a 2022-es népszámlálás során gyűjtöttek. Ez alapján azt látjuk, hogy míg Fejér vármegyében a lakások 87,13%-a 2000 előtt épült, addig Dunaújvárosban ez a lakások 96,47%-ára igaz. Vármegyei szinten a lakások 8,42%-a épült 2001 és 2010 között (Dunaújvárosban ez az érték 2,73%), és 4,45% 2010 után (Dunaújvárosban 0,8%). </w:t>
      </w:r>
      <w:r w:rsidR="001532DB" w:rsidRPr="00F31E79">
        <w:rPr>
          <w:rFonts w:ascii="Times New Roman" w:hAnsi="Times New Roman" w:cs="Times New Roman"/>
          <w:color w:val="000000" w:themeColor="text1"/>
          <w:sz w:val="24"/>
          <w:szCs w:val="24"/>
        </w:rPr>
        <w:t>A népszámlálási adatok a lakások komfortfokozatának alakulására vonatkozóan is nyújtanak információt. 2011 és 2022-es népszámlálások között eltelt időszakban vármegyei szinten jelentős mértékben, 110 580 darabról 127 852 darabra nőtt az összkomfortos lakások száma, ugyanakkor Dunaújvárosban ugyanebben az időszakban 20 395 darabról 20 022 darabra csökkent az ebbe a kategóriába tartozó lakások száma.</w:t>
      </w:r>
    </w:p>
    <w:p w14:paraId="1116A343" w14:textId="1C33246D" w:rsidR="00FF576F" w:rsidRPr="00F31E79" w:rsidRDefault="00FF576F" w:rsidP="001532DB">
      <w:pPr>
        <w:jc w:val="both"/>
        <w:rPr>
          <w:rFonts w:ascii="Times New Roman" w:hAnsi="Times New Roman" w:cs="Times New Roman"/>
          <w:color w:val="000000" w:themeColor="text1"/>
          <w:sz w:val="24"/>
          <w:szCs w:val="24"/>
        </w:rPr>
      </w:pPr>
      <w:r w:rsidRPr="00F31E79">
        <w:rPr>
          <w:rFonts w:ascii="Times New Roman" w:hAnsi="Times New Roman" w:cs="Times New Roman"/>
          <w:color w:val="000000" w:themeColor="text1"/>
          <w:sz w:val="24"/>
          <w:szCs w:val="24"/>
        </w:rPr>
        <w:t>A komfortos-, félkomfortos-, komfortnélküli-, valamint szükséglakás száma a vizsgált i</w:t>
      </w:r>
      <w:r w:rsidR="00D22ED1" w:rsidRPr="00F31E79">
        <w:rPr>
          <w:rFonts w:ascii="Times New Roman" w:hAnsi="Times New Roman" w:cs="Times New Roman"/>
          <w:color w:val="000000" w:themeColor="text1"/>
          <w:sz w:val="24"/>
          <w:szCs w:val="24"/>
        </w:rPr>
        <w:t xml:space="preserve">dőszakban vármegyei szinten és </w:t>
      </w:r>
      <w:r w:rsidRPr="00F31E79">
        <w:rPr>
          <w:rFonts w:ascii="Times New Roman" w:hAnsi="Times New Roman" w:cs="Times New Roman"/>
          <w:color w:val="000000" w:themeColor="text1"/>
          <w:sz w:val="24"/>
          <w:szCs w:val="24"/>
        </w:rPr>
        <w:t>Dunaújvárosban egyaránt csökkent, utóbbi esetében ugyanakkor a vármegyeit meghaladó mértékű változásokról számolhatunk be. Dunaújvárosban a komfortos lakások száma 15,94%-kal, 734-ről 617 darabra esett vissza (vármegyei adat: 6,77%). Jelentős az eltérés a félkomfortos lakások esetében is, hiszen Dunaújvárosban 84,21%-kal 95 darabról 15 darabra csökkent a számuk, míg a vármegyei adat 67,18%. A komfort nélküli lakások száma Dunaújvárosban 2011 és 2022 között 76,25%-kal (vármegyei adat: 61,89%), míg a szükséglakások száma 90,23%-kal csökkent (14,38%).</w:t>
      </w:r>
    </w:p>
    <w:p w14:paraId="4DF95BA3" w14:textId="4FE4049E" w:rsidR="00FF576F" w:rsidRPr="00F31E79" w:rsidRDefault="004F7FA4" w:rsidP="001532DB">
      <w:pPr>
        <w:jc w:val="both"/>
        <w:rPr>
          <w:rFonts w:ascii="Times New Roman" w:hAnsi="Times New Roman" w:cs="Times New Roman"/>
          <w:color w:val="000000" w:themeColor="text1"/>
          <w:sz w:val="24"/>
          <w:szCs w:val="24"/>
        </w:rPr>
      </w:pPr>
      <w:r w:rsidRPr="00F31E79">
        <w:rPr>
          <w:rFonts w:ascii="Times New Roman" w:hAnsi="Times New Roman" w:cs="Times New Roman"/>
          <w:color w:val="000000" w:themeColor="text1"/>
          <w:sz w:val="24"/>
          <w:szCs w:val="24"/>
        </w:rPr>
        <w:t xml:space="preserve">A szobaszám alakulását tekintve a népszámlálási adatok alapján azt látjuk, hogy az egy szobás lakások aránya mind vármegyei szinten (2011: 6,6%; 2022: 6,16%), mind pedig Dunaújvárosban csökkent (2011: 11,28%; 2022: 10,22%), míg a négy vagy annál több szobás lakóingatlanok </w:t>
      </w:r>
      <w:r w:rsidR="00CE3514" w:rsidRPr="00F31E79">
        <w:rPr>
          <w:rFonts w:ascii="Times New Roman" w:hAnsi="Times New Roman" w:cs="Times New Roman"/>
          <w:color w:val="000000" w:themeColor="text1"/>
          <w:sz w:val="24"/>
          <w:szCs w:val="24"/>
        </w:rPr>
        <w:t>arány</w:t>
      </w:r>
      <w:r w:rsidRPr="00F31E79">
        <w:rPr>
          <w:rFonts w:ascii="Times New Roman" w:hAnsi="Times New Roman" w:cs="Times New Roman"/>
          <w:color w:val="000000" w:themeColor="text1"/>
          <w:sz w:val="24"/>
          <w:szCs w:val="24"/>
        </w:rPr>
        <w:t xml:space="preserve">a </w:t>
      </w:r>
      <w:r w:rsidR="00CE3514" w:rsidRPr="00F31E79">
        <w:rPr>
          <w:rFonts w:ascii="Times New Roman" w:hAnsi="Times New Roman" w:cs="Times New Roman"/>
          <w:color w:val="000000" w:themeColor="text1"/>
          <w:sz w:val="24"/>
          <w:szCs w:val="24"/>
        </w:rPr>
        <w:t>mindkét területi szinten nőtt. Fejér vármegye esetében a 2011-es 21,8%-ról 29,99%-ra, míg Dunaújvárosban 9,52%-ról 11,65%-ra emelkedett az ebbe a kategóriába tartozó lakások aránya.</w:t>
      </w:r>
    </w:p>
    <w:p w14:paraId="3410004C" w14:textId="6065C4B8" w:rsidR="00FF576F" w:rsidRPr="00F31E79" w:rsidRDefault="00FF576F" w:rsidP="001532DB">
      <w:pPr>
        <w:jc w:val="both"/>
        <w:rPr>
          <w:rFonts w:ascii="Times New Roman" w:hAnsi="Times New Roman" w:cs="Times New Roman"/>
          <w:color w:val="000000" w:themeColor="text1"/>
          <w:sz w:val="24"/>
          <w:szCs w:val="24"/>
        </w:rPr>
      </w:pPr>
      <w:r w:rsidRPr="00F31E79">
        <w:rPr>
          <w:rFonts w:ascii="Times New Roman" w:hAnsi="Times New Roman" w:cs="Times New Roman"/>
          <w:color w:val="000000" w:themeColor="text1"/>
          <w:sz w:val="24"/>
          <w:szCs w:val="24"/>
        </w:rPr>
        <w:t>A zöld átállás kapcsán kiemelt jelentősége van a</w:t>
      </w:r>
      <w:r w:rsidR="002F7CF6" w:rsidRPr="00F31E79">
        <w:rPr>
          <w:rFonts w:ascii="Times New Roman" w:hAnsi="Times New Roman" w:cs="Times New Roman"/>
          <w:color w:val="000000" w:themeColor="text1"/>
          <w:sz w:val="24"/>
          <w:szCs w:val="24"/>
        </w:rPr>
        <w:t>nnak, hogy a</w:t>
      </w:r>
      <w:r w:rsidRPr="00F31E79">
        <w:rPr>
          <w:rFonts w:ascii="Times New Roman" w:hAnsi="Times New Roman" w:cs="Times New Roman"/>
          <w:color w:val="000000" w:themeColor="text1"/>
          <w:sz w:val="24"/>
          <w:szCs w:val="24"/>
        </w:rPr>
        <w:t xml:space="preserve"> lakások, lakóingatlanok energetikai </w:t>
      </w:r>
      <w:r w:rsidR="002F7CF6" w:rsidRPr="00F31E79">
        <w:rPr>
          <w:rFonts w:ascii="Times New Roman" w:hAnsi="Times New Roman" w:cs="Times New Roman"/>
          <w:color w:val="000000" w:themeColor="text1"/>
          <w:sz w:val="24"/>
          <w:szCs w:val="24"/>
        </w:rPr>
        <w:t xml:space="preserve">szempontból milyen állapotban vannak. A 2022-es </w:t>
      </w:r>
      <w:r w:rsidRPr="00F31E79">
        <w:rPr>
          <w:rFonts w:ascii="Times New Roman" w:hAnsi="Times New Roman" w:cs="Times New Roman"/>
          <w:color w:val="000000" w:themeColor="text1"/>
          <w:sz w:val="24"/>
          <w:szCs w:val="24"/>
        </w:rPr>
        <w:t xml:space="preserve">népszámlálási adatokból a lakóingatlanok </w:t>
      </w:r>
      <w:r w:rsidR="004F7FA4" w:rsidRPr="00F31E79">
        <w:rPr>
          <w:rFonts w:ascii="Times New Roman" w:hAnsi="Times New Roman" w:cs="Times New Roman"/>
          <w:color w:val="000000" w:themeColor="text1"/>
          <w:sz w:val="24"/>
          <w:szCs w:val="24"/>
        </w:rPr>
        <w:t>megújuló energia termelő rendszerekkel való ellátottságáról is képet kaphatunk. Fejér vármegyében az adatok szerint 2 919 darab hőszivattyús fűtőberendezéssel ellátott lakóingatlan található, míg napelemmel 8 614, napkollektorral 1 309 darab lakóingatlan rendelkezik. Dunaújvárosban hőszivattyús fűtőberendezéssel 152 darab lakóingatlan van ellátva, míg napelemmel 409 darab, napkollektorral 88 darab.</w:t>
      </w:r>
    </w:p>
    <w:p w14:paraId="3385A060" w14:textId="694906EF" w:rsidR="00280C42" w:rsidRPr="00F31E79" w:rsidRDefault="00280C42">
      <w:pPr>
        <w:rPr>
          <w:rFonts w:ascii="Times New Roman" w:hAnsi="Times New Roman" w:cs="Times New Roman"/>
          <w:color w:val="FFFFFF" w:themeColor="background1"/>
        </w:rPr>
      </w:pPr>
      <w:r w:rsidRPr="00F31E79">
        <w:rPr>
          <w:rFonts w:ascii="Times New Roman" w:hAnsi="Times New Roman" w:cs="Times New Roman"/>
          <w:color w:val="FFFFFF" w:themeColor="background1"/>
        </w:rPr>
        <w:br w:type="page"/>
      </w:r>
    </w:p>
    <w:p w14:paraId="6444BA49" w14:textId="3BAB5D42" w:rsidR="006A4881" w:rsidRPr="00FE7674" w:rsidRDefault="006A4881" w:rsidP="00FC4F23">
      <w:pPr>
        <w:pStyle w:val="Listaszerbekezds"/>
        <w:numPr>
          <w:ilvl w:val="0"/>
          <w:numId w:val="6"/>
        </w:numPr>
        <w:spacing w:before="120" w:after="120" w:line="276" w:lineRule="auto"/>
        <w:rPr>
          <w:rFonts w:ascii="Times New Roman" w:hAnsi="Times New Roman" w:cs="Times New Roman"/>
          <w:b/>
          <w:sz w:val="24"/>
          <w:szCs w:val="24"/>
        </w:rPr>
      </w:pPr>
      <w:r w:rsidRPr="00FE7674">
        <w:rPr>
          <w:rFonts w:ascii="Times New Roman" w:hAnsi="Times New Roman" w:cs="Times New Roman"/>
          <w:b/>
          <w:sz w:val="24"/>
          <w:szCs w:val="24"/>
        </w:rPr>
        <w:t>Az önkormányzat településfejlesztési tevékenysége, intézményrendszere</w:t>
      </w:r>
    </w:p>
    <w:p w14:paraId="7712568C" w14:textId="2398E0D4" w:rsidR="006A4881" w:rsidRPr="00FE7674" w:rsidRDefault="006A4881" w:rsidP="006A4881">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polgármesteri hivatalon belül a Főépítészi és Pályázati Osztály a településfejlesztésért elsősorban felelős szervezeti egység. </w:t>
      </w:r>
    </w:p>
    <w:p w14:paraId="6AB4D473" w14:textId="05C08E55" w:rsidR="006A4881" w:rsidRPr="00FE7674" w:rsidRDefault="006A4881" w:rsidP="006A4881">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Az Osztály feladatai hét témakör köré rendeződnek:</w:t>
      </w:r>
    </w:p>
    <w:p w14:paraId="47210F32" w14:textId="46412FBD" w:rsidR="006A4881" w:rsidRPr="00FE7674" w:rsidRDefault="006A4881" w:rsidP="00FC4F23">
      <w:pPr>
        <w:pStyle w:val="Listaszerbekezds"/>
        <w:numPr>
          <w:ilvl w:val="0"/>
          <w:numId w:val="6"/>
        </w:numPr>
        <w:spacing w:before="120" w:after="120" w:line="276" w:lineRule="auto"/>
        <w:jc w:val="both"/>
        <w:rPr>
          <w:rFonts w:ascii="Times New Roman" w:hAnsi="Times New Roman" w:cs="Times New Roman"/>
          <w:bCs/>
          <w:sz w:val="24"/>
          <w:szCs w:val="24"/>
        </w:rPr>
      </w:pPr>
      <w:r w:rsidRPr="00FE7674">
        <w:rPr>
          <w:rFonts w:ascii="Times New Roman" w:hAnsi="Times New Roman" w:cs="Times New Roman"/>
          <w:bCs/>
          <w:sz w:val="24"/>
          <w:szCs w:val="24"/>
        </w:rPr>
        <w:t>A területrendezési tervek összhangjának biztosítása</w:t>
      </w:r>
    </w:p>
    <w:p w14:paraId="3A557CCC" w14:textId="00D63FA5" w:rsidR="006A4881" w:rsidRPr="00FE7674" w:rsidRDefault="006A4881" w:rsidP="00FC4F23">
      <w:pPr>
        <w:pStyle w:val="Listaszerbekezds"/>
        <w:numPr>
          <w:ilvl w:val="0"/>
          <w:numId w:val="6"/>
        </w:numPr>
        <w:spacing w:before="120" w:after="120" w:line="276" w:lineRule="auto"/>
        <w:jc w:val="both"/>
        <w:rPr>
          <w:rFonts w:ascii="Times New Roman" w:hAnsi="Times New Roman" w:cs="Times New Roman"/>
          <w:bCs/>
          <w:sz w:val="24"/>
          <w:szCs w:val="24"/>
        </w:rPr>
      </w:pPr>
      <w:r w:rsidRPr="00FE7674">
        <w:rPr>
          <w:rFonts w:ascii="Times New Roman" w:hAnsi="Times New Roman" w:cs="Times New Roman"/>
          <w:bCs/>
          <w:sz w:val="24"/>
          <w:szCs w:val="24"/>
        </w:rPr>
        <w:t>A településkép és a helyi építészeti örökség védelme</w:t>
      </w:r>
    </w:p>
    <w:p w14:paraId="4DD14604" w14:textId="2F319A69" w:rsidR="006A4881" w:rsidRPr="00FE7674" w:rsidRDefault="006A4881" w:rsidP="00FC4F23">
      <w:pPr>
        <w:pStyle w:val="Listaszerbekezds"/>
        <w:numPr>
          <w:ilvl w:val="0"/>
          <w:numId w:val="6"/>
        </w:numPr>
        <w:spacing w:before="120" w:after="120" w:line="276" w:lineRule="auto"/>
        <w:jc w:val="both"/>
        <w:rPr>
          <w:rFonts w:ascii="Times New Roman" w:hAnsi="Times New Roman" w:cs="Times New Roman"/>
          <w:bCs/>
          <w:sz w:val="24"/>
          <w:szCs w:val="24"/>
        </w:rPr>
      </w:pPr>
      <w:r w:rsidRPr="00FE7674">
        <w:rPr>
          <w:rFonts w:ascii="Times New Roman" w:hAnsi="Times New Roman" w:cs="Times New Roman"/>
          <w:bCs/>
          <w:sz w:val="24"/>
          <w:szCs w:val="24"/>
        </w:rPr>
        <w:t>Településrendezés</w:t>
      </w:r>
    </w:p>
    <w:p w14:paraId="1CFD6C43" w14:textId="550B2B87" w:rsidR="006A4881" w:rsidRPr="00FE7674" w:rsidRDefault="006A4881" w:rsidP="00FC4F23">
      <w:pPr>
        <w:pStyle w:val="Listaszerbekezds"/>
        <w:numPr>
          <w:ilvl w:val="0"/>
          <w:numId w:val="6"/>
        </w:numPr>
        <w:spacing w:before="120" w:after="120" w:line="276" w:lineRule="auto"/>
        <w:jc w:val="both"/>
        <w:rPr>
          <w:rFonts w:ascii="Times New Roman" w:hAnsi="Times New Roman" w:cs="Times New Roman"/>
          <w:bCs/>
          <w:sz w:val="24"/>
          <w:szCs w:val="24"/>
        </w:rPr>
      </w:pPr>
      <w:r w:rsidRPr="00FE7674">
        <w:rPr>
          <w:rFonts w:ascii="Times New Roman" w:hAnsi="Times New Roman" w:cs="Times New Roman"/>
          <w:bCs/>
          <w:sz w:val="24"/>
          <w:szCs w:val="24"/>
        </w:rPr>
        <w:t>Építésügy</w:t>
      </w:r>
    </w:p>
    <w:p w14:paraId="2891C8B7" w14:textId="510D4CF0" w:rsidR="006A4881" w:rsidRPr="00FE7674" w:rsidRDefault="006A4881" w:rsidP="00FC4F23">
      <w:pPr>
        <w:pStyle w:val="Listaszerbekezds"/>
        <w:numPr>
          <w:ilvl w:val="0"/>
          <w:numId w:val="6"/>
        </w:numPr>
        <w:spacing w:before="120" w:after="120" w:line="276" w:lineRule="auto"/>
        <w:jc w:val="both"/>
        <w:rPr>
          <w:rFonts w:ascii="Times New Roman" w:hAnsi="Times New Roman" w:cs="Times New Roman"/>
          <w:bCs/>
          <w:sz w:val="24"/>
          <w:szCs w:val="24"/>
        </w:rPr>
      </w:pPr>
      <w:r w:rsidRPr="00FE7674">
        <w:rPr>
          <w:rFonts w:ascii="Times New Roman" w:hAnsi="Times New Roman" w:cs="Times New Roman"/>
          <w:bCs/>
          <w:sz w:val="24"/>
          <w:szCs w:val="24"/>
        </w:rPr>
        <w:t>Pályázatokkal kapcsolatos feladatkör</w:t>
      </w:r>
    </w:p>
    <w:p w14:paraId="56B4377B" w14:textId="4428A177" w:rsidR="006A4881" w:rsidRPr="00FE7674" w:rsidRDefault="006A4881" w:rsidP="00FC4F23">
      <w:pPr>
        <w:pStyle w:val="Listaszerbekezds"/>
        <w:numPr>
          <w:ilvl w:val="0"/>
          <w:numId w:val="6"/>
        </w:numPr>
        <w:spacing w:before="120" w:after="120" w:line="276" w:lineRule="auto"/>
        <w:jc w:val="both"/>
        <w:rPr>
          <w:rFonts w:ascii="Times New Roman" w:hAnsi="Times New Roman" w:cs="Times New Roman"/>
          <w:sz w:val="24"/>
          <w:szCs w:val="24"/>
        </w:rPr>
      </w:pPr>
      <w:r w:rsidRPr="00FE7674">
        <w:rPr>
          <w:rFonts w:ascii="Times New Roman" w:hAnsi="Times New Roman" w:cs="Times New Roman"/>
          <w:bCs/>
          <w:sz w:val="24"/>
          <w:szCs w:val="24"/>
        </w:rPr>
        <w:t>Egyéb feladatkör</w:t>
      </w:r>
    </w:p>
    <w:p w14:paraId="1BF506DD" w14:textId="479BD53F" w:rsidR="006A4881" w:rsidRPr="00FE7674" w:rsidRDefault="006A4881" w:rsidP="006A4881">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Az egyes feladatkörökhöz kapcsolódó részletes feladatleírás elérhető a </w:t>
      </w:r>
      <w:hyperlink r:id="rId78" w:history="1">
        <w:r w:rsidRPr="00FE7674">
          <w:rPr>
            <w:rStyle w:val="Hiperhivatkozs"/>
            <w:rFonts w:ascii="Times New Roman" w:hAnsi="Times New Roman" w:cs="Times New Roman"/>
            <w:color w:val="auto"/>
            <w:sz w:val="24"/>
            <w:szCs w:val="24"/>
          </w:rPr>
          <w:t>https://dunaujvaros.hu/foepiteszi_es_palyazati_osztaly</w:t>
        </w:r>
      </w:hyperlink>
      <w:r w:rsidRPr="00FE7674">
        <w:rPr>
          <w:rFonts w:ascii="Times New Roman" w:hAnsi="Times New Roman" w:cs="Times New Roman"/>
          <w:sz w:val="24"/>
          <w:szCs w:val="24"/>
        </w:rPr>
        <w:t xml:space="preserve"> címen.</w:t>
      </w:r>
      <w:r w:rsidR="002661E5" w:rsidRPr="00FE7674">
        <w:rPr>
          <w:rFonts w:ascii="Times New Roman" w:hAnsi="Times New Roman" w:cs="Times New Roman"/>
          <w:sz w:val="24"/>
          <w:szCs w:val="24"/>
        </w:rPr>
        <w:t xml:space="preserve"> Az építésügyi hatósági eljárások a kormányhivatal hatáskörébe tartoznak.</w:t>
      </w:r>
    </w:p>
    <w:p w14:paraId="6FF81EF0" w14:textId="77777777" w:rsidR="006A4881" w:rsidRPr="00FE7674" w:rsidRDefault="006A4881" w:rsidP="006A4881">
      <w:pPr>
        <w:spacing w:before="120" w:after="120" w:line="276" w:lineRule="auto"/>
        <w:jc w:val="both"/>
        <w:rPr>
          <w:rFonts w:ascii="Times New Roman" w:hAnsi="Times New Roman" w:cs="Times New Roman"/>
          <w:sz w:val="24"/>
          <w:szCs w:val="24"/>
        </w:rPr>
      </w:pPr>
    </w:p>
    <w:p w14:paraId="37409CA2" w14:textId="55CFA859" w:rsidR="006A4881" w:rsidRPr="00FE7674" w:rsidRDefault="006A4881" w:rsidP="006A4881">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Kiemelt feladatokat lát el a településfejlesztés vonatkozásában a DV N Dunaújváros Városfejlesztési Nonprofit Zártkörűen Működő Részvénytársaság (röviden DV N Zrt.),</w:t>
      </w:r>
      <w:r w:rsidR="00594AEE" w:rsidRPr="00FE7674">
        <w:rPr>
          <w:rFonts w:ascii="Times New Roman" w:hAnsi="Times New Roman" w:cs="Times New Roman"/>
          <w:sz w:val="24"/>
          <w:szCs w:val="24"/>
        </w:rPr>
        <w:t xml:space="preserve"> valamint a Vasmű u. 41. Irodaház Ingatlanfejlesztő, Beruházó és Értékesítő Kft.</w:t>
      </w:r>
    </w:p>
    <w:p w14:paraId="4317A672" w14:textId="6DAFBC09" w:rsidR="00594AEE" w:rsidRPr="00FE7674" w:rsidRDefault="00594AEE">
      <w:pPr>
        <w:rPr>
          <w:rFonts w:ascii="Times New Roman" w:hAnsi="Times New Roman" w:cs="Times New Roman"/>
          <w:sz w:val="24"/>
          <w:szCs w:val="24"/>
        </w:rPr>
      </w:pPr>
    </w:p>
    <w:p w14:paraId="52922B31" w14:textId="6ECA4F88" w:rsidR="00594AEE" w:rsidRPr="00FE7674" w:rsidRDefault="00594AEE" w:rsidP="00FC4F23">
      <w:pPr>
        <w:pStyle w:val="Listaszerbekezds"/>
        <w:numPr>
          <w:ilvl w:val="0"/>
          <w:numId w:val="6"/>
        </w:numPr>
        <w:spacing w:before="120" w:after="120" w:line="276" w:lineRule="auto"/>
        <w:rPr>
          <w:rFonts w:ascii="Times New Roman" w:hAnsi="Times New Roman" w:cs="Times New Roman"/>
          <w:b/>
          <w:sz w:val="24"/>
          <w:szCs w:val="24"/>
        </w:rPr>
      </w:pPr>
      <w:r w:rsidRPr="00FE7674">
        <w:rPr>
          <w:rFonts w:ascii="Times New Roman" w:hAnsi="Times New Roman" w:cs="Times New Roman"/>
          <w:b/>
          <w:sz w:val="24"/>
          <w:szCs w:val="24"/>
        </w:rPr>
        <w:t xml:space="preserve">Az önkormányzat gazdasági </w:t>
      </w:r>
      <w:r w:rsidR="00E14D9A" w:rsidRPr="00FE7674">
        <w:rPr>
          <w:rFonts w:ascii="Times New Roman" w:hAnsi="Times New Roman" w:cs="Times New Roman"/>
          <w:b/>
          <w:sz w:val="24"/>
          <w:szCs w:val="24"/>
        </w:rPr>
        <w:t>tevékenysége</w:t>
      </w:r>
    </w:p>
    <w:p w14:paraId="4974557C" w14:textId="77777777" w:rsidR="00E14D9A" w:rsidRPr="00FE7674" w:rsidRDefault="00E14D9A" w:rsidP="00E14D9A">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város északi iparterületén fekvő Ipari Parkot és Technológiai Inkubátorházat a Dunaújváros Megyei Jogú Város Önkormányzatának tulajdonában álló Innopark Nonprofit Kft. működteti. Feladata, hogy a hazai és külföldi befektetők, a kis- és középvállalkozások számára megfelelő üzleti környezet biztosítson, a gazdasági tevékenységüket elősegítse. </w:t>
      </w:r>
    </w:p>
    <w:p w14:paraId="0C0FFCBE" w14:textId="0F004B18" w:rsidR="00E14D9A" w:rsidRPr="00FE7674" w:rsidRDefault="00E14D9A" w:rsidP="00E14D9A">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Az Innopark Nonprofit Kft. 1997-ben nyerte az Ipari Park címet. Jelenleg 9 működő, 10 betelepült és 25 szerződött vállalkozással működik az Ipari Park, olyan gazdaságilag meghatározó vállalkozásokkal, mint például a Hankook Tire Magyarország Kft., Aikawa, Body Fashion, Holcium Hungária Zrt., Hullam- Pack Kft.</w:t>
      </w:r>
    </w:p>
    <w:p w14:paraId="4806E9ED" w14:textId="4FD0641A" w:rsidR="00594AEE" w:rsidRPr="00FE7674" w:rsidRDefault="00E14D9A" w:rsidP="00E14D9A">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megközelítőleg 50 hektáros területből – az ipari park honlapjának információi szerint – körülbelül 2,6 ha áll még a potenciális vállalkozások rendelkezésére.</w:t>
      </w:r>
    </w:p>
    <w:p w14:paraId="089D160F" w14:textId="77777777" w:rsidR="00E14D9A" w:rsidRPr="00FE7674" w:rsidRDefault="00E14D9A" w:rsidP="00E14D9A">
      <w:pPr>
        <w:spacing w:before="120" w:after="120" w:line="276" w:lineRule="auto"/>
        <w:jc w:val="both"/>
        <w:rPr>
          <w:rFonts w:ascii="Times New Roman" w:hAnsi="Times New Roman" w:cs="Times New Roman"/>
          <w:sz w:val="24"/>
          <w:szCs w:val="24"/>
        </w:rPr>
      </w:pPr>
    </w:p>
    <w:p w14:paraId="6914C26C" w14:textId="5865F083" w:rsidR="00966D8E" w:rsidRPr="00FE7674" w:rsidRDefault="00966D8E" w:rsidP="00966D8E">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Dunaújváros MJV Önkormányzata Közgyűlésének 303/2020 (VIII. 04.) határozata rögzíti a 2020-2024 közötti időszakra vonatkozó gazdasági programot. Ez a program a választási ciklusra szól, de olyan stratégiai jellegű célokat is tartalmaz, amelyek hosszabb távon megszabják az önkormányzati döntések irányát. </w:t>
      </w:r>
    </w:p>
    <w:p w14:paraId="59C8AF06" w14:textId="097E302C" w:rsidR="00966D8E" w:rsidRPr="00FE7674" w:rsidRDefault="00966D8E" w:rsidP="00966D8E">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program, rögzíti, hogy nagymértékben épít a város 2014-ben elfogadott Integrált Településfejlesztési Stratégiájára. </w:t>
      </w:r>
    </w:p>
    <w:p w14:paraId="1BC04C36" w14:textId="0EDEE242" w:rsidR="00B903FD" w:rsidRPr="00FE7674" w:rsidRDefault="00966D8E" w:rsidP="00966D8E">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közgyűlés a programban a</w:t>
      </w:r>
      <w:r w:rsidR="00B903FD" w:rsidRPr="00FE7674">
        <w:rPr>
          <w:rFonts w:ascii="Times New Roman" w:hAnsi="Times New Roman" w:cs="Times New Roman"/>
          <w:sz w:val="24"/>
          <w:szCs w:val="24"/>
        </w:rPr>
        <w:t xml:space="preserve">z alábbi felépítésben határozta meg </w:t>
      </w:r>
      <w:r w:rsidRPr="00FE7674">
        <w:rPr>
          <w:rFonts w:ascii="Times New Roman" w:hAnsi="Times New Roman" w:cs="Times New Roman"/>
          <w:sz w:val="24"/>
          <w:szCs w:val="24"/>
        </w:rPr>
        <w:t>célfeladatokat:</w:t>
      </w:r>
    </w:p>
    <w:p w14:paraId="4F624196" w14:textId="7039A2DF" w:rsidR="00B903FD" w:rsidRPr="00FE7674" w:rsidRDefault="00B903FD" w:rsidP="00FC4F23">
      <w:pPr>
        <w:pStyle w:val="Listaszerbekezds"/>
        <w:numPr>
          <w:ilvl w:val="0"/>
          <w:numId w:val="11"/>
        </w:num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pénzügyi, gazdasági és városüzemeltetési bizottság feladatai,</w:t>
      </w:r>
    </w:p>
    <w:p w14:paraId="62AE6EA7" w14:textId="16846594" w:rsidR="00B903FD" w:rsidRPr="00FE7674" w:rsidRDefault="00B903FD" w:rsidP="00FC4F23">
      <w:pPr>
        <w:pStyle w:val="Listaszerbekezds"/>
        <w:numPr>
          <w:ilvl w:val="0"/>
          <w:numId w:val="11"/>
        </w:num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városüzemeltetési ágazat programpontja,</w:t>
      </w:r>
    </w:p>
    <w:p w14:paraId="323A1590" w14:textId="75569AFA" w:rsidR="00B903FD" w:rsidRPr="00FE7674" w:rsidRDefault="00B903FD" w:rsidP="00FC4F23">
      <w:pPr>
        <w:pStyle w:val="Listaszerbekezds"/>
        <w:numPr>
          <w:ilvl w:val="0"/>
          <w:numId w:val="11"/>
        </w:num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ifjúsági, sport, turisztikai bizottság feladatai,</w:t>
      </w:r>
    </w:p>
    <w:p w14:paraId="21627BBB" w14:textId="28483644" w:rsidR="00594AEE" w:rsidRPr="00FE7674" w:rsidRDefault="00B903FD" w:rsidP="00FC4F23">
      <w:pPr>
        <w:pStyle w:val="Listaszerbekezds"/>
        <w:numPr>
          <w:ilvl w:val="0"/>
          <w:numId w:val="11"/>
        </w:num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szociális, egészségügyi és lakhatási bizottság programja,</w:t>
      </w:r>
    </w:p>
    <w:p w14:paraId="70DB4CE5" w14:textId="179ACA1B" w:rsidR="00B903FD" w:rsidRPr="00FE7674" w:rsidRDefault="00B903FD" w:rsidP="00FC4F23">
      <w:pPr>
        <w:pStyle w:val="Listaszerbekezds"/>
        <w:numPr>
          <w:ilvl w:val="0"/>
          <w:numId w:val="11"/>
        </w:num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az informatikai ágazat 2020-2024-es gazdasági feladatai.</w:t>
      </w:r>
    </w:p>
    <w:p w14:paraId="2C8120FD" w14:textId="77777777" w:rsidR="00B903FD" w:rsidRPr="00FE7674" w:rsidRDefault="00B903FD" w:rsidP="00742388">
      <w:pPr>
        <w:spacing w:before="120" w:after="120" w:line="276" w:lineRule="auto"/>
        <w:jc w:val="both"/>
        <w:rPr>
          <w:rFonts w:ascii="Times New Roman" w:hAnsi="Times New Roman" w:cs="Times New Roman"/>
          <w:sz w:val="24"/>
          <w:szCs w:val="24"/>
        </w:rPr>
      </w:pPr>
    </w:p>
    <w:p w14:paraId="5A317838" w14:textId="6D1ABFBA" w:rsidR="00594AEE" w:rsidRPr="00FE7674" w:rsidRDefault="00D22816" w:rsidP="00FC4F23">
      <w:pPr>
        <w:pStyle w:val="Listaszerbekezds"/>
        <w:numPr>
          <w:ilvl w:val="0"/>
          <w:numId w:val="6"/>
        </w:numPr>
        <w:spacing w:before="120" w:after="120" w:line="276" w:lineRule="auto"/>
        <w:rPr>
          <w:rFonts w:ascii="Times New Roman" w:hAnsi="Times New Roman" w:cs="Times New Roman"/>
          <w:b/>
          <w:sz w:val="24"/>
          <w:szCs w:val="24"/>
        </w:rPr>
      </w:pPr>
      <w:r w:rsidRPr="00FE7674">
        <w:rPr>
          <w:rFonts w:ascii="Times New Roman" w:hAnsi="Times New Roman" w:cs="Times New Roman"/>
          <w:b/>
          <w:sz w:val="24"/>
          <w:szCs w:val="24"/>
        </w:rPr>
        <w:t>Lakás és helyiséggazdálkodás</w:t>
      </w:r>
    </w:p>
    <w:p w14:paraId="6EAC1E33" w14:textId="77777777" w:rsidR="009D2786" w:rsidRPr="00FE7674" w:rsidRDefault="00F950AC" w:rsidP="009D2786">
      <w:pPr>
        <w:pStyle w:val="Szf6vegtf6rzsbehfaze1sa"/>
        <w:spacing w:before="120" w:after="120" w:line="276" w:lineRule="auto"/>
        <w:ind w:left="0" w:firstLine="0"/>
        <w:rPr>
          <w:rFonts w:cs="Times New Roman"/>
          <w:sz w:val="24"/>
          <w:szCs w:val="24"/>
        </w:rPr>
      </w:pPr>
      <w:r w:rsidRPr="00FE7674">
        <w:rPr>
          <w:rFonts w:cs="Times New Roman"/>
          <w:sz w:val="24"/>
          <w:szCs w:val="24"/>
        </w:rPr>
        <w:t xml:space="preserve">Dunaújvárosban a 25/2017. (VI.16.) önkormányzati rendelet a lakások és helyiségek bérletéről és a lakbérekről rögzíti a szociális helyzet alapján történő bérbeadás szabályait. </w:t>
      </w:r>
      <w:r w:rsidR="009D2786" w:rsidRPr="00FE7674">
        <w:rPr>
          <w:rFonts w:cs="Times New Roman"/>
          <w:color w:val="000000"/>
          <w:sz w:val="24"/>
          <w:szCs w:val="24"/>
        </w:rPr>
        <w:t>Önkormányzati</w:t>
      </w:r>
      <w:r w:rsidR="009D2786" w:rsidRPr="00FE7674">
        <w:rPr>
          <w:rFonts w:eastAsia="Arial" w:cs="Times New Roman"/>
          <w:color w:val="000000"/>
          <w:sz w:val="24"/>
          <w:szCs w:val="24"/>
        </w:rPr>
        <w:t xml:space="preserve"> </w:t>
      </w:r>
      <w:r w:rsidR="009D2786" w:rsidRPr="00FE7674">
        <w:rPr>
          <w:rFonts w:cs="Times New Roman"/>
          <w:color w:val="000000"/>
          <w:sz w:val="24"/>
          <w:szCs w:val="24"/>
        </w:rPr>
        <w:t>bérlakás szociális alapú bérleti jogának megszerzésére és gyakorlására</w:t>
      </w:r>
      <w:r w:rsidR="009D2786" w:rsidRPr="00FE7674">
        <w:rPr>
          <w:rFonts w:eastAsia="Arial" w:cs="Times New Roman"/>
          <w:color w:val="000000"/>
          <w:sz w:val="24"/>
          <w:szCs w:val="24"/>
        </w:rPr>
        <w:t xml:space="preserve"> </w:t>
      </w:r>
      <w:r w:rsidR="009D2786" w:rsidRPr="00FE7674">
        <w:rPr>
          <w:rFonts w:cs="Times New Roman"/>
          <w:color w:val="000000"/>
          <w:sz w:val="24"/>
          <w:szCs w:val="24"/>
        </w:rPr>
        <w:t>szociális</w:t>
      </w:r>
      <w:r w:rsidR="009D2786" w:rsidRPr="00FE7674">
        <w:rPr>
          <w:rFonts w:eastAsia="Arial" w:cs="Times New Roman"/>
          <w:color w:val="000000"/>
          <w:sz w:val="24"/>
          <w:szCs w:val="24"/>
        </w:rPr>
        <w:t xml:space="preserve"> </w:t>
      </w:r>
      <w:r w:rsidR="009D2786" w:rsidRPr="00FE7674">
        <w:rPr>
          <w:rFonts w:cs="Times New Roman"/>
          <w:color w:val="000000"/>
          <w:sz w:val="24"/>
          <w:szCs w:val="24"/>
        </w:rPr>
        <w:t>helyzete</w:t>
      </w:r>
      <w:r w:rsidR="009D2786" w:rsidRPr="00FE7674">
        <w:rPr>
          <w:rFonts w:eastAsia="Arial" w:cs="Times New Roman"/>
          <w:color w:val="000000"/>
          <w:sz w:val="24"/>
          <w:szCs w:val="24"/>
        </w:rPr>
        <w:t xml:space="preserve"> </w:t>
      </w:r>
      <w:r w:rsidR="009D2786" w:rsidRPr="00FE7674">
        <w:rPr>
          <w:rFonts w:cs="Times New Roman"/>
          <w:color w:val="000000"/>
          <w:sz w:val="24"/>
          <w:szCs w:val="24"/>
        </w:rPr>
        <w:t>alapján</w:t>
      </w:r>
      <w:r w:rsidR="009D2786" w:rsidRPr="00FE7674">
        <w:rPr>
          <w:rFonts w:eastAsia="Arial" w:cs="Times New Roman"/>
          <w:color w:val="000000"/>
          <w:sz w:val="24"/>
          <w:szCs w:val="24"/>
        </w:rPr>
        <w:t xml:space="preserve"> </w:t>
      </w:r>
      <w:r w:rsidR="009D2786" w:rsidRPr="00FE7674">
        <w:rPr>
          <w:rFonts w:cs="Times New Roman"/>
          <w:color w:val="000000"/>
          <w:sz w:val="24"/>
          <w:szCs w:val="24"/>
        </w:rPr>
        <w:t>jogosult:</w:t>
      </w:r>
      <w:r w:rsidR="009D2786" w:rsidRPr="00FE7674">
        <w:rPr>
          <w:rFonts w:eastAsia="Arial" w:cs="Times New Roman"/>
          <w:color w:val="000000"/>
          <w:sz w:val="24"/>
          <w:szCs w:val="24"/>
        </w:rPr>
        <w:t xml:space="preserve"> </w:t>
      </w:r>
    </w:p>
    <w:p w14:paraId="5C0F7EF7" w14:textId="0BFF306F" w:rsidR="009D2786" w:rsidRPr="00FE7674" w:rsidRDefault="009D2786" w:rsidP="00FC4F23">
      <w:pPr>
        <w:pStyle w:val="Szf6vegtf6rzsbehfaze1sa"/>
        <w:numPr>
          <w:ilvl w:val="0"/>
          <w:numId w:val="17"/>
        </w:numPr>
        <w:tabs>
          <w:tab w:val="left" w:pos="1495"/>
          <w:tab w:val="left" w:pos="1572"/>
        </w:tabs>
        <w:spacing w:before="120" w:after="120" w:line="276" w:lineRule="auto"/>
        <w:rPr>
          <w:rFonts w:cs="Times New Roman"/>
          <w:sz w:val="24"/>
          <w:szCs w:val="24"/>
        </w:rPr>
      </w:pPr>
      <w:r w:rsidRPr="00FE7674">
        <w:rPr>
          <w:rFonts w:cs="Times New Roman"/>
          <w:color w:val="000000"/>
          <w:sz w:val="24"/>
          <w:szCs w:val="24"/>
        </w:rPr>
        <w:t>a.) nagykorú</w:t>
      </w:r>
      <w:r w:rsidRPr="00FE7674">
        <w:rPr>
          <w:rFonts w:eastAsia="Arial" w:cs="Times New Roman"/>
          <w:color w:val="000000"/>
          <w:sz w:val="24"/>
          <w:szCs w:val="24"/>
        </w:rPr>
        <w:t xml:space="preserve"> </w:t>
      </w:r>
      <w:r w:rsidRPr="00FE7674">
        <w:rPr>
          <w:rFonts w:cs="Times New Roman"/>
          <w:color w:val="000000"/>
          <w:sz w:val="24"/>
          <w:szCs w:val="24"/>
        </w:rPr>
        <w:t>magyar</w:t>
      </w:r>
      <w:r w:rsidRPr="00FE7674">
        <w:rPr>
          <w:rFonts w:eastAsia="Arial" w:cs="Times New Roman"/>
          <w:color w:val="000000"/>
          <w:sz w:val="24"/>
          <w:szCs w:val="24"/>
        </w:rPr>
        <w:t xml:space="preserve"> </w:t>
      </w:r>
      <w:r w:rsidRPr="00FE7674">
        <w:rPr>
          <w:rFonts w:cs="Times New Roman"/>
          <w:color w:val="000000"/>
          <w:sz w:val="24"/>
          <w:szCs w:val="24"/>
        </w:rPr>
        <w:t>állampolgár,</w:t>
      </w:r>
      <w:r w:rsidRPr="00FE7674">
        <w:rPr>
          <w:rFonts w:eastAsia="Arial" w:cs="Times New Roman"/>
          <w:color w:val="000000"/>
          <w:sz w:val="24"/>
          <w:szCs w:val="24"/>
        </w:rPr>
        <w:t xml:space="preserve"> </w:t>
      </w:r>
      <w:r w:rsidRPr="00FE7674">
        <w:rPr>
          <w:rFonts w:cs="Times New Roman"/>
          <w:color w:val="000000"/>
          <w:sz w:val="24"/>
          <w:szCs w:val="24"/>
        </w:rPr>
        <w:t>vagy</w:t>
      </w:r>
    </w:p>
    <w:p w14:paraId="5986ADE9" w14:textId="338BA386" w:rsidR="009D2786" w:rsidRPr="00FE7674" w:rsidRDefault="009D2786" w:rsidP="00FC4F23">
      <w:pPr>
        <w:pStyle w:val="Szf6vegtf6rzsbehfaze1sa"/>
        <w:numPr>
          <w:ilvl w:val="0"/>
          <w:numId w:val="17"/>
        </w:numPr>
        <w:tabs>
          <w:tab w:val="left" w:pos="1495"/>
          <w:tab w:val="left" w:pos="1572"/>
        </w:tabs>
        <w:spacing w:before="120" w:after="120" w:line="276" w:lineRule="auto"/>
        <w:rPr>
          <w:rFonts w:cs="Times New Roman"/>
          <w:sz w:val="24"/>
          <w:szCs w:val="24"/>
        </w:rPr>
      </w:pPr>
      <w:r w:rsidRPr="00FE7674">
        <w:rPr>
          <w:rFonts w:eastAsia="Arial" w:cs="Times New Roman"/>
          <w:color w:val="000000"/>
          <w:sz w:val="24"/>
          <w:szCs w:val="24"/>
        </w:rPr>
        <w:t>b.) az Európai Unió bármely tagállama Magyarországon letelepedett állampolgára;</w:t>
      </w:r>
    </w:p>
    <w:p w14:paraId="1ECA97DE" w14:textId="406AE692" w:rsidR="009D2786" w:rsidRPr="00FE7674" w:rsidRDefault="009D2786" w:rsidP="00FC4F23">
      <w:pPr>
        <w:pStyle w:val="Szf6vegtf6rzs"/>
        <w:numPr>
          <w:ilvl w:val="0"/>
          <w:numId w:val="17"/>
        </w:numPr>
        <w:spacing w:before="120" w:line="276" w:lineRule="auto"/>
        <w:rPr>
          <w:rFonts w:cs="Times New Roman"/>
          <w:sz w:val="24"/>
          <w:szCs w:val="24"/>
        </w:rPr>
      </w:pPr>
      <w:r w:rsidRPr="00FE7674">
        <w:rPr>
          <w:rFonts w:eastAsia="Arial" w:cs="Times New Roman"/>
          <w:color w:val="000000"/>
          <w:sz w:val="24"/>
          <w:szCs w:val="24"/>
        </w:rPr>
        <w:t>c.) ha az ajánlattevő, illetve pályázó – többtagú család esetén a vele együtt költözők – egy főre jutó nettó jövedelme az ajánlattételt, illetve pályázat benyújtását megelőző 12 hónapban a NAV által kiállított jövedelemigazolás alapján</w:t>
      </w:r>
    </w:p>
    <w:p w14:paraId="5D30D96B" w14:textId="601C4535" w:rsidR="009D2786" w:rsidRPr="00FE7674" w:rsidRDefault="009D2786" w:rsidP="00FC4F23">
      <w:pPr>
        <w:pStyle w:val="Szf6vegtf6rzs"/>
        <w:numPr>
          <w:ilvl w:val="1"/>
          <w:numId w:val="17"/>
        </w:numPr>
        <w:spacing w:before="120" w:line="276" w:lineRule="auto"/>
        <w:rPr>
          <w:rFonts w:cs="Times New Roman"/>
          <w:sz w:val="24"/>
          <w:szCs w:val="24"/>
        </w:rPr>
      </w:pPr>
      <w:r w:rsidRPr="00FE7674">
        <w:rPr>
          <w:rFonts w:eastAsia="Arial" w:cs="Times New Roman"/>
          <w:b/>
          <w:color w:val="000000"/>
          <w:sz w:val="24"/>
          <w:szCs w:val="24"/>
        </w:rPr>
        <w:t>ca)</w:t>
      </w:r>
      <w:r w:rsidRPr="00FE7674">
        <w:rPr>
          <w:rFonts w:eastAsia="Arial" w:cs="Times New Roman"/>
          <w:color w:val="000000"/>
          <w:sz w:val="24"/>
          <w:szCs w:val="24"/>
        </w:rPr>
        <w:t xml:space="preserve"> egyedülálló ajánlattevő, illetve pályázó esetén legkevesebb nettó 50,000 Ft, de legfeljebb a mindenkori öregségi nyugdíjminimum négyszerese, vagy</w:t>
      </w:r>
    </w:p>
    <w:p w14:paraId="3611B96F" w14:textId="3797EEC0" w:rsidR="009D2786" w:rsidRPr="00FE7674" w:rsidRDefault="009D2786" w:rsidP="00FC4F23">
      <w:pPr>
        <w:pStyle w:val="Szf6vegtf6rzs"/>
        <w:numPr>
          <w:ilvl w:val="1"/>
          <w:numId w:val="17"/>
        </w:numPr>
        <w:spacing w:before="120" w:line="276" w:lineRule="auto"/>
        <w:rPr>
          <w:rFonts w:cs="Times New Roman"/>
          <w:sz w:val="24"/>
          <w:szCs w:val="24"/>
        </w:rPr>
      </w:pPr>
      <w:r w:rsidRPr="00FE7674">
        <w:rPr>
          <w:rFonts w:eastAsia="Arial" w:cs="Times New Roman"/>
          <w:b/>
          <w:color w:val="000000"/>
          <w:sz w:val="24"/>
          <w:szCs w:val="24"/>
        </w:rPr>
        <w:t>cb)</w:t>
      </w:r>
      <w:r w:rsidRPr="00FE7674">
        <w:rPr>
          <w:rFonts w:eastAsia="Arial" w:cs="Times New Roman"/>
          <w:color w:val="000000"/>
          <w:sz w:val="24"/>
          <w:szCs w:val="24"/>
        </w:rPr>
        <w:t xml:space="preserve"> több tagú család esetén legkevesebb 30.000 Ft, de legfeljebb a mindenkori öregségi nyugdíjminimum háromszorosa.</w:t>
      </w:r>
    </w:p>
    <w:p w14:paraId="389F719F" w14:textId="77777777" w:rsidR="0046063A" w:rsidRPr="00FE7674" w:rsidRDefault="0046063A" w:rsidP="00D01658">
      <w:pPr>
        <w:spacing w:before="120" w:after="120" w:line="276" w:lineRule="auto"/>
        <w:jc w:val="both"/>
        <w:rPr>
          <w:rFonts w:ascii="Times New Roman" w:hAnsi="Times New Roman" w:cs="Times New Roman"/>
          <w:sz w:val="24"/>
          <w:szCs w:val="24"/>
        </w:rPr>
      </w:pPr>
    </w:p>
    <w:p w14:paraId="67CC9D32" w14:textId="287A8255" w:rsidR="00D22816" w:rsidRPr="00FE7674" w:rsidRDefault="00D01658" w:rsidP="00D01658">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Dunaújvárosban a lakásrendelet 1. számú melléklete szerint 398 db önkormányzati tulajdonú lakás áll rendelkezésre. Ezek közül 91 db szakemberek elhelyezésére szolgál.</w:t>
      </w:r>
    </w:p>
    <w:p w14:paraId="7815ABD4" w14:textId="57D6B1E8" w:rsidR="0046063A" w:rsidRPr="00FE7674" w:rsidRDefault="0046063A">
      <w:pPr>
        <w:rPr>
          <w:rFonts w:ascii="Times New Roman" w:hAnsi="Times New Roman" w:cs="Times New Roman"/>
          <w:sz w:val="24"/>
          <w:szCs w:val="24"/>
        </w:rPr>
      </w:pPr>
    </w:p>
    <w:p w14:paraId="45C84032" w14:textId="77777777" w:rsidR="00044C72" w:rsidRPr="00FE7674" w:rsidRDefault="00044C72" w:rsidP="00D94131">
      <w:pPr>
        <w:pStyle w:val="Cmsor3"/>
        <w:spacing w:before="120" w:after="120" w:line="276" w:lineRule="auto"/>
      </w:pPr>
      <w:bookmarkStart w:id="149" w:name="_Toc75926524"/>
      <w:bookmarkStart w:id="150" w:name="_Toc80263714"/>
      <w:bookmarkStart w:id="151" w:name="_Toc180770287"/>
      <w:r w:rsidRPr="00FE7674">
        <w:t>Településüzemeltetési szolgáltatások, okos város települési szolgáltatások</w:t>
      </w:r>
      <w:bookmarkEnd w:id="149"/>
      <w:bookmarkEnd w:id="150"/>
      <w:bookmarkEnd w:id="151"/>
    </w:p>
    <w:p w14:paraId="31C2CCEF" w14:textId="4441F18F" w:rsidR="006B727C" w:rsidRPr="00FE7674" w:rsidRDefault="006B727C" w:rsidP="006B727C">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településüzemeltetés az anyagi–műszaki és humán közszolgáltatások, az azokhoz tartozó infrastruktúra és szervezeti rendszer, valamint a kapcsolódó szabályozás, a tervezés, irányítás és végrehajtás komplex, működ</w:t>
      </w:r>
      <w:r w:rsidR="00561ACC" w:rsidRPr="00FE7674">
        <w:rPr>
          <w:rFonts w:ascii="Times New Roman" w:hAnsi="Times New Roman" w:cs="Times New Roman"/>
          <w:sz w:val="24"/>
          <w:szCs w:val="24"/>
        </w:rPr>
        <w:t>ő rendszere.</w:t>
      </w:r>
    </w:p>
    <w:p w14:paraId="7C75899A" w14:textId="230CF8DC" w:rsidR="00EF3C7A" w:rsidRPr="00FE7674" w:rsidRDefault="006B727C" w:rsidP="00561ACC">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Magyarország helyi önkormányzatairól szóló 2011. évi CLXXXIX törvény a köztemetők kialakításának és fenntartásának feladatát, a helyi közutak és tartozékainak kialakítását és fenntartását, gépjárművek parkolásának biztosítását, a közterületek kialakítását és fenntartását, kéményseprő-ipari szolgáltatás biztosítását, továbbá a közvilágításról való gondoskodást rendeli a település</w:t>
      </w:r>
      <w:r w:rsidR="00561ACC" w:rsidRPr="00FE7674">
        <w:rPr>
          <w:rFonts w:ascii="Times New Roman" w:hAnsi="Times New Roman" w:cs="Times New Roman"/>
          <w:sz w:val="24"/>
          <w:szCs w:val="24"/>
        </w:rPr>
        <w:t xml:space="preserve">üzemeltetési feladatok közé. </w:t>
      </w:r>
    </w:p>
    <w:p w14:paraId="43B3C99E" w14:textId="5BFEF7D7" w:rsidR="00561ACC" w:rsidRPr="00FE7674" w:rsidRDefault="00561ACC" w:rsidP="00561ACC">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helyi önkormányzat - a helyi képviselő-testület vagy a helyi népszavazás döntésével - önként vállalhatja minden olyan helyi közügy önálló megoldását, amelyet jogszabály nem utal más szerv kizárólagos hatáskörébe. Az önként vállalt helyi közügyekben az önkormányzat mindent megtehet, ami jogszabállyal nem ellentétes.</w:t>
      </w:r>
    </w:p>
    <w:p w14:paraId="3D6E88D8" w14:textId="7E5D2FFF" w:rsidR="00561ACC" w:rsidRPr="00FE7674" w:rsidRDefault="00561ACC" w:rsidP="00FC4F23">
      <w:pPr>
        <w:pStyle w:val="Listaszerbekezds"/>
        <w:numPr>
          <w:ilvl w:val="0"/>
          <w:numId w:val="6"/>
        </w:numPr>
        <w:spacing w:before="120" w:after="120" w:line="276" w:lineRule="auto"/>
        <w:rPr>
          <w:rFonts w:ascii="Times New Roman" w:hAnsi="Times New Roman" w:cs="Times New Roman"/>
          <w:b/>
          <w:sz w:val="24"/>
          <w:szCs w:val="24"/>
        </w:rPr>
      </w:pPr>
      <w:r w:rsidRPr="00FE7674">
        <w:rPr>
          <w:rFonts w:ascii="Times New Roman" w:hAnsi="Times New Roman" w:cs="Times New Roman"/>
          <w:b/>
          <w:sz w:val="24"/>
          <w:szCs w:val="24"/>
        </w:rPr>
        <w:t>DVG Dunaújvárosi Vagyonkezelő Zrt.</w:t>
      </w:r>
    </w:p>
    <w:p w14:paraId="6BD646AF" w14:textId="57FB4B9F" w:rsidR="00561ACC" w:rsidRPr="00FE7674" w:rsidRDefault="00561ACC" w:rsidP="00561ACC">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Dunaújvárosban a fentiek közül számos feladatot a DVG Dunaújvárosi Vagyonkezelő Zrt., illetve az ennek tulajdonában lévő társaságok látják el. A társaság alapvető feladatai önkormányzati megbízás alapján:</w:t>
      </w:r>
    </w:p>
    <w:p w14:paraId="1662AB87" w14:textId="31A53DE8" w:rsidR="00561ACC" w:rsidRPr="00FE7674" w:rsidRDefault="00561ACC" w:rsidP="00FC4F23">
      <w:pPr>
        <w:pStyle w:val="Listaszerbekezds"/>
        <w:numPr>
          <w:ilvl w:val="0"/>
          <w:numId w:val="11"/>
        </w:numPr>
        <w:spacing w:before="120" w:after="120" w:line="276" w:lineRule="auto"/>
        <w:rPr>
          <w:rFonts w:ascii="Times New Roman" w:hAnsi="Times New Roman" w:cs="Times New Roman"/>
          <w:sz w:val="24"/>
          <w:szCs w:val="24"/>
        </w:rPr>
      </w:pPr>
      <w:r w:rsidRPr="00FE7674">
        <w:rPr>
          <w:rFonts w:ascii="Times New Roman" w:hAnsi="Times New Roman" w:cs="Times New Roman"/>
          <w:sz w:val="24"/>
          <w:szCs w:val="24"/>
        </w:rPr>
        <w:t>bérlakások üzemeltetése, kezelése,</w:t>
      </w:r>
    </w:p>
    <w:p w14:paraId="625B0892" w14:textId="0998453F" w:rsidR="00561ACC" w:rsidRPr="00FE7674" w:rsidRDefault="00561ACC" w:rsidP="00FC4F23">
      <w:pPr>
        <w:pStyle w:val="Listaszerbekezds"/>
        <w:numPr>
          <w:ilvl w:val="0"/>
          <w:numId w:val="11"/>
        </w:numPr>
        <w:spacing w:before="120" w:after="120" w:line="276" w:lineRule="auto"/>
        <w:rPr>
          <w:rFonts w:ascii="Times New Roman" w:hAnsi="Times New Roman" w:cs="Times New Roman"/>
          <w:sz w:val="24"/>
          <w:szCs w:val="24"/>
        </w:rPr>
      </w:pPr>
      <w:r w:rsidRPr="00FE7674">
        <w:rPr>
          <w:rFonts w:ascii="Times New Roman" w:hAnsi="Times New Roman" w:cs="Times New Roman"/>
          <w:sz w:val="24"/>
          <w:szCs w:val="24"/>
        </w:rPr>
        <w:t>egyéb bérlemények üzemeltetése, kezelése,</w:t>
      </w:r>
    </w:p>
    <w:p w14:paraId="5964C186" w14:textId="133594C0" w:rsidR="00561ACC" w:rsidRPr="00FE7674" w:rsidRDefault="00561ACC" w:rsidP="00FC4F23">
      <w:pPr>
        <w:pStyle w:val="Listaszerbekezds"/>
        <w:numPr>
          <w:ilvl w:val="0"/>
          <w:numId w:val="11"/>
        </w:numPr>
        <w:spacing w:before="120" w:after="120" w:line="276" w:lineRule="auto"/>
        <w:rPr>
          <w:rFonts w:ascii="Times New Roman" w:hAnsi="Times New Roman" w:cs="Times New Roman"/>
          <w:sz w:val="24"/>
          <w:szCs w:val="24"/>
        </w:rPr>
      </w:pPr>
      <w:r w:rsidRPr="00FE7674">
        <w:rPr>
          <w:rFonts w:ascii="Times New Roman" w:hAnsi="Times New Roman" w:cs="Times New Roman"/>
          <w:sz w:val="24"/>
          <w:szCs w:val="24"/>
        </w:rPr>
        <w:t>lakó- és középületek felújítása, karbantartása,</w:t>
      </w:r>
    </w:p>
    <w:p w14:paraId="09610E85" w14:textId="51A071AB" w:rsidR="00561ACC" w:rsidRPr="00FE7674" w:rsidRDefault="00561ACC" w:rsidP="00FC4F23">
      <w:pPr>
        <w:pStyle w:val="Listaszerbekezds"/>
        <w:numPr>
          <w:ilvl w:val="0"/>
          <w:numId w:val="11"/>
        </w:numPr>
        <w:spacing w:before="120" w:after="120" w:line="276" w:lineRule="auto"/>
        <w:rPr>
          <w:rFonts w:ascii="Times New Roman" w:hAnsi="Times New Roman" w:cs="Times New Roman"/>
          <w:sz w:val="24"/>
          <w:szCs w:val="24"/>
        </w:rPr>
      </w:pPr>
      <w:r w:rsidRPr="00FE7674">
        <w:rPr>
          <w:rFonts w:ascii="Times New Roman" w:hAnsi="Times New Roman" w:cs="Times New Roman"/>
          <w:sz w:val="24"/>
          <w:szCs w:val="24"/>
        </w:rPr>
        <w:t>lakó- és középületek építése, átépítése,</w:t>
      </w:r>
    </w:p>
    <w:p w14:paraId="6B76B9D0" w14:textId="11A7136A" w:rsidR="00561ACC" w:rsidRPr="00FE7674" w:rsidRDefault="00561ACC" w:rsidP="00FC4F23">
      <w:pPr>
        <w:pStyle w:val="Listaszerbekezds"/>
        <w:numPr>
          <w:ilvl w:val="0"/>
          <w:numId w:val="11"/>
        </w:numPr>
        <w:spacing w:before="120" w:after="120" w:line="276" w:lineRule="auto"/>
        <w:rPr>
          <w:rFonts w:ascii="Times New Roman" w:hAnsi="Times New Roman" w:cs="Times New Roman"/>
          <w:sz w:val="24"/>
          <w:szCs w:val="24"/>
        </w:rPr>
      </w:pPr>
      <w:r w:rsidRPr="00FE7674">
        <w:rPr>
          <w:rFonts w:ascii="Times New Roman" w:hAnsi="Times New Roman" w:cs="Times New Roman"/>
          <w:sz w:val="24"/>
          <w:szCs w:val="24"/>
        </w:rPr>
        <w:t>közparkok fenntartása, kezelése,</w:t>
      </w:r>
    </w:p>
    <w:p w14:paraId="44C354ED" w14:textId="4FBC9B85" w:rsidR="00561ACC" w:rsidRPr="00FE7674" w:rsidRDefault="00561ACC" w:rsidP="00FC4F23">
      <w:pPr>
        <w:pStyle w:val="Listaszerbekezds"/>
        <w:numPr>
          <w:ilvl w:val="0"/>
          <w:numId w:val="11"/>
        </w:numPr>
        <w:spacing w:before="120" w:after="120" w:line="276" w:lineRule="auto"/>
        <w:rPr>
          <w:rFonts w:ascii="Times New Roman" w:hAnsi="Times New Roman" w:cs="Times New Roman"/>
          <w:sz w:val="24"/>
          <w:szCs w:val="24"/>
        </w:rPr>
      </w:pPr>
      <w:r w:rsidRPr="00FE7674">
        <w:rPr>
          <w:rFonts w:ascii="Times New Roman" w:hAnsi="Times New Roman" w:cs="Times New Roman"/>
          <w:sz w:val="24"/>
          <w:szCs w:val="24"/>
        </w:rPr>
        <w:t>véderdő és belterületi fásítások fenntartása, kezelése,</w:t>
      </w:r>
    </w:p>
    <w:p w14:paraId="149DE563" w14:textId="65001899" w:rsidR="00561ACC" w:rsidRPr="00FE7674" w:rsidRDefault="00561ACC" w:rsidP="00FC4F23">
      <w:pPr>
        <w:pStyle w:val="Listaszerbekezds"/>
        <w:numPr>
          <w:ilvl w:val="0"/>
          <w:numId w:val="11"/>
        </w:numPr>
        <w:spacing w:before="120" w:after="120" w:line="276" w:lineRule="auto"/>
        <w:rPr>
          <w:rFonts w:ascii="Times New Roman" w:hAnsi="Times New Roman" w:cs="Times New Roman"/>
          <w:sz w:val="24"/>
          <w:szCs w:val="24"/>
        </w:rPr>
      </w:pPr>
      <w:r w:rsidRPr="00FE7674">
        <w:rPr>
          <w:rFonts w:ascii="Times New Roman" w:hAnsi="Times New Roman" w:cs="Times New Roman"/>
          <w:sz w:val="24"/>
          <w:szCs w:val="24"/>
        </w:rPr>
        <w:t>közterületek tisztántartása, hulladékszállítás és elhelyezés,</w:t>
      </w:r>
    </w:p>
    <w:p w14:paraId="0875BFEA" w14:textId="4CC60D7B" w:rsidR="00561ACC" w:rsidRPr="00FE7674" w:rsidRDefault="00561ACC" w:rsidP="00FC4F23">
      <w:pPr>
        <w:pStyle w:val="Listaszerbekezds"/>
        <w:numPr>
          <w:ilvl w:val="0"/>
          <w:numId w:val="11"/>
        </w:numPr>
        <w:spacing w:before="120" w:after="120" w:line="276" w:lineRule="auto"/>
        <w:rPr>
          <w:rFonts w:ascii="Times New Roman" w:hAnsi="Times New Roman" w:cs="Times New Roman"/>
          <w:sz w:val="24"/>
          <w:szCs w:val="24"/>
        </w:rPr>
      </w:pPr>
      <w:r w:rsidRPr="00FE7674">
        <w:rPr>
          <w:rFonts w:ascii="Times New Roman" w:hAnsi="Times New Roman" w:cs="Times New Roman"/>
          <w:sz w:val="24"/>
          <w:szCs w:val="24"/>
        </w:rPr>
        <w:t>hó- és síkosság mentesítés,</w:t>
      </w:r>
    </w:p>
    <w:p w14:paraId="28502949" w14:textId="4E48753A" w:rsidR="00561ACC" w:rsidRPr="00FE7674" w:rsidRDefault="00561ACC" w:rsidP="00FC4F23">
      <w:pPr>
        <w:pStyle w:val="Listaszerbekezds"/>
        <w:numPr>
          <w:ilvl w:val="0"/>
          <w:numId w:val="11"/>
        </w:numPr>
        <w:spacing w:before="120" w:after="120" w:line="276" w:lineRule="auto"/>
        <w:rPr>
          <w:rFonts w:ascii="Times New Roman" w:hAnsi="Times New Roman" w:cs="Times New Roman"/>
          <w:sz w:val="24"/>
          <w:szCs w:val="24"/>
        </w:rPr>
      </w:pPr>
      <w:r w:rsidRPr="00FE7674">
        <w:rPr>
          <w:rFonts w:ascii="Times New Roman" w:hAnsi="Times New Roman" w:cs="Times New Roman"/>
          <w:sz w:val="24"/>
          <w:szCs w:val="24"/>
        </w:rPr>
        <w:t>piac- és vásárüzemeltetés,</w:t>
      </w:r>
    </w:p>
    <w:p w14:paraId="264C8E9E" w14:textId="037F861B" w:rsidR="00561ACC" w:rsidRPr="00FE7674" w:rsidRDefault="00561ACC" w:rsidP="00FC4F23">
      <w:pPr>
        <w:pStyle w:val="Listaszerbekezds"/>
        <w:numPr>
          <w:ilvl w:val="0"/>
          <w:numId w:val="11"/>
        </w:numPr>
        <w:spacing w:before="120" w:after="120" w:line="276" w:lineRule="auto"/>
        <w:rPr>
          <w:rFonts w:ascii="Times New Roman" w:hAnsi="Times New Roman" w:cs="Times New Roman"/>
          <w:sz w:val="24"/>
          <w:szCs w:val="24"/>
        </w:rPr>
      </w:pPr>
      <w:r w:rsidRPr="00FE7674">
        <w:rPr>
          <w:rFonts w:ascii="Times New Roman" w:hAnsi="Times New Roman" w:cs="Times New Roman"/>
          <w:sz w:val="24"/>
          <w:szCs w:val="24"/>
        </w:rPr>
        <w:t>közterületi reklámvagyon-hasznosítás,</w:t>
      </w:r>
    </w:p>
    <w:p w14:paraId="6208069B" w14:textId="79671AE4" w:rsidR="00561ACC" w:rsidRPr="00FE7674" w:rsidRDefault="00561ACC" w:rsidP="00FC4F23">
      <w:pPr>
        <w:pStyle w:val="Listaszerbekezds"/>
        <w:numPr>
          <w:ilvl w:val="0"/>
          <w:numId w:val="11"/>
        </w:numPr>
        <w:spacing w:before="120" w:after="120" w:line="276" w:lineRule="auto"/>
        <w:rPr>
          <w:rFonts w:ascii="Times New Roman" w:hAnsi="Times New Roman" w:cs="Times New Roman"/>
          <w:sz w:val="24"/>
          <w:szCs w:val="24"/>
        </w:rPr>
      </w:pPr>
      <w:r w:rsidRPr="00FE7674">
        <w:rPr>
          <w:rFonts w:ascii="Times New Roman" w:hAnsi="Times New Roman" w:cs="Times New Roman"/>
          <w:sz w:val="24"/>
          <w:szCs w:val="24"/>
        </w:rPr>
        <w:t>kemping, Szabadstrand üzemeltetése,</w:t>
      </w:r>
    </w:p>
    <w:p w14:paraId="363B9FCA" w14:textId="64DF5FEF" w:rsidR="00561ACC" w:rsidRPr="00FE7674" w:rsidRDefault="00561ACC" w:rsidP="00FC4F23">
      <w:pPr>
        <w:pStyle w:val="Listaszerbekezds"/>
        <w:numPr>
          <w:ilvl w:val="0"/>
          <w:numId w:val="11"/>
        </w:numPr>
        <w:spacing w:before="120" w:after="120" w:line="276" w:lineRule="auto"/>
        <w:rPr>
          <w:rFonts w:ascii="Times New Roman" w:hAnsi="Times New Roman" w:cs="Times New Roman"/>
          <w:sz w:val="24"/>
          <w:szCs w:val="24"/>
        </w:rPr>
      </w:pPr>
      <w:r w:rsidRPr="00FE7674">
        <w:rPr>
          <w:rFonts w:ascii="Times New Roman" w:hAnsi="Times New Roman" w:cs="Times New Roman"/>
          <w:sz w:val="24"/>
          <w:szCs w:val="24"/>
        </w:rPr>
        <w:t>postapartnerek üzemeltetése.</w:t>
      </w:r>
    </w:p>
    <w:p w14:paraId="286DD88F" w14:textId="77777777" w:rsidR="00561ACC" w:rsidRPr="00FE7674" w:rsidRDefault="00561ACC" w:rsidP="00561ACC">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társaság törzsszervezete 100%-ban az Önkormányzat tulajdonában van. A leányvállalatok (Dunaújvárosi Víz-, Csatorna-, Hőszolgáltató Kft., Dunapark Kft.) esetében főként szakmai befektetők jelennek meg a társtulajdonosként.</w:t>
      </w:r>
    </w:p>
    <w:p w14:paraId="3CA267A2" w14:textId="710F746D" w:rsidR="00561ACC" w:rsidRPr="00FE7674" w:rsidRDefault="00B73D46" w:rsidP="00714689">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Távhőszolgáltatás</w:t>
      </w:r>
      <w:r w:rsidR="00714689" w:rsidRPr="00FE7674">
        <w:rPr>
          <w:rFonts w:ascii="Times New Roman" w:hAnsi="Times New Roman" w:cs="Times New Roman"/>
          <w:sz w:val="24"/>
          <w:szCs w:val="24"/>
        </w:rPr>
        <w:t xml:space="preserve">: </w:t>
      </w:r>
      <w:r w:rsidRPr="00FE7674">
        <w:rPr>
          <w:rFonts w:ascii="Times New Roman" w:hAnsi="Times New Roman" w:cs="Times New Roman"/>
          <w:sz w:val="24"/>
          <w:szCs w:val="24"/>
        </w:rPr>
        <w:t xml:space="preserve">A távhőszolgáltatásban 2021 </w:t>
      </w:r>
      <w:r w:rsidR="00561ACC" w:rsidRPr="00FE7674">
        <w:rPr>
          <w:rFonts w:ascii="Times New Roman" w:hAnsi="Times New Roman" w:cs="Times New Roman"/>
          <w:sz w:val="24"/>
          <w:szCs w:val="24"/>
        </w:rPr>
        <w:t>nyarán történtek változások.</w:t>
      </w:r>
      <w:r w:rsidRPr="00FE7674">
        <w:rPr>
          <w:rFonts w:ascii="Times New Roman" w:hAnsi="Times New Roman" w:cs="Times New Roman"/>
          <w:sz w:val="24"/>
          <w:szCs w:val="24"/>
        </w:rPr>
        <w:t xml:space="preserve"> </w:t>
      </w:r>
      <w:r w:rsidR="00561ACC" w:rsidRPr="00FE7674">
        <w:rPr>
          <w:rFonts w:ascii="Times New Roman" w:hAnsi="Times New Roman" w:cs="Times New Roman"/>
          <w:sz w:val="24"/>
          <w:szCs w:val="24"/>
        </w:rPr>
        <w:t>A távhőrendszer a város tulajdona, 1998-ban ezt adta bérbe az új szolgáltatónak, a DVCSH Kft-nek. A szolgáltatási engedélyek kiadásáról vagy visszavonásáról a Magyar Energetikai és Közmű-szabályozási Hivatal dönt, mely 2021. július 1-től visszavonta a DVCSH Kft. távhőszolgáltatói engedélyét és a DVG Zrt</w:t>
      </w:r>
      <w:r w:rsidRPr="00FE7674">
        <w:rPr>
          <w:rFonts w:ascii="Times New Roman" w:hAnsi="Times New Roman" w:cs="Times New Roman"/>
          <w:sz w:val="24"/>
          <w:szCs w:val="24"/>
        </w:rPr>
        <w:t>.</w:t>
      </w:r>
      <w:r w:rsidR="00561ACC" w:rsidRPr="00FE7674">
        <w:rPr>
          <w:rFonts w:ascii="Times New Roman" w:hAnsi="Times New Roman" w:cs="Times New Roman"/>
          <w:sz w:val="24"/>
          <w:szCs w:val="24"/>
        </w:rPr>
        <w:t xml:space="preserve">-t jelölte ki új szolgáltatónak. A víz- és a csatornaszolgáltatás 2021. december 31-ig a DVCSH Kft-nél maradt. </w:t>
      </w:r>
    </w:p>
    <w:p w14:paraId="6751F947" w14:textId="77777777" w:rsidR="00B903FD" w:rsidRPr="00FE7674" w:rsidRDefault="00B903FD" w:rsidP="00714689">
      <w:pPr>
        <w:spacing w:before="120" w:after="120" w:line="276" w:lineRule="auto"/>
        <w:jc w:val="both"/>
        <w:rPr>
          <w:rFonts w:ascii="Times New Roman" w:hAnsi="Times New Roman" w:cs="Times New Roman"/>
          <w:sz w:val="24"/>
          <w:szCs w:val="24"/>
        </w:rPr>
      </w:pPr>
    </w:p>
    <w:p w14:paraId="53FBFDBF" w14:textId="7DB64D74" w:rsidR="00B73D46" w:rsidRPr="00FE7674" w:rsidRDefault="00B73D46" w:rsidP="00FC4F23">
      <w:pPr>
        <w:pStyle w:val="Listaszerbekezds"/>
        <w:numPr>
          <w:ilvl w:val="0"/>
          <w:numId w:val="6"/>
        </w:numPr>
        <w:spacing w:before="120" w:after="120" w:line="276" w:lineRule="auto"/>
        <w:rPr>
          <w:rFonts w:ascii="Times New Roman" w:hAnsi="Times New Roman" w:cs="Times New Roman"/>
          <w:b/>
          <w:sz w:val="24"/>
          <w:szCs w:val="24"/>
        </w:rPr>
      </w:pPr>
      <w:r w:rsidRPr="00FE7674">
        <w:rPr>
          <w:rFonts w:ascii="Times New Roman" w:hAnsi="Times New Roman" w:cs="Times New Roman"/>
          <w:b/>
          <w:sz w:val="24"/>
          <w:szCs w:val="24"/>
        </w:rPr>
        <w:t>Helyi tömegközlekedés</w:t>
      </w:r>
    </w:p>
    <w:p w14:paraId="628AB107" w14:textId="02A8CD80" w:rsidR="00B73D46" w:rsidRPr="00FE7674" w:rsidRDefault="0009230A" w:rsidP="00561ACC">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2019. október 1-től a Volánbusz Zrt. végez helyi személyszállítást Dunaújvárosban az önkormányzat megbízásából, közszolgáltatási szerződés keretében, helyi díjszabás mellett.</w:t>
      </w:r>
    </w:p>
    <w:p w14:paraId="20E051D6" w14:textId="48066207" w:rsidR="0009230A" w:rsidRPr="00FE7674" w:rsidRDefault="00392CA7" w:rsidP="00561ACC">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menetrend, valamint a városi vonaltérkép a Volánbusz honlapján érhető el: </w:t>
      </w:r>
      <w:hyperlink r:id="rId79" w:history="1">
        <w:r w:rsidRPr="00FE7674">
          <w:rPr>
            <w:rStyle w:val="Hiperhivatkozs"/>
            <w:rFonts w:ascii="Times New Roman" w:hAnsi="Times New Roman" w:cs="Times New Roman"/>
            <w:color w:val="auto"/>
            <w:sz w:val="24"/>
            <w:szCs w:val="24"/>
          </w:rPr>
          <w:t>https://www.volanbusz.hu/hu/menetrendek/helyi-jaratok/dunaujvaros</w:t>
        </w:r>
      </w:hyperlink>
      <w:r w:rsidRPr="00FE7674">
        <w:rPr>
          <w:rFonts w:ascii="Times New Roman" w:hAnsi="Times New Roman" w:cs="Times New Roman"/>
          <w:sz w:val="24"/>
          <w:szCs w:val="24"/>
        </w:rPr>
        <w:t>.</w:t>
      </w:r>
    </w:p>
    <w:p w14:paraId="5A0CC2A3" w14:textId="223F32CE" w:rsidR="00392CA7" w:rsidRPr="00FE7674" w:rsidRDefault="00392CA7" w:rsidP="00561ACC">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Ugyancsak a Volánbusz Zrt.</w:t>
      </w:r>
      <w:r w:rsidR="00206A3E" w:rsidRPr="00FE7674">
        <w:rPr>
          <w:rFonts w:ascii="Times New Roman" w:hAnsi="Times New Roman" w:cs="Times New Roman"/>
          <w:sz w:val="24"/>
          <w:szCs w:val="24"/>
        </w:rPr>
        <w:t xml:space="preserve"> </w:t>
      </w:r>
      <w:r w:rsidRPr="00FE7674">
        <w:rPr>
          <w:rFonts w:ascii="Times New Roman" w:hAnsi="Times New Roman" w:cs="Times New Roman"/>
          <w:sz w:val="24"/>
          <w:szCs w:val="24"/>
        </w:rPr>
        <w:t>végzi a helyközi autóbuszos utasszállítást. Az ehhez kapcsolódó információk (járatok, menetrendek, stb.) szintén a társaság honlapján érhetőek el.</w:t>
      </w:r>
    </w:p>
    <w:p w14:paraId="58B04A45" w14:textId="77777777" w:rsidR="0009230A" w:rsidRPr="00FE7674" w:rsidRDefault="0009230A" w:rsidP="00561ACC">
      <w:pPr>
        <w:spacing w:before="120" w:after="120" w:line="276" w:lineRule="auto"/>
        <w:jc w:val="both"/>
        <w:rPr>
          <w:rFonts w:ascii="Times New Roman" w:hAnsi="Times New Roman" w:cs="Times New Roman"/>
          <w:sz w:val="24"/>
          <w:szCs w:val="24"/>
        </w:rPr>
      </w:pPr>
    </w:p>
    <w:p w14:paraId="4F393A69" w14:textId="202228C2" w:rsidR="00392CA7" w:rsidRPr="00FE7674" w:rsidRDefault="00392CA7" w:rsidP="00FC4F23">
      <w:pPr>
        <w:pStyle w:val="Listaszerbekezds"/>
        <w:numPr>
          <w:ilvl w:val="0"/>
          <w:numId w:val="6"/>
        </w:numPr>
        <w:spacing w:before="120" w:after="120" w:line="276" w:lineRule="auto"/>
        <w:rPr>
          <w:rFonts w:ascii="Times New Roman" w:hAnsi="Times New Roman" w:cs="Times New Roman"/>
          <w:b/>
          <w:sz w:val="24"/>
          <w:szCs w:val="24"/>
        </w:rPr>
      </w:pPr>
      <w:r w:rsidRPr="00FE7674">
        <w:rPr>
          <w:rFonts w:ascii="Times New Roman" w:hAnsi="Times New Roman" w:cs="Times New Roman"/>
          <w:b/>
          <w:sz w:val="24"/>
          <w:szCs w:val="24"/>
        </w:rPr>
        <w:t>Temető üzemeltetés</w:t>
      </w:r>
    </w:p>
    <w:p w14:paraId="6DFD0E80" w14:textId="3E2A646C" w:rsidR="009B0611" w:rsidRPr="00FE7674" w:rsidRDefault="00392CA7" w:rsidP="00594AEE">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Az üzemeltetési feladatok</w:t>
      </w:r>
      <w:r w:rsidR="001616A2" w:rsidRPr="00FE7674">
        <w:rPr>
          <w:rFonts w:ascii="Times New Roman" w:hAnsi="Times New Roman" w:cs="Times New Roman"/>
          <w:sz w:val="24"/>
          <w:szCs w:val="24"/>
        </w:rPr>
        <w:t>at</w:t>
      </w:r>
      <w:r w:rsidRPr="00FE7674">
        <w:rPr>
          <w:rFonts w:ascii="Times New Roman" w:hAnsi="Times New Roman" w:cs="Times New Roman"/>
          <w:sz w:val="24"/>
          <w:szCs w:val="24"/>
        </w:rPr>
        <w:t xml:space="preserve"> 2020 nyará</w:t>
      </w:r>
      <w:r w:rsidR="001616A2" w:rsidRPr="00FE7674">
        <w:rPr>
          <w:rFonts w:ascii="Times New Roman" w:hAnsi="Times New Roman" w:cs="Times New Roman"/>
          <w:sz w:val="24"/>
          <w:szCs w:val="24"/>
        </w:rPr>
        <w:t>tól</w:t>
      </w:r>
      <w:r w:rsidRPr="00FE7674">
        <w:rPr>
          <w:rFonts w:ascii="Times New Roman" w:hAnsi="Times New Roman" w:cs="Times New Roman"/>
          <w:sz w:val="24"/>
          <w:szCs w:val="24"/>
        </w:rPr>
        <w:t xml:space="preserve"> a Borostyán Tóth Kft</w:t>
      </w:r>
      <w:r w:rsidR="001616A2" w:rsidRPr="00FE7674">
        <w:rPr>
          <w:rFonts w:ascii="Times New Roman" w:hAnsi="Times New Roman" w:cs="Times New Roman"/>
          <w:sz w:val="24"/>
          <w:szCs w:val="24"/>
        </w:rPr>
        <w:t>. látja el</w:t>
      </w:r>
      <w:r w:rsidRPr="00FE7674">
        <w:rPr>
          <w:rFonts w:ascii="Times New Roman" w:hAnsi="Times New Roman" w:cs="Times New Roman"/>
          <w:sz w:val="24"/>
          <w:szCs w:val="24"/>
        </w:rPr>
        <w:t>, mely ügyfélszolgálati irodán keresztül ügyfélszolgálatot működtet, segítséget nyújt a hozzátartozók eligazodásában, felügyeli a temetőkről és temetkezésről szóló törvényben, kormányrendeletben és az önkormányzati rendeletben foglaltak betartását. A temetői gondnokság alapvető feladatai temetői nyilvántartás vezetése (nyilvántartó könyv, számítógépes nyilvántartás), a temetések üzemeltetést érintő feltételeinek biztosítása, a temetések kegyeleti szolgáltatók közötti összehangolása, sírhelyszemlék biztosítása, sírhely értékesítés (temetésre sírhelyek biztosítása, rendelkezési jog megváltása), panaszo</w:t>
      </w:r>
      <w:r w:rsidR="00594AEE" w:rsidRPr="00FE7674">
        <w:rPr>
          <w:rFonts w:ascii="Times New Roman" w:hAnsi="Times New Roman" w:cs="Times New Roman"/>
          <w:sz w:val="24"/>
          <w:szCs w:val="24"/>
        </w:rPr>
        <w:t>s ügyek helyszíni kivizsgálása.</w:t>
      </w:r>
    </w:p>
    <w:p w14:paraId="0DCA5654" w14:textId="77777777" w:rsidR="00392CA7" w:rsidRPr="00FE7674" w:rsidRDefault="00392CA7" w:rsidP="00561ACC">
      <w:pPr>
        <w:spacing w:before="120" w:after="120" w:line="276" w:lineRule="auto"/>
        <w:jc w:val="both"/>
        <w:rPr>
          <w:rFonts w:ascii="Times New Roman" w:hAnsi="Times New Roman" w:cs="Times New Roman"/>
          <w:sz w:val="24"/>
          <w:szCs w:val="24"/>
        </w:rPr>
      </w:pPr>
    </w:p>
    <w:p w14:paraId="51543CCE" w14:textId="17092854" w:rsidR="00392CA7" w:rsidRPr="00FE7674" w:rsidRDefault="00392CA7" w:rsidP="00FC4F23">
      <w:pPr>
        <w:pStyle w:val="Listaszerbekezds"/>
        <w:numPr>
          <w:ilvl w:val="0"/>
          <w:numId w:val="6"/>
        </w:numPr>
        <w:spacing w:before="120" w:after="120" w:line="276" w:lineRule="auto"/>
        <w:rPr>
          <w:rFonts w:ascii="Times New Roman" w:hAnsi="Times New Roman" w:cs="Times New Roman"/>
          <w:b/>
          <w:sz w:val="24"/>
          <w:szCs w:val="24"/>
        </w:rPr>
      </w:pPr>
      <w:r w:rsidRPr="00FE7674">
        <w:rPr>
          <w:rFonts w:ascii="Times New Roman" w:hAnsi="Times New Roman" w:cs="Times New Roman"/>
          <w:b/>
          <w:sz w:val="24"/>
          <w:szCs w:val="24"/>
        </w:rPr>
        <w:t>Szemétszállítás</w:t>
      </w:r>
    </w:p>
    <w:p w14:paraId="35A0530B" w14:textId="629E9886" w:rsidR="00206A3E" w:rsidRPr="00FE7674" w:rsidRDefault="00206A3E" w:rsidP="00392CA7">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települési szilárd hulladékok begyűjtését és szállítását a Vertikál Nonprofit Zrt., mint közszolgáltató,  a Dunanett Nonprofit Kft. pedig mint szolgáltató végzi.</w:t>
      </w:r>
    </w:p>
    <w:p w14:paraId="72A4FFE2" w14:textId="77777777" w:rsidR="00392CA7" w:rsidRPr="00FE7674" w:rsidRDefault="00392CA7" w:rsidP="00392CA7">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város 100%-os tulajdonában lévő Dunanett Nonprofit Kft. feladata a hulladékgyűjtés, valamint a város köztisztasági feladatainak ellátása. A cég 2015-ben új hulladékgazdálkodási koncepciót, tervet dolgozott ki, melynek részeként kétkukás hulladékgyűjtési rendszert vezettek be, komposztáló telep is épült. </w:t>
      </w:r>
    </w:p>
    <w:p w14:paraId="3EF974B7" w14:textId="77777777" w:rsidR="00392CA7" w:rsidRPr="00FE7674" w:rsidRDefault="00392CA7" w:rsidP="00392CA7">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cég Budai Nagy Antal úti telephelyén hulladékudvart üzemeltet, ahol a lakosok ingyenesen helyezhetik el a háztartásokban keletkező szelektív hulladékokat, így csökkenthető a hulladékszigeteknél felgyülemlő szemét mennyisége. </w:t>
      </w:r>
    </w:p>
    <w:p w14:paraId="02FF74D0" w14:textId="77777777" w:rsidR="00392CA7" w:rsidRPr="00FE7674" w:rsidRDefault="00392CA7" w:rsidP="00A83A67">
      <w:pPr>
        <w:shd w:val="clear" w:color="auto" w:fill="FFFFFF"/>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Dunanett Nonprofit Kft. az alábbi feladatokat látja el Dunaújvároson és további 41 településen:</w:t>
      </w:r>
    </w:p>
    <w:p w14:paraId="1D310B5C" w14:textId="7AF1CE01" w:rsidR="00392CA7" w:rsidRPr="00FE7674" w:rsidRDefault="00392CA7" w:rsidP="00FC4F23">
      <w:pPr>
        <w:pStyle w:val="Listaszerbekezds"/>
        <w:numPr>
          <w:ilvl w:val="0"/>
          <w:numId w:val="18"/>
        </w:num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lakossági és gazdálkodó partnerek kommunális hulladékának begyűjtése és szállítása, </w:t>
      </w:r>
    </w:p>
    <w:p w14:paraId="7D8D79F3" w14:textId="3E05AE05" w:rsidR="00392CA7" w:rsidRPr="00FE7674" w:rsidRDefault="00392CA7" w:rsidP="00FC4F23">
      <w:pPr>
        <w:pStyle w:val="Listaszerbekezds"/>
        <w:numPr>
          <w:ilvl w:val="0"/>
          <w:numId w:val="18"/>
        </w:num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lom hulladékok begyűjtése és szállítása,</w:t>
      </w:r>
    </w:p>
    <w:p w14:paraId="378C5298" w14:textId="0981DE7E" w:rsidR="00392CA7" w:rsidRPr="00FE7674" w:rsidRDefault="00392CA7" w:rsidP="00FC4F23">
      <w:pPr>
        <w:pStyle w:val="Listaszerbekezds"/>
        <w:numPr>
          <w:ilvl w:val="0"/>
          <w:numId w:val="18"/>
        </w:num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szelektív hulladékok begyűjtése és szállítása,</w:t>
      </w:r>
    </w:p>
    <w:p w14:paraId="1D4959AD" w14:textId="46FDF420" w:rsidR="00392CA7" w:rsidRPr="00FE7674" w:rsidRDefault="00392CA7" w:rsidP="00FC4F23">
      <w:pPr>
        <w:pStyle w:val="Listaszerbekezds"/>
        <w:numPr>
          <w:ilvl w:val="0"/>
          <w:numId w:val="18"/>
        </w:num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biológiailag lebomló hulladékok begyűjtése és szállítása, </w:t>
      </w:r>
    </w:p>
    <w:p w14:paraId="22020E20" w14:textId="1B347875" w:rsidR="00392CA7" w:rsidRPr="00FE7674" w:rsidRDefault="00392CA7" w:rsidP="00FC4F23">
      <w:pPr>
        <w:pStyle w:val="Listaszerbekezds"/>
        <w:numPr>
          <w:ilvl w:val="0"/>
          <w:numId w:val="18"/>
        </w:num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ügyfélszolgálati iroda működtetése. </w:t>
      </w:r>
    </w:p>
    <w:p w14:paraId="5442C468" w14:textId="77777777" w:rsidR="0009150E" w:rsidRPr="00FE7674" w:rsidRDefault="0009150E" w:rsidP="00C2228E">
      <w:pPr>
        <w:spacing w:before="120" w:after="120" w:line="276" w:lineRule="auto"/>
        <w:jc w:val="both"/>
        <w:rPr>
          <w:rFonts w:ascii="Times New Roman" w:hAnsi="Times New Roman" w:cs="Times New Roman"/>
          <w:sz w:val="24"/>
          <w:szCs w:val="24"/>
        </w:rPr>
      </w:pPr>
    </w:p>
    <w:p w14:paraId="59F96366" w14:textId="77777777" w:rsidR="00B40D2A" w:rsidRPr="00FE7674" w:rsidRDefault="00B40D2A" w:rsidP="00FC4F23">
      <w:pPr>
        <w:pStyle w:val="Listaszerbekezds"/>
        <w:numPr>
          <w:ilvl w:val="0"/>
          <w:numId w:val="6"/>
        </w:numPr>
        <w:spacing w:before="120" w:after="120" w:line="276" w:lineRule="auto"/>
        <w:rPr>
          <w:rFonts w:ascii="Times New Roman" w:hAnsi="Times New Roman" w:cs="Times New Roman"/>
          <w:b/>
          <w:sz w:val="24"/>
          <w:szCs w:val="24"/>
        </w:rPr>
      </w:pPr>
      <w:r w:rsidRPr="00FE7674">
        <w:rPr>
          <w:rFonts w:ascii="Times New Roman" w:hAnsi="Times New Roman" w:cs="Times New Roman"/>
          <w:b/>
          <w:sz w:val="24"/>
          <w:szCs w:val="24"/>
        </w:rPr>
        <w:t>Közvilágításról való gondoskodás</w:t>
      </w:r>
    </w:p>
    <w:p w14:paraId="3753BF85" w14:textId="77777777" w:rsidR="00B40D2A" w:rsidRPr="00FE7674" w:rsidRDefault="00B40D2A" w:rsidP="00B40D2A">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Az E.ON Dél-dunántúli Áramszolgáltató Zrt. a hálózatos energia szolgáltatás fontos szereplője, mely az áramhálózat, illetve a közvilágítás üzemeltetési feladatait látja el.</w:t>
      </w:r>
    </w:p>
    <w:p w14:paraId="4F67316C" w14:textId="22E72AA2" w:rsidR="00B40D2A" w:rsidRPr="00FE7674" w:rsidRDefault="00B40D2A" w:rsidP="00B40D2A">
      <w:pPr>
        <w:spacing w:before="120" w:after="120" w:line="276" w:lineRule="auto"/>
        <w:jc w:val="both"/>
        <w:rPr>
          <w:rFonts w:ascii="Times New Roman" w:hAnsi="Times New Roman" w:cs="Times New Roman"/>
          <w:color w:val="323232"/>
          <w:sz w:val="21"/>
          <w:szCs w:val="21"/>
          <w:shd w:val="clear" w:color="auto" w:fill="FFFFFF"/>
        </w:rPr>
      </w:pPr>
      <w:r w:rsidRPr="00FE7674">
        <w:rPr>
          <w:rFonts w:ascii="Times New Roman" w:hAnsi="Times New Roman" w:cs="Times New Roman"/>
          <w:sz w:val="24"/>
          <w:szCs w:val="24"/>
        </w:rPr>
        <w:t>A város közterületeinek megvilágítását a kiépített közvilágítási hálózat biztosítja, mely jelentős energiatakarékos átalakításra, korszerűsítésre fejlesztésre szorult. Az elmúlt években rengeteg gondot okozó, balesetveszélyes sötétség felszámolására 100 milliós keretet különített el az önkormányzat a költségvetésből. 2021. november elején elindult az a közvilágítás-fejlesztési projekt, melynek során 223 új lámpafej cseréjére kerül sor a város főbb útvonalain. A jelenlegi fejlesztés a Dózsa György utat, a Szórád Márton utat és a Vasmű utat</w:t>
      </w:r>
      <w:r w:rsidRPr="00FE7674">
        <w:rPr>
          <w:rFonts w:ascii="Times New Roman" w:hAnsi="Times New Roman" w:cs="Times New Roman"/>
          <w:bCs/>
          <w:sz w:val="24"/>
          <w:szCs w:val="24"/>
        </w:rPr>
        <w:t xml:space="preserve"> érinti, </w:t>
      </w:r>
      <w:r w:rsidRPr="00FE7674">
        <w:rPr>
          <w:rFonts w:ascii="Times New Roman" w:hAnsi="Times New Roman" w:cs="Times New Roman"/>
          <w:sz w:val="24"/>
          <w:szCs w:val="24"/>
        </w:rPr>
        <w:t>azonban jövőre további útvonalakon is folytatódni fog a gyenge fényt adó lámpák</w:t>
      </w:r>
      <w:r w:rsidRPr="00FE7674">
        <w:rPr>
          <w:rFonts w:ascii="Times New Roman" w:hAnsi="Times New Roman" w:cs="Times New Roman"/>
          <w:color w:val="323232"/>
          <w:sz w:val="21"/>
          <w:szCs w:val="21"/>
          <w:shd w:val="clear" w:color="auto" w:fill="FFFFFF"/>
        </w:rPr>
        <w:t xml:space="preserve"> cseréje. </w:t>
      </w:r>
    </w:p>
    <w:p w14:paraId="44DFCF41" w14:textId="77777777" w:rsidR="00B40D2A" w:rsidRPr="00FE7674" w:rsidRDefault="00B40D2A" w:rsidP="00B40D2A">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kivitelezésre kiírt közbeszerzési eljárást a Roneko Kft. nyerte, a szerelési feladatot a fehérvári cég munkatársai végzik.</w:t>
      </w:r>
    </w:p>
    <w:p w14:paraId="491C33BB" w14:textId="570F177C" w:rsidR="00271E3C" w:rsidRPr="00FE7674" w:rsidRDefault="00271E3C">
      <w:pPr>
        <w:rPr>
          <w:rFonts w:ascii="Times New Roman" w:hAnsi="Times New Roman" w:cs="Times New Roman"/>
          <w:sz w:val="24"/>
          <w:szCs w:val="24"/>
        </w:rPr>
      </w:pPr>
      <w:r w:rsidRPr="00FE7674">
        <w:rPr>
          <w:rFonts w:ascii="Times New Roman" w:hAnsi="Times New Roman" w:cs="Times New Roman"/>
          <w:sz w:val="24"/>
          <w:szCs w:val="24"/>
        </w:rPr>
        <w:br w:type="page"/>
      </w:r>
    </w:p>
    <w:p w14:paraId="2075B89A" w14:textId="77A33919" w:rsidR="0009150E" w:rsidRPr="00FE7674" w:rsidRDefault="0009150E" w:rsidP="00FC4F23">
      <w:pPr>
        <w:pStyle w:val="Listaszerbekezds"/>
        <w:numPr>
          <w:ilvl w:val="0"/>
          <w:numId w:val="6"/>
        </w:numPr>
        <w:spacing w:before="120" w:after="120" w:line="276" w:lineRule="auto"/>
        <w:jc w:val="both"/>
        <w:rPr>
          <w:rFonts w:ascii="Times New Roman" w:hAnsi="Times New Roman" w:cs="Times New Roman"/>
          <w:b/>
          <w:sz w:val="24"/>
          <w:szCs w:val="24"/>
        </w:rPr>
      </w:pPr>
      <w:r w:rsidRPr="00FE7674">
        <w:rPr>
          <w:rFonts w:ascii="Times New Roman" w:hAnsi="Times New Roman" w:cs="Times New Roman"/>
          <w:b/>
          <w:sz w:val="24"/>
          <w:szCs w:val="24"/>
        </w:rPr>
        <w:t>Okos város szolgáltatások</w:t>
      </w:r>
    </w:p>
    <w:p w14:paraId="4BD25E7B" w14:textId="5D94E426" w:rsidR="0009150E" w:rsidRPr="00FE7674" w:rsidRDefault="0009150E" w:rsidP="00C2228E">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2018-ban készült el </w:t>
      </w:r>
      <w:r w:rsidR="00C2228E" w:rsidRPr="00FE7674">
        <w:rPr>
          <w:rFonts w:ascii="Times New Roman" w:hAnsi="Times New Roman" w:cs="Times New Roman"/>
          <w:sz w:val="24"/>
          <w:szCs w:val="24"/>
        </w:rPr>
        <w:t>Dunaújváros Megyei Jogú Város Smart City koncepciója. A dokumentum meghatározza Smart City koncepció jövőképét és az ehhez kapcsolódó célrendszert.</w:t>
      </w:r>
    </w:p>
    <w:p w14:paraId="07157778" w14:textId="7111BF4A" w:rsidR="00C2228E" w:rsidRPr="00FE7674" w:rsidRDefault="00C2228E" w:rsidP="00C2228E">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Hosszú távú cél:</w:t>
      </w:r>
    </w:p>
    <w:p w14:paraId="1D194762" w14:textId="39460F20" w:rsidR="00C2228E" w:rsidRPr="00FE7674" w:rsidRDefault="00C2228E" w:rsidP="00C2228E">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Dunaújváros Smart City mintavárossá alakítása, a helyi gazdasági, felsőoktatási- és közösségi szereplők aktív bevonásával</w:t>
      </w:r>
    </w:p>
    <w:p w14:paraId="75F38627" w14:textId="77777777" w:rsidR="00C2228E" w:rsidRPr="00FE7674" w:rsidRDefault="00C2228E" w:rsidP="00C2228E">
      <w:pPr>
        <w:spacing w:before="120" w:after="120" w:line="276" w:lineRule="auto"/>
        <w:jc w:val="both"/>
        <w:rPr>
          <w:rFonts w:ascii="Times New Roman" w:hAnsi="Times New Roman" w:cs="Times New Roman"/>
          <w:sz w:val="24"/>
          <w:szCs w:val="24"/>
        </w:rPr>
      </w:pPr>
    </w:p>
    <w:p w14:paraId="467DC145" w14:textId="0E9344DA" w:rsidR="00C2228E" w:rsidRPr="00FE7674" w:rsidRDefault="00C2228E" w:rsidP="00C2228E">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Középtávú célok:</w:t>
      </w:r>
    </w:p>
    <w:p w14:paraId="42C50675" w14:textId="74C9E7E8" w:rsidR="00C2228E" w:rsidRPr="00FE7674" w:rsidRDefault="00C2228E" w:rsidP="00FC4F23">
      <w:pPr>
        <w:pStyle w:val="Listaszerbekezds"/>
        <w:numPr>
          <w:ilvl w:val="0"/>
          <w:numId w:val="18"/>
        </w:num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Élhető városi környezet kialakítása a helyi infrastruktúra energia hatékony és környezetileg fenntartható fejlesztésével</w:t>
      </w:r>
    </w:p>
    <w:p w14:paraId="00D29FFA" w14:textId="3BE2BA8D" w:rsidR="00C2228E" w:rsidRPr="00FE7674" w:rsidRDefault="00C2228E" w:rsidP="00FC4F23">
      <w:pPr>
        <w:pStyle w:val="Listaszerbekezds"/>
        <w:numPr>
          <w:ilvl w:val="0"/>
          <w:numId w:val="18"/>
        </w:num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helyi gazdaság versenyképességének javítása, a vállalkozások piaci integrációjának támogatása az IKT alapú technológiai fejlesztések és a felsőoktatással közös innovációs- és képzési együttműködések kialakításának elősegítésével</w:t>
      </w:r>
    </w:p>
    <w:p w14:paraId="4BC82EB2" w14:textId="1C034F5F" w:rsidR="00C2228E" w:rsidRPr="00FE7674" w:rsidRDefault="00C2228E" w:rsidP="00FC4F23">
      <w:pPr>
        <w:pStyle w:val="Listaszerbekezds"/>
        <w:numPr>
          <w:ilvl w:val="0"/>
          <w:numId w:val="18"/>
        </w:num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helyi társadalom környezettudatos életviteléhez, a szemléletváltáshoz szükséges átfogó feltételrendszer megteremtése új, innovatív megoldások komplex alkalmazásával</w:t>
      </w:r>
    </w:p>
    <w:p w14:paraId="04E4066D" w14:textId="73C167F2" w:rsidR="00122081" w:rsidRPr="00FE7674" w:rsidRDefault="00122081" w:rsidP="00122081">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Az FVS készítését támogató módszertanban leírtak szerint Dunaújváros MJV Önkormányzata kérdőíves felmérés keretében kért adatot az önkormányzati intézmények digitális működésével kapcsolatban. </w:t>
      </w:r>
    </w:p>
    <w:p w14:paraId="3AD72A09" w14:textId="569375FD" w:rsidR="00122081" w:rsidRPr="00FE7674" w:rsidRDefault="00122081" w:rsidP="00122081">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kérdőíveket ki</w:t>
      </w:r>
      <w:r w:rsidR="00864807" w:rsidRPr="00FE7674">
        <w:rPr>
          <w:rFonts w:ascii="Times New Roman" w:hAnsi="Times New Roman" w:cs="Times New Roman"/>
          <w:sz w:val="24"/>
          <w:szCs w:val="24"/>
        </w:rPr>
        <w:t>töltő szervezeteknél összesen 48</w:t>
      </w:r>
      <w:r w:rsidRPr="00FE7674">
        <w:rPr>
          <w:rFonts w:ascii="Times New Roman" w:hAnsi="Times New Roman" w:cs="Times New Roman"/>
          <w:sz w:val="24"/>
          <w:szCs w:val="24"/>
        </w:rPr>
        <w:t>9 fő munkavállaló</w:t>
      </w:r>
      <w:r w:rsidR="00864807" w:rsidRPr="00FE7674">
        <w:rPr>
          <w:rFonts w:ascii="Times New Roman" w:hAnsi="Times New Roman" w:cs="Times New Roman"/>
          <w:sz w:val="24"/>
          <w:szCs w:val="24"/>
        </w:rPr>
        <w:t xml:space="preserve"> dolgozik, közülük 22 fő (4</w:t>
      </w:r>
      <w:r w:rsidRPr="00FE7674">
        <w:rPr>
          <w:rFonts w:ascii="Times New Roman" w:hAnsi="Times New Roman" w:cs="Times New Roman"/>
          <w:sz w:val="24"/>
          <w:szCs w:val="24"/>
        </w:rPr>
        <w:t>,</w:t>
      </w:r>
      <w:r w:rsidR="00864807" w:rsidRPr="00FE7674">
        <w:rPr>
          <w:rFonts w:ascii="Times New Roman" w:hAnsi="Times New Roman" w:cs="Times New Roman"/>
          <w:sz w:val="24"/>
          <w:szCs w:val="24"/>
        </w:rPr>
        <w:t>5</w:t>
      </w:r>
      <w:r w:rsidRPr="00FE7674">
        <w:rPr>
          <w:rFonts w:ascii="Times New Roman" w:hAnsi="Times New Roman" w:cs="Times New Roman"/>
          <w:sz w:val="24"/>
          <w:szCs w:val="24"/>
        </w:rPr>
        <w:t xml:space="preserve"> %) rendelkezik IKT-hez kapcsolódó szakirányú végzettséggel. A beérkezett válaszok alapján a szervezeteknél összesen 3</w:t>
      </w:r>
      <w:r w:rsidR="00864807" w:rsidRPr="00FE7674">
        <w:rPr>
          <w:rFonts w:ascii="Times New Roman" w:hAnsi="Times New Roman" w:cs="Times New Roman"/>
          <w:sz w:val="24"/>
          <w:szCs w:val="24"/>
        </w:rPr>
        <w:t>98</w:t>
      </w:r>
      <w:r w:rsidRPr="00FE7674">
        <w:rPr>
          <w:rFonts w:ascii="Times New Roman" w:hAnsi="Times New Roman" w:cs="Times New Roman"/>
          <w:sz w:val="24"/>
          <w:szCs w:val="24"/>
        </w:rPr>
        <w:t xml:space="preserve"> darab informatikai eszközt tartanak nyilván, melyek között a laptopot, nyomtatót, asztali számítógépet is szerepeltették a válaszadók. Az informatikai eszközök </w:t>
      </w:r>
      <w:r w:rsidR="00864807" w:rsidRPr="00FE7674">
        <w:rPr>
          <w:rFonts w:ascii="Times New Roman" w:hAnsi="Times New Roman" w:cs="Times New Roman"/>
          <w:sz w:val="24"/>
          <w:szCs w:val="24"/>
        </w:rPr>
        <w:t>a</w:t>
      </w:r>
      <w:r w:rsidRPr="00FE7674">
        <w:rPr>
          <w:rFonts w:ascii="Times New Roman" w:hAnsi="Times New Roman" w:cs="Times New Roman"/>
          <w:sz w:val="24"/>
          <w:szCs w:val="24"/>
        </w:rPr>
        <w:t xml:space="preserve"> válaszadó szervezet</w:t>
      </w:r>
      <w:r w:rsidR="00864807" w:rsidRPr="00FE7674">
        <w:rPr>
          <w:rFonts w:ascii="Times New Roman" w:hAnsi="Times New Roman" w:cs="Times New Roman"/>
          <w:sz w:val="24"/>
          <w:szCs w:val="24"/>
        </w:rPr>
        <w:t>ek egy részé</w:t>
      </w:r>
      <w:r w:rsidRPr="00FE7674">
        <w:rPr>
          <w:rFonts w:ascii="Times New Roman" w:hAnsi="Times New Roman" w:cs="Times New Roman"/>
          <w:sz w:val="24"/>
          <w:szCs w:val="24"/>
        </w:rPr>
        <w:t>nél hálózatba vannak kapcsolva</w:t>
      </w:r>
      <w:r w:rsidR="00864807" w:rsidRPr="00FE7674">
        <w:rPr>
          <w:rFonts w:ascii="Times New Roman" w:hAnsi="Times New Roman" w:cs="Times New Roman"/>
          <w:sz w:val="24"/>
          <w:szCs w:val="24"/>
        </w:rPr>
        <w:t xml:space="preserve"> – jellemzően a fix eszközök – ugyanakkor van olyan szervezet, ahol egyáltalán nincsenek hálózatba kapcsolva, illetve arra is van példa, hogy a mobil eszközök (laptok) nincsenek hálózatba</w:t>
      </w:r>
      <w:r w:rsidRPr="00FE7674">
        <w:rPr>
          <w:rFonts w:ascii="Times New Roman" w:hAnsi="Times New Roman" w:cs="Times New Roman"/>
          <w:sz w:val="24"/>
          <w:szCs w:val="24"/>
        </w:rPr>
        <w:t>.</w:t>
      </w:r>
      <w:r w:rsidR="00864807" w:rsidRPr="00FE7674">
        <w:rPr>
          <w:rFonts w:ascii="Times New Roman" w:hAnsi="Times New Roman" w:cs="Times New Roman"/>
          <w:sz w:val="24"/>
          <w:szCs w:val="24"/>
        </w:rPr>
        <w:t xml:space="preserve"> kapcsolva.</w:t>
      </w:r>
      <w:r w:rsidRPr="00FE7674">
        <w:rPr>
          <w:rFonts w:ascii="Times New Roman" w:hAnsi="Times New Roman" w:cs="Times New Roman"/>
          <w:sz w:val="24"/>
          <w:szCs w:val="24"/>
        </w:rPr>
        <w:t xml:space="preserve"> </w:t>
      </w:r>
    </w:p>
    <w:p w14:paraId="270C684C" w14:textId="77777777" w:rsidR="002009C0" w:rsidRPr="00FE7674" w:rsidRDefault="00122081" w:rsidP="00122081">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kérdő</w:t>
      </w:r>
      <w:r w:rsidR="00864807" w:rsidRPr="00FE7674">
        <w:rPr>
          <w:rFonts w:ascii="Times New Roman" w:hAnsi="Times New Roman" w:cs="Times New Roman"/>
          <w:sz w:val="24"/>
          <w:szCs w:val="24"/>
        </w:rPr>
        <w:t xml:space="preserve">ívet kitöltő szervezetek közül </w:t>
      </w:r>
      <w:r w:rsidRPr="00FE7674">
        <w:rPr>
          <w:rFonts w:ascii="Times New Roman" w:hAnsi="Times New Roman" w:cs="Times New Roman"/>
          <w:sz w:val="24"/>
          <w:szCs w:val="24"/>
        </w:rPr>
        <w:t xml:space="preserve">6 adminisztratív és pénzügyi adatokat </w:t>
      </w:r>
      <w:r w:rsidR="00864807" w:rsidRPr="00FE7674">
        <w:rPr>
          <w:rFonts w:ascii="Times New Roman" w:hAnsi="Times New Roman" w:cs="Times New Roman"/>
          <w:sz w:val="24"/>
          <w:szCs w:val="24"/>
        </w:rPr>
        <w:t xml:space="preserve">is </w:t>
      </w:r>
      <w:r w:rsidRPr="00FE7674">
        <w:rPr>
          <w:rFonts w:ascii="Times New Roman" w:hAnsi="Times New Roman" w:cs="Times New Roman"/>
          <w:sz w:val="24"/>
          <w:szCs w:val="24"/>
        </w:rPr>
        <w:t>kezel</w:t>
      </w:r>
      <w:r w:rsidR="00864807" w:rsidRPr="00FE7674">
        <w:rPr>
          <w:rFonts w:ascii="Times New Roman" w:hAnsi="Times New Roman" w:cs="Times New Roman"/>
          <w:sz w:val="24"/>
          <w:szCs w:val="24"/>
        </w:rPr>
        <w:t xml:space="preserve"> az </w:t>
      </w:r>
      <w:r w:rsidR="00B72FBB" w:rsidRPr="00FE7674">
        <w:rPr>
          <w:rFonts w:ascii="Times New Roman" w:hAnsi="Times New Roman" w:cs="Times New Roman"/>
          <w:sz w:val="24"/>
          <w:szCs w:val="24"/>
        </w:rPr>
        <w:t>az IKT rendszere segítségével, míg</w:t>
      </w:r>
      <w:r w:rsidRPr="00FE7674">
        <w:rPr>
          <w:rFonts w:ascii="Times New Roman" w:hAnsi="Times New Roman" w:cs="Times New Roman"/>
          <w:sz w:val="24"/>
          <w:szCs w:val="24"/>
        </w:rPr>
        <w:t xml:space="preserve"> az alaptevékenységhez kapcsolódó adatvagyonnal mindegyik </w:t>
      </w:r>
      <w:r w:rsidR="00B72FBB" w:rsidRPr="00FE7674">
        <w:rPr>
          <w:rFonts w:ascii="Times New Roman" w:hAnsi="Times New Roman" w:cs="Times New Roman"/>
          <w:sz w:val="24"/>
          <w:szCs w:val="24"/>
        </w:rPr>
        <w:t xml:space="preserve">válaszadó </w:t>
      </w:r>
      <w:r w:rsidRPr="00FE7674">
        <w:rPr>
          <w:rFonts w:ascii="Times New Roman" w:hAnsi="Times New Roman" w:cs="Times New Roman"/>
          <w:sz w:val="24"/>
          <w:szCs w:val="24"/>
        </w:rPr>
        <w:t xml:space="preserve">szervezet rendelkezik. A válaszadók közül </w:t>
      </w:r>
      <w:r w:rsidR="002009C0" w:rsidRPr="00FE7674">
        <w:rPr>
          <w:rFonts w:ascii="Times New Roman" w:hAnsi="Times New Roman" w:cs="Times New Roman"/>
          <w:sz w:val="24"/>
          <w:szCs w:val="24"/>
        </w:rPr>
        <w:t>2</w:t>
      </w:r>
      <w:r w:rsidRPr="00FE7674">
        <w:rPr>
          <w:rFonts w:ascii="Times New Roman" w:hAnsi="Times New Roman" w:cs="Times New Roman"/>
          <w:sz w:val="24"/>
          <w:szCs w:val="24"/>
        </w:rPr>
        <w:t xml:space="preserve"> szervezet esetében az adatfeldolgozás a napi szintű működést támogatja</w:t>
      </w:r>
      <w:r w:rsidR="002009C0" w:rsidRPr="00FE7674">
        <w:rPr>
          <w:rFonts w:ascii="Times New Roman" w:hAnsi="Times New Roman" w:cs="Times New Roman"/>
          <w:sz w:val="24"/>
          <w:szCs w:val="24"/>
        </w:rPr>
        <w:t>, míg 6 esetben történik megjelenítés belső használatra (pl. feldolgozás jelentések készítéséhez, prognózishoz)</w:t>
      </w:r>
      <w:r w:rsidRPr="00FE7674">
        <w:rPr>
          <w:rFonts w:ascii="Times New Roman" w:hAnsi="Times New Roman" w:cs="Times New Roman"/>
          <w:sz w:val="24"/>
          <w:szCs w:val="24"/>
        </w:rPr>
        <w:t xml:space="preserve">. </w:t>
      </w:r>
      <w:r w:rsidR="002009C0" w:rsidRPr="00FE7674">
        <w:rPr>
          <w:rFonts w:ascii="Times New Roman" w:hAnsi="Times New Roman" w:cs="Times New Roman"/>
          <w:sz w:val="24"/>
          <w:szCs w:val="24"/>
        </w:rPr>
        <w:t xml:space="preserve">4 szervezet bizonyos típusú alaptevékenységhez kapcsolódó adatok nyilvános megjelenítése esetén is használja a helyben keletkező adatvagyont (pl. honlapon a közszolgáltatást igénybe vevők felé). </w:t>
      </w:r>
    </w:p>
    <w:p w14:paraId="6B747C13" w14:textId="28BCC5BD" w:rsidR="00122081" w:rsidRPr="00FE7674" w:rsidRDefault="002009C0" w:rsidP="00122081">
      <w:pPr>
        <w:spacing w:before="120" w:after="120" w:line="276" w:lineRule="auto"/>
        <w:jc w:val="both"/>
        <w:rPr>
          <w:rFonts w:ascii="Times New Roman" w:hAnsi="Times New Roman" w:cs="Times New Roman"/>
          <w:b/>
          <w:sz w:val="24"/>
          <w:szCs w:val="24"/>
        </w:rPr>
      </w:pPr>
      <w:r w:rsidRPr="00FE7674">
        <w:rPr>
          <w:rFonts w:ascii="Times New Roman" w:hAnsi="Times New Roman" w:cs="Times New Roman"/>
          <w:sz w:val="24"/>
          <w:szCs w:val="24"/>
        </w:rPr>
        <w:t>A</w:t>
      </w:r>
      <w:r w:rsidR="00122081" w:rsidRPr="00FE7674">
        <w:rPr>
          <w:rFonts w:ascii="Times New Roman" w:hAnsi="Times New Roman" w:cs="Times New Roman"/>
          <w:sz w:val="24"/>
          <w:szCs w:val="24"/>
        </w:rPr>
        <w:t xml:space="preserve"> válaszadó </w:t>
      </w:r>
      <w:r w:rsidRPr="00FE7674">
        <w:rPr>
          <w:rFonts w:ascii="Times New Roman" w:hAnsi="Times New Roman" w:cs="Times New Roman"/>
          <w:sz w:val="24"/>
          <w:szCs w:val="24"/>
        </w:rPr>
        <w:t xml:space="preserve">szervezetek közül </w:t>
      </w:r>
      <w:r w:rsidR="00722B8A" w:rsidRPr="00FE7674">
        <w:rPr>
          <w:rFonts w:ascii="Times New Roman" w:hAnsi="Times New Roman" w:cs="Times New Roman"/>
          <w:sz w:val="24"/>
          <w:szCs w:val="24"/>
        </w:rPr>
        <w:t>öt</w:t>
      </w:r>
      <w:r w:rsidRPr="00FE7674">
        <w:rPr>
          <w:rFonts w:ascii="Times New Roman" w:hAnsi="Times New Roman" w:cs="Times New Roman"/>
          <w:sz w:val="24"/>
          <w:szCs w:val="24"/>
        </w:rPr>
        <w:t xml:space="preserve"> jelezte azt, hogy az alaptevékenységhez szükséges adatokat harmadikfél-szolgáltató rendszerében (</w:t>
      </w:r>
      <w:r w:rsidR="00722B8A" w:rsidRPr="00FE7674">
        <w:rPr>
          <w:rFonts w:ascii="Times New Roman" w:hAnsi="Times New Roman" w:cs="Times New Roman"/>
          <w:sz w:val="24"/>
          <w:szCs w:val="24"/>
        </w:rPr>
        <w:t xml:space="preserve">pl. </w:t>
      </w:r>
      <w:r w:rsidRPr="00FE7674">
        <w:rPr>
          <w:rFonts w:ascii="Times New Roman" w:hAnsi="Times New Roman" w:cs="Times New Roman"/>
          <w:sz w:val="24"/>
          <w:szCs w:val="24"/>
        </w:rPr>
        <w:t xml:space="preserve">KIR, KRÉTA) tárolja, </w:t>
      </w:r>
      <w:r w:rsidR="00722B8A" w:rsidRPr="00FE7674">
        <w:rPr>
          <w:rFonts w:ascii="Times New Roman" w:hAnsi="Times New Roman" w:cs="Times New Roman"/>
          <w:sz w:val="24"/>
          <w:szCs w:val="24"/>
        </w:rPr>
        <w:t xml:space="preserve">amely mellett saját adatfelhőt egy szervezet, míg központi adatbázist két szervezet alkalmaz az adatok tárolására. </w:t>
      </w:r>
      <w:r w:rsidRPr="00FE7674">
        <w:rPr>
          <w:rFonts w:ascii="Times New Roman" w:hAnsi="Times New Roman" w:cs="Times New Roman"/>
          <w:sz w:val="24"/>
          <w:szCs w:val="24"/>
        </w:rPr>
        <w:t>Kiemelendő ugyanakkor, hogy a válaszadó szervezetek nagy része</w:t>
      </w:r>
      <w:r w:rsidR="00722B8A" w:rsidRPr="00FE7674">
        <w:rPr>
          <w:rFonts w:ascii="Times New Roman" w:hAnsi="Times New Roman" w:cs="Times New Roman"/>
          <w:sz w:val="24"/>
          <w:szCs w:val="24"/>
        </w:rPr>
        <w:t xml:space="preserve"> – egy kivétellel – </w:t>
      </w:r>
      <w:r w:rsidRPr="00FE7674">
        <w:rPr>
          <w:rFonts w:ascii="Times New Roman" w:hAnsi="Times New Roman" w:cs="Times New Roman"/>
          <w:sz w:val="24"/>
          <w:szCs w:val="24"/>
        </w:rPr>
        <w:t xml:space="preserve">a saját adatbázisban (szerver) történő adattárolást </w:t>
      </w:r>
      <w:r w:rsidR="00722B8A" w:rsidRPr="00FE7674">
        <w:rPr>
          <w:rFonts w:ascii="Times New Roman" w:hAnsi="Times New Roman" w:cs="Times New Roman"/>
          <w:sz w:val="24"/>
          <w:szCs w:val="24"/>
        </w:rPr>
        <w:t xml:space="preserve">is </w:t>
      </w:r>
      <w:r w:rsidRPr="00FE7674">
        <w:rPr>
          <w:rFonts w:ascii="Times New Roman" w:hAnsi="Times New Roman" w:cs="Times New Roman"/>
          <w:sz w:val="24"/>
          <w:szCs w:val="24"/>
        </w:rPr>
        <w:t xml:space="preserve">nevesítette, </w:t>
      </w:r>
      <w:r w:rsidR="00722B8A" w:rsidRPr="00FE7674">
        <w:rPr>
          <w:rFonts w:ascii="Times New Roman" w:hAnsi="Times New Roman" w:cs="Times New Roman"/>
          <w:sz w:val="24"/>
          <w:szCs w:val="24"/>
        </w:rPr>
        <w:t xml:space="preserve">illetve azt is érdemes hangsúlyozni, hogy központi adatfelhőben történő adattárolás egyik megkérdezett szervezetnél sem jellemző. </w:t>
      </w:r>
      <w:r w:rsidR="00122081" w:rsidRPr="00FE7674">
        <w:rPr>
          <w:rFonts w:ascii="Times New Roman" w:hAnsi="Times New Roman" w:cs="Times New Roman"/>
          <w:sz w:val="24"/>
          <w:szCs w:val="24"/>
        </w:rPr>
        <w:t xml:space="preserve">Egy kivételével minden válaszadó rendelkezik saját honlappal, ugyanakkor </w:t>
      </w:r>
      <w:r w:rsidR="00722B8A" w:rsidRPr="00FE7674">
        <w:rPr>
          <w:rFonts w:ascii="Times New Roman" w:hAnsi="Times New Roman" w:cs="Times New Roman"/>
          <w:sz w:val="24"/>
          <w:szCs w:val="24"/>
        </w:rPr>
        <w:t xml:space="preserve">az ügyfelekkel / a szolgáltatást igénybe vevőkkel történő kapcsolattartásban </w:t>
      </w:r>
      <w:r w:rsidR="008C0F57" w:rsidRPr="00FE7674">
        <w:rPr>
          <w:rFonts w:ascii="Times New Roman" w:hAnsi="Times New Roman" w:cs="Times New Roman"/>
          <w:sz w:val="24"/>
          <w:szCs w:val="24"/>
        </w:rPr>
        <w:t xml:space="preserve">a honlap használata a jellemző, applikáció használata három szervezetnél fordul elő. </w:t>
      </w:r>
    </w:p>
    <w:p w14:paraId="798F2DFC" w14:textId="11B961F5" w:rsidR="00122081" w:rsidRPr="00FE7674" w:rsidRDefault="00D81E45" w:rsidP="00C2228E">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lakosság okos eszközparkja is egyre kiterjedtebb az internetes szolgáltatások elterjedésével. A lakossági kérdőíves felmérés tapasztalatai szerint a válaszadók 93%-a rendelkezik okos telefonnal, 63,4%-uk személyi számítógéppel, 57,6% laptoppal. A válaszadók közül 0,4% jelezte, hogy nem rendelkezik semmilyen okos eszközzel. </w:t>
      </w:r>
    </w:p>
    <w:p w14:paraId="543746CE" w14:textId="67A4336A" w:rsidR="0046063A" w:rsidRPr="00FE7674" w:rsidRDefault="00D81E45" w:rsidP="0046063A">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Az internet használattal kapcsolatos lakossági visszajelzés szerint a válaszadók 58,4%-a használja napi munkavégzéshez, 73,2%-uk ügyintézéshez, 82,5% internetes szolgáltatásokat vesz igénybe, </w:t>
      </w:r>
      <w:r w:rsidR="0046063A" w:rsidRPr="00FE7674">
        <w:rPr>
          <w:rFonts w:ascii="Times New Roman" w:hAnsi="Times New Roman" w:cs="Times New Roman"/>
          <w:sz w:val="24"/>
          <w:szCs w:val="24"/>
        </w:rPr>
        <w:t>92% használja információszerzésre és 89% kommunikációs, kapcsolattartási céllal.</w:t>
      </w:r>
      <w:r w:rsidRPr="00FE7674">
        <w:rPr>
          <w:rFonts w:ascii="Times New Roman" w:hAnsi="Times New Roman" w:cs="Times New Roman"/>
          <w:sz w:val="24"/>
          <w:szCs w:val="24"/>
        </w:rPr>
        <w:t xml:space="preserve"> </w:t>
      </w:r>
      <w:r w:rsidR="0046063A" w:rsidRPr="00FE7674">
        <w:rPr>
          <w:rFonts w:ascii="Times New Roman" w:hAnsi="Times New Roman" w:cs="Times New Roman"/>
          <w:sz w:val="24"/>
          <w:szCs w:val="24"/>
        </w:rPr>
        <w:br w:type="page"/>
      </w:r>
    </w:p>
    <w:p w14:paraId="3E819C24" w14:textId="2F1A92B0" w:rsidR="00E1470F" w:rsidRPr="00FE7674" w:rsidRDefault="00044C72" w:rsidP="00E1470F">
      <w:pPr>
        <w:pStyle w:val="Cmsor3"/>
        <w:spacing w:before="120" w:after="120" w:line="276" w:lineRule="auto"/>
      </w:pPr>
      <w:bookmarkStart w:id="152" w:name="_Toc75926525"/>
      <w:bookmarkStart w:id="153" w:name="_Toc80263715"/>
      <w:bookmarkStart w:id="154" w:name="_Toc180770288"/>
      <w:r w:rsidRPr="00FE7674">
        <w:t>A táji és természeti adottságok vizsgálata</w:t>
      </w:r>
      <w:bookmarkEnd w:id="152"/>
      <w:bookmarkEnd w:id="153"/>
      <w:bookmarkEnd w:id="154"/>
    </w:p>
    <w:p w14:paraId="3E52CEF8" w14:textId="77777777" w:rsidR="00327EBA" w:rsidRPr="00FE7674" w:rsidRDefault="00327EBA" w:rsidP="00327EBA">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Jelen fejezet alapját a „Dunaújváros Megyei Jogú Város Településfejlesztési Koncepciójának és Integrált Településfejlesztési Stratégiájának megalapozó vizsgálata” című dokumentum vonatkozó, 1.12-es fejezetében leírtak képezik. Az ott rögzített fontosabb megállapítások továbbra is relevánsnak tekintendők, ezért itt csak röviden kerülnek kiemelésre, és a fókusz az időközben lezajlott fontosabb változások bemutatásán lesz.</w:t>
      </w:r>
    </w:p>
    <w:p w14:paraId="4DECD014" w14:textId="77777777" w:rsidR="00E1470F" w:rsidRPr="00FE7674" w:rsidRDefault="00E1470F" w:rsidP="00327EBA">
      <w:pPr>
        <w:spacing w:before="120" w:after="120" w:line="276" w:lineRule="auto"/>
        <w:jc w:val="both"/>
        <w:rPr>
          <w:rFonts w:ascii="Times New Roman" w:hAnsi="Times New Roman" w:cs="Times New Roman"/>
          <w:sz w:val="24"/>
          <w:szCs w:val="24"/>
        </w:rPr>
      </w:pPr>
    </w:p>
    <w:p w14:paraId="027C9104" w14:textId="79B5C8FF" w:rsidR="00E1470F" w:rsidRPr="00FE7674" w:rsidRDefault="00E1470F" w:rsidP="00FC4F23">
      <w:pPr>
        <w:pStyle w:val="Listaszerbekezds"/>
        <w:numPr>
          <w:ilvl w:val="0"/>
          <w:numId w:val="6"/>
        </w:numPr>
        <w:spacing w:before="120" w:after="120" w:line="276" w:lineRule="auto"/>
        <w:rPr>
          <w:rFonts w:ascii="Times New Roman" w:hAnsi="Times New Roman" w:cs="Times New Roman"/>
          <w:b/>
          <w:sz w:val="24"/>
          <w:szCs w:val="24"/>
        </w:rPr>
      </w:pPr>
      <w:r w:rsidRPr="00FE7674">
        <w:rPr>
          <w:rFonts w:ascii="Times New Roman" w:hAnsi="Times New Roman" w:cs="Times New Roman"/>
          <w:b/>
          <w:sz w:val="24"/>
          <w:szCs w:val="24"/>
        </w:rPr>
        <w:t>Természeti adottságok</w:t>
      </w:r>
    </w:p>
    <w:p w14:paraId="2DB642AD" w14:textId="7FD3FE45" w:rsidR="00327EBA" w:rsidRPr="00FE7674" w:rsidRDefault="00327EBA" w:rsidP="00327EBA">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terület geológiailag a mezőföldi löszhátsághoz tartozik, amely itt 40-45 méterrel magasodik a Duna szintje fölé. A pannon időszakban nagy vastagságú tengeri üledék (homokos, agyagos, márgás) rakódott itt le, mely az alsó pleisztocén korban megkezdődött kéregmozgások hatására feltagolódott és kismértékben megemelkedett. A pleisztocénben lerakódott folyóvízi homok és lösz keverékén a növénytakaró kialakulásával párhuzamosan a talajfejlődés is gyorsan megindult. Ma a területet csernozjom jellegű erdőtalajok és Ramann-féle barnaerdő talaj borítja. A Duna melletti keskeny sávban meghatározó a réti, öntésréti talajok szerepe is.</w:t>
      </w:r>
    </w:p>
    <w:p w14:paraId="68B1A5E9" w14:textId="5CA813A2" w:rsidR="00327EBA" w:rsidRPr="00FE7674" w:rsidRDefault="00327EBA" w:rsidP="00327EBA">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Dunaújváros a Közép-Mezőföld kistáj déli részén helyezkedik el. Felszínének relatív reliefe Dunaújváros térségében 10-20 m/km2 közötti. Dunaújváros a Pentelei-löszplató délkeleti részén, a Duna jobb partján fekszik. A Pentelei-löszplató 50-60 m-es partfallal határolódik el a Dunától. A város délkeleti része már ártéri területen található. Dunaújváros belterülete a Dunát kísérő - attól mintegy 40-45 méterre kiemelkedő – löszfal vonulaton helyezkedik el. A természetvédelmi oltalom alá kerülő értékek változatos geomorfológiai környezetben helyezkednek el. A hajóállomás, illetve a kemping területén található egyedi fák a Duna hordalékából lerakódott, közel sík területen találhatók. </w:t>
      </w:r>
    </w:p>
    <w:p w14:paraId="0236D63B" w14:textId="77777777" w:rsidR="00327EBA" w:rsidRPr="00FE7674" w:rsidRDefault="00327EBA" w:rsidP="00327EBA">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Belváros területén elhelyezkedő egyedi értékek a plató egyenletes - részben mesterségesen rendezett - felső térszínén találhatók. A Baracsi úti arborétum a löszplatóba bevágódó Alsó-foki-patak által képzett völgyelet déli részében foglal helyet, míg egy természeti érték a patak völgyével elválasztott, északra tovább húzódó löszhát felső szintjében található.</w:t>
      </w:r>
    </w:p>
    <w:p w14:paraId="0CC54F35" w14:textId="77777777" w:rsidR="00327EBA" w:rsidRPr="00FE7674" w:rsidRDefault="00327EBA" w:rsidP="00327EBA">
      <w:pPr>
        <w:spacing w:before="120" w:after="120" w:line="276" w:lineRule="auto"/>
        <w:jc w:val="both"/>
        <w:rPr>
          <w:rFonts w:ascii="Times New Roman" w:hAnsi="Times New Roman" w:cs="Times New Roman"/>
          <w:sz w:val="24"/>
          <w:szCs w:val="24"/>
        </w:rPr>
      </w:pPr>
    </w:p>
    <w:p w14:paraId="087C5976" w14:textId="64971543" w:rsidR="00327EBA" w:rsidRPr="00FE7674" w:rsidRDefault="00327EBA" w:rsidP="00327EBA">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terület éghajlata az Alföldéhez hasonló. Általában elmondható, hogy a Mezőföld 120-140 m tengerszint feletti magasságú területén az évi középhőmérséklet 10-11°C, ezzel a Dunántúl legkontinentálisabb területe. A napsütéses órák száma csak kissé marad el a Duna-Tisza közére jellemző évi 2000 órától. Az évi átlagos csapadék mennyiség 500-550 mm között mozog, megoszlása megfelel az országos átlagnak. A havas napok száma átlagosan évi 20 körüli. </w:t>
      </w:r>
    </w:p>
    <w:p w14:paraId="2580A6A0" w14:textId="77777777" w:rsidR="00327EBA" w:rsidRPr="00FE7674" w:rsidRDefault="00327EBA" w:rsidP="00327EBA">
      <w:pPr>
        <w:spacing w:before="120" w:after="120" w:line="276" w:lineRule="auto"/>
        <w:jc w:val="both"/>
        <w:rPr>
          <w:rFonts w:ascii="Times New Roman" w:hAnsi="Times New Roman" w:cs="Times New Roman"/>
          <w:sz w:val="24"/>
          <w:szCs w:val="24"/>
        </w:rPr>
      </w:pPr>
    </w:p>
    <w:p w14:paraId="53851D7F" w14:textId="131795D1" w:rsidR="00327EBA" w:rsidRPr="00FE7674" w:rsidRDefault="00327EBA" w:rsidP="00327EBA">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település a Duna jobb partján fekszik, több km hosszú folyami partszakasszal rendelkezik. Egyéb felszíni vizekben a város meglehetősen szegény. Dunaújvárosnak kis kiterjedésű vízgyűjtő területe van, fő vízfolyása a település keleti oldalán húzódó Duna folyam.</w:t>
      </w:r>
    </w:p>
    <w:p w14:paraId="34C96E20" w14:textId="77777777" w:rsidR="00327EBA" w:rsidRPr="00FE7674" w:rsidRDefault="00327EBA" w:rsidP="00327EBA">
      <w:pPr>
        <w:spacing w:before="120" w:after="120" w:line="276" w:lineRule="auto"/>
        <w:jc w:val="both"/>
        <w:rPr>
          <w:rFonts w:ascii="Times New Roman" w:hAnsi="Times New Roman" w:cs="Times New Roman"/>
          <w:sz w:val="24"/>
          <w:szCs w:val="24"/>
        </w:rPr>
      </w:pPr>
    </w:p>
    <w:p w14:paraId="2E928510" w14:textId="7B3F67B9" w:rsidR="00327EBA" w:rsidRPr="00FE7674" w:rsidRDefault="00327EBA" w:rsidP="00327EBA">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térség növényvilágáról elmondható, hogy a mezőföldi platót ma mesterséges erdőfoltokkal tarkított kultúr-mezőség uralja. A térség szántóföldi hasznosítású földterületei közül jelentős részt tesznek ki a sok növénnyel kedvezően hasznosítható területek. A Duna-parti törmeléklejtő területet, illetőleg a folyó szigeteit eredetileg ártéri erdők, nádasok borították. Az ártéri vegetációt az ipar és a felelőtlen környezetgazdálkodás jelentős területeken károsította, amely</w:t>
      </w:r>
      <w:r w:rsidR="005672AD" w:rsidRPr="00FE7674">
        <w:rPr>
          <w:rFonts w:ascii="Times New Roman" w:hAnsi="Times New Roman" w:cs="Times New Roman"/>
          <w:sz w:val="24"/>
          <w:szCs w:val="24"/>
        </w:rPr>
        <w:t>nek</w:t>
      </w:r>
      <w:r w:rsidRPr="00FE7674">
        <w:rPr>
          <w:rFonts w:ascii="Times New Roman" w:hAnsi="Times New Roman" w:cs="Times New Roman"/>
          <w:sz w:val="24"/>
          <w:szCs w:val="24"/>
        </w:rPr>
        <w:t xml:space="preserve"> rehabilitációja csak </w:t>
      </w:r>
      <w:r w:rsidR="005672AD" w:rsidRPr="00FE7674">
        <w:rPr>
          <w:rFonts w:ascii="Times New Roman" w:hAnsi="Times New Roman" w:cs="Times New Roman"/>
          <w:sz w:val="24"/>
          <w:szCs w:val="24"/>
        </w:rPr>
        <w:t xml:space="preserve">részben és </w:t>
      </w:r>
      <w:r w:rsidRPr="00FE7674">
        <w:rPr>
          <w:rFonts w:ascii="Times New Roman" w:hAnsi="Times New Roman" w:cs="Times New Roman"/>
          <w:sz w:val="24"/>
          <w:szCs w:val="24"/>
        </w:rPr>
        <w:t xml:space="preserve">lassan valósul meg. </w:t>
      </w:r>
    </w:p>
    <w:p w14:paraId="46077C92" w14:textId="77777777" w:rsidR="00327EBA" w:rsidRPr="00FE7674" w:rsidRDefault="00327EBA" w:rsidP="00327EBA">
      <w:pPr>
        <w:spacing w:before="120" w:after="120" w:line="276" w:lineRule="auto"/>
        <w:jc w:val="both"/>
        <w:rPr>
          <w:rFonts w:ascii="Times New Roman" w:hAnsi="Times New Roman" w:cs="Times New Roman"/>
          <w:sz w:val="24"/>
          <w:szCs w:val="24"/>
        </w:rPr>
      </w:pPr>
    </w:p>
    <w:p w14:paraId="2842CB00" w14:textId="73E4A676" w:rsidR="00327EBA" w:rsidRPr="00FE7674" w:rsidRDefault="00327EBA" w:rsidP="00327EBA">
      <w:pPr>
        <w:pStyle w:val="Alaprtelmezettstlus"/>
        <w:widowControl w:val="0"/>
        <w:spacing w:before="120" w:line="276" w:lineRule="auto"/>
        <w:jc w:val="both"/>
        <w:rPr>
          <w:rFonts w:ascii="Times New Roman" w:eastAsiaTheme="minorHAnsi" w:hAnsi="Times New Roman"/>
          <w:lang w:eastAsia="en-US"/>
        </w:rPr>
      </w:pPr>
      <w:r w:rsidRPr="00FE7674">
        <w:rPr>
          <w:rFonts w:ascii="Times New Roman" w:eastAsiaTheme="minorHAnsi" w:hAnsi="Times New Roman"/>
          <w:lang w:eastAsia="en-US"/>
        </w:rPr>
        <w:t xml:space="preserve">A terület állatvilága vonatkozásában </w:t>
      </w:r>
      <w:r w:rsidR="005672AD" w:rsidRPr="00FE7674">
        <w:rPr>
          <w:rFonts w:ascii="Times New Roman" w:eastAsiaTheme="minorHAnsi" w:hAnsi="Times New Roman"/>
          <w:lang w:eastAsia="en-US"/>
        </w:rPr>
        <w:t xml:space="preserve">elmondható, hogy </w:t>
      </w:r>
      <w:r w:rsidRPr="00FE7674">
        <w:rPr>
          <w:rFonts w:ascii="Times New Roman" w:eastAsiaTheme="minorHAnsi" w:hAnsi="Times New Roman"/>
          <w:lang w:eastAsia="en-US"/>
        </w:rPr>
        <w:t xml:space="preserve">a város </w:t>
      </w:r>
      <w:r w:rsidR="005672AD" w:rsidRPr="00FE7674">
        <w:rPr>
          <w:rFonts w:ascii="Times New Roman" w:eastAsiaTheme="minorHAnsi" w:hAnsi="Times New Roman"/>
          <w:lang w:eastAsia="en-US"/>
        </w:rPr>
        <w:t>építése</w:t>
      </w:r>
      <w:r w:rsidRPr="00FE7674">
        <w:rPr>
          <w:rFonts w:ascii="Times New Roman" w:eastAsiaTheme="minorHAnsi" w:hAnsi="Times New Roman"/>
          <w:lang w:eastAsia="en-US"/>
        </w:rPr>
        <w:t xml:space="preserve"> előtt a Duna árterületén ugyanaz a fauna élt, mint amilyen jelenleg található a Duna Dunaújváros feletti szakaszán - ezt a faunát az ipar és a város telepítése jelentős mértékben megzavarta. </w:t>
      </w:r>
    </w:p>
    <w:p w14:paraId="2572904D" w14:textId="25D2F07C" w:rsidR="00327EBA" w:rsidRPr="00FE7674" w:rsidRDefault="00327EBA" w:rsidP="00327EBA">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térség állatvilága fajszegénnyé vált az évtizedek során a beépítettség</w:t>
      </w:r>
      <w:r w:rsidR="005672AD" w:rsidRPr="00FE7674">
        <w:rPr>
          <w:rFonts w:ascii="Times New Roman" w:hAnsi="Times New Roman" w:cs="Times New Roman"/>
          <w:sz w:val="24"/>
          <w:szCs w:val="24"/>
        </w:rPr>
        <w:t>,</w:t>
      </w:r>
      <w:r w:rsidRPr="00FE7674">
        <w:rPr>
          <w:rFonts w:ascii="Times New Roman" w:hAnsi="Times New Roman" w:cs="Times New Roman"/>
          <w:sz w:val="24"/>
          <w:szCs w:val="24"/>
        </w:rPr>
        <w:t xml:space="preserve"> illetve a tájhasználat következtében. Csak a zavarást tűrő és az ember közelségéhez szokott állatok találhatók meg, azonban érdekes módon azokra a területekre, ahová parkokat, erdőket telepítettek, az eredeti állatvilág egy része (vélhetően leginkább a rovarok, a madarak és a kis-emlősök) visszatelepült. A belváros állatvilágát a rágcsálókon túl énekes madarak, szarkák és varjak teszik változatosabbá.</w:t>
      </w:r>
    </w:p>
    <w:p w14:paraId="37169085" w14:textId="3422C2F5" w:rsidR="00327EBA" w:rsidRPr="00FE7674" w:rsidRDefault="00327EBA" w:rsidP="00327EBA">
      <w:pPr>
        <w:shd w:val="clear" w:color="auto" w:fill="FFFFFF"/>
        <w:spacing w:before="120" w:after="120" w:line="276" w:lineRule="auto"/>
        <w:jc w:val="both"/>
        <w:textAlignment w:val="top"/>
        <w:rPr>
          <w:rFonts w:ascii="Times New Roman" w:hAnsi="Times New Roman" w:cs="Times New Roman"/>
          <w:sz w:val="24"/>
          <w:szCs w:val="24"/>
        </w:rPr>
      </w:pPr>
      <w:r w:rsidRPr="00FE7674">
        <w:rPr>
          <w:rFonts w:ascii="Times New Roman" w:hAnsi="Times New Roman" w:cs="Times New Roman"/>
          <w:sz w:val="24"/>
          <w:szCs w:val="24"/>
        </w:rPr>
        <w:t xml:space="preserve">Dunaújváros Közgyűlése 2016-ban hozta létre települési értéktár bizottságát, amelynek feladata a helyi értékek azonosítása, a helyi értékeket tartalmazó gyűjtemény létrehozása, gondozása. A bizottság - lakossági javaslatra - listába veszi a város szempontjából meghatározó jelentőségű, a városhoz való tartozást kifejező egyedi szellemi terméket, tárgyakat, kulturális alkotásokat, hagyományt, jelképet, illetve természeti értékeket, ezek egyikeként szerepel az értéktárban a Baracsi úti „Arborétum” Természetvédelmi Terület is. </w:t>
      </w:r>
    </w:p>
    <w:p w14:paraId="10F76942" w14:textId="77777777" w:rsidR="00E1470F" w:rsidRPr="00FE7674" w:rsidRDefault="00E1470F" w:rsidP="00327EBA">
      <w:pPr>
        <w:shd w:val="clear" w:color="auto" w:fill="FFFFFF"/>
        <w:spacing w:before="120" w:after="120" w:line="276" w:lineRule="auto"/>
        <w:jc w:val="both"/>
        <w:textAlignment w:val="top"/>
        <w:rPr>
          <w:rFonts w:ascii="Times New Roman" w:hAnsi="Times New Roman" w:cs="Times New Roman"/>
          <w:sz w:val="24"/>
          <w:szCs w:val="24"/>
        </w:rPr>
      </w:pPr>
    </w:p>
    <w:p w14:paraId="7E8DC238" w14:textId="4BBF8959" w:rsidR="00E1470F" w:rsidRPr="00FE7674" w:rsidRDefault="00E1470F" w:rsidP="00FC4F23">
      <w:pPr>
        <w:pStyle w:val="Listaszerbekezds"/>
        <w:numPr>
          <w:ilvl w:val="0"/>
          <w:numId w:val="6"/>
        </w:numPr>
        <w:shd w:val="clear" w:color="auto" w:fill="FFFFFF"/>
        <w:spacing w:before="120" w:after="120" w:line="276" w:lineRule="auto"/>
        <w:jc w:val="both"/>
        <w:textAlignment w:val="top"/>
        <w:rPr>
          <w:rFonts w:ascii="Times New Roman" w:hAnsi="Times New Roman" w:cs="Times New Roman"/>
          <w:b/>
          <w:sz w:val="24"/>
          <w:szCs w:val="24"/>
        </w:rPr>
      </w:pPr>
      <w:r w:rsidRPr="00FE7674">
        <w:rPr>
          <w:rFonts w:ascii="Times New Roman" w:hAnsi="Times New Roman" w:cs="Times New Roman"/>
          <w:b/>
          <w:sz w:val="24"/>
          <w:szCs w:val="24"/>
        </w:rPr>
        <w:t>Tájhasználat</w:t>
      </w:r>
    </w:p>
    <w:p w14:paraId="1105DD8A" w14:textId="77777777" w:rsidR="00D22BB0" w:rsidRPr="00FE7674" w:rsidRDefault="00E1470F" w:rsidP="00327EBA">
      <w:pPr>
        <w:shd w:val="clear" w:color="auto" w:fill="FFFFFF"/>
        <w:spacing w:before="120" w:after="120" w:line="276" w:lineRule="auto"/>
        <w:jc w:val="both"/>
        <w:textAlignment w:val="top"/>
        <w:rPr>
          <w:rFonts w:ascii="Times New Roman" w:hAnsi="Times New Roman" w:cs="Times New Roman"/>
          <w:sz w:val="24"/>
          <w:szCs w:val="24"/>
        </w:rPr>
      </w:pPr>
      <w:r w:rsidRPr="00FE7674">
        <w:rPr>
          <w:rFonts w:ascii="Times New Roman" w:hAnsi="Times New Roman" w:cs="Times New Roman"/>
          <w:sz w:val="24"/>
          <w:szCs w:val="24"/>
        </w:rPr>
        <w:t>A település tájhasználata nagyban kötődik az országos fejlesztési koncepciókban is hangsúlyozott ipari</w:t>
      </w:r>
      <w:r w:rsidR="00D22BB0" w:rsidRPr="00FE7674">
        <w:rPr>
          <w:rFonts w:ascii="Times New Roman" w:hAnsi="Times New Roman" w:cs="Times New Roman"/>
          <w:sz w:val="24"/>
          <w:szCs w:val="24"/>
        </w:rPr>
        <w:t xml:space="preserve"> szerepkörhöz, azonban az elmúlt években egyre nagyobb hangsúly kerül a város élhetőségét javító fejlesztésekre.</w:t>
      </w:r>
    </w:p>
    <w:p w14:paraId="60F9019B" w14:textId="213E3500" w:rsidR="00E1470F" w:rsidRPr="00FE7674" w:rsidRDefault="00D22BB0" w:rsidP="00327EBA">
      <w:pPr>
        <w:shd w:val="clear" w:color="auto" w:fill="FFFFFF"/>
        <w:spacing w:before="120" w:after="120" w:line="276" w:lineRule="auto"/>
        <w:jc w:val="both"/>
        <w:textAlignment w:val="top"/>
        <w:rPr>
          <w:rFonts w:ascii="Times New Roman" w:hAnsi="Times New Roman" w:cs="Times New Roman"/>
          <w:sz w:val="24"/>
          <w:szCs w:val="24"/>
        </w:rPr>
      </w:pPr>
      <w:r w:rsidRPr="00FE7674">
        <w:rPr>
          <w:rFonts w:ascii="Times New Roman" w:hAnsi="Times New Roman" w:cs="Times New Roman"/>
          <w:sz w:val="24"/>
          <w:szCs w:val="24"/>
        </w:rPr>
        <w:t>A város életében fontos szerepe van a Dunának</w:t>
      </w:r>
      <w:r w:rsidR="00F631BC" w:rsidRPr="00FE7674">
        <w:rPr>
          <w:rFonts w:ascii="Times New Roman" w:hAnsi="Times New Roman" w:cs="Times New Roman"/>
          <w:sz w:val="24"/>
          <w:szCs w:val="24"/>
        </w:rPr>
        <w:t>, bár a település lakóterületei és a folyam közötti szintkülönbség miatt a kapcsolat nehezebben kiaknázható</w:t>
      </w:r>
      <w:r w:rsidRPr="00FE7674">
        <w:rPr>
          <w:rFonts w:ascii="Times New Roman" w:hAnsi="Times New Roman" w:cs="Times New Roman"/>
          <w:sz w:val="24"/>
          <w:szCs w:val="24"/>
        </w:rPr>
        <w:t>. A táj</w:t>
      </w:r>
      <w:r w:rsidR="00F631BC" w:rsidRPr="00FE7674">
        <w:rPr>
          <w:rFonts w:ascii="Times New Roman" w:hAnsi="Times New Roman" w:cs="Times New Roman"/>
          <w:sz w:val="24"/>
          <w:szCs w:val="24"/>
        </w:rPr>
        <w:t xml:space="preserve"> és </w:t>
      </w:r>
      <w:r w:rsidRPr="00FE7674">
        <w:rPr>
          <w:rFonts w:ascii="Times New Roman" w:hAnsi="Times New Roman" w:cs="Times New Roman"/>
          <w:sz w:val="24"/>
          <w:szCs w:val="24"/>
        </w:rPr>
        <w:t xml:space="preserve">a város adottságai a lakosság és a turisták számára is kedvező kikapcsolódási, üdülési, pihenési lehetőséget is biztosítanak. </w:t>
      </w:r>
      <w:r w:rsidR="00F631BC" w:rsidRPr="00FE7674">
        <w:rPr>
          <w:rFonts w:ascii="Times New Roman" w:hAnsi="Times New Roman" w:cs="Times New Roman"/>
          <w:sz w:val="24"/>
          <w:szCs w:val="24"/>
        </w:rPr>
        <w:t>K</w:t>
      </w:r>
      <w:r w:rsidRPr="00FE7674">
        <w:rPr>
          <w:rFonts w:ascii="Times New Roman" w:hAnsi="Times New Roman" w:cs="Times New Roman"/>
          <w:sz w:val="24"/>
          <w:szCs w:val="24"/>
        </w:rPr>
        <w:t xml:space="preserve">iemelt figyelmet kell </w:t>
      </w:r>
      <w:r w:rsidR="00F631BC" w:rsidRPr="00FE7674">
        <w:rPr>
          <w:rFonts w:ascii="Times New Roman" w:hAnsi="Times New Roman" w:cs="Times New Roman"/>
          <w:sz w:val="24"/>
          <w:szCs w:val="24"/>
        </w:rPr>
        <w:t xml:space="preserve">ezért </w:t>
      </w:r>
      <w:r w:rsidRPr="00FE7674">
        <w:rPr>
          <w:rFonts w:ascii="Times New Roman" w:hAnsi="Times New Roman" w:cs="Times New Roman"/>
          <w:sz w:val="24"/>
          <w:szCs w:val="24"/>
        </w:rPr>
        <w:t>fordítani mind a természeti és természetközeli környezet</w:t>
      </w:r>
      <w:r w:rsidR="00F631BC" w:rsidRPr="00FE7674">
        <w:rPr>
          <w:rFonts w:ascii="Times New Roman" w:hAnsi="Times New Roman" w:cs="Times New Roman"/>
          <w:sz w:val="24"/>
          <w:szCs w:val="24"/>
        </w:rPr>
        <w:t>,</w:t>
      </w:r>
      <w:r w:rsidRPr="00FE7674">
        <w:rPr>
          <w:rFonts w:ascii="Times New Roman" w:hAnsi="Times New Roman" w:cs="Times New Roman"/>
          <w:sz w:val="24"/>
          <w:szCs w:val="24"/>
        </w:rPr>
        <w:t xml:space="preserve"> mind a tájkép megóvására.</w:t>
      </w:r>
      <w:r w:rsidR="00E1470F" w:rsidRPr="00FE7674">
        <w:rPr>
          <w:rFonts w:ascii="Times New Roman" w:hAnsi="Times New Roman" w:cs="Times New Roman"/>
          <w:sz w:val="24"/>
          <w:szCs w:val="24"/>
        </w:rPr>
        <w:t xml:space="preserve"> </w:t>
      </w:r>
    </w:p>
    <w:p w14:paraId="2F836745" w14:textId="1178AD70" w:rsidR="00327EBA" w:rsidRPr="00FE7674" w:rsidRDefault="00A22FAB" w:rsidP="00327EBA">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táj használatának előnyeit és alapvető korlátait a Duna folyam magaspartja, valamint a kettő közötti árterület speciális egysége határozza meg. Mindez kiegészül a területet jellemző löszös talaj </w:t>
      </w:r>
      <w:r w:rsidR="00F66D19" w:rsidRPr="00FE7674">
        <w:rPr>
          <w:rFonts w:ascii="Times New Roman" w:hAnsi="Times New Roman" w:cs="Times New Roman"/>
          <w:sz w:val="24"/>
          <w:szCs w:val="24"/>
        </w:rPr>
        <w:t>egyedi</w:t>
      </w:r>
      <w:r w:rsidRPr="00FE7674">
        <w:rPr>
          <w:rFonts w:ascii="Times New Roman" w:hAnsi="Times New Roman" w:cs="Times New Roman"/>
          <w:sz w:val="24"/>
          <w:szCs w:val="24"/>
        </w:rPr>
        <w:t xml:space="preserve"> adottságaival. Összességében elmondható, hogy Dunaújváros esetében a magaspart műszaki védelme igen nagy jelentőséggel bír.</w:t>
      </w:r>
    </w:p>
    <w:p w14:paraId="4465A1BE" w14:textId="09FAC706" w:rsidR="00A22FAB" w:rsidRPr="00FE7674" w:rsidRDefault="00A22FAB" w:rsidP="00A22FAB">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dunaújvárosi és környékbeli mezőgazdasági táj jelentős része kiváló talajadottságokkal rendelkezik.</w:t>
      </w:r>
      <w:r w:rsidRPr="00FE7674">
        <w:rPr>
          <w:rFonts w:ascii="Times New Roman" w:hAnsi="Times New Roman" w:cs="Times New Roman"/>
          <w:sz w:val="24"/>
          <w:szCs w:val="24"/>
        </w:rPr>
        <w:br w:type="page"/>
      </w:r>
    </w:p>
    <w:p w14:paraId="205B698F" w14:textId="2471FB11" w:rsidR="00A22FAB" w:rsidRPr="00FE7674" w:rsidRDefault="00A22FAB" w:rsidP="00FC4F23">
      <w:pPr>
        <w:pStyle w:val="Listaszerbekezds"/>
        <w:numPr>
          <w:ilvl w:val="0"/>
          <w:numId w:val="6"/>
        </w:numPr>
        <w:shd w:val="clear" w:color="auto" w:fill="FFFFFF"/>
        <w:spacing w:before="120" w:after="120" w:line="276" w:lineRule="auto"/>
        <w:jc w:val="both"/>
        <w:textAlignment w:val="top"/>
        <w:rPr>
          <w:rFonts w:ascii="Times New Roman" w:hAnsi="Times New Roman" w:cs="Times New Roman"/>
          <w:b/>
          <w:sz w:val="24"/>
          <w:szCs w:val="24"/>
        </w:rPr>
      </w:pPr>
      <w:r w:rsidRPr="00FE7674">
        <w:rPr>
          <w:rFonts w:ascii="Times New Roman" w:hAnsi="Times New Roman" w:cs="Times New Roman"/>
          <w:b/>
          <w:sz w:val="24"/>
          <w:szCs w:val="24"/>
        </w:rPr>
        <w:t>Védett, védendő táji-, természeti értékek, területek</w:t>
      </w:r>
    </w:p>
    <w:p w14:paraId="74D75800" w14:textId="77777777" w:rsidR="00F70F90" w:rsidRPr="00FE7674" w:rsidRDefault="00F70F90" w:rsidP="00F70F90">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Az OTrT a Duna hullámterét az országos ökológiai hálózat részeként rögzíti és biztosítja a védelmét. Nemzetközi, országos és regionális ökológiai folyosó a Duna parti sávja.</w:t>
      </w:r>
    </w:p>
    <w:p w14:paraId="1B64AF4A" w14:textId="77777777" w:rsidR="00F70F90" w:rsidRPr="00FE7674" w:rsidRDefault="00F70F90" w:rsidP="00F70F90">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Magterület övezete: </w:t>
      </w:r>
      <w:r w:rsidRPr="00FE7674">
        <w:rPr>
          <w:rFonts w:ascii="Times New Roman" w:hAnsi="Times New Roman" w:cs="Times New Roman"/>
          <w:sz w:val="24"/>
          <w:szCs w:val="24"/>
        </w:rPr>
        <w:tab/>
      </w:r>
      <w:r w:rsidRPr="00FE7674">
        <w:rPr>
          <w:rFonts w:ascii="Times New Roman" w:hAnsi="Times New Roman" w:cs="Times New Roman"/>
          <w:sz w:val="24"/>
          <w:szCs w:val="24"/>
        </w:rPr>
        <w:tab/>
        <w:t>Kádár-völgyi arborétum</w:t>
      </w:r>
    </w:p>
    <w:p w14:paraId="00A55DAA" w14:textId="19BB35DA" w:rsidR="00F70F90" w:rsidRPr="00FE7674" w:rsidRDefault="00F70F90" w:rsidP="00F70F90">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b/>
      </w:r>
      <w:r w:rsidRPr="00FE7674">
        <w:rPr>
          <w:rFonts w:ascii="Times New Roman" w:hAnsi="Times New Roman" w:cs="Times New Roman"/>
          <w:sz w:val="24"/>
          <w:szCs w:val="24"/>
        </w:rPr>
        <w:tab/>
      </w:r>
      <w:r w:rsidRPr="00FE7674">
        <w:rPr>
          <w:rFonts w:ascii="Times New Roman" w:hAnsi="Times New Roman" w:cs="Times New Roman"/>
          <w:sz w:val="24"/>
          <w:szCs w:val="24"/>
        </w:rPr>
        <w:tab/>
      </w:r>
      <w:r w:rsidRPr="00FE7674">
        <w:rPr>
          <w:rFonts w:ascii="Times New Roman" w:hAnsi="Times New Roman" w:cs="Times New Roman"/>
          <w:sz w:val="24"/>
          <w:szCs w:val="24"/>
        </w:rPr>
        <w:tab/>
        <w:t>Duna sor és Duna közti Duna part</w:t>
      </w:r>
    </w:p>
    <w:p w14:paraId="6306E393" w14:textId="77777777" w:rsidR="00F70F90" w:rsidRPr="00FE7674" w:rsidRDefault="00F70F90" w:rsidP="00F70F90">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Ökológiai folyosó övezete: </w:t>
      </w:r>
      <w:r w:rsidRPr="00FE7674">
        <w:rPr>
          <w:rFonts w:ascii="Times New Roman" w:hAnsi="Times New Roman" w:cs="Times New Roman"/>
          <w:sz w:val="24"/>
          <w:szCs w:val="24"/>
        </w:rPr>
        <w:tab/>
        <w:t>Duna és hullámtere</w:t>
      </w:r>
    </w:p>
    <w:p w14:paraId="1A556DAD" w14:textId="77777777" w:rsidR="00F70F90" w:rsidRPr="00FE7674" w:rsidRDefault="00F70F90" w:rsidP="00F70F90">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Puffer terület övezete nem található Dunaújvárosban</w:t>
      </w:r>
    </w:p>
    <w:p w14:paraId="6A83FD9D" w14:textId="77777777" w:rsidR="00F631BC" w:rsidRPr="00FE7674" w:rsidRDefault="00F631BC" w:rsidP="00F70F90">
      <w:pPr>
        <w:spacing w:before="120" w:after="120" w:line="276" w:lineRule="auto"/>
        <w:jc w:val="both"/>
        <w:rPr>
          <w:rFonts w:ascii="Times New Roman" w:hAnsi="Times New Roman" w:cs="Times New Roman"/>
          <w:sz w:val="24"/>
          <w:szCs w:val="24"/>
        </w:rPr>
      </w:pPr>
    </w:p>
    <w:p w14:paraId="31AC9606" w14:textId="065DF2C6" w:rsidR="001773F7" w:rsidRPr="00FE7674" w:rsidRDefault="000D439B" w:rsidP="001773F7">
      <w:pPr>
        <w:pStyle w:val="bracm"/>
        <w:rPr>
          <w:sz w:val="24"/>
          <w:szCs w:val="24"/>
        </w:rPr>
      </w:pPr>
      <w:r>
        <w:fldChar w:fldCharType="begin"/>
      </w:r>
      <w:r>
        <w:instrText xml:space="preserve"> SEQ ábra \* ARABIC </w:instrText>
      </w:r>
      <w:r>
        <w:fldChar w:fldCharType="separate"/>
      </w:r>
      <w:bookmarkStart w:id="155" w:name="_Toc185098656"/>
      <w:r w:rsidR="00265D62">
        <w:rPr>
          <w:noProof/>
        </w:rPr>
        <w:t>45</w:t>
      </w:r>
      <w:r>
        <w:rPr>
          <w:noProof/>
        </w:rPr>
        <w:fldChar w:fldCharType="end"/>
      </w:r>
      <w:r w:rsidR="001773F7" w:rsidRPr="00FE7674">
        <w:t>. ábra: Ökológiai hálózat magterületének övezete, az ökológiai hálózat folyosójának övezete és az ökológiai hálózat pufferterületének övezete</w:t>
      </w:r>
      <w:bookmarkEnd w:id="155"/>
    </w:p>
    <w:p w14:paraId="45043D0B" w14:textId="77777777" w:rsidR="001773F7" w:rsidRPr="00FE7674" w:rsidRDefault="001773F7" w:rsidP="001773F7">
      <w:pPr>
        <w:spacing w:before="120" w:after="120" w:line="276" w:lineRule="auto"/>
        <w:jc w:val="both"/>
        <w:rPr>
          <w:rFonts w:ascii="Times New Roman" w:hAnsi="Times New Roman" w:cs="Times New Roman"/>
          <w:sz w:val="24"/>
          <w:szCs w:val="24"/>
        </w:rPr>
      </w:pPr>
      <w:r w:rsidRPr="00FE7674">
        <w:rPr>
          <w:rFonts w:ascii="Times New Roman" w:hAnsi="Times New Roman" w:cs="Times New Roman"/>
          <w:noProof/>
          <w:sz w:val="24"/>
          <w:szCs w:val="24"/>
          <w:lang w:eastAsia="hu-HU"/>
        </w:rPr>
        <w:drawing>
          <wp:inline distT="0" distB="0" distL="0" distR="0" wp14:anchorId="6D1A8F38" wp14:editId="2EF54710">
            <wp:extent cx="1656000" cy="2357397"/>
            <wp:effectExtent l="0" t="0" r="1905" b="5080"/>
            <wp:docPr id="261" name="Kép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656000" cy="2357397"/>
                    </a:xfrm>
                    <a:prstGeom prst="rect">
                      <a:avLst/>
                    </a:prstGeom>
                    <a:noFill/>
                    <a:ln>
                      <a:noFill/>
                    </a:ln>
                  </pic:spPr>
                </pic:pic>
              </a:graphicData>
            </a:graphic>
          </wp:inline>
        </w:drawing>
      </w:r>
      <w:r w:rsidRPr="00FE7674">
        <w:rPr>
          <w:rFonts w:ascii="Times New Roman" w:hAnsi="Times New Roman" w:cs="Times New Roman"/>
          <w:sz w:val="24"/>
          <w:szCs w:val="24"/>
        </w:rPr>
        <w:t xml:space="preserve">                   </w:t>
      </w:r>
      <w:r w:rsidRPr="00FE7674">
        <w:rPr>
          <w:rFonts w:ascii="Times New Roman" w:hAnsi="Times New Roman" w:cs="Times New Roman"/>
          <w:noProof/>
          <w:sz w:val="24"/>
          <w:szCs w:val="24"/>
          <w:lang w:eastAsia="hu-HU"/>
        </w:rPr>
        <w:drawing>
          <wp:inline distT="0" distB="0" distL="0" distR="0" wp14:anchorId="12B40410" wp14:editId="1F0C85B9">
            <wp:extent cx="2052000" cy="1500851"/>
            <wp:effectExtent l="0" t="0" r="5715" b="4445"/>
            <wp:docPr id="263" name="Kép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052000" cy="1500851"/>
                    </a:xfrm>
                    <a:prstGeom prst="rect">
                      <a:avLst/>
                    </a:prstGeom>
                    <a:noFill/>
                    <a:ln>
                      <a:noFill/>
                    </a:ln>
                  </pic:spPr>
                </pic:pic>
              </a:graphicData>
            </a:graphic>
          </wp:inline>
        </w:drawing>
      </w:r>
    </w:p>
    <w:p w14:paraId="4EA6B92B" w14:textId="1F694A06" w:rsidR="001773F7" w:rsidRPr="00FE7674" w:rsidRDefault="001773F7" w:rsidP="001773F7">
      <w:pPr>
        <w:pStyle w:val="Forrs"/>
      </w:pPr>
      <w:r w:rsidRPr="00FE7674">
        <w:t>Forrás: OTrT 3/1 melléklet</w:t>
      </w:r>
      <w:r w:rsidR="008529A8" w:rsidRPr="00FE7674">
        <w:t xml:space="preserve"> (OTrT 2018)</w:t>
      </w:r>
    </w:p>
    <w:p w14:paraId="01CE806A" w14:textId="77777777" w:rsidR="00BF4300" w:rsidRPr="00FE7674" w:rsidRDefault="00BF4300" w:rsidP="001773F7">
      <w:pPr>
        <w:pStyle w:val="Forrs"/>
      </w:pPr>
    </w:p>
    <w:p w14:paraId="0DE115AF" w14:textId="187412A2" w:rsidR="00A07EB4" w:rsidRPr="00FE7674" w:rsidRDefault="000D439B" w:rsidP="00A07EB4">
      <w:pPr>
        <w:pStyle w:val="bracm"/>
        <w:rPr>
          <w:sz w:val="24"/>
          <w:szCs w:val="24"/>
        </w:rPr>
      </w:pPr>
      <w:r>
        <w:fldChar w:fldCharType="begin"/>
      </w:r>
      <w:r>
        <w:instrText xml:space="preserve"> SEQ ábra \* ARABIC </w:instrText>
      </w:r>
      <w:r>
        <w:fldChar w:fldCharType="separate"/>
      </w:r>
      <w:bookmarkStart w:id="156" w:name="_Toc185098657"/>
      <w:r w:rsidR="00265D62">
        <w:rPr>
          <w:noProof/>
        </w:rPr>
        <w:t>46</w:t>
      </w:r>
      <w:r>
        <w:rPr>
          <w:noProof/>
        </w:rPr>
        <w:fldChar w:fldCharType="end"/>
      </w:r>
      <w:r w:rsidR="00A07EB4" w:rsidRPr="00FE7674">
        <w:t xml:space="preserve">. ábra: </w:t>
      </w:r>
      <w:r w:rsidR="00F66D19" w:rsidRPr="00FE7674">
        <w:t>Kiváló termőhelyi adottságú szántók övezete</w:t>
      </w:r>
      <w:bookmarkEnd w:id="156"/>
    </w:p>
    <w:p w14:paraId="0F098F8D" w14:textId="79B06F33" w:rsidR="00A07EB4" w:rsidRPr="00FE7674" w:rsidRDefault="00A07EB4" w:rsidP="00327EBA">
      <w:pPr>
        <w:spacing w:before="120" w:after="120" w:line="276" w:lineRule="auto"/>
        <w:jc w:val="both"/>
        <w:rPr>
          <w:rFonts w:ascii="Times New Roman" w:hAnsi="Times New Roman" w:cs="Times New Roman"/>
          <w:sz w:val="24"/>
          <w:szCs w:val="24"/>
        </w:rPr>
      </w:pPr>
      <w:r w:rsidRPr="00FE7674">
        <w:rPr>
          <w:rFonts w:ascii="Times New Roman" w:hAnsi="Times New Roman" w:cs="Times New Roman"/>
          <w:noProof/>
          <w:sz w:val="24"/>
          <w:szCs w:val="24"/>
          <w:lang w:eastAsia="hu-HU"/>
        </w:rPr>
        <w:drawing>
          <wp:inline distT="0" distB="0" distL="0" distR="0" wp14:anchorId="43FC3590" wp14:editId="153CC260">
            <wp:extent cx="1321200" cy="2358000"/>
            <wp:effectExtent l="0" t="0" r="0" b="4445"/>
            <wp:docPr id="264" name="Kép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1321200" cy="2358000"/>
                    </a:xfrm>
                    <a:prstGeom prst="rect">
                      <a:avLst/>
                    </a:prstGeom>
                    <a:noFill/>
                    <a:ln>
                      <a:noFill/>
                    </a:ln>
                  </pic:spPr>
                </pic:pic>
              </a:graphicData>
            </a:graphic>
          </wp:inline>
        </w:drawing>
      </w:r>
      <w:r w:rsidRPr="00FE7674">
        <w:rPr>
          <w:rFonts w:ascii="Times New Roman" w:hAnsi="Times New Roman" w:cs="Times New Roman"/>
          <w:sz w:val="24"/>
          <w:szCs w:val="24"/>
        </w:rPr>
        <w:t xml:space="preserve">                    </w:t>
      </w:r>
      <w:r w:rsidRPr="00FE7674">
        <w:rPr>
          <w:rFonts w:ascii="Times New Roman" w:hAnsi="Times New Roman" w:cs="Times New Roman"/>
          <w:noProof/>
          <w:sz w:val="24"/>
          <w:szCs w:val="24"/>
          <w:lang w:eastAsia="hu-HU"/>
        </w:rPr>
        <w:drawing>
          <wp:inline distT="0" distB="0" distL="0" distR="0" wp14:anchorId="6C414AB8" wp14:editId="2C7E7462">
            <wp:extent cx="2437200" cy="1501200"/>
            <wp:effectExtent l="0" t="0" r="1270" b="3810"/>
            <wp:docPr id="265" name="Kép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437200" cy="1501200"/>
                    </a:xfrm>
                    <a:prstGeom prst="rect">
                      <a:avLst/>
                    </a:prstGeom>
                    <a:noFill/>
                    <a:ln>
                      <a:noFill/>
                    </a:ln>
                  </pic:spPr>
                </pic:pic>
              </a:graphicData>
            </a:graphic>
          </wp:inline>
        </w:drawing>
      </w:r>
    </w:p>
    <w:p w14:paraId="3769C3DE" w14:textId="2BDB0B5B" w:rsidR="005A56B3" w:rsidRPr="00FE7674" w:rsidRDefault="00F66D19" w:rsidP="00F66D19">
      <w:pPr>
        <w:pStyle w:val="Forrs"/>
      </w:pPr>
      <w:r w:rsidRPr="00FE7674">
        <w:t>Forrás: OTrT 3/2. melléklet</w:t>
      </w:r>
      <w:r w:rsidR="008529A8" w:rsidRPr="00FE7674">
        <w:t xml:space="preserve"> (OTrT 2018)</w:t>
      </w:r>
    </w:p>
    <w:p w14:paraId="44F9AABF" w14:textId="6A2123B1" w:rsidR="00BF4300" w:rsidRPr="00FE7674" w:rsidRDefault="00BF4300">
      <w:pPr>
        <w:rPr>
          <w:rFonts w:ascii="Times New Roman" w:hAnsi="Times New Roman" w:cs="Times New Roman"/>
          <w:sz w:val="24"/>
          <w:szCs w:val="24"/>
        </w:rPr>
      </w:pPr>
      <w:r w:rsidRPr="00FE7674">
        <w:rPr>
          <w:rFonts w:ascii="Times New Roman" w:hAnsi="Times New Roman" w:cs="Times New Roman"/>
          <w:sz w:val="24"/>
          <w:szCs w:val="24"/>
        </w:rPr>
        <w:br w:type="page"/>
      </w:r>
    </w:p>
    <w:p w14:paraId="3E63A4BA" w14:textId="0D08616F" w:rsidR="00BF4300" w:rsidRPr="00FE7674" w:rsidRDefault="00BF4300" w:rsidP="00BF4300">
      <w:pPr>
        <w:shd w:val="clear" w:color="auto" w:fill="FFFFFF"/>
        <w:spacing w:before="120" w:after="120" w:line="276" w:lineRule="auto"/>
        <w:jc w:val="both"/>
        <w:textAlignment w:val="top"/>
        <w:rPr>
          <w:rFonts w:ascii="Times New Roman" w:hAnsi="Times New Roman" w:cs="Times New Roman"/>
          <w:sz w:val="24"/>
          <w:szCs w:val="24"/>
        </w:rPr>
      </w:pPr>
      <w:r w:rsidRPr="00FE7674">
        <w:rPr>
          <w:rFonts w:ascii="Times New Roman" w:hAnsi="Times New Roman" w:cs="Times New Roman"/>
          <w:sz w:val="24"/>
          <w:szCs w:val="24"/>
        </w:rPr>
        <w:t>Dunaújváros - és a térség - mezőgazdasági területei az ország legjobb termőhelyi adottságokkal rendelkező területeihez számítanak, és ennek a természeti erőforrásnak a megóvása hosszú- és nagytávban egyaránt kiemelten fontos célkitűzés, ezért a város településszerkezeti terve a mezőgazdasági területek csökkentését a jelenlegi jogi állapothoz képest csak igen indokolt esetekben javasolja.</w:t>
      </w:r>
    </w:p>
    <w:p w14:paraId="14633E8F" w14:textId="77777777" w:rsidR="00F66D19" w:rsidRPr="00FE7674" w:rsidRDefault="00F66D19" w:rsidP="00F66D19">
      <w:pPr>
        <w:pStyle w:val="Forrs"/>
        <w:rPr>
          <w:sz w:val="24"/>
          <w:szCs w:val="24"/>
        </w:rPr>
      </w:pPr>
    </w:p>
    <w:p w14:paraId="03CE3CDB" w14:textId="649848C5" w:rsidR="00F70F90" w:rsidRPr="00FE7674" w:rsidRDefault="000D439B" w:rsidP="00F70F90">
      <w:pPr>
        <w:pStyle w:val="bracm"/>
        <w:rPr>
          <w:noProof/>
        </w:rPr>
      </w:pPr>
      <w:r>
        <w:fldChar w:fldCharType="begin"/>
      </w:r>
      <w:r>
        <w:instrText xml:space="preserve"> SEQ ábra \* ARABIC </w:instrText>
      </w:r>
      <w:r>
        <w:fldChar w:fldCharType="separate"/>
      </w:r>
      <w:bookmarkStart w:id="157" w:name="_Toc185098658"/>
      <w:r w:rsidR="00265D62">
        <w:rPr>
          <w:noProof/>
        </w:rPr>
        <w:t>47</w:t>
      </w:r>
      <w:r>
        <w:rPr>
          <w:noProof/>
        </w:rPr>
        <w:fldChar w:fldCharType="end"/>
      </w:r>
      <w:r w:rsidR="00F70F90" w:rsidRPr="00FE7674">
        <w:t>. ábra: T</w:t>
      </w:r>
      <w:r w:rsidR="00F70F90" w:rsidRPr="00FE7674">
        <w:rPr>
          <w:noProof/>
        </w:rPr>
        <w:t>ájképvédelmi szempontból kiemelten kezelendő terület övezete</w:t>
      </w:r>
      <w:bookmarkEnd w:id="157"/>
    </w:p>
    <w:p w14:paraId="6F8BE2C1" w14:textId="49DC8D18" w:rsidR="005A56B3" w:rsidRPr="00FE7674" w:rsidRDefault="00F70F90" w:rsidP="00327EBA">
      <w:pPr>
        <w:spacing w:before="120" w:after="120" w:line="276" w:lineRule="auto"/>
        <w:jc w:val="both"/>
        <w:rPr>
          <w:rFonts w:ascii="Times New Roman" w:hAnsi="Times New Roman" w:cs="Times New Roman"/>
          <w:sz w:val="24"/>
          <w:szCs w:val="24"/>
        </w:rPr>
      </w:pPr>
      <w:r w:rsidRPr="00FE7674">
        <w:rPr>
          <w:rFonts w:ascii="Times New Roman" w:hAnsi="Times New Roman" w:cs="Times New Roman"/>
          <w:noProof/>
          <w:sz w:val="24"/>
          <w:szCs w:val="24"/>
          <w:lang w:eastAsia="hu-HU"/>
        </w:rPr>
        <w:drawing>
          <wp:inline distT="0" distB="0" distL="0" distR="0" wp14:anchorId="7E5F56AF" wp14:editId="1596FF8F">
            <wp:extent cx="2728800" cy="2174400"/>
            <wp:effectExtent l="0" t="0" r="0" b="0"/>
            <wp:docPr id="258" name="Kép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728800" cy="2174400"/>
                    </a:xfrm>
                    <a:prstGeom prst="rect">
                      <a:avLst/>
                    </a:prstGeom>
                    <a:noFill/>
                    <a:ln>
                      <a:noFill/>
                    </a:ln>
                  </pic:spPr>
                </pic:pic>
              </a:graphicData>
            </a:graphic>
          </wp:inline>
        </w:drawing>
      </w:r>
      <w:r w:rsidR="00E24B2D" w:rsidRPr="00FE7674">
        <w:rPr>
          <w:rFonts w:ascii="Times New Roman" w:hAnsi="Times New Roman" w:cs="Times New Roman"/>
          <w:sz w:val="24"/>
          <w:szCs w:val="24"/>
        </w:rPr>
        <w:t xml:space="preserve"> </w:t>
      </w:r>
      <w:r w:rsidR="00E24B2D" w:rsidRPr="00FE7674">
        <w:rPr>
          <w:rFonts w:ascii="Times New Roman" w:hAnsi="Times New Roman" w:cs="Times New Roman"/>
          <w:noProof/>
          <w:sz w:val="24"/>
          <w:szCs w:val="24"/>
          <w:lang w:eastAsia="hu-HU"/>
        </w:rPr>
        <w:drawing>
          <wp:inline distT="0" distB="0" distL="0" distR="0" wp14:anchorId="48E0F9C4" wp14:editId="18DEEA2B">
            <wp:extent cx="2340000" cy="1183666"/>
            <wp:effectExtent l="0" t="0" r="3175" b="0"/>
            <wp:docPr id="267" name="Kép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340000" cy="1183666"/>
                    </a:xfrm>
                    <a:prstGeom prst="rect">
                      <a:avLst/>
                    </a:prstGeom>
                    <a:noFill/>
                    <a:ln>
                      <a:noFill/>
                    </a:ln>
                  </pic:spPr>
                </pic:pic>
              </a:graphicData>
            </a:graphic>
          </wp:inline>
        </w:drawing>
      </w:r>
    </w:p>
    <w:p w14:paraId="09B22ED6" w14:textId="2BFB5744" w:rsidR="00F70F90" w:rsidRPr="00FE7674" w:rsidRDefault="00F70F90" w:rsidP="008529A8">
      <w:pPr>
        <w:pStyle w:val="Forrs"/>
      </w:pPr>
      <w:r w:rsidRPr="00FE7674">
        <w:t>Forrás: OTrT 3/5. melléklet</w:t>
      </w:r>
      <w:r w:rsidR="008529A8" w:rsidRPr="00FE7674">
        <w:t xml:space="preserve"> (OTrT 2015) </w:t>
      </w:r>
    </w:p>
    <w:p w14:paraId="096D05F1" w14:textId="7E961B07" w:rsidR="00E24B2D" w:rsidRPr="00FE7674" w:rsidRDefault="00E24B2D" w:rsidP="00E24B2D">
      <w:pPr>
        <w:pStyle w:val="Forrs"/>
        <w:jc w:val="both"/>
        <w:rPr>
          <w:sz w:val="24"/>
          <w:szCs w:val="24"/>
        </w:rPr>
      </w:pPr>
      <w:r w:rsidRPr="00FE7674">
        <w:rPr>
          <w:sz w:val="24"/>
          <w:szCs w:val="24"/>
        </w:rPr>
        <w:t>Dunaújváros beletartozik a</w:t>
      </w:r>
      <w:r w:rsidR="008529A8" w:rsidRPr="00FE7674">
        <w:rPr>
          <w:sz w:val="24"/>
          <w:szCs w:val="24"/>
        </w:rPr>
        <w:t xml:space="preserve"> 2015. január 1-től érvényes </w:t>
      </w:r>
      <w:r w:rsidRPr="00FE7674">
        <w:rPr>
          <w:sz w:val="24"/>
          <w:szCs w:val="24"/>
        </w:rPr>
        <w:t xml:space="preserve">OTrT által megjelölt tájképvédelmi szempontból kiemelten kezelendő terület övezetébe. </w:t>
      </w:r>
    </w:p>
    <w:p w14:paraId="542ADF92" w14:textId="77777777" w:rsidR="00122E31" w:rsidRPr="00FE7674" w:rsidRDefault="00122E31" w:rsidP="00122E31">
      <w:pPr>
        <w:rPr>
          <w:rFonts w:ascii="Times New Roman" w:hAnsi="Times New Roman" w:cs="Times New Roman"/>
        </w:rPr>
      </w:pPr>
    </w:p>
    <w:p w14:paraId="71DC6F3F" w14:textId="17E1DA49" w:rsidR="00122E31" w:rsidRPr="00FE7674" w:rsidRDefault="00122E31" w:rsidP="00122E31">
      <w:pPr>
        <w:shd w:val="clear" w:color="auto" w:fill="FFFFFF"/>
        <w:spacing w:before="120" w:after="120" w:line="276" w:lineRule="auto"/>
        <w:jc w:val="both"/>
        <w:textAlignment w:val="top"/>
        <w:rPr>
          <w:rFonts w:ascii="Times New Roman" w:hAnsi="Times New Roman" w:cs="Times New Roman"/>
          <w:sz w:val="24"/>
          <w:szCs w:val="24"/>
        </w:rPr>
      </w:pPr>
      <w:r w:rsidRPr="00FE7674">
        <w:rPr>
          <w:rFonts w:ascii="Times New Roman" w:hAnsi="Times New Roman" w:cs="Times New Roman"/>
          <w:sz w:val="24"/>
          <w:szCs w:val="24"/>
        </w:rPr>
        <w:t>Natura 2000 területek: A Környezetvédelmi és Vízügyi Minisztérium és a Magyar Madártani Egyesület a település közigazgatási területének keleti részét Különleges Madárvédelmi Területté (NATURA 2000 – SCI) nyilvánította. A Különleges Természetmegőrzési Terület a Duna-folyamhoz kapcsolódik.</w:t>
      </w:r>
    </w:p>
    <w:p w14:paraId="5F3D3F1B" w14:textId="77777777" w:rsidR="00122E31" w:rsidRPr="00FE7674" w:rsidRDefault="00122E31" w:rsidP="00122E31">
      <w:pPr>
        <w:shd w:val="clear" w:color="auto" w:fill="FFFFFF"/>
        <w:spacing w:before="120" w:after="120" w:line="276" w:lineRule="auto"/>
        <w:jc w:val="both"/>
        <w:textAlignment w:val="top"/>
        <w:rPr>
          <w:rFonts w:ascii="Times New Roman" w:hAnsi="Times New Roman" w:cs="Times New Roman"/>
          <w:sz w:val="24"/>
          <w:szCs w:val="24"/>
        </w:rPr>
      </w:pPr>
    </w:p>
    <w:p w14:paraId="4C892E7C" w14:textId="77777777" w:rsidR="00122E31" w:rsidRPr="00FE7674" w:rsidRDefault="00122E31" w:rsidP="00122E31">
      <w:pPr>
        <w:shd w:val="clear" w:color="auto" w:fill="FFFFFF"/>
        <w:spacing w:before="120" w:after="120" w:line="276" w:lineRule="auto"/>
        <w:jc w:val="both"/>
        <w:textAlignment w:val="top"/>
        <w:rPr>
          <w:rFonts w:ascii="Times New Roman" w:hAnsi="Times New Roman" w:cs="Times New Roman"/>
          <w:sz w:val="24"/>
          <w:szCs w:val="24"/>
        </w:rPr>
      </w:pPr>
      <w:r w:rsidRPr="00FE7674">
        <w:rPr>
          <w:rFonts w:ascii="Times New Roman" w:hAnsi="Times New Roman" w:cs="Times New Roman"/>
          <w:sz w:val="24"/>
          <w:szCs w:val="24"/>
        </w:rPr>
        <w:t xml:space="preserve">Helyi védett területekhez tartozó ingatlanokat Dunaújváros Megyei Jogú Város Közgyűlése által jóváhagyott 69/2004. (XII.17.) önkormányzati rendelete a helyi jelentőségű természeti értékek védelméről 1-2. számú melléklete tartalmazza. </w:t>
      </w:r>
    </w:p>
    <w:p w14:paraId="45C91B85" w14:textId="5D89F429" w:rsidR="00122E31" w:rsidRPr="00FE7674" w:rsidRDefault="00122E31" w:rsidP="00FC4F23">
      <w:pPr>
        <w:pStyle w:val="Listaszerbekezds"/>
        <w:numPr>
          <w:ilvl w:val="0"/>
          <w:numId w:val="11"/>
        </w:numPr>
        <w:shd w:val="clear" w:color="auto" w:fill="FFFFFF"/>
        <w:spacing w:before="120" w:after="120" w:line="276" w:lineRule="auto"/>
        <w:jc w:val="both"/>
        <w:textAlignment w:val="top"/>
        <w:rPr>
          <w:rFonts w:ascii="Times New Roman" w:hAnsi="Times New Roman" w:cs="Times New Roman"/>
          <w:sz w:val="24"/>
          <w:szCs w:val="24"/>
        </w:rPr>
      </w:pPr>
      <w:r w:rsidRPr="00FE7674">
        <w:rPr>
          <w:rFonts w:ascii="Times New Roman" w:hAnsi="Times New Roman" w:cs="Times New Roman"/>
          <w:sz w:val="24"/>
          <w:szCs w:val="24"/>
        </w:rPr>
        <w:t>Gyurgyalag fészkelő telep Dunaújvárosban</w:t>
      </w:r>
    </w:p>
    <w:p w14:paraId="4F319A4D" w14:textId="77777777" w:rsidR="00122E31" w:rsidRPr="00FE7674" w:rsidRDefault="00122E31" w:rsidP="00122E31">
      <w:pPr>
        <w:shd w:val="clear" w:color="auto" w:fill="FFFFFF"/>
        <w:spacing w:before="120" w:after="120" w:line="276" w:lineRule="auto"/>
        <w:jc w:val="both"/>
        <w:textAlignment w:val="top"/>
        <w:rPr>
          <w:rFonts w:ascii="Times New Roman" w:hAnsi="Times New Roman" w:cs="Times New Roman"/>
          <w:sz w:val="24"/>
          <w:szCs w:val="24"/>
        </w:rPr>
      </w:pPr>
      <w:r w:rsidRPr="00FE7674">
        <w:rPr>
          <w:rFonts w:ascii="Times New Roman" w:hAnsi="Times New Roman" w:cs="Times New Roman"/>
          <w:sz w:val="24"/>
          <w:szCs w:val="24"/>
        </w:rPr>
        <w:t>A városunkban fészkelő madárfajok közül kiemelkedik jelentőségével a fokozottan védett gyurgyalag (Merops apiaster) 5-10 párból álló fészkelő kolóniája -9. számú kép (jobbra). A rendkívül színpompás madarak (a felső Duna-part Barátság városrész alatti 372/18 hrsz-ú, 8,34 ha területen található) a partvédőmű rézsűjének függőleges falában alakítják ki közel 1 méter hosszú járatok végén a fészkelő üregeket.</w:t>
      </w:r>
    </w:p>
    <w:p w14:paraId="3CF965C6" w14:textId="4B881609" w:rsidR="00122E31" w:rsidRPr="00FE7674" w:rsidRDefault="00122E31" w:rsidP="00FC4F23">
      <w:pPr>
        <w:pStyle w:val="Listaszerbekezds"/>
        <w:numPr>
          <w:ilvl w:val="0"/>
          <w:numId w:val="11"/>
        </w:numPr>
        <w:shd w:val="clear" w:color="auto" w:fill="FFFFFF"/>
        <w:spacing w:before="120" w:after="120" w:line="276" w:lineRule="auto"/>
        <w:jc w:val="both"/>
        <w:textAlignment w:val="top"/>
        <w:rPr>
          <w:rFonts w:ascii="Times New Roman" w:hAnsi="Times New Roman" w:cs="Times New Roman"/>
          <w:sz w:val="24"/>
          <w:szCs w:val="24"/>
        </w:rPr>
      </w:pPr>
      <w:r w:rsidRPr="00FE7674">
        <w:rPr>
          <w:rFonts w:ascii="Times New Roman" w:hAnsi="Times New Roman" w:cs="Times New Roman"/>
          <w:sz w:val="24"/>
          <w:szCs w:val="24"/>
        </w:rPr>
        <w:t>Dunaújvárosi Baracsi úti Arborétum és Tanösvény</w:t>
      </w:r>
    </w:p>
    <w:p w14:paraId="46C222B0" w14:textId="77777777" w:rsidR="00122E31" w:rsidRPr="00FE7674" w:rsidRDefault="00122E31" w:rsidP="00122E31">
      <w:pPr>
        <w:shd w:val="clear" w:color="auto" w:fill="FFFFFF"/>
        <w:spacing w:before="120" w:after="120" w:line="276" w:lineRule="auto"/>
        <w:jc w:val="both"/>
        <w:textAlignment w:val="top"/>
        <w:rPr>
          <w:rFonts w:ascii="Times New Roman" w:hAnsi="Times New Roman" w:cs="Times New Roman"/>
          <w:sz w:val="24"/>
          <w:szCs w:val="24"/>
        </w:rPr>
      </w:pPr>
      <w:r w:rsidRPr="00FE7674">
        <w:rPr>
          <w:rFonts w:ascii="Times New Roman" w:hAnsi="Times New Roman" w:cs="Times New Roman"/>
          <w:sz w:val="24"/>
          <w:szCs w:val="24"/>
        </w:rPr>
        <w:t>Az Arborétum a Baracsi úti löszplatóba bevágódó Alsó-Foki-patak által képzett völgyelet déli részén (a 663/19 hrsz-ú, 1,57 ha területen) foglal helyet. Ez adja azt az értéket, ami a védelem alá helyezést indokolta. A védett értékek különleges jelentőségét elsősorban az urbánus, erősen zavart környezetben megmaradt, jól fejlődő, ma is megfelelő egészségi állapotban lévő fák jelentik.</w:t>
      </w:r>
    </w:p>
    <w:p w14:paraId="20B997E6" w14:textId="77777777" w:rsidR="00122E31" w:rsidRPr="00FE7674" w:rsidRDefault="00122E31" w:rsidP="00122E31">
      <w:pPr>
        <w:shd w:val="clear" w:color="auto" w:fill="FFFFFF"/>
        <w:spacing w:before="120" w:after="120" w:line="276" w:lineRule="auto"/>
        <w:jc w:val="both"/>
        <w:textAlignment w:val="top"/>
        <w:rPr>
          <w:rFonts w:ascii="Times New Roman" w:hAnsi="Times New Roman" w:cs="Times New Roman"/>
          <w:sz w:val="24"/>
          <w:szCs w:val="24"/>
        </w:rPr>
      </w:pPr>
      <w:r w:rsidRPr="00FE7674">
        <w:rPr>
          <w:rFonts w:ascii="Times New Roman" w:hAnsi="Times New Roman" w:cs="Times New Roman"/>
          <w:sz w:val="24"/>
          <w:szCs w:val="24"/>
        </w:rPr>
        <w:t>2005-ben a helyi jelentőségű természetvédelmi területeket és faegyedeket ismertető és fajmegjelölő táblával jelölték meg, és megkezdődött a kezelési tervben foglaltak fokozatos végrehajtása. 2006-ban az Arborétum területén egy tanösvény is ki lett alakítva. Az utóbbi években további fejlesztések lettek megvalósítva, valamint a már meglévők karbantartása is megtörtént.</w:t>
      </w:r>
    </w:p>
    <w:p w14:paraId="5CD6DECC" w14:textId="77777777" w:rsidR="00F70F90" w:rsidRPr="00FE7674" w:rsidRDefault="00F70F90" w:rsidP="00122E31">
      <w:pPr>
        <w:shd w:val="clear" w:color="auto" w:fill="FFFFFF"/>
        <w:spacing w:before="120" w:after="120" w:line="276" w:lineRule="auto"/>
        <w:jc w:val="both"/>
        <w:textAlignment w:val="top"/>
        <w:rPr>
          <w:rFonts w:ascii="Times New Roman" w:hAnsi="Times New Roman" w:cs="Times New Roman"/>
          <w:sz w:val="24"/>
          <w:szCs w:val="24"/>
        </w:rPr>
      </w:pPr>
    </w:p>
    <w:p w14:paraId="5AD19B6C" w14:textId="4A791851" w:rsidR="00E24B2D" w:rsidRPr="00FE7674" w:rsidRDefault="000D439B" w:rsidP="008529A8">
      <w:pPr>
        <w:pStyle w:val="bracm"/>
        <w:rPr>
          <w:noProof/>
        </w:rPr>
      </w:pPr>
      <w:r>
        <w:fldChar w:fldCharType="begin"/>
      </w:r>
      <w:r>
        <w:instrText xml:space="preserve"> SEQ ábra \* ARABIC </w:instrText>
      </w:r>
      <w:r>
        <w:fldChar w:fldCharType="separate"/>
      </w:r>
      <w:bookmarkStart w:id="158" w:name="_Toc185098659"/>
      <w:r w:rsidR="00265D62">
        <w:rPr>
          <w:noProof/>
        </w:rPr>
        <w:t>48</w:t>
      </w:r>
      <w:r>
        <w:rPr>
          <w:noProof/>
        </w:rPr>
        <w:fldChar w:fldCharType="end"/>
      </w:r>
      <w:r w:rsidR="00E24B2D" w:rsidRPr="00FE7674">
        <w:t xml:space="preserve">. ábra: </w:t>
      </w:r>
      <w:r w:rsidR="008529A8" w:rsidRPr="00FE7674">
        <w:t>Dunaújváros védett természeti területei és emlékei</w:t>
      </w:r>
      <w:bookmarkEnd w:id="158"/>
    </w:p>
    <w:p w14:paraId="19854C21" w14:textId="0A43FD3C" w:rsidR="00F70F90" w:rsidRPr="00FE7674" w:rsidRDefault="00122E31" w:rsidP="00327EBA">
      <w:pPr>
        <w:spacing w:before="120" w:after="120" w:line="276" w:lineRule="auto"/>
        <w:jc w:val="both"/>
        <w:rPr>
          <w:rFonts w:ascii="Times New Roman" w:hAnsi="Times New Roman" w:cs="Times New Roman"/>
          <w:sz w:val="24"/>
          <w:szCs w:val="24"/>
        </w:rPr>
      </w:pPr>
      <w:r w:rsidRPr="00FE7674">
        <w:rPr>
          <w:rFonts w:ascii="Times New Roman" w:hAnsi="Times New Roman" w:cs="Times New Roman"/>
          <w:noProof/>
          <w:sz w:val="24"/>
          <w:szCs w:val="24"/>
          <w:lang w:eastAsia="hu-HU"/>
        </w:rPr>
        <w:drawing>
          <wp:inline distT="0" distB="0" distL="0" distR="0" wp14:anchorId="5D72303C" wp14:editId="2DD72E49">
            <wp:extent cx="2880000" cy="3034800"/>
            <wp:effectExtent l="0" t="0" r="0" b="0"/>
            <wp:docPr id="266" name="Kép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880000" cy="3034800"/>
                    </a:xfrm>
                    <a:prstGeom prst="rect">
                      <a:avLst/>
                    </a:prstGeom>
                    <a:noFill/>
                    <a:ln>
                      <a:noFill/>
                    </a:ln>
                  </pic:spPr>
                </pic:pic>
              </a:graphicData>
            </a:graphic>
          </wp:inline>
        </w:drawing>
      </w:r>
    </w:p>
    <w:p w14:paraId="263A53B9" w14:textId="7D3EE45C" w:rsidR="008529A8" w:rsidRPr="00FE7674" w:rsidRDefault="008529A8" w:rsidP="008529A8">
      <w:pPr>
        <w:pStyle w:val="Forrs"/>
      </w:pPr>
      <w:r w:rsidRPr="00FE7674">
        <w:t>Forrás: https://dunaujvaros.hu/</w:t>
      </w:r>
    </w:p>
    <w:p w14:paraId="2D5EE10D" w14:textId="77777777" w:rsidR="00E326B1" w:rsidRPr="00FE7674" w:rsidRDefault="00E326B1" w:rsidP="00327EBA">
      <w:pPr>
        <w:spacing w:before="120" w:after="120" w:line="276" w:lineRule="auto"/>
        <w:jc w:val="both"/>
        <w:rPr>
          <w:rFonts w:ascii="Times New Roman" w:hAnsi="Times New Roman" w:cs="Times New Roman"/>
          <w:sz w:val="24"/>
          <w:szCs w:val="24"/>
        </w:rPr>
      </w:pPr>
    </w:p>
    <w:p w14:paraId="3F2769C7" w14:textId="77777777" w:rsidR="00044C72" w:rsidRPr="00FE7674" w:rsidRDefault="00044C72" w:rsidP="00D94131">
      <w:pPr>
        <w:pStyle w:val="Cmsor3"/>
        <w:spacing w:before="120" w:after="120" w:line="276" w:lineRule="auto"/>
      </w:pPr>
      <w:bookmarkStart w:id="159" w:name="_Toc75926530"/>
      <w:bookmarkStart w:id="160" w:name="_Toc80263716"/>
      <w:bookmarkStart w:id="161" w:name="_Toc180770289"/>
      <w:r w:rsidRPr="00FE7674">
        <w:t>Zöldfelületi rendszer vizsgálata</w:t>
      </w:r>
      <w:bookmarkEnd w:id="159"/>
      <w:bookmarkEnd w:id="160"/>
      <w:bookmarkEnd w:id="161"/>
    </w:p>
    <w:p w14:paraId="3C2F7AA1" w14:textId="77777777" w:rsidR="00FB5C98" w:rsidRPr="00FE7674" w:rsidRDefault="00FB5C98" w:rsidP="00FB5C98">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Jelen fejezet alapját a „Dunaújváros Megyei Jogú Város Településfejlesztési Koncepciójának és Integrált Településfejlesztési Stratégiájának megalapozó vizsgálata” című dokumentum vonatkozó, 1.13-as fejezetében leírtak képezik. Az ott rögzített fontosabb megállapítások továbbra is relevánsnak tekintendők, ezért itt csak röviden kerülnek kiemelésre, és a fókusz az időközben lezajlott fontosabb változások bemutatásán lesz.</w:t>
      </w:r>
    </w:p>
    <w:p w14:paraId="45E3A7E2" w14:textId="4E49C40F" w:rsidR="00FB5C98" w:rsidRPr="00FE7674" w:rsidRDefault="00FB5C98" w:rsidP="00FB5C98">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zöldfelületi rendszer és elemei javítják a város ökológiai adottságait, befolyásolják a városi klímát, levegőminőséget. Funkcionális szerepük jelentős, a közparkok, játszóterek, egyes intézmények (iskola, kórház, stb.) használati értékét döntően meghatározzák. Nem utolsó sorban a települések, utcák képi megjelenésének formálásában játszanak nagy szerepet.</w:t>
      </w:r>
    </w:p>
    <w:p w14:paraId="7345E146" w14:textId="050AD924" w:rsidR="00FB5C98" w:rsidRPr="00FE7674" w:rsidRDefault="00FB5C98" w:rsidP="00FB5C98">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városi telepített zöldfelületek kiterjedése meghatározza a városi élet körülményeit a város levegőminőségének javításával, a zajártalom csökkentésével. A növények változatossá teszik, gazdagítják a városképet, valamint elfedik, eltakarják az előnytelen részeket. </w:t>
      </w:r>
    </w:p>
    <w:p w14:paraId="5AE0396F" w14:textId="77777777" w:rsidR="00FB5C98" w:rsidRPr="00FE7674" w:rsidRDefault="00FB5C98" w:rsidP="00FB5C98">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Ezen feladatokat egy település zöldfelületei hatékonyan akkor tudják ellátni, ha a zöldfelületek rendszert alkotnak.</w:t>
      </w:r>
    </w:p>
    <w:p w14:paraId="67082CAA" w14:textId="0184F52A" w:rsidR="00FB5C98" w:rsidRPr="00FE7674" w:rsidRDefault="00FB5C98" w:rsidP="00FB5C98">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Dunaújváros zöldfelületeinek sajátos hangulatát az adja, hogy a városi szövetben együtt vannak jelen a városi épületek körüli parkok, fasorok. A Duna a Belváros és a lakóterületek közelében található, egy jelentős méretű parkkal, amely természetközeli hangulatot sugall, "a várost átszelő folyó" hangulatával, az ártéri erdőtársulásokkal kísért folyóparti zöldfelületek részbeni becsempészésével a nagyvárosba. E páratlan adottságban rejlő lehetőségek kiaknázása továbbra is fontos feladat. </w:t>
      </w:r>
    </w:p>
    <w:p w14:paraId="3FA671B1" w14:textId="052A086B" w:rsidR="00FB5C98" w:rsidRPr="00FE7674" w:rsidRDefault="00FB5C98" w:rsidP="00FB5C98">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Dunaújváros zöldfelületi rendszerében mind ökológiai-, mind használati-, mind esztétikai szempontból a legfontosabb cél a meglévő zöldfelületek megőrzése, rendezése, fejlesztése. A folyóparti zöldfelületeknek a település zöldfelületi rendszerének fő szervező elemeivé kell válniuk, erősebb kapcsolatot kell teremteni a városba beékelődő vízparti zöldfelületek és a belterül</w:t>
      </w:r>
      <w:r w:rsidR="004124B5" w:rsidRPr="00FE7674">
        <w:rPr>
          <w:rFonts w:ascii="Times New Roman" w:hAnsi="Times New Roman" w:cs="Times New Roman"/>
          <w:sz w:val="24"/>
          <w:szCs w:val="24"/>
        </w:rPr>
        <w:t xml:space="preserve">eti zöldterületek között. </w:t>
      </w:r>
    </w:p>
    <w:p w14:paraId="10E3A623" w14:textId="77777777" w:rsidR="003C0EF3" w:rsidRPr="00FE7674" w:rsidRDefault="003C0EF3" w:rsidP="00FB5C98">
      <w:pPr>
        <w:spacing w:before="120" w:after="120" w:line="276" w:lineRule="auto"/>
        <w:jc w:val="both"/>
        <w:rPr>
          <w:rFonts w:ascii="Times New Roman" w:hAnsi="Times New Roman" w:cs="Times New Roman"/>
          <w:sz w:val="24"/>
          <w:szCs w:val="24"/>
        </w:rPr>
      </w:pPr>
    </w:p>
    <w:p w14:paraId="3891948A" w14:textId="52175224" w:rsidR="004124B5" w:rsidRPr="00FE7674" w:rsidRDefault="004124B5" w:rsidP="00FB5C98">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2014-2020-as ITS fontosabb megállapításai:</w:t>
      </w:r>
    </w:p>
    <w:p w14:paraId="63B70459" w14:textId="258C2677" w:rsidR="004124B5" w:rsidRPr="00FE7674" w:rsidRDefault="004124B5" w:rsidP="00FC4F23">
      <w:pPr>
        <w:pStyle w:val="Listaszerbekezds"/>
        <w:numPr>
          <w:ilvl w:val="0"/>
          <w:numId w:val="11"/>
        </w:num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Dunaújváros közigazgatási területének növényzettel való borítottsága alacsonynak mondható, mint általában más megyei jogú városoké, de magasabb, mint bármelyik másik nagy jelentős területtel és múlttal rendelkező nagyvárosé.</w:t>
      </w:r>
    </w:p>
    <w:p w14:paraId="0CAC573C" w14:textId="6012F4A6" w:rsidR="004124B5" w:rsidRPr="00FE7674" w:rsidRDefault="004124B5" w:rsidP="00FC4F23">
      <w:pPr>
        <w:pStyle w:val="Listaszerbekezds"/>
        <w:numPr>
          <w:ilvl w:val="0"/>
          <w:numId w:val="11"/>
        </w:num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Dunaújváros zöldfelületi rendszere összetett, sokféle elemből áll. A zöldfelületek biztosítják a település biológiai aktivitását, segítik a levegő tisztulását, kellemes közérzetet és lakható városképet biztosítanak a település lakóinak. Vizuális, esztétikai szempontból növelik a település értékét. Jelentős kondicionáló hatással bírnak.</w:t>
      </w:r>
    </w:p>
    <w:p w14:paraId="493AC75A" w14:textId="67EF9F65" w:rsidR="003C0EF3" w:rsidRPr="00FE7674" w:rsidRDefault="00DF7F7D" w:rsidP="00FC4F23">
      <w:pPr>
        <w:pStyle w:val="Listaszerbekezds"/>
        <w:numPr>
          <w:ilvl w:val="0"/>
          <w:numId w:val="11"/>
        </w:num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jelentős méretű ipari és lakó területek mellett a településszerkezeti térképen jól érzékelhető Dunaújváros kedvező zöldfelületi ellátottsága.</w:t>
      </w:r>
      <w:r w:rsidR="003C0EF3" w:rsidRPr="00FE7674">
        <w:rPr>
          <w:rFonts w:ascii="Times New Roman" w:hAnsi="Times New Roman" w:cs="Times New Roman"/>
          <w:sz w:val="24"/>
          <w:szCs w:val="24"/>
        </w:rPr>
        <w:t xml:space="preserve"> Jelentős méretű az időszakosan, csak a vegetációs időszakon belül növényborítással rendelkező szántóterület.</w:t>
      </w:r>
    </w:p>
    <w:p w14:paraId="6EFE9C70" w14:textId="77777777" w:rsidR="003C0EF3" w:rsidRPr="00FE7674" w:rsidRDefault="003C0EF3" w:rsidP="00FC4F23">
      <w:pPr>
        <w:pStyle w:val="Listaszerbekezds"/>
        <w:numPr>
          <w:ilvl w:val="0"/>
          <w:numId w:val="11"/>
        </w:num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vízfelületek akár felületi elemként jelennek meg a tájban, vagy a településen jelentős zöldfelületi elemekké válnak. Mind rekreációs, mind kondicionáló, mind ökológiai szerepük jelentős. Hasonlóan értékes elemek az erdőfoltok is, különösen, hogy rekreációs és rehabilitációs szerepet is betöltenek a térségben.</w:t>
      </w:r>
    </w:p>
    <w:p w14:paraId="38C45F3C" w14:textId="77777777" w:rsidR="003C0EF3" w:rsidRPr="00FE7674" w:rsidRDefault="003C0EF3" w:rsidP="00FC4F23">
      <w:pPr>
        <w:pStyle w:val="Listaszerbekezds"/>
        <w:numPr>
          <w:ilvl w:val="0"/>
          <w:numId w:val="11"/>
        </w:num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Az országokat átszelő folyam változó vízfelület (áradó/apadó), mégis egységes tájelemként jelenik meg, és folyamatos kapcsolatot biztosít a zöldfelületi tájalkotó elemek közt is.</w:t>
      </w:r>
    </w:p>
    <w:p w14:paraId="6F645768" w14:textId="2FCD591E" w:rsidR="00FB5C98" w:rsidRPr="00FE7674" w:rsidRDefault="005106D5" w:rsidP="00FB5C98">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Az Önkormányzat nyilvántartása szerint 2021-ben a városi zöldfelületek összetétele és nagysága a következő:</w:t>
      </w:r>
    </w:p>
    <w:p w14:paraId="64E928FE" w14:textId="46504686" w:rsidR="005106D5" w:rsidRPr="00FE7674" w:rsidRDefault="005106D5" w:rsidP="00FC4F23">
      <w:pPr>
        <w:pStyle w:val="Listaszerbekezds"/>
        <w:numPr>
          <w:ilvl w:val="0"/>
          <w:numId w:val="11"/>
        </w:num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gyep: </w:t>
      </w:r>
      <w:r w:rsidRPr="00FE7674">
        <w:rPr>
          <w:rFonts w:ascii="Times New Roman" w:hAnsi="Times New Roman" w:cs="Times New Roman"/>
          <w:sz w:val="24"/>
          <w:szCs w:val="24"/>
        </w:rPr>
        <w:tab/>
      </w:r>
      <w:r w:rsidRPr="00FE7674">
        <w:rPr>
          <w:rFonts w:ascii="Times New Roman" w:hAnsi="Times New Roman" w:cs="Times New Roman"/>
          <w:sz w:val="24"/>
          <w:szCs w:val="24"/>
        </w:rPr>
        <w:tab/>
      </w:r>
      <w:r w:rsidRPr="00FE7674">
        <w:rPr>
          <w:rFonts w:ascii="Times New Roman" w:hAnsi="Times New Roman" w:cs="Times New Roman"/>
          <w:sz w:val="24"/>
          <w:szCs w:val="24"/>
        </w:rPr>
        <w:tab/>
        <w:t>1.156.700 m2,</w:t>
      </w:r>
    </w:p>
    <w:p w14:paraId="2E6D0791" w14:textId="0CCCA43B" w:rsidR="005106D5" w:rsidRPr="00FE7674" w:rsidRDefault="005106D5" w:rsidP="00FC4F23">
      <w:pPr>
        <w:pStyle w:val="Listaszerbekezds"/>
        <w:numPr>
          <w:ilvl w:val="0"/>
          <w:numId w:val="11"/>
        </w:num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cserje: </w:t>
      </w:r>
      <w:r w:rsidRPr="00FE7674">
        <w:rPr>
          <w:rFonts w:ascii="Times New Roman" w:hAnsi="Times New Roman" w:cs="Times New Roman"/>
          <w:sz w:val="24"/>
          <w:szCs w:val="24"/>
        </w:rPr>
        <w:tab/>
      </w:r>
      <w:r w:rsidRPr="00FE7674">
        <w:rPr>
          <w:rFonts w:ascii="Times New Roman" w:hAnsi="Times New Roman" w:cs="Times New Roman"/>
          <w:sz w:val="24"/>
          <w:szCs w:val="24"/>
        </w:rPr>
        <w:tab/>
      </w:r>
      <w:r w:rsidRPr="00FE7674">
        <w:rPr>
          <w:rFonts w:ascii="Times New Roman" w:hAnsi="Times New Roman" w:cs="Times New Roman"/>
          <w:sz w:val="24"/>
          <w:szCs w:val="24"/>
        </w:rPr>
        <w:tab/>
        <w:t>188.600 m2,</w:t>
      </w:r>
    </w:p>
    <w:p w14:paraId="736076B9" w14:textId="255EBE5E" w:rsidR="005106D5" w:rsidRPr="00FE7674" w:rsidRDefault="005106D5" w:rsidP="00FC4F23">
      <w:pPr>
        <w:pStyle w:val="Listaszerbekezds"/>
        <w:numPr>
          <w:ilvl w:val="0"/>
          <w:numId w:val="11"/>
        </w:num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erdő: </w:t>
      </w:r>
      <w:r w:rsidRPr="00FE7674">
        <w:rPr>
          <w:rFonts w:ascii="Times New Roman" w:hAnsi="Times New Roman" w:cs="Times New Roman"/>
          <w:sz w:val="24"/>
          <w:szCs w:val="24"/>
        </w:rPr>
        <w:tab/>
      </w:r>
      <w:r w:rsidRPr="00FE7674">
        <w:rPr>
          <w:rFonts w:ascii="Times New Roman" w:hAnsi="Times New Roman" w:cs="Times New Roman"/>
          <w:sz w:val="24"/>
          <w:szCs w:val="24"/>
        </w:rPr>
        <w:tab/>
      </w:r>
      <w:r w:rsidRPr="00FE7674">
        <w:rPr>
          <w:rFonts w:ascii="Times New Roman" w:hAnsi="Times New Roman" w:cs="Times New Roman"/>
          <w:sz w:val="24"/>
          <w:szCs w:val="24"/>
        </w:rPr>
        <w:tab/>
        <w:t>3.403.300 m2,</w:t>
      </w:r>
    </w:p>
    <w:p w14:paraId="7C9A2D53" w14:textId="43B0D6A3" w:rsidR="007F7350" w:rsidRPr="00FE7674" w:rsidRDefault="007F7350" w:rsidP="00FC4F23">
      <w:pPr>
        <w:pStyle w:val="Listaszerbekezds"/>
        <w:numPr>
          <w:ilvl w:val="0"/>
          <w:numId w:val="11"/>
        </w:num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virág: </w:t>
      </w:r>
      <w:r w:rsidRPr="00FE7674">
        <w:rPr>
          <w:rFonts w:ascii="Times New Roman" w:hAnsi="Times New Roman" w:cs="Times New Roman"/>
          <w:sz w:val="24"/>
          <w:szCs w:val="24"/>
        </w:rPr>
        <w:tab/>
      </w:r>
      <w:r w:rsidRPr="00FE7674">
        <w:rPr>
          <w:rFonts w:ascii="Times New Roman" w:hAnsi="Times New Roman" w:cs="Times New Roman"/>
          <w:sz w:val="24"/>
          <w:szCs w:val="24"/>
        </w:rPr>
        <w:tab/>
      </w:r>
      <w:r w:rsidRPr="00FE7674">
        <w:rPr>
          <w:rFonts w:ascii="Times New Roman" w:hAnsi="Times New Roman" w:cs="Times New Roman"/>
          <w:sz w:val="24"/>
          <w:szCs w:val="24"/>
        </w:rPr>
        <w:tab/>
        <w:t>18.590 m2.</w:t>
      </w:r>
    </w:p>
    <w:p w14:paraId="04C8E7D0" w14:textId="1A5BC5DF" w:rsidR="005106D5" w:rsidRPr="00FE7674" w:rsidRDefault="005106D5" w:rsidP="00FC4F23">
      <w:pPr>
        <w:pStyle w:val="Listaszerbekezds"/>
        <w:numPr>
          <w:ilvl w:val="0"/>
          <w:numId w:val="11"/>
        </w:num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összesen: </w:t>
      </w:r>
      <w:r w:rsidRPr="00FE7674">
        <w:rPr>
          <w:rFonts w:ascii="Times New Roman" w:hAnsi="Times New Roman" w:cs="Times New Roman"/>
          <w:sz w:val="24"/>
          <w:szCs w:val="24"/>
        </w:rPr>
        <w:tab/>
      </w:r>
      <w:r w:rsidRPr="00FE7674">
        <w:rPr>
          <w:rFonts w:ascii="Times New Roman" w:hAnsi="Times New Roman" w:cs="Times New Roman"/>
          <w:sz w:val="24"/>
          <w:szCs w:val="24"/>
        </w:rPr>
        <w:tab/>
        <w:t>4.748.300 m2.</w:t>
      </w:r>
    </w:p>
    <w:p w14:paraId="035F724E" w14:textId="52A553CE" w:rsidR="00265C46" w:rsidRPr="00FE7674" w:rsidRDefault="00265C46" w:rsidP="00265C46">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Szolgáltatási szerződés szerint kaszált zöldfelület: 2.272.445 m2.</w:t>
      </w:r>
    </w:p>
    <w:p w14:paraId="64298E18" w14:textId="58DB5072" w:rsidR="00265C46" w:rsidRPr="00FE7674" w:rsidRDefault="00FA272A" w:rsidP="00265C46">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KSH nyilvántartása szerint a városi zöldterületek nagysága jelentősen nőtt az elmúlt időszakban: 2014-ben 6.453.968 m2 volt, 2019-ben 6.629.378 m2, a növekedés mértéke 2,7%.</w:t>
      </w:r>
    </w:p>
    <w:p w14:paraId="7718B581" w14:textId="77777777" w:rsidR="00FA272A" w:rsidRPr="00FE7674" w:rsidRDefault="00FA272A" w:rsidP="00265C46">
      <w:pPr>
        <w:spacing w:before="120" w:after="120" w:line="276" w:lineRule="auto"/>
        <w:jc w:val="both"/>
        <w:rPr>
          <w:rFonts w:ascii="Times New Roman" w:hAnsi="Times New Roman" w:cs="Times New Roman"/>
          <w:sz w:val="24"/>
          <w:szCs w:val="24"/>
        </w:rPr>
      </w:pPr>
    </w:p>
    <w:p w14:paraId="249707F5" w14:textId="5B1B2D95" w:rsidR="003D4AFA" w:rsidRPr="00FE7674" w:rsidRDefault="000D439B" w:rsidP="003D4AFA">
      <w:pPr>
        <w:pStyle w:val="bracm"/>
      </w:pPr>
      <w:r>
        <w:fldChar w:fldCharType="begin"/>
      </w:r>
      <w:r>
        <w:instrText xml:space="preserve"> SEQ ábra \* ARABIC </w:instrText>
      </w:r>
      <w:r>
        <w:fldChar w:fldCharType="separate"/>
      </w:r>
      <w:bookmarkStart w:id="162" w:name="_Toc185098660"/>
      <w:r w:rsidR="00265D62">
        <w:rPr>
          <w:noProof/>
        </w:rPr>
        <w:t>49</w:t>
      </w:r>
      <w:r>
        <w:rPr>
          <w:noProof/>
        </w:rPr>
        <w:fldChar w:fldCharType="end"/>
      </w:r>
      <w:r w:rsidR="003D4AFA" w:rsidRPr="00FE7674">
        <w:t>. ábra: Zöldterületek Dunaújvárosban</w:t>
      </w:r>
      <w:bookmarkEnd w:id="162"/>
    </w:p>
    <w:p w14:paraId="0BFCD84B" w14:textId="236FE61C" w:rsidR="003D4AFA" w:rsidRPr="00FE7674" w:rsidRDefault="003D4AFA" w:rsidP="00FB5C98">
      <w:pPr>
        <w:spacing w:before="120" w:after="120" w:line="276" w:lineRule="auto"/>
        <w:jc w:val="both"/>
        <w:rPr>
          <w:rFonts w:ascii="Times New Roman" w:hAnsi="Times New Roman" w:cs="Times New Roman"/>
          <w:sz w:val="24"/>
          <w:szCs w:val="24"/>
        </w:rPr>
      </w:pPr>
      <w:r w:rsidRPr="00FE7674">
        <w:rPr>
          <w:rFonts w:ascii="Times New Roman" w:hAnsi="Times New Roman" w:cs="Times New Roman"/>
          <w:noProof/>
          <w:sz w:val="24"/>
          <w:szCs w:val="24"/>
          <w:lang w:eastAsia="hu-HU"/>
        </w:rPr>
        <w:drawing>
          <wp:inline distT="0" distB="0" distL="0" distR="0" wp14:anchorId="6FB2CC75" wp14:editId="4F1BA298">
            <wp:extent cx="1872000" cy="2883701"/>
            <wp:effectExtent l="0" t="0" r="0" b="0"/>
            <wp:docPr id="268" name="Kép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872000" cy="2883701"/>
                    </a:xfrm>
                    <a:prstGeom prst="rect">
                      <a:avLst/>
                    </a:prstGeom>
                    <a:noFill/>
                    <a:ln>
                      <a:noFill/>
                    </a:ln>
                  </pic:spPr>
                </pic:pic>
              </a:graphicData>
            </a:graphic>
          </wp:inline>
        </w:drawing>
      </w:r>
      <w:r w:rsidR="003C0EF3" w:rsidRPr="00FE7674">
        <w:rPr>
          <w:rFonts w:ascii="Times New Roman" w:hAnsi="Times New Roman" w:cs="Times New Roman"/>
          <w:sz w:val="24"/>
          <w:szCs w:val="24"/>
        </w:rPr>
        <w:t xml:space="preserve"> </w:t>
      </w:r>
      <w:r w:rsidR="003C0EF3" w:rsidRPr="00FE7674">
        <w:rPr>
          <w:rFonts w:ascii="Times New Roman" w:hAnsi="Times New Roman" w:cs="Times New Roman"/>
          <w:noProof/>
          <w:sz w:val="24"/>
          <w:szCs w:val="24"/>
          <w:lang w:eastAsia="hu-HU"/>
        </w:rPr>
        <w:drawing>
          <wp:inline distT="0" distB="0" distL="0" distR="0" wp14:anchorId="13495706" wp14:editId="0C348D87">
            <wp:extent cx="1656000" cy="2823335"/>
            <wp:effectExtent l="0" t="0" r="1905" b="0"/>
            <wp:docPr id="274" name="Kép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656000" cy="2823335"/>
                    </a:xfrm>
                    <a:prstGeom prst="rect">
                      <a:avLst/>
                    </a:prstGeom>
                    <a:noFill/>
                    <a:ln>
                      <a:noFill/>
                    </a:ln>
                  </pic:spPr>
                </pic:pic>
              </a:graphicData>
            </a:graphic>
          </wp:inline>
        </w:drawing>
      </w:r>
    </w:p>
    <w:p w14:paraId="75D3998D" w14:textId="5B70C934" w:rsidR="003D4AFA" w:rsidRPr="00FE7674" w:rsidRDefault="003D4AFA" w:rsidP="003D4AFA">
      <w:pPr>
        <w:pStyle w:val="Forrs"/>
      </w:pPr>
      <w:r w:rsidRPr="00FE7674">
        <w:t>Forrás: Dunaújváros MJV Településszerkezeti Terve, a 299/2016 (V.19.) Önkormá</w:t>
      </w:r>
      <w:r w:rsidR="003C0EF3" w:rsidRPr="00FE7674">
        <w:t>nyzati határozat 1.a melléklete</w:t>
      </w:r>
    </w:p>
    <w:p w14:paraId="30047287" w14:textId="72B8693F" w:rsidR="00EF3BB2" w:rsidRPr="00FE7674" w:rsidRDefault="00EF3BB2" w:rsidP="00FB5C98">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településen a zöldfelületi elemek az alábbiak szerint kerültek besorolásra: zöldterület, közpark; közpark, partvédelmi mű területe; </w:t>
      </w:r>
      <w:r w:rsidR="004C7A63" w:rsidRPr="00FE7674">
        <w:rPr>
          <w:rFonts w:ascii="Times New Roman" w:hAnsi="Times New Roman" w:cs="Times New Roman"/>
          <w:sz w:val="24"/>
          <w:szCs w:val="24"/>
        </w:rPr>
        <w:t xml:space="preserve">védelmi erdőterület, </w:t>
      </w:r>
      <w:r w:rsidRPr="00FE7674">
        <w:rPr>
          <w:rFonts w:ascii="Times New Roman" w:hAnsi="Times New Roman" w:cs="Times New Roman"/>
          <w:sz w:val="24"/>
          <w:szCs w:val="24"/>
        </w:rPr>
        <w:t>gazdasági erdőterület; közjóléti erdőterület. További, beépítésre nem szánt területek: kertes mezőgazdasági terület; általános mezőgazdasági terület; vízgazdálkodási terület; Duna vízgazdálkodási terület; lezárt temetők területe; különleges, nagykiterjedésű zöldterület; rekreációs terület; Duna-part használatához kapcsolódó rendeltetés.</w:t>
      </w:r>
    </w:p>
    <w:p w14:paraId="2659DDD9" w14:textId="35AA74B1" w:rsidR="00FB5C98" w:rsidRPr="00FE7674" w:rsidRDefault="00FB5C98" w:rsidP="00FB5C98">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Amint azt a 2019-2024-es időszakra elkészített Dunaújvárosi Települési Környezetvédelmi Program is kiemeli, a város településszerkezeti terve hangsúlyosan kezeli </w:t>
      </w:r>
      <w:r w:rsidRPr="00FE7674">
        <w:rPr>
          <w:rFonts w:ascii="Times New Roman" w:hAnsi="Times New Roman" w:cs="Times New Roman"/>
          <w:bCs/>
          <w:iCs/>
          <w:sz w:val="24"/>
          <w:szCs w:val="24"/>
        </w:rPr>
        <w:t xml:space="preserve">az ipari szerkezet átalakulásával felszabaduló területek környezetbarát hasznosítását </w:t>
      </w:r>
      <w:r w:rsidRPr="00FE7674">
        <w:rPr>
          <w:rFonts w:ascii="Times New Roman" w:hAnsi="Times New Roman" w:cs="Times New Roman"/>
          <w:sz w:val="24"/>
          <w:szCs w:val="24"/>
        </w:rPr>
        <w:t xml:space="preserve">(rekultiválását, fásítását). A rekultivációs törekvések célja, hogy a korábban hulladék elhelyezésre használt területek helyén nagy kiterjedésű erdőterület jöhessen létre a következő években. </w:t>
      </w:r>
    </w:p>
    <w:p w14:paraId="3B87AC17" w14:textId="77777777" w:rsidR="00265C46" w:rsidRPr="00FE7674" w:rsidRDefault="00FB5C98" w:rsidP="00FB5C98">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város zöldfelület ellátottsága hazai visz</w:t>
      </w:r>
      <w:r w:rsidR="00714689" w:rsidRPr="00FE7674">
        <w:rPr>
          <w:rFonts w:ascii="Times New Roman" w:hAnsi="Times New Roman" w:cs="Times New Roman"/>
          <w:sz w:val="24"/>
          <w:szCs w:val="24"/>
        </w:rPr>
        <w:t xml:space="preserve">onylatban kedvezőnek mondható. </w:t>
      </w:r>
      <w:r w:rsidRPr="00FE7674">
        <w:rPr>
          <w:rFonts w:ascii="Times New Roman" w:hAnsi="Times New Roman" w:cs="Times New Roman"/>
          <w:sz w:val="24"/>
          <w:szCs w:val="24"/>
        </w:rPr>
        <w:t xml:space="preserve">A Dunaújvárosban </w:t>
      </w:r>
      <w:r w:rsidRPr="00FE7674">
        <w:rPr>
          <w:rFonts w:ascii="Times New Roman" w:hAnsi="Times New Roman" w:cs="Times New Roman"/>
          <w:bCs/>
          <w:iCs/>
          <w:sz w:val="24"/>
          <w:szCs w:val="24"/>
        </w:rPr>
        <w:t xml:space="preserve">az egy lakosra jutó több mint 140 m2 </w:t>
      </w:r>
      <w:r w:rsidRPr="00FE7674">
        <w:rPr>
          <w:rFonts w:ascii="Times New Roman" w:hAnsi="Times New Roman" w:cs="Times New Roman"/>
          <w:sz w:val="24"/>
          <w:szCs w:val="24"/>
        </w:rPr>
        <w:t xml:space="preserve">zöldfelület hazai viszonylatban a legmagasabbak közé tartozik. A </w:t>
      </w:r>
      <w:r w:rsidRPr="00FE7674">
        <w:rPr>
          <w:rFonts w:ascii="Times New Roman" w:hAnsi="Times New Roman" w:cs="Times New Roman"/>
          <w:bCs/>
          <w:iCs/>
          <w:sz w:val="24"/>
          <w:szCs w:val="24"/>
        </w:rPr>
        <w:t>zöldterületek megőrzése és fejlesztése állandó feladatot jelent.</w:t>
      </w:r>
      <w:r w:rsidRPr="00FE7674">
        <w:rPr>
          <w:rFonts w:ascii="Times New Roman" w:hAnsi="Times New Roman" w:cs="Times New Roman"/>
          <w:b/>
          <w:bCs/>
          <w:i/>
          <w:iCs/>
          <w:sz w:val="24"/>
          <w:szCs w:val="24"/>
        </w:rPr>
        <w:t xml:space="preserve"> </w:t>
      </w:r>
      <w:r w:rsidRPr="00FE7674">
        <w:rPr>
          <w:rFonts w:ascii="Times New Roman" w:hAnsi="Times New Roman" w:cs="Times New Roman"/>
          <w:sz w:val="24"/>
          <w:szCs w:val="24"/>
        </w:rPr>
        <w:t xml:space="preserve">A korábbi 6 évhez (TKP II.-höz) viszonyítva a TKP III. időszakában (2013-2018-as évek között) nőtt az elültetett fák és cserjék száma. </w:t>
      </w:r>
    </w:p>
    <w:p w14:paraId="026186F9" w14:textId="5A48883C" w:rsidR="000C5656" w:rsidRPr="00FE7674" w:rsidRDefault="000C5656" w:rsidP="00FB5C98">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városi zöldfelületekkel a lakosság is alapvetően elégedett a kérdőíves felmérés alapján, hiszen a válaszadók 65,1%-a a nagyon elégedett, vagy elégedett választ jelölte meg.</w:t>
      </w:r>
    </w:p>
    <w:p w14:paraId="20DB1AB0" w14:textId="5EE1CDE3" w:rsidR="00265C46" w:rsidRPr="00FE7674" w:rsidRDefault="00FB5C98" w:rsidP="00FB5C98">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Terület-és Településfejlesztési Operatív Program forrásából – több mint 900 millió forint uniós támogatással – </w:t>
      </w:r>
      <w:r w:rsidR="00714689" w:rsidRPr="00FE7674">
        <w:rPr>
          <w:rFonts w:ascii="Times New Roman" w:hAnsi="Times New Roman" w:cs="Times New Roman"/>
          <w:sz w:val="24"/>
          <w:szCs w:val="24"/>
        </w:rPr>
        <w:t>jelentős</w:t>
      </w:r>
      <w:r w:rsidRPr="00FE7674">
        <w:rPr>
          <w:rFonts w:ascii="Times New Roman" w:hAnsi="Times New Roman" w:cs="Times New Roman"/>
          <w:sz w:val="24"/>
          <w:szCs w:val="24"/>
        </w:rPr>
        <w:t xml:space="preserve"> „zöld város” fejlesztéseknek köszönhetően</w:t>
      </w:r>
      <w:r w:rsidR="00714689" w:rsidRPr="00FE7674">
        <w:rPr>
          <w:rFonts w:ascii="Times New Roman" w:hAnsi="Times New Roman" w:cs="Times New Roman"/>
          <w:sz w:val="24"/>
          <w:szCs w:val="24"/>
        </w:rPr>
        <w:t>,</w:t>
      </w:r>
      <w:r w:rsidRPr="00FE7674">
        <w:rPr>
          <w:rFonts w:ascii="Times New Roman" w:hAnsi="Times New Roman" w:cs="Times New Roman"/>
          <w:sz w:val="24"/>
          <w:szCs w:val="24"/>
        </w:rPr>
        <w:t xml:space="preserve"> Dunaújváros az elmúlt években tovább zöldült</w:t>
      </w:r>
      <w:r w:rsidR="00714689" w:rsidRPr="00FE7674">
        <w:rPr>
          <w:rFonts w:ascii="Times New Roman" w:hAnsi="Times New Roman" w:cs="Times New Roman"/>
          <w:sz w:val="24"/>
          <w:szCs w:val="24"/>
        </w:rPr>
        <w:t>. M</w:t>
      </w:r>
      <w:r w:rsidRPr="00FE7674">
        <w:rPr>
          <w:rFonts w:ascii="Times New Roman" w:hAnsi="Times New Roman" w:cs="Times New Roman"/>
          <w:sz w:val="24"/>
          <w:szCs w:val="24"/>
        </w:rPr>
        <w:t>egszépült és funkciójukban gazdagodott a Vasmű utat kísérő zöldövezeti sáv, megújult a Tourinform iroda előtti és a Vasmű út végén lévő parkoló, a közvilágítás kiépítésével a Duna-parti sétány (a Kilátótól az Aratók szobor végéig), valamint a felső Duna-partról az alsó Duna</w:t>
      </w:r>
      <w:r w:rsidR="00C20DEF" w:rsidRPr="00FE7674">
        <w:rPr>
          <w:rFonts w:ascii="Times New Roman" w:hAnsi="Times New Roman" w:cs="Times New Roman"/>
          <w:sz w:val="24"/>
          <w:szCs w:val="24"/>
        </w:rPr>
        <w:t>-</w:t>
      </w:r>
      <w:r w:rsidRPr="00FE7674">
        <w:rPr>
          <w:rFonts w:ascii="Times New Roman" w:hAnsi="Times New Roman" w:cs="Times New Roman"/>
          <w:sz w:val="24"/>
          <w:szCs w:val="24"/>
        </w:rPr>
        <w:t>partra vezető két lépcsősor. A Városháza "B" szárnyában található kávézó is megújult, valamint a Dózsa Mozicentrum épülete és környezete is, mely ezáltal</w:t>
      </w:r>
      <w:r w:rsidR="00C20DEF" w:rsidRPr="00FE7674">
        <w:rPr>
          <w:rFonts w:ascii="Times New Roman" w:hAnsi="Times New Roman" w:cs="Times New Roman"/>
          <w:sz w:val="24"/>
          <w:szCs w:val="24"/>
        </w:rPr>
        <w:t>,</w:t>
      </w:r>
      <w:r w:rsidRPr="00FE7674">
        <w:rPr>
          <w:rFonts w:ascii="Times New Roman" w:hAnsi="Times New Roman" w:cs="Times New Roman"/>
          <w:sz w:val="24"/>
          <w:szCs w:val="24"/>
        </w:rPr>
        <w:t xml:space="preserve"> egy modern közösségi és kulturális központtá alakult. </w:t>
      </w:r>
      <w:r w:rsidRPr="00FE7674">
        <w:rPr>
          <w:rStyle w:val="Lbjegyzet-hivatkozs"/>
          <w:sz w:val="24"/>
          <w:szCs w:val="24"/>
        </w:rPr>
        <w:footnoteReference w:id="13"/>
      </w:r>
      <w:r w:rsidR="0066646A" w:rsidRPr="00FE7674">
        <w:rPr>
          <w:rFonts w:ascii="Times New Roman" w:hAnsi="Times New Roman" w:cs="Times New Roman"/>
          <w:sz w:val="24"/>
          <w:szCs w:val="24"/>
        </w:rPr>
        <w:t xml:space="preserve"> </w:t>
      </w:r>
    </w:p>
    <w:p w14:paraId="545AF520" w14:textId="10CD74F1" w:rsidR="00927932" w:rsidRPr="00FE7674" w:rsidRDefault="00927932" w:rsidP="00FB5C98">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Az FVS előkészítése kapcsán lebonyolított lakossági kérdőíves felmérés a zöldfelületek és közterületek használatával és további fejlesztési irányaival összefüggésben</w:t>
      </w:r>
      <w:r w:rsidR="008F2E25" w:rsidRPr="00FE7674">
        <w:rPr>
          <w:rFonts w:ascii="Times New Roman" w:hAnsi="Times New Roman" w:cs="Times New Roman"/>
          <w:sz w:val="24"/>
          <w:szCs w:val="24"/>
        </w:rPr>
        <w:t xml:space="preserve"> is tartalmazott kérdést</w:t>
      </w:r>
      <w:r w:rsidRPr="00FE7674">
        <w:rPr>
          <w:rFonts w:ascii="Times New Roman" w:hAnsi="Times New Roman" w:cs="Times New Roman"/>
          <w:sz w:val="24"/>
          <w:szCs w:val="24"/>
        </w:rPr>
        <w:t xml:space="preserve">. </w:t>
      </w:r>
    </w:p>
    <w:p w14:paraId="3B70874B" w14:textId="77777777" w:rsidR="00CB6695" w:rsidRPr="00FE7674" w:rsidRDefault="00CB6695" w:rsidP="00FB5C98">
      <w:pPr>
        <w:spacing w:before="120" w:after="120" w:line="276" w:lineRule="auto"/>
        <w:jc w:val="both"/>
        <w:rPr>
          <w:rFonts w:ascii="Times New Roman" w:hAnsi="Times New Roman" w:cs="Times New Roman"/>
          <w:sz w:val="24"/>
          <w:szCs w:val="24"/>
        </w:rPr>
      </w:pPr>
    </w:p>
    <w:p w14:paraId="6517158D" w14:textId="522905DE" w:rsidR="00927932" w:rsidRPr="00FE7674" w:rsidRDefault="000D439B" w:rsidP="008F2E25">
      <w:pPr>
        <w:pStyle w:val="Tblzat"/>
      </w:pPr>
      <w:r>
        <w:fldChar w:fldCharType="begin"/>
      </w:r>
      <w:r>
        <w:instrText xml:space="preserve"> SEQ táblázat \* ARABIC </w:instrText>
      </w:r>
      <w:r>
        <w:fldChar w:fldCharType="separate"/>
      </w:r>
      <w:bookmarkStart w:id="163" w:name="_Toc87466512"/>
      <w:bookmarkStart w:id="164" w:name="_Toc95814554"/>
      <w:r w:rsidR="00265D62">
        <w:rPr>
          <w:noProof/>
        </w:rPr>
        <w:t>14</w:t>
      </w:r>
      <w:r>
        <w:rPr>
          <w:noProof/>
        </w:rPr>
        <w:fldChar w:fldCharType="end"/>
      </w:r>
      <w:r w:rsidR="008F2E25" w:rsidRPr="00FE7674">
        <w:t>. táblázat: Lakossági kérdőív zöldfelületekkel kapcsolatos kérdésére megjelölt öt legnépszerűbb válasz</w:t>
      </w:r>
      <w:bookmarkEnd w:id="163"/>
      <w:bookmarkEnd w:id="164"/>
    </w:p>
    <w:tbl>
      <w:tblPr>
        <w:tblW w:w="8540" w:type="dxa"/>
        <w:tblInd w:w="55" w:type="dxa"/>
        <w:tblCellMar>
          <w:left w:w="70" w:type="dxa"/>
          <w:right w:w="70" w:type="dxa"/>
        </w:tblCellMar>
        <w:tblLook w:val="04A0" w:firstRow="1" w:lastRow="0" w:firstColumn="1" w:lastColumn="0" w:noHBand="0" w:noVBand="1"/>
      </w:tblPr>
      <w:tblGrid>
        <w:gridCol w:w="560"/>
        <w:gridCol w:w="6020"/>
        <w:gridCol w:w="1960"/>
      </w:tblGrid>
      <w:tr w:rsidR="008F2E25" w:rsidRPr="00FE7674" w14:paraId="50300731" w14:textId="77777777" w:rsidTr="008F2E25">
        <w:trPr>
          <w:trHeight w:val="300"/>
        </w:trPr>
        <w:tc>
          <w:tcPr>
            <w:tcW w:w="560" w:type="dxa"/>
            <w:tcBorders>
              <w:top w:val="nil"/>
              <w:left w:val="nil"/>
              <w:bottom w:val="nil"/>
              <w:right w:val="nil"/>
            </w:tcBorders>
            <w:shd w:val="clear" w:color="auto" w:fill="auto"/>
            <w:noWrap/>
            <w:vAlign w:val="center"/>
            <w:hideMark/>
          </w:tcPr>
          <w:p w14:paraId="3818DA6D" w14:textId="77777777" w:rsidR="008F2E25" w:rsidRPr="00FE7674" w:rsidRDefault="008F2E25" w:rsidP="008F2E25">
            <w:pPr>
              <w:spacing w:after="0" w:line="240" w:lineRule="auto"/>
              <w:jc w:val="center"/>
              <w:rPr>
                <w:rFonts w:ascii="Times New Roman" w:eastAsia="Times New Roman" w:hAnsi="Times New Roman" w:cs="Times New Roman"/>
                <w:color w:val="000000"/>
                <w:lang w:eastAsia="hu-HU"/>
              </w:rPr>
            </w:pPr>
          </w:p>
        </w:tc>
        <w:tc>
          <w:tcPr>
            <w:tcW w:w="6020"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2C804BEF" w14:textId="77777777" w:rsidR="008F2E25" w:rsidRPr="00FE7674" w:rsidRDefault="008F2E25" w:rsidP="008F2E25">
            <w:pPr>
              <w:spacing w:after="0" w:line="240" w:lineRule="auto"/>
              <w:jc w:val="center"/>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Válasz típus</w:t>
            </w:r>
          </w:p>
        </w:tc>
        <w:tc>
          <w:tcPr>
            <w:tcW w:w="1960"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50EDDC7A" w14:textId="77777777" w:rsidR="008F2E25" w:rsidRPr="00FE7674" w:rsidRDefault="008F2E25" w:rsidP="008F2E25">
            <w:pPr>
              <w:spacing w:after="0" w:line="240" w:lineRule="auto"/>
              <w:jc w:val="center"/>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Válaszadók aránya</w:t>
            </w:r>
          </w:p>
        </w:tc>
      </w:tr>
      <w:tr w:rsidR="008F2E25" w:rsidRPr="00FE7674" w14:paraId="36741FDB" w14:textId="77777777" w:rsidTr="008F2E25">
        <w:trPr>
          <w:trHeight w:val="300"/>
        </w:trPr>
        <w:tc>
          <w:tcPr>
            <w:tcW w:w="5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90B898" w14:textId="77777777" w:rsidR="008F2E25" w:rsidRPr="00FE7674" w:rsidRDefault="008F2E25" w:rsidP="008F2E25">
            <w:pPr>
              <w:spacing w:after="0" w:line="240" w:lineRule="auto"/>
              <w:rPr>
                <w:rFonts w:ascii="Times New Roman" w:eastAsia="Times New Roman" w:hAnsi="Times New Roman" w:cs="Times New Roman"/>
                <w:color w:val="000000"/>
                <w:lang w:eastAsia="hu-HU"/>
              </w:rPr>
            </w:pPr>
            <w:r w:rsidRPr="00FE7674">
              <w:rPr>
                <w:rFonts w:ascii="Times New Roman" w:eastAsia="Times New Roman" w:hAnsi="Times New Roman" w:cs="Times New Roman"/>
                <w:color w:val="000000"/>
                <w:lang w:eastAsia="hu-HU"/>
              </w:rPr>
              <w:t>1.</w:t>
            </w:r>
          </w:p>
        </w:tc>
        <w:tc>
          <w:tcPr>
            <w:tcW w:w="6020" w:type="dxa"/>
            <w:tcBorders>
              <w:top w:val="nil"/>
              <w:left w:val="nil"/>
              <w:bottom w:val="single" w:sz="4" w:space="0" w:color="auto"/>
              <w:right w:val="single" w:sz="4" w:space="0" w:color="auto"/>
            </w:tcBorders>
            <w:shd w:val="clear" w:color="auto" w:fill="auto"/>
            <w:noWrap/>
            <w:vAlign w:val="center"/>
            <w:hideMark/>
          </w:tcPr>
          <w:p w14:paraId="1406783D" w14:textId="6D2D3C9E" w:rsidR="008F2E25" w:rsidRPr="00FE7674" w:rsidRDefault="008F2E25" w:rsidP="008F2E25">
            <w:pPr>
              <w:spacing w:after="0" w:line="240" w:lineRule="auto"/>
              <w:rPr>
                <w:rFonts w:ascii="Times New Roman" w:eastAsia="Times New Roman" w:hAnsi="Times New Roman" w:cs="Times New Roman"/>
                <w:color w:val="000000"/>
                <w:lang w:eastAsia="hu-HU"/>
              </w:rPr>
            </w:pPr>
            <w:r w:rsidRPr="00FE7674">
              <w:rPr>
                <w:rFonts w:ascii="Times New Roman" w:eastAsia="Times New Roman" w:hAnsi="Times New Roman" w:cs="Times New Roman"/>
                <w:color w:val="000000"/>
                <w:lang w:eastAsia="hu-HU"/>
              </w:rPr>
              <w:t>közvilágítás további javítása</w:t>
            </w:r>
          </w:p>
        </w:tc>
        <w:tc>
          <w:tcPr>
            <w:tcW w:w="1960" w:type="dxa"/>
            <w:tcBorders>
              <w:top w:val="nil"/>
              <w:left w:val="nil"/>
              <w:bottom w:val="single" w:sz="4" w:space="0" w:color="auto"/>
              <w:right w:val="single" w:sz="4" w:space="0" w:color="auto"/>
            </w:tcBorders>
            <w:shd w:val="clear" w:color="auto" w:fill="auto"/>
            <w:noWrap/>
            <w:vAlign w:val="center"/>
            <w:hideMark/>
          </w:tcPr>
          <w:p w14:paraId="573F678B" w14:textId="15640437" w:rsidR="008F2E25" w:rsidRPr="00FE7674" w:rsidRDefault="008F2E25" w:rsidP="008F2E25">
            <w:pPr>
              <w:spacing w:after="0" w:line="240" w:lineRule="auto"/>
              <w:jc w:val="center"/>
              <w:rPr>
                <w:rFonts w:ascii="Times New Roman" w:eastAsia="Times New Roman" w:hAnsi="Times New Roman" w:cs="Times New Roman"/>
                <w:color w:val="000000"/>
                <w:lang w:eastAsia="hu-HU"/>
              </w:rPr>
            </w:pPr>
            <w:r w:rsidRPr="00FE7674">
              <w:rPr>
                <w:rFonts w:ascii="Times New Roman" w:eastAsia="Times New Roman" w:hAnsi="Times New Roman" w:cs="Times New Roman"/>
                <w:color w:val="000000"/>
                <w:lang w:eastAsia="hu-HU"/>
              </w:rPr>
              <w:t>72,9%</w:t>
            </w:r>
          </w:p>
        </w:tc>
      </w:tr>
      <w:tr w:rsidR="008F2E25" w:rsidRPr="00FE7674" w14:paraId="71B7C902" w14:textId="77777777" w:rsidTr="008F2E25">
        <w:trPr>
          <w:trHeight w:val="3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1FF6DEAA" w14:textId="77777777" w:rsidR="008F2E25" w:rsidRPr="00FE7674" w:rsidRDefault="008F2E25" w:rsidP="008F2E25">
            <w:pPr>
              <w:spacing w:after="0" w:line="240" w:lineRule="auto"/>
              <w:rPr>
                <w:rFonts w:ascii="Times New Roman" w:eastAsia="Times New Roman" w:hAnsi="Times New Roman" w:cs="Times New Roman"/>
                <w:color w:val="000000"/>
                <w:lang w:eastAsia="hu-HU"/>
              </w:rPr>
            </w:pPr>
            <w:r w:rsidRPr="00FE7674">
              <w:rPr>
                <w:rFonts w:ascii="Times New Roman" w:eastAsia="Times New Roman" w:hAnsi="Times New Roman" w:cs="Times New Roman"/>
                <w:color w:val="000000"/>
                <w:lang w:eastAsia="hu-HU"/>
              </w:rPr>
              <w:t>2.</w:t>
            </w:r>
          </w:p>
        </w:tc>
        <w:tc>
          <w:tcPr>
            <w:tcW w:w="6020" w:type="dxa"/>
            <w:tcBorders>
              <w:top w:val="nil"/>
              <w:left w:val="nil"/>
              <w:bottom w:val="single" w:sz="4" w:space="0" w:color="auto"/>
              <w:right w:val="single" w:sz="4" w:space="0" w:color="auto"/>
            </w:tcBorders>
            <w:shd w:val="clear" w:color="auto" w:fill="auto"/>
            <w:noWrap/>
            <w:vAlign w:val="center"/>
            <w:hideMark/>
          </w:tcPr>
          <w:p w14:paraId="5CC8EBE2" w14:textId="6B1873D6" w:rsidR="008F2E25" w:rsidRPr="00FE7674" w:rsidRDefault="008F2E25" w:rsidP="008F2E25">
            <w:pPr>
              <w:spacing w:after="0" w:line="240" w:lineRule="auto"/>
              <w:rPr>
                <w:rFonts w:ascii="Times New Roman" w:eastAsia="Times New Roman" w:hAnsi="Times New Roman" w:cs="Times New Roman"/>
                <w:color w:val="000000"/>
                <w:lang w:eastAsia="hu-HU"/>
              </w:rPr>
            </w:pPr>
            <w:r w:rsidRPr="00FE7674">
              <w:rPr>
                <w:rFonts w:ascii="Times New Roman" w:eastAsia="Times New Roman" w:hAnsi="Times New Roman" w:cs="Times New Roman"/>
                <w:color w:val="000000"/>
                <w:lang w:eastAsia="hu-HU"/>
              </w:rPr>
              <w:t>sétautak fejlesztése, futó útvonalak fejlesztése</w:t>
            </w:r>
          </w:p>
        </w:tc>
        <w:tc>
          <w:tcPr>
            <w:tcW w:w="1960" w:type="dxa"/>
            <w:tcBorders>
              <w:top w:val="nil"/>
              <w:left w:val="nil"/>
              <w:bottom w:val="single" w:sz="4" w:space="0" w:color="auto"/>
              <w:right w:val="single" w:sz="4" w:space="0" w:color="auto"/>
            </w:tcBorders>
            <w:shd w:val="clear" w:color="auto" w:fill="auto"/>
            <w:noWrap/>
            <w:vAlign w:val="center"/>
            <w:hideMark/>
          </w:tcPr>
          <w:p w14:paraId="230E2BEC" w14:textId="416254A0" w:rsidR="008F2E25" w:rsidRPr="00FE7674" w:rsidRDefault="008F2E25" w:rsidP="008F2E25">
            <w:pPr>
              <w:spacing w:after="0" w:line="240" w:lineRule="auto"/>
              <w:jc w:val="center"/>
              <w:rPr>
                <w:rFonts w:ascii="Times New Roman" w:eastAsia="Times New Roman" w:hAnsi="Times New Roman" w:cs="Times New Roman"/>
                <w:color w:val="000000"/>
                <w:lang w:eastAsia="hu-HU"/>
              </w:rPr>
            </w:pPr>
            <w:r w:rsidRPr="00FE7674">
              <w:rPr>
                <w:rFonts w:ascii="Times New Roman" w:eastAsia="Times New Roman" w:hAnsi="Times New Roman" w:cs="Times New Roman"/>
                <w:color w:val="000000"/>
                <w:lang w:eastAsia="hu-HU"/>
              </w:rPr>
              <w:t>69,4%</w:t>
            </w:r>
          </w:p>
        </w:tc>
      </w:tr>
      <w:tr w:rsidR="008F2E25" w:rsidRPr="00FE7674" w14:paraId="112DC5D1" w14:textId="77777777" w:rsidTr="008F2E25">
        <w:trPr>
          <w:trHeight w:val="3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32A74E7C" w14:textId="77777777" w:rsidR="008F2E25" w:rsidRPr="00FE7674" w:rsidRDefault="008F2E25" w:rsidP="008F2E25">
            <w:pPr>
              <w:spacing w:after="0" w:line="240" w:lineRule="auto"/>
              <w:rPr>
                <w:rFonts w:ascii="Times New Roman" w:eastAsia="Times New Roman" w:hAnsi="Times New Roman" w:cs="Times New Roman"/>
                <w:color w:val="000000"/>
                <w:lang w:eastAsia="hu-HU"/>
              </w:rPr>
            </w:pPr>
            <w:r w:rsidRPr="00FE7674">
              <w:rPr>
                <w:rFonts w:ascii="Times New Roman" w:eastAsia="Times New Roman" w:hAnsi="Times New Roman" w:cs="Times New Roman"/>
                <w:color w:val="000000"/>
                <w:lang w:eastAsia="hu-HU"/>
              </w:rPr>
              <w:t>3.</w:t>
            </w:r>
          </w:p>
        </w:tc>
        <w:tc>
          <w:tcPr>
            <w:tcW w:w="6020" w:type="dxa"/>
            <w:tcBorders>
              <w:top w:val="nil"/>
              <w:left w:val="nil"/>
              <w:bottom w:val="single" w:sz="4" w:space="0" w:color="auto"/>
              <w:right w:val="single" w:sz="4" w:space="0" w:color="auto"/>
            </w:tcBorders>
            <w:shd w:val="clear" w:color="auto" w:fill="auto"/>
            <w:noWrap/>
            <w:vAlign w:val="center"/>
            <w:hideMark/>
          </w:tcPr>
          <w:p w14:paraId="577AAF28" w14:textId="39A95B49" w:rsidR="008F2E25" w:rsidRPr="00FE7674" w:rsidRDefault="008F2E25" w:rsidP="008F2E25">
            <w:pPr>
              <w:spacing w:after="0" w:line="240" w:lineRule="auto"/>
              <w:rPr>
                <w:rFonts w:ascii="Times New Roman" w:eastAsia="Times New Roman" w:hAnsi="Times New Roman" w:cs="Times New Roman"/>
                <w:color w:val="000000"/>
                <w:lang w:eastAsia="hu-HU"/>
              </w:rPr>
            </w:pPr>
            <w:r w:rsidRPr="00FE7674">
              <w:rPr>
                <w:rFonts w:ascii="Times New Roman" w:eastAsia="Times New Roman" w:hAnsi="Times New Roman" w:cs="Times New Roman"/>
                <w:color w:val="000000"/>
                <w:lang w:eastAsia="hu-HU"/>
              </w:rPr>
              <w:t>több szolgáltatás a környéken pl. büfé, fagyizó, nyilvános WC</w:t>
            </w:r>
          </w:p>
        </w:tc>
        <w:tc>
          <w:tcPr>
            <w:tcW w:w="1960" w:type="dxa"/>
            <w:tcBorders>
              <w:top w:val="nil"/>
              <w:left w:val="nil"/>
              <w:bottom w:val="single" w:sz="4" w:space="0" w:color="auto"/>
              <w:right w:val="single" w:sz="4" w:space="0" w:color="auto"/>
            </w:tcBorders>
            <w:shd w:val="clear" w:color="auto" w:fill="auto"/>
            <w:noWrap/>
            <w:vAlign w:val="center"/>
            <w:hideMark/>
          </w:tcPr>
          <w:p w14:paraId="189E6FA5" w14:textId="271C72B2" w:rsidR="008F2E25" w:rsidRPr="00FE7674" w:rsidRDefault="008F2E25" w:rsidP="008F2E25">
            <w:pPr>
              <w:spacing w:after="0" w:line="240" w:lineRule="auto"/>
              <w:jc w:val="center"/>
              <w:rPr>
                <w:rFonts w:ascii="Times New Roman" w:eastAsia="Times New Roman" w:hAnsi="Times New Roman" w:cs="Times New Roman"/>
                <w:color w:val="000000"/>
                <w:lang w:eastAsia="hu-HU"/>
              </w:rPr>
            </w:pPr>
            <w:r w:rsidRPr="00FE7674">
              <w:rPr>
                <w:rFonts w:ascii="Times New Roman" w:eastAsia="Times New Roman" w:hAnsi="Times New Roman" w:cs="Times New Roman"/>
                <w:color w:val="000000"/>
                <w:lang w:eastAsia="hu-HU"/>
              </w:rPr>
              <w:t>67,4%</w:t>
            </w:r>
          </w:p>
        </w:tc>
      </w:tr>
      <w:tr w:rsidR="008F2E25" w:rsidRPr="00FE7674" w14:paraId="3736059F" w14:textId="77777777" w:rsidTr="008F2E25">
        <w:trPr>
          <w:trHeight w:val="3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40A913C" w14:textId="77777777" w:rsidR="008F2E25" w:rsidRPr="00FE7674" w:rsidRDefault="008F2E25" w:rsidP="008F2E25">
            <w:pPr>
              <w:spacing w:after="0" w:line="240" w:lineRule="auto"/>
              <w:rPr>
                <w:rFonts w:ascii="Times New Roman" w:eastAsia="Times New Roman" w:hAnsi="Times New Roman" w:cs="Times New Roman"/>
                <w:color w:val="000000"/>
                <w:lang w:eastAsia="hu-HU"/>
              </w:rPr>
            </w:pPr>
            <w:r w:rsidRPr="00FE7674">
              <w:rPr>
                <w:rFonts w:ascii="Times New Roman" w:eastAsia="Times New Roman" w:hAnsi="Times New Roman" w:cs="Times New Roman"/>
                <w:color w:val="000000"/>
                <w:lang w:eastAsia="hu-HU"/>
              </w:rPr>
              <w:t>4.</w:t>
            </w:r>
          </w:p>
        </w:tc>
        <w:tc>
          <w:tcPr>
            <w:tcW w:w="6020" w:type="dxa"/>
            <w:tcBorders>
              <w:top w:val="nil"/>
              <w:left w:val="nil"/>
              <w:bottom w:val="single" w:sz="4" w:space="0" w:color="auto"/>
              <w:right w:val="single" w:sz="4" w:space="0" w:color="auto"/>
            </w:tcBorders>
            <w:shd w:val="clear" w:color="auto" w:fill="auto"/>
            <w:noWrap/>
            <w:vAlign w:val="center"/>
            <w:hideMark/>
          </w:tcPr>
          <w:p w14:paraId="44726803" w14:textId="7A921722" w:rsidR="008F2E25" w:rsidRPr="00FE7674" w:rsidRDefault="008F2E25" w:rsidP="008F2E25">
            <w:pPr>
              <w:spacing w:after="0" w:line="240" w:lineRule="auto"/>
              <w:rPr>
                <w:rFonts w:ascii="Times New Roman" w:eastAsia="Times New Roman" w:hAnsi="Times New Roman" w:cs="Times New Roman"/>
                <w:color w:val="000000"/>
                <w:lang w:eastAsia="hu-HU"/>
              </w:rPr>
            </w:pPr>
            <w:r w:rsidRPr="00FE7674">
              <w:rPr>
                <w:rFonts w:ascii="Times New Roman" w:eastAsia="Times New Roman" w:hAnsi="Times New Roman" w:cs="Times New Roman"/>
                <w:color w:val="000000"/>
                <w:lang w:eastAsia="hu-HU"/>
              </w:rPr>
              <w:t>belváros fokozatos gyalogosbarát és kerékpáros-barát átalakítása</w:t>
            </w:r>
          </w:p>
        </w:tc>
        <w:tc>
          <w:tcPr>
            <w:tcW w:w="1960" w:type="dxa"/>
            <w:tcBorders>
              <w:top w:val="nil"/>
              <w:left w:val="nil"/>
              <w:bottom w:val="single" w:sz="4" w:space="0" w:color="auto"/>
              <w:right w:val="single" w:sz="4" w:space="0" w:color="auto"/>
            </w:tcBorders>
            <w:shd w:val="clear" w:color="auto" w:fill="auto"/>
            <w:noWrap/>
            <w:vAlign w:val="center"/>
            <w:hideMark/>
          </w:tcPr>
          <w:p w14:paraId="740D2449" w14:textId="4679C91D" w:rsidR="008F2E25" w:rsidRPr="00FE7674" w:rsidRDefault="008F2E25" w:rsidP="008F2E25">
            <w:pPr>
              <w:spacing w:after="0" w:line="240" w:lineRule="auto"/>
              <w:jc w:val="center"/>
              <w:rPr>
                <w:rFonts w:ascii="Times New Roman" w:eastAsia="Times New Roman" w:hAnsi="Times New Roman" w:cs="Times New Roman"/>
                <w:color w:val="000000"/>
                <w:lang w:eastAsia="hu-HU"/>
              </w:rPr>
            </w:pPr>
            <w:r w:rsidRPr="00FE7674">
              <w:rPr>
                <w:rFonts w:ascii="Times New Roman" w:eastAsia="Times New Roman" w:hAnsi="Times New Roman" w:cs="Times New Roman"/>
                <w:color w:val="000000"/>
                <w:lang w:eastAsia="hu-HU"/>
              </w:rPr>
              <w:t>65,1%</w:t>
            </w:r>
          </w:p>
        </w:tc>
      </w:tr>
      <w:tr w:rsidR="008F2E25" w:rsidRPr="00FE7674" w14:paraId="0DCB015E" w14:textId="77777777" w:rsidTr="008F2E25">
        <w:trPr>
          <w:trHeight w:val="3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E827D67" w14:textId="77777777" w:rsidR="008F2E25" w:rsidRPr="00FE7674" w:rsidRDefault="008F2E25" w:rsidP="008F2E25">
            <w:pPr>
              <w:spacing w:after="0" w:line="240" w:lineRule="auto"/>
              <w:rPr>
                <w:rFonts w:ascii="Times New Roman" w:eastAsia="Times New Roman" w:hAnsi="Times New Roman" w:cs="Times New Roman"/>
                <w:color w:val="000000"/>
                <w:lang w:eastAsia="hu-HU"/>
              </w:rPr>
            </w:pPr>
            <w:r w:rsidRPr="00FE7674">
              <w:rPr>
                <w:rFonts w:ascii="Times New Roman" w:eastAsia="Times New Roman" w:hAnsi="Times New Roman" w:cs="Times New Roman"/>
                <w:color w:val="000000"/>
                <w:lang w:eastAsia="hu-HU"/>
              </w:rPr>
              <w:t>5.</w:t>
            </w:r>
          </w:p>
        </w:tc>
        <w:tc>
          <w:tcPr>
            <w:tcW w:w="6020" w:type="dxa"/>
            <w:tcBorders>
              <w:top w:val="nil"/>
              <w:left w:val="nil"/>
              <w:bottom w:val="single" w:sz="4" w:space="0" w:color="auto"/>
              <w:right w:val="single" w:sz="4" w:space="0" w:color="auto"/>
            </w:tcBorders>
            <w:shd w:val="clear" w:color="auto" w:fill="auto"/>
            <w:noWrap/>
            <w:vAlign w:val="center"/>
            <w:hideMark/>
          </w:tcPr>
          <w:p w14:paraId="5F11ADAF" w14:textId="030A1A1D" w:rsidR="008F2E25" w:rsidRPr="00FE7674" w:rsidRDefault="008F2E25" w:rsidP="00F35FB1">
            <w:pPr>
              <w:spacing w:after="0" w:line="240" w:lineRule="auto"/>
              <w:rPr>
                <w:rFonts w:ascii="Times New Roman" w:eastAsia="Times New Roman" w:hAnsi="Times New Roman" w:cs="Times New Roman"/>
                <w:color w:val="000000"/>
                <w:lang w:eastAsia="hu-HU"/>
              </w:rPr>
            </w:pPr>
            <w:r w:rsidRPr="00FE7674">
              <w:rPr>
                <w:rFonts w:ascii="Times New Roman" w:eastAsia="Times New Roman" w:hAnsi="Times New Roman" w:cs="Times New Roman"/>
                <w:color w:val="000000"/>
                <w:lang w:eastAsia="hu-HU"/>
              </w:rPr>
              <w:t>a Duna-part és a város közötti</w:t>
            </w:r>
            <w:r w:rsidR="00F35FB1" w:rsidRPr="00FE7674">
              <w:rPr>
                <w:rFonts w:ascii="Times New Roman" w:eastAsia="Times New Roman" w:hAnsi="Times New Roman" w:cs="Times New Roman"/>
                <w:color w:val="000000"/>
                <w:lang w:eastAsia="hu-HU"/>
              </w:rPr>
              <w:t xml:space="preserve"> </w:t>
            </w:r>
            <w:r w:rsidRPr="00FE7674">
              <w:rPr>
                <w:rFonts w:ascii="Times New Roman" w:eastAsia="Times New Roman" w:hAnsi="Times New Roman" w:cs="Times New Roman"/>
                <w:color w:val="000000"/>
                <w:lang w:eastAsia="hu-HU"/>
              </w:rPr>
              <w:t>kapcsolat erősítése</w:t>
            </w:r>
          </w:p>
        </w:tc>
        <w:tc>
          <w:tcPr>
            <w:tcW w:w="1960" w:type="dxa"/>
            <w:tcBorders>
              <w:top w:val="nil"/>
              <w:left w:val="nil"/>
              <w:bottom w:val="single" w:sz="4" w:space="0" w:color="auto"/>
              <w:right w:val="single" w:sz="4" w:space="0" w:color="auto"/>
            </w:tcBorders>
            <w:shd w:val="clear" w:color="auto" w:fill="auto"/>
            <w:noWrap/>
            <w:vAlign w:val="center"/>
            <w:hideMark/>
          </w:tcPr>
          <w:p w14:paraId="4441078A" w14:textId="68407F43" w:rsidR="008F2E25" w:rsidRPr="00FE7674" w:rsidRDefault="008F2E25" w:rsidP="008F2E25">
            <w:pPr>
              <w:spacing w:after="0" w:line="240" w:lineRule="auto"/>
              <w:jc w:val="center"/>
              <w:rPr>
                <w:rFonts w:ascii="Times New Roman" w:eastAsia="Times New Roman" w:hAnsi="Times New Roman" w:cs="Times New Roman"/>
                <w:color w:val="000000"/>
                <w:lang w:eastAsia="hu-HU"/>
              </w:rPr>
            </w:pPr>
            <w:r w:rsidRPr="00FE7674">
              <w:rPr>
                <w:rFonts w:ascii="Times New Roman" w:eastAsia="Times New Roman" w:hAnsi="Times New Roman" w:cs="Times New Roman"/>
                <w:color w:val="000000"/>
                <w:lang w:eastAsia="hu-HU"/>
              </w:rPr>
              <w:t>60,9%</w:t>
            </w:r>
          </w:p>
        </w:tc>
      </w:tr>
    </w:tbl>
    <w:p w14:paraId="616C1312" w14:textId="77777777" w:rsidR="008F2E25" w:rsidRPr="00FE7674" w:rsidRDefault="008F2E25" w:rsidP="008F2E25">
      <w:pPr>
        <w:pStyle w:val="Forrs"/>
      </w:pPr>
      <w:r w:rsidRPr="00FE7674">
        <w:t>Forrás: Lakossági kérdőíves felmérés</w:t>
      </w:r>
    </w:p>
    <w:p w14:paraId="49358C20" w14:textId="7EA3876E" w:rsidR="008F2E25" w:rsidRPr="00FE7674" w:rsidRDefault="00F35FB1" w:rsidP="00FB5C98">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megadott válaszok közül több is megjelölhető volt. Az elemzés alapján az látható hogy a megkérdezettek szerint a zöldfelületek használata kapcsán fontos tényező a közvilágítás javítása, a sétautak, futóútvonalak kialakítása, a területeken elérhető szolgáltatások elérhetősége. Átfogóbb megközelítésben a dunaújvárosiak egyetértettek a belváros fokozatos kerékpáros és gyalogos barát átalakításával, valamint Duna-part és a város közötti kapcsolat erősítésével. </w:t>
      </w:r>
    </w:p>
    <w:p w14:paraId="60A0A293" w14:textId="4E7E2CF6" w:rsidR="00FB5C98" w:rsidRPr="00FE7674" w:rsidRDefault="0066646A" w:rsidP="00FB5C98">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Az elmúlt két évtizedben a területhasználat jelentősen átalakult, nőtt a beépített területek aránya, csökkent a mezőgazdasági területek aránya, viszont az erdők területe növ</w:t>
      </w:r>
      <w:r w:rsidR="00970FD2" w:rsidRPr="00FE7674">
        <w:rPr>
          <w:rFonts w:ascii="Times New Roman" w:hAnsi="Times New Roman" w:cs="Times New Roman"/>
          <w:sz w:val="24"/>
          <w:szCs w:val="24"/>
        </w:rPr>
        <w:t>e</w:t>
      </w:r>
      <w:r w:rsidRPr="00FE7674">
        <w:rPr>
          <w:rFonts w:ascii="Times New Roman" w:hAnsi="Times New Roman" w:cs="Times New Roman"/>
          <w:sz w:val="24"/>
          <w:szCs w:val="24"/>
        </w:rPr>
        <w:t>kedett.</w:t>
      </w:r>
      <w:r w:rsidR="007B7013" w:rsidRPr="00FE7674">
        <w:rPr>
          <w:rFonts w:ascii="Times New Roman" w:hAnsi="Times New Roman" w:cs="Times New Roman"/>
          <w:sz w:val="24"/>
          <w:szCs w:val="24"/>
        </w:rPr>
        <w:t xml:space="preserve"> A zöldfelületi rendszert érintő konfliktusok közül kiemelendő, hogy a város egyes területein (pl. a városközpontban) a növényállomány részben elöregedett. A növényzet pótlása, a zöldfelületek növelése a város ipari jellegéből adódóan is kiemelt feladat.</w:t>
      </w:r>
      <w:r w:rsidR="00F60493" w:rsidRPr="00FE7674">
        <w:rPr>
          <w:rFonts w:ascii="Times New Roman" w:hAnsi="Times New Roman" w:cs="Times New Roman"/>
          <w:sz w:val="24"/>
          <w:szCs w:val="24"/>
        </w:rPr>
        <w:t xml:space="preserve"> A 2014-2020-as ITS részletesen, városrészenként mutatja a zöldterületeket és az azokkal kapcsolatosan fennálló problémákat, konfliktusokat.</w:t>
      </w:r>
    </w:p>
    <w:p w14:paraId="47D7DEAE" w14:textId="1E21EA28" w:rsidR="0046063A" w:rsidRPr="00FE7674" w:rsidRDefault="0046063A" w:rsidP="00FB5C98">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lakosság zöldterületekkel és parkokkal kapcsolatos használati szokásai azt jelzik, hogy a szabadidő eltöltése (77,7%) mellett a rekreációs séta (62,9%) is sok embernél megjelenik. Némileg kevésbé jellemző a kültéri közösségi és kulturális programokon való részvétel (38,5%) és a testedzés (23,5%).</w:t>
      </w:r>
    </w:p>
    <w:p w14:paraId="1620BF06" w14:textId="77777777" w:rsidR="0046063A" w:rsidRPr="00FE7674" w:rsidRDefault="0046063A" w:rsidP="00FB5C98">
      <w:pPr>
        <w:spacing w:before="120" w:after="120" w:line="276" w:lineRule="auto"/>
        <w:jc w:val="both"/>
        <w:rPr>
          <w:rFonts w:ascii="Times New Roman" w:hAnsi="Times New Roman" w:cs="Times New Roman"/>
          <w:sz w:val="24"/>
          <w:szCs w:val="24"/>
        </w:rPr>
      </w:pPr>
    </w:p>
    <w:p w14:paraId="50987182" w14:textId="253A5355" w:rsidR="00F60493" w:rsidRPr="00FE7674" w:rsidRDefault="00F60493" w:rsidP="00FB5C98">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zöldfelületi rendszer általános problémáiként kerülnek rögzítésre az alábbiak:</w:t>
      </w:r>
    </w:p>
    <w:p w14:paraId="5B7B6755" w14:textId="77777777" w:rsidR="00655D57" w:rsidRPr="00FE7674" w:rsidRDefault="00655D57" w:rsidP="00FC4F23">
      <w:pPr>
        <w:pStyle w:val="Listaszerbekezds"/>
        <w:numPr>
          <w:ilvl w:val="0"/>
          <w:numId w:val="20"/>
        </w:numPr>
        <w:suppressAutoHyphens/>
        <w:spacing w:before="120" w:line="276" w:lineRule="auto"/>
        <w:ind w:left="709"/>
        <w:jc w:val="both"/>
        <w:rPr>
          <w:rFonts w:ascii="Times New Roman" w:hAnsi="Times New Roman" w:cs="Times New Roman"/>
          <w:sz w:val="24"/>
          <w:szCs w:val="24"/>
        </w:rPr>
      </w:pPr>
      <w:r w:rsidRPr="00FE7674">
        <w:rPr>
          <w:rFonts w:ascii="Times New Roman" w:hAnsi="Times New Roman" w:cs="Times New Roman"/>
          <w:sz w:val="24"/>
          <w:szCs w:val="24"/>
        </w:rPr>
        <w:t xml:space="preserve">még nem teljes az erdőterületeket összekötő zöld folyosó, zöldfelületi rendszerré fejlesztése, és ennek érdekében további lépések szükségesek, </w:t>
      </w:r>
    </w:p>
    <w:p w14:paraId="2837FF8C" w14:textId="77777777" w:rsidR="00655D57" w:rsidRPr="00FE7674" w:rsidRDefault="00655D57" w:rsidP="00FC4F23">
      <w:pPr>
        <w:pStyle w:val="Listaszerbekezds"/>
        <w:numPr>
          <w:ilvl w:val="0"/>
          <w:numId w:val="20"/>
        </w:numPr>
        <w:suppressAutoHyphens/>
        <w:spacing w:before="120" w:line="276" w:lineRule="auto"/>
        <w:ind w:left="709"/>
        <w:jc w:val="both"/>
        <w:rPr>
          <w:rFonts w:ascii="Times New Roman" w:hAnsi="Times New Roman" w:cs="Times New Roman"/>
          <w:sz w:val="24"/>
          <w:szCs w:val="24"/>
        </w:rPr>
      </w:pPr>
      <w:r w:rsidRPr="00FE7674">
        <w:rPr>
          <w:rFonts w:ascii="Times New Roman" w:hAnsi="Times New Roman" w:cs="Times New Roman"/>
          <w:sz w:val="24"/>
          <w:szCs w:val="24"/>
        </w:rPr>
        <w:t xml:space="preserve">nem valósult meg a város nyugatról határoló gyorsforgalmi út teljes fásítása, </w:t>
      </w:r>
    </w:p>
    <w:p w14:paraId="07536545" w14:textId="77777777" w:rsidR="00655D57" w:rsidRPr="00FE7674" w:rsidRDefault="00655D57" w:rsidP="00FC4F23">
      <w:pPr>
        <w:pStyle w:val="Listaszerbekezds"/>
        <w:numPr>
          <w:ilvl w:val="0"/>
          <w:numId w:val="20"/>
        </w:numPr>
        <w:suppressAutoHyphens/>
        <w:spacing w:before="120" w:line="276" w:lineRule="auto"/>
        <w:ind w:left="709"/>
        <w:jc w:val="both"/>
        <w:rPr>
          <w:rFonts w:ascii="Times New Roman" w:hAnsi="Times New Roman" w:cs="Times New Roman"/>
          <w:sz w:val="24"/>
          <w:szCs w:val="24"/>
        </w:rPr>
      </w:pPr>
      <w:r w:rsidRPr="00FE7674">
        <w:rPr>
          <w:rFonts w:ascii="Times New Roman" w:hAnsi="Times New Roman" w:cs="Times New Roman"/>
          <w:sz w:val="24"/>
          <w:szCs w:val="24"/>
        </w:rPr>
        <w:t>nem biztosított a zöldfelületi rendszer vízellátása,</w:t>
      </w:r>
    </w:p>
    <w:p w14:paraId="2560BF84" w14:textId="77777777" w:rsidR="00655D57" w:rsidRPr="00FE7674" w:rsidRDefault="00655D57" w:rsidP="00FC4F23">
      <w:pPr>
        <w:pStyle w:val="Listaszerbekezds"/>
        <w:numPr>
          <w:ilvl w:val="0"/>
          <w:numId w:val="20"/>
        </w:numPr>
        <w:suppressAutoHyphens/>
        <w:spacing w:before="120" w:line="276" w:lineRule="auto"/>
        <w:ind w:left="709"/>
        <w:jc w:val="both"/>
        <w:rPr>
          <w:rFonts w:ascii="Times New Roman" w:hAnsi="Times New Roman" w:cs="Times New Roman"/>
          <w:sz w:val="24"/>
          <w:szCs w:val="24"/>
        </w:rPr>
      </w:pPr>
      <w:r w:rsidRPr="00FE7674">
        <w:rPr>
          <w:rFonts w:ascii="Times New Roman" w:hAnsi="Times New Roman" w:cs="Times New Roman"/>
          <w:sz w:val="24"/>
          <w:szCs w:val="24"/>
        </w:rPr>
        <w:t>a zöldfelületek egy főre jutó értéke javítható, kihasználatlan potenciális zöldfelületekkel rendelkezik a város</w:t>
      </w:r>
    </w:p>
    <w:p w14:paraId="0B9FEE51" w14:textId="19291102" w:rsidR="00655D57" w:rsidRPr="00FE7674" w:rsidRDefault="00655D57" w:rsidP="00FC4F23">
      <w:pPr>
        <w:pStyle w:val="Listaszerbekezds"/>
        <w:numPr>
          <w:ilvl w:val="0"/>
          <w:numId w:val="20"/>
        </w:numPr>
        <w:suppressAutoHyphens/>
        <w:spacing w:before="120" w:line="276" w:lineRule="auto"/>
        <w:ind w:left="709"/>
        <w:jc w:val="both"/>
        <w:rPr>
          <w:rFonts w:ascii="Times New Roman" w:hAnsi="Times New Roman" w:cs="Times New Roman"/>
          <w:sz w:val="24"/>
          <w:szCs w:val="24"/>
        </w:rPr>
      </w:pPr>
      <w:r w:rsidRPr="00FE7674">
        <w:rPr>
          <w:rFonts w:ascii="Times New Roman" w:hAnsi="Times New Roman" w:cs="Times New Roman"/>
          <w:sz w:val="24"/>
          <w:szCs w:val="24"/>
        </w:rPr>
        <w:t>városfejlesztési beruházások (útfejlesztések, tömbrehabilitációk) során több a zöldfelületek összefüggő rendszere megbomlott, javításra szorul.</w:t>
      </w:r>
    </w:p>
    <w:p w14:paraId="499BA3CB" w14:textId="77777777" w:rsidR="00F60493" w:rsidRPr="00FE7674" w:rsidRDefault="00F60493" w:rsidP="00FB5C98">
      <w:pPr>
        <w:spacing w:before="120" w:after="120" w:line="276" w:lineRule="auto"/>
        <w:jc w:val="both"/>
        <w:rPr>
          <w:rFonts w:ascii="Times New Roman" w:hAnsi="Times New Roman" w:cs="Times New Roman"/>
          <w:sz w:val="24"/>
          <w:szCs w:val="24"/>
        </w:rPr>
      </w:pPr>
    </w:p>
    <w:p w14:paraId="7A620E5A" w14:textId="7CA3BC75" w:rsidR="00FB5C98" w:rsidRPr="00FE7674" w:rsidRDefault="00FB5C98" w:rsidP="00FB5C98">
      <w:pPr>
        <w:spacing w:before="120" w:after="120" w:line="276" w:lineRule="auto"/>
        <w:jc w:val="both"/>
        <w:rPr>
          <w:rFonts w:ascii="Times New Roman" w:hAnsi="Times New Roman" w:cs="Times New Roman"/>
          <w:sz w:val="24"/>
          <w:szCs w:val="24"/>
        </w:rPr>
      </w:pPr>
      <w:r w:rsidRPr="00FE7674">
        <w:rPr>
          <w:rFonts w:ascii="Times New Roman" w:hAnsi="Times New Roman" w:cs="Times New Roman"/>
          <w:bCs/>
          <w:iCs/>
          <w:sz w:val="24"/>
          <w:szCs w:val="24"/>
        </w:rPr>
        <w:t>A természetvédelmi kezelési terv felülvizsgálata megtörtént, a védelem alatt álló területek fejlesztése, a természetvédelmi kezelési tervben foglaltak végrehajtása folyamatos.</w:t>
      </w:r>
    </w:p>
    <w:p w14:paraId="1ECD942C" w14:textId="77777777" w:rsidR="00FB5C98" w:rsidRPr="00FE7674" w:rsidRDefault="00FB5C98" w:rsidP="00FB5C98">
      <w:pPr>
        <w:spacing w:before="120" w:after="120" w:line="276" w:lineRule="auto"/>
        <w:jc w:val="both"/>
        <w:rPr>
          <w:rFonts w:ascii="Times New Roman" w:hAnsi="Times New Roman" w:cs="Times New Roman"/>
          <w:sz w:val="24"/>
          <w:szCs w:val="24"/>
        </w:rPr>
      </w:pPr>
    </w:p>
    <w:p w14:paraId="5731449C" w14:textId="77777777" w:rsidR="00044C72" w:rsidRPr="00FE7674" w:rsidRDefault="00044C72" w:rsidP="00D94131">
      <w:pPr>
        <w:pStyle w:val="Cmsor3"/>
        <w:spacing w:before="120" w:after="120" w:line="276" w:lineRule="auto"/>
      </w:pPr>
      <w:bookmarkStart w:id="165" w:name="_Toc75926533"/>
      <w:bookmarkStart w:id="166" w:name="_Toc80263717"/>
      <w:bookmarkStart w:id="167" w:name="_Toc180770290"/>
      <w:r w:rsidRPr="00FE7674">
        <w:t>Az épített környezet vizsgálata</w:t>
      </w:r>
      <w:bookmarkEnd w:id="165"/>
      <w:bookmarkEnd w:id="166"/>
      <w:bookmarkEnd w:id="167"/>
    </w:p>
    <w:p w14:paraId="094E0990" w14:textId="77777777" w:rsidR="00536C09" w:rsidRPr="00FE7674" w:rsidRDefault="00536C09" w:rsidP="00536C09">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Jelen fejezet alapját a „Dunaújváros Megyei Jogú Város Településfejlesztési Koncepciójának és Integrált Településfejlesztési Stratégiájának megalapozó vizsgálata” című dokumentum vonatkozó, 1.14-es fejezetében leírtak képezik. Az ott rögzített fontosabb megállapítások továbbra is relevánsnak tekintendők, ezért itt csak röviden kerülnek kiemelésre, és a fókusz az időközben lezajlott fontosabb változások bemutatásán lesz.</w:t>
      </w:r>
    </w:p>
    <w:p w14:paraId="2BDDB9AE" w14:textId="7536C2C4" w:rsidR="00CF10FA" w:rsidRPr="00FE7674" w:rsidRDefault="00E04B27" w:rsidP="00536C09">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Dunaújváros területe 5.</w:t>
      </w:r>
      <w:r w:rsidR="00536C09" w:rsidRPr="00FE7674">
        <w:rPr>
          <w:rFonts w:ascii="Times New Roman" w:hAnsi="Times New Roman" w:cs="Times New Roman"/>
          <w:sz w:val="24"/>
          <w:szCs w:val="24"/>
        </w:rPr>
        <w:t>267 ha, amelyb</w:t>
      </w:r>
      <w:r w:rsidRPr="00FE7674">
        <w:rPr>
          <w:rFonts w:ascii="Times New Roman" w:hAnsi="Times New Roman" w:cs="Times New Roman"/>
          <w:sz w:val="24"/>
          <w:szCs w:val="24"/>
        </w:rPr>
        <w:t>ől a beépítésre szánt terület 2.</w:t>
      </w:r>
      <w:r w:rsidR="00536C09" w:rsidRPr="00FE7674">
        <w:rPr>
          <w:rFonts w:ascii="Times New Roman" w:hAnsi="Times New Roman" w:cs="Times New Roman"/>
          <w:sz w:val="24"/>
          <w:szCs w:val="24"/>
        </w:rPr>
        <w:t>078</w:t>
      </w:r>
      <w:r w:rsidR="00D0038A" w:rsidRPr="00FE7674">
        <w:rPr>
          <w:rFonts w:ascii="Times New Roman" w:hAnsi="Times New Roman" w:cs="Times New Roman"/>
          <w:sz w:val="24"/>
          <w:szCs w:val="24"/>
        </w:rPr>
        <w:t xml:space="preserve"> ha (39,5%)</w:t>
      </w:r>
      <w:r w:rsidR="00536C09" w:rsidRPr="00FE7674">
        <w:rPr>
          <w:rFonts w:ascii="Times New Roman" w:hAnsi="Times New Roman" w:cs="Times New Roman"/>
          <w:sz w:val="24"/>
          <w:szCs w:val="24"/>
        </w:rPr>
        <w:t>, a</w:t>
      </w:r>
      <w:r w:rsidRPr="00FE7674">
        <w:rPr>
          <w:rFonts w:ascii="Times New Roman" w:hAnsi="Times New Roman" w:cs="Times New Roman"/>
          <w:sz w:val="24"/>
          <w:szCs w:val="24"/>
        </w:rPr>
        <w:t xml:space="preserve"> beépítésre nem szánt terület 3.</w:t>
      </w:r>
      <w:r w:rsidR="00536C09" w:rsidRPr="00FE7674">
        <w:rPr>
          <w:rFonts w:ascii="Times New Roman" w:hAnsi="Times New Roman" w:cs="Times New Roman"/>
          <w:sz w:val="24"/>
          <w:szCs w:val="24"/>
        </w:rPr>
        <w:t>189 ha</w:t>
      </w:r>
      <w:r w:rsidR="00D0038A" w:rsidRPr="00FE7674">
        <w:rPr>
          <w:rFonts w:ascii="Times New Roman" w:hAnsi="Times New Roman" w:cs="Times New Roman"/>
          <w:sz w:val="24"/>
          <w:szCs w:val="24"/>
        </w:rPr>
        <w:t xml:space="preserve"> (60,5%)</w:t>
      </w:r>
      <w:r w:rsidR="00536C09" w:rsidRPr="00FE7674">
        <w:rPr>
          <w:rFonts w:ascii="Times New Roman" w:hAnsi="Times New Roman" w:cs="Times New Roman"/>
          <w:sz w:val="24"/>
          <w:szCs w:val="24"/>
        </w:rPr>
        <w:t xml:space="preserve">. </w:t>
      </w:r>
      <w:r w:rsidR="003C0EF3" w:rsidRPr="00FE7674">
        <w:rPr>
          <w:rFonts w:ascii="Times New Roman" w:hAnsi="Times New Roman" w:cs="Times New Roman"/>
          <w:sz w:val="24"/>
          <w:szCs w:val="24"/>
        </w:rPr>
        <w:t xml:space="preserve">A beépítésre szánt területek megoszlását és besorolását az előző fejezetben bemutatott térkép </w:t>
      </w:r>
      <w:r w:rsidR="00CF10FA" w:rsidRPr="00FE7674">
        <w:rPr>
          <w:rFonts w:ascii="Times New Roman" w:hAnsi="Times New Roman" w:cs="Times New Roman"/>
          <w:sz w:val="24"/>
          <w:szCs w:val="24"/>
        </w:rPr>
        <w:t>alapján: lakóterületeket (nagyvárosias, kisvárosias, kertvárosias lakóterületek), vegyes területeket (településközpont terület), intézményterületet, kereskedelmi és szolgáltató területeket, ipari területeket, üdülőházas és hétvégi házas területeket. A különleges területek között jelöli ki a temető, különleges rekreációs területeket, nagy kiterjedésű sportolási célú területeket, a régészeti parkokat, honvédelmet és a belbiztonságot szolgáló területeket</w:t>
      </w:r>
      <w:r w:rsidR="000A1F58" w:rsidRPr="00FE7674">
        <w:rPr>
          <w:rFonts w:ascii="Times New Roman" w:hAnsi="Times New Roman" w:cs="Times New Roman"/>
          <w:sz w:val="24"/>
          <w:szCs w:val="24"/>
        </w:rPr>
        <w:t>,</w:t>
      </w:r>
      <w:r w:rsidR="00CF10FA" w:rsidRPr="00FE7674">
        <w:rPr>
          <w:rFonts w:ascii="Times New Roman" w:hAnsi="Times New Roman" w:cs="Times New Roman"/>
          <w:sz w:val="24"/>
          <w:szCs w:val="24"/>
        </w:rPr>
        <w:t xml:space="preserve"> hulladékkezelők</w:t>
      </w:r>
      <w:r w:rsidR="000A1F58" w:rsidRPr="00FE7674">
        <w:rPr>
          <w:rFonts w:ascii="Times New Roman" w:hAnsi="Times New Roman" w:cs="Times New Roman"/>
          <w:sz w:val="24"/>
          <w:szCs w:val="24"/>
        </w:rPr>
        <w:t>et</w:t>
      </w:r>
      <w:r w:rsidR="00CF10FA" w:rsidRPr="00FE7674">
        <w:rPr>
          <w:rFonts w:ascii="Times New Roman" w:hAnsi="Times New Roman" w:cs="Times New Roman"/>
          <w:sz w:val="24"/>
          <w:szCs w:val="24"/>
        </w:rPr>
        <w:t>, a közmű-elhelyezés és kutatás-fejlesztés területei</w:t>
      </w:r>
      <w:r w:rsidR="000A1F58" w:rsidRPr="00FE7674">
        <w:rPr>
          <w:rFonts w:ascii="Times New Roman" w:hAnsi="Times New Roman" w:cs="Times New Roman"/>
          <w:sz w:val="24"/>
          <w:szCs w:val="24"/>
        </w:rPr>
        <w:t>t</w:t>
      </w:r>
      <w:r w:rsidR="00CF10FA" w:rsidRPr="00FE7674">
        <w:rPr>
          <w:rFonts w:ascii="Times New Roman" w:hAnsi="Times New Roman" w:cs="Times New Roman"/>
          <w:sz w:val="24"/>
          <w:szCs w:val="24"/>
        </w:rPr>
        <w:t>.</w:t>
      </w:r>
      <w:r w:rsidRPr="00FE7674">
        <w:rPr>
          <w:rFonts w:ascii="Times New Roman" w:hAnsi="Times New Roman" w:cs="Times New Roman"/>
          <w:sz w:val="24"/>
          <w:szCs w:val="24"/>
        </w:rPr>
        <w:t xml:space="preserve"> </w:t>
      </w:r>
    </w:p>
    <w:p w14:paraId="11D17D0E" w14:textId="50DAE0E6" w:rsidR="00536C09" w:rsidRPr="00FE7674" w:rsidRDefault="00E04B27" w:rsidP="00536C09">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w:t>
      </w:r>
      <w:r w:rsidR="00970FD2" w:rsidRPr="00FE7674">
        <w:rPr>
          <w:rFonts w:ascii="Times New Roman" w:hAnsi="Times New Roman" w:cs="Times New Roman"/>
          <w:sz w:val="24"/>
          <w:szCs w:val="24"/>
        </w:rPr>
        <w:t xml:space="preserve"> már jelzett átalakulás </w:t>
      </w:r>
      <w:r w:rsidRPr="00FE7674">
        <w:rPr>
          <w:rFonts w:ascii="Times New Roman" w:hAnsi="Times New Roman" w:cs="Times New Roman"/>
          <w:sz w:val="24"/>
          <w:szCs w:val="24"/>
        </w:rPr>
        <w:t xml:space="preserve">a területhasználat </w:t>
      </w:r>
      <w:r w:rsidR="00970FD2" w:rsidRPr="00FE7674">
        <w:rPr>
          <w:rFonts w:ascii="Times New Roman" w:hAnsi="Times New Roman" w:cs="Times New Roman"/>
          <w:sz w:val="24"/>
          <w:szCs w:val="24"/>
        </w:rPr>
        <w:t xml:space="preserve">eredményeként </w:t>
      </w:r>
      <w:r w:rsidRPr="00FE7674">
        <w:rPr>
          <w:rFonts w:ascii="Times New Roman" w:hAnsi="Times New Roman" w:cs="Times New Roman"/>
          <w:sz w:val="24"/>
          <w:szCs w:val="24"/>
        </w:rPr>
        <w:t xml:space="preserve">beépültek az északi lakóterületek, a laktanya környéke és </w:t>
      </w:r>
      <w:r w:rsidR="000A1F58" w:rsidRPr="00FE7674">
        <w:rPr>
          <w:rFonts w:ascii="Times New Roman" w:hAnsi="Times New Roman" w:cs="Times New Roman"/>
          <w:sz w:val="24"/>
          <w:szCs w:val="24"/>
        </w:rPr>
        <w:t xml:space="preserve">részben </w:t>
      </w:r>
      <w:r w:rsidRPr="00FE7674">
        <w:rPr>
          <w:rFonts w:ascii="Times New Roman" w:hAnsi="Times New Roman" w:cs="Times New Roman"/>
          <w:sz w:val="24"/>
          <w:szCs w:val="24"/>
        </w:rPr>
        <w:t xml:space="preserve">az Aranyvölgyi út mindkét oldala. A város az északi részén néhány kivétellel felélte tartalékait. A beépítettség magas, nincsenek jelentős, szabadon beépíthető területek. A </w:t>
      </w:r>
      <w:r w:rsidR="00970FD2" w:rsidRPr="00FE7674">
        <w:rPr>
          <w:rFonts w:ascii="Times New Roman" w:hAnsi="Times New Roman" w:cs="Times New Roman"/>
          <w:sz w:val="24"/>
          <w:szCs w:val="24"/>
        </w:rPr>
        <w:t>település</w:t>
      </w:r>
      <w:r w:rsidRPr="00FE7674">
        <w:rPr>
          <w:rFonts w:ascii="Times New Roman" w:hAnsi="Times New Roman" w:cs="Times New Roman"/>
          <w:sz w:val="24"/>
          <w:szCs w:val="24"/>
        </w:rPr>
        <w:t xml:space="preserve"> területét is érintő országos infrastrukturális fejlesztések és – kisebb mértékben – a kereskedelmi fejlesztések hatására a mezőgazdasági művelés alatt álló területek kiterjedése csökkent, arányuk mérséklődött. A kétezres évek elején a rendezési terv szerint még a mezőgazdasági területek 45%-os arányt mutattak, 2016-ra ez az arány 30%-ra csökkent.</w:t>
      </w:r>
    </w:p>
    <w:p w14:paraId="7A5CDA1F" w14:textId="12DDAFD0" w:rsidR="00536C09" w:rsidRPr="00FE7674" w:rsidRDefault="00536C09" w:rsidP="003C0EF3">
      <w:pPr>
        <w:autoSpaceDE w:val="0"/>
        <w:autoSpaceDN w:val="0"/>
        <w:adjustRightInd w:val="0"/>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Dunaújváros jelentős történeti-építészeti múlttal rendelkezik, amit meggyőzően tanúsítanak a területén talált régészeti leletek, a meglévő történeti, építészeti emlékek. A legkorábbi település maradványai a középső kőkorszakból származnak, de a város területén a későbbi korokból is számos értékes lelet került elő. A város múzeuma, az Intercisa Múzeum </w:t>
      </w:r>
      <w:r w:rsidR="003C0EF3" w:rsidRPr="00FE7674">
        <w:rPr>
          <w:rFonts w:ascii="Times New Roman" w:hAnsi="Times New Roman" w:cs="Times New Roman"/>
          <w:sz w:val="24"/>
          <w:szCs w:val="24"/>
        </w:rPr>
        <w:t xml:space="preserve">a település </w:t>
      </w:r>
      <w:r w:rsidRPr="00FE7674">
        <w:rPr>
          <w:rFonts w:ascii="Times New Roman" w:hAnsi="Times New Roman" w:cs="Times New Roman"/>
          <w:sz w:val="24"/>
          <w:szCs w:val="24"/>
        </w:rPr>
        <w:t xml:space="preserve">római kori gyűjteményét </w:t>
      </w:r>
      <w:r w:rsidR="00461859" w:rsidRPr="00FE7674">
        <w:rPr>
          <w:rFonts w:ascii="Times New Roman" w:hAnsi="Times New Roman" w:cs="Times New Roman"/>
          <w:sz w:val="24"/>
          <w:szCs w:val="24"/>
        </w:rPr>
        <w:t>is részletesen be</w:t>
      </w:r>
      <w:r w:rsidRPr="00FE7674">
        <w:rPr>
          <w:rFonts w:ascii="Times New Roman" w:hAnsi="Times New Roman" w:cs="Times New Roman"/>
          <w:sz w:val="24"/>
          <w:szCs w:val="24"/>
        </w:rPr>
        <w:t>mutatja</w:t>
      </w:r>
      <w:r w:rsidR="00461859" w:rsidRPr="00FE7674">
        <w:rPr>
          <w:rFonts w:ascii="Times New Roman" w:hAnsi="Times New Roman" w:cs="Times New Roman"/>
          <w:sz w:val="24"/>
          <w:szCs w:val="24"/>
        </w:rPr>
        <w:t xml:space="preserve">. </w:t>
      </w:r>
    </w:p>
    <w:p w14:paraId="5728C1A9" w14:textId="6B9915B4" w:rsidR="00536C09" w:rsidRPr="00FE7674" w:rsidRDefault="00536C09" w:rsidP="003C0EF3">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helyi építészeti értékeknek fontos szerepük van a városképben, ezért az önkormányzat felmérte a városi építészeti örökség helyeit, meghatározta a védelem alatt levő elemeket. Az építészeti örökség védelme érdekében megszülettek az ehhez szükséges tervek és városi rendeletek; az építészeti értékek megóvásáról szóló rendelet 201</w:t>
      </w:r>
      <w:r w:rsidR="000A1F58" w:rsidRPr="00FE7674">
        <w:rPr>
          <w:rFonts w:ascii="Times New Roman" w:hAnsi="Times New Roman" w:cs="Times New Roman"/>
          <w:sz w:val="24"/>
          <w:szCs w:val="24"/>
        </w:rPr>
        <w:t>7. december 23-án</w:t>
      </w:r>
      <w:r w:rsidRPr="00FE7674">
        <w:rPr>
          <w:rFonts w:ascii="Times New Roman" w:hAnsi="Times New Roman" w:cs="Times New Roman"/>
          <w:sz w:val="24"/>
          <w:szCs w:val="24"/>
        </w:rPr>
        <w:t xml:space="preserve"> lépett hatályba (43/2017. (XII.22.) önkormányzati rendelet a településkép védelméről). A rendelet felsorolja a védetté nyilvánított épületeket, épületrészeket. A rendelet szerint az önkormányzat a védetté nyilvánított épületek/helyek megóvásának, fennmaradásának, megőrzésének védelmében pénzügyi alapot hoz létre, amely az épület tulajdonosait terhelő, a védettséggel kapcsolatosan felmerülő örökségvédelmi többletköltségek finanszírozását segíti elő.</w:t>
      </w:r>
    </w:p>
    <w:p w14:paraId="7C970CB4" w14:textId="538A3C62" w:rsidR="00536C09" w:rsidRPr="00FE7674" w:rsidRDefault="00536C09" w:rsidP="00F07292">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w:t>
      </w:r>
      <w:r w:rsidR="00461859" w:rsidRPr="00FE7674">
        <w:rPr>
          <w:rFonts w:ascii="Times New Roman" w:hAnsi="Times New Roman" w:cs="Times New Roman"/>
          <w:sz w:val="24"/>
          <w:szCs w:val="24"/>
        </w:rPr>
        <w:t xml:space="preserve">város rendezési és fejlesztési terveinek </w:t>
      </w:r>
      <w:r w:rsidRPr="00FE7674">
        <w:rPr>
          <w:rFonts w:ascii="Times New Roman" w:hAnsi="Times New Roman" w:cs="Times New Roman"/>
          <w:sz w:val="24"/>
          <w:szCs w:val="24"/>
        </w:rPr>
        <w:t>alapján folyik a városrehabilitáció</w:t>
      </w:r>
      <w:r w:rsidR="00461859" w:rsidRPr="00FE7674">
        <w:rPr>
          <w:rFonts w:ascii="Times New Roman" w:hAnsi="Times New Roman" w:cs="Times New Roman"/>
          <w:sz w:val="24"/>
          <w:szCs w:val="24"/>
        </w:rPr>
        <w:t xml:space="preserve"> és városfejlesztés. </w:t>
      </w:r>
      <w:r w:rsidRPr="00FE7674">
        <w:rPr>
          <w:rFonts w:ascii="Times New Roman" w:hAnsi="Times New Roman" w:cs="Times New Roman"/>
          <w:sz w:val="24"/>
          <w:szCs w:val="24"/>
        </w:rPr>
        <w:t>2015-ben</w:t>
      </w:r>
      <w:r w:rsidR="00461859" w:rsidRPr="00FE7674">
        <w:rPr>
          <w:rFonts w:ascii="Times New Roman" w:hAnsi="Times New Roman" w:cs="Times New Roman"/>
          <w:sz w:val="24"/>
          <w:szCs w:val="24"/>
        </w:rPr>
        <w:t xml:space="preserve"> lezárult a</w:t>
      </w:r>
      <w:r w:rsidRPr="00FE7674">
        <w:rPr>
          <w:rFonts w:ascii="Times New Roman" w:hAnsi="Times New Roman" w:cs="Times New Roman"/>
          <w:sz w:val="24"/>
          <w:szCs w:val="24"/>
        </w:rPr>
        <w:t xml:space="preserve"> Római városrész szociális célú komplex városrehabilitációja</w:t>
      </w:r>
      <w:r w:rsidR="00461859" w:rsidRPr="00FE7674">
        <w:rPr>
          <w:rFonts w:ascii="Times New Roman" w:hAnsi="Times New Roman" w:cs="Times New Roman"/>
          <w:sz w:val="24"/>
          <w:szCs w:val="24"/>
        </w:rPr>
        <w:t>, melynek</w:t>
      </w:r>
      <w:r w:rsidRPr="00FE7674">
        <w:rPr>
          <w:rFonts w:ascii="Times New Roman" w:hAnsi="Times New Roman" w:cs="Times New Roman"/>
          <w:sz w:val="24"/>
          <w:szCs w:val="24"/>
        </w:rPr>
        <w:t xml:space="preserve"> során lakóépületek korszerűsítését, közterületek és zöldterületek újraértékelését, az óvoda felújítását végezték el, és létrehoztak egy régiből új közösségi teret. A másik nagy program a Városháza és környezetének megújítása volt, felújításokkal közlekedési, közvilágítási fejlesztéssel, valamint a városközpontban egy közösségi tér létrehozása is megtörtént. Bővült a Szalki-sziget és a Duna-part zöldfelülete, megkezdődött néhány park felújítása.</w:t>
      </w:r>
    </w:p>
    <w:p w14:paraId="229D86C0" w14:textId="77777777" w:rsidR="00536C09" w:rsidRPr="00FE7674" w:rsidRDefault="00536C09" w:rsidP="00F07292">
      <w:pPr>
        <w:pStyle w:val="NormlWeb"/>
        <w:shd w:val="clear" w:color="auto" w:fill="FFFFFF"/>
        <w:spacing w:before="0" w:beforeAutospacing="0" w:after="150" w:afterAutospacing="0" w:line="276" w:lineRule="auto"/>
        <w:jc w:val="both"/>
        <w:textAlignment w:val="top"/>
        <w:rPr>
          <w:rFonts w:eastAsiaTheme="minorHAnsi"/>
          <w:lang w:eastAsia="en-US"/>
        </w:rPr>
      </w:pPr>
      <w:r w:rsidRPr="00FE7674">
        <w:rPr>
          <w:rFonts w:eastAsiaTheme="minorHAnsi"/>
          <w:lang w:eastAsia="en-US"/>
        </w:rPr>
        <w:t>Dunaújvárosban, mint sok más városban is, az építésekkel és a településképet érintő változásokkal (pl. homlokzatot érintő beavatkozások, klímaelhelyezés, erkélyek beépítése, épület színezés stb.) kapcsolatos előírásokat helyi szabályozások egészítik ki.</w:t>
      </w:r>
    </w:p>
    <w:p w14:paraId="5A12BCC9" w14:textId="66EDC180" w:rsidR="00536C09" w:rsidRPr="00FE7674" w:rsidRDefault="00536C09" w:rsidP="00F07292">
      <w:pPr>
        <w:pStyle w:val="NormlWeb"/>
        <w:shd w:val="clear" w:color="auto" w:fill="FFFFFF"/>
        <w:spacing w:before="0" w:beforeAutospacing="0" w:after="150" w:afterAutospacing="0" w:line="276" w:lineRule="auto"/>
        <w:jc w:val="both"/>
        <w:textAlignment w:val="top"/>
        <w:rPr>
          <w:rFonts w:eastAsiaTheme="minorHAnsi"/>
          <w:lang w:eastAsia="en-US"/>
        </w:rPr>
      </w:pPr>
      <w:r w:rsidRPr="00FE7674">
        <w:rPr>
          <w:rFonts w:eastAsiaTheme="minorHAnsi"/>
          <w:lang w:eastAsia="en-US"/>
        </w:rPr>
        <w:t xml:space="preserve">Az építészeti örökség műemléki védettséget élvező emlékei szerepelnek az országos műemlékjegyzékben. </w:t>
      </w:r>
      <w:r w:rsidR="00EC1FE9" w:rsidRPr="00FE7674">
        <w:rPr>
          <w:rFonts w:eastAsiaTheme="minorHAnsi"/>
          <w:lang w:eastAsia="en-US"/>
        </w:rPr>
        <w:t>A helyi építési előírásokat a településrendezési eszközök, a településképpel kapcsolatos előírásokat a Településképi Arculati Kézikönyv és a Településkép védelméről szóló rendelet (TKR) tartalmazza (Dunaújváros MJV Közgyűlésének a településkép védelméről szóló 43/2017. (XII.22.) rendelete). A helyi védetté nyilvánított területek lehatárolása a TKR 1-es számú mellékletben történt meg, míg a védelem alatt lévő épületeket, épületrészeket a TKR 2. sz. mellékletében találhatóak meg.</w:t>
      </w:r>
      <w:r w:rsidR="00F07292" w:rsidRPr="00FE7674">
        <w:rPr>
          <w:rStyle w:val="Lbjegyzet-hivatkozs"/>
          <w:rFonts w:eastAsiaTheme="minorHAnsi"/>
          <w:lang w:eastAsia="en-US"/>
        </w:rPr>
        <w:footnoteReference w:id="14"/>
      </w:r>
    </w:p>
    <w:p w14:paraId="3147A4A3" w14:textId="07904301" w:rsidR="00327EBA" w:rsidRPr="00FE7674" w:rsidRDefault="00F07292" w:rsidP="00F07292">
      <w:pPr>
        <w:pStyle w:val="NormlWeb"/>
        <w:shd w:val="clear" w:color="auto" w:fill="FFFFFF"/>
        <w:spacing w:before="0" w:beforeAutospacing="0" w:after="150" w:afterAutospacing="0" w:line="276" w:lineRule="auto"/>
        <w:jc w:val="both"/>
        <w:textAlignment w:val="top"/>
      </w:pPr>
      <w:r w:rsidRPr="00FE7674">
        <w:rPr>
          <w:rFonts w:eastAsiaTheme="minorHAnsi"/>
          <w:lang w:eastAsia="en-US"/>
        </w:rPr>
        <w:t xml:space="preserve">Az épített örökség kiemelkedő eleme Dunaújvárosban a limes, mely a Római Birodalom leginkább folyamok mentén kiépített egykori védvonala. Az </w:t>
      </w:r>
      <w:r w:rsidRPr="00FE7674">
        <w:t>erődítések, sáncok, árkok, falak, őrtornyok mai napig fennmaradó nyomai Európa tíz országát kötik össze a Rajna és a Duna mentén. Ennek szimbolikus jelentése miatt is fontos az UNESCO számára a limes világörökségi rangra emelése. Másfél évtizedes előkészítő munkát követően 2017-ben négy ország, Németország, Ausztria, Szlovákia és Magyarország közös pályázat formájában nevezett a Világörökségi Bizottság pályázatán, amellyel a limes nyugati Duna-szakasza - tehát a négy ország területén található szakasz - felkerült volna a világörökségi listára.</w:t>
      </w:r>
    </w:p>
    <w:p w14:paraId="44673B67" w14:textId="79C3F224" w:rsidR="00F07292" w:rsidRPr="00FE7674" w:rsidRDefault="00F07292" w:rsidP="00F07292">
      <w:pPr>
        <w:pStyle w:val="NormlWeb"/>
        <w:shd w:val="clear" w:color="auto" w:fill="FFFFFF"/>
        <w:spacing w:before="0" w:beforeAutospacing="0" w:after="150" w:afterAutospacing="0" w:line="276" w:lineRule="auto"/>
        <w:jc w:val="both"/>
        <w:textAlignment w:val="top"/>
      </w:pPr>
      <w:r w:rsidRPr="00FE7674">
        <w:t>2021-ben Magyarország visszavonta a Római limes világörökségi pályázatát</w:t>
      </w:r>
      <w:r w:rsidR="00BF7753" w:rsidRPr="00FE7674">
        <w:t>. A 2017-ben elfogadott közgyűlési döntés értelmében, a projektben három fejlesztés került volna megvalósításra: egy látogató központ kialakítása, a római kori kőtár műemléki és tájrekonstrukciója és egy edényégető kemence védőépületének kialakítása.</w:t>
      </w:r>
    </w:p>
    <w:p w14:paraId="679368F0" w14:textId="6ED31051" w:rsidR="00DD2DF6" w:rsidRPr="00FE7674" w:rsidRDefault="00305252" w:rsidP="00DD2DF6">
      <w:pPr>
        <w:jc w:val="both"/>
        <w:rPr>
          <w:rFonts w:ascii="Times New Roman" w:hAnsi="Times New Roman" w:cs="Times New Roman"/>
          <w:sz w:val="24"/>
          <w:szCs w:val="24"/>
        </w:rPr>
      </w:pPr>
      <w:r w:rsidRPr="00FE7674">
        <w:rPr>
          <w:rFonts w:ascii="Times New Roman" w:hAnsi="Times New Roman" w:cs="Times New Roman"/>
          <w:sz w:val="24"/>
          <w:szCs w:val="24"/>
        </w:rPr>
        <w:t xml:space="preserve">A 2014-2020-as időszakban számos épület infrastrukturális fejlesztése megvalósult a városban. Ezek egy részéről a releváns fejezetekben (a település humán infrastruktúrája, ezen belül oktatás, szociális rendszer, egészségügy) </w:t>
      </w:r>
      <w:r w:rsidR="00DD2DF6" w:rsidRPr="00FE7674">
        <w:rPr>
          <w:rFonts w:ascii="Times New Roman" w:hAnsi="Times New Roman" w:cs="Times New Roman"/>
          <w:sz w:val="24"/>
          <w:szCs w:val="24"/>
        </w:rPr>
        <w:t>szó esett. Jelentősebb felújítás érintette a Városháza „B” épületét és a Dózsa Mozicentrum épületét, amely energetikailag is megújult. Folyamatban van az Intercisa Múzeum látogatóbarát fejlesztése is.</w:t>
      </w:r>
    </w:p>
    <w:p w14:paraId="628BAEEE" w14:textId="4668EB99" w:rsidR="003B617B" w:rsidRPr="00FE7674" w:rsidRDefault="003B617B" w:rsidP="00DD2DF6">
      <w:pPr>
        <w:jc w:val="both"/>
        <w:rPr>
          <w:rFonts w:ascii="Times New Roman" w:hAnsi="Times New Roman" w:cs="Times New Roman"/>
          <w:sz w:val="24"/>
          <w:szCs w:val="24"/>
        </w:rPr>
      </w:pPr>
      <w:r w:rsidRPr="00FE7674">
        <w:rPr>
          <w:rFonts w:ascii="Times New Roman" w:hAnsi="Times New Roman" w:cs="Times New Roman"/>
          <w:sz w:val="24"/>
          <w:szCs w:val="24"/>
        </w:rPr>
        <w:t>A felújítások ellenére a város épületállományának továbbra is igen jelentős része szorulna felújításra, energetikai korszerűsítésre. Ez egyaránt elmondható az önkormányzati tulajdonú épületállomány (pl. Polgármesteri Hivatal „A” és „B” épület, Intercisa Múzeum, József Attila Könyvtár, Bíróság épülete, Munkás Művelődési Központ, stb.). és a lakóépületek esetében.</w:t>
      </w:r>
    </w:p>
    <w:p w14:paraId="4C3D8877" w14:textId="77777777" w:rsidR="005E43F0" w:rsidRPr="00FE7674" w:rsidRDefault="005E43F0" w:rsidP="005E43F0">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város egyedi 20. századi építészeti örökséggel rendelkezik, melyet a települési értéktárba is bekerült „szocreál tanösvény” mutat be szemléletesen.</w:t>
      </w:r>
    </w:p>
    <w:p w14:paraId="5054EDD3" w14:textId="77777777" w:rsidR="00FD34BF" w:rsidRPr="00FE7674" w:rsidRDefault="00FD34BF" w:rsidP="005E43F0">
      <w:pPr>
        <w:spacing w:before="120" w:after="120" w:line="276" w:lineRule="auto"/>
        <w:jc w:val="both"/>
        <w:rPr>
          <w:rFonts w:ascii="Times New Roman" w:hAnsi="Times New Roman" w:cs="Times New Roman"/>
          <w:sz w:val="24"/>
          <w:szCs w:val="24"/>
        </w:rPr>
      </w:pPr>
    </w:p>
    <w:p w14:paraId="77967852" w14:textId="77777777" w:rsidR="00FD34BF" w:rsidRPr="00FE7674" w:rsidRDefault="00FD34BF" w:rsidP="00FC4F23">
      <w:pPr>
        <w:pStyle w:val="Listaszerbekezds"/>
        <w:numPr>
          <w:ilvl w:val="0"/>
          <w:numId w:val="6"/>
        </w:numPr>
        <w:spacing w:before="120" w:after="120" w:line="276" w:lineRule="auto"/>
        <w:jc w:val="both"/>
        <w:rPr>
          <w:rFonts w:ascii="Times New Roman" w:hAnsi="Times New Roman" w:cs="Times New Roman"/>
          <w:b/>
          <w:sz w:val="24"/>
          <w:szCs w:val="24"/>
        </w:rPr>
      </w:pPr>
      <w:r w:rsidRPr="00FE7674">
        <w:rPr>
          <w:rFonts w:ascii="Times New Roman" w:hAnsi="Times New Roman" w:cs="Times New Roman"/>
          <w:b/>
          <w:sz w:val="24"/>
          <w:szCs w:val="24"/>
        </w:rPr>
        <w:t>Az épített környezet konfliktus-forrásai</w:t>
      </w:r>
    </w:p>
    <w:p w14:paraId="7159DB08" w14:textId="6AF063FB" w:rsidR="00FD34BF" w:rsidRPr="00FE7674" w:rsidRDefault="00FD34BF" w:rsidP="00FD34BF">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Dunaújváros területén a legjelentősebb konfliktus, hogy a város fejlesztési területei közül számos csak az átlagosnál jobb minőségű termőföldek igénybevételével valósíthatók meg. A probléma megoldása érdekében – a 2014-2020-as megalapozó vizsgálatban foglaltak alapján – először célszerű lenne felülvizsgálni az egyes termőföldek minőségét a város kül- és belterületén egyaránt, különös tekintettel az ipari szennyezésekre, szennyező forrásokra, amelyek befolyásolhatták ezeket a minősítés óta eltelt időszakban.</w:t>
      </w:r>
    </w:p>
    <w:p w14:paraId="43F0D5F9" w14:textId="6AE2944C" w:rsidR="00FD34BF" w:rsidRPr="00FE7674" w:rsidRDefault="00FD34BF" w:rsidP="00FD34BF">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város belterületén az épített környezettel kapcsolatosan más jellegű konfliktusok vannak jelen. </w:t>
      </w:r>
    </w:p>
    <w:p w14:paraId="094D9112" w14:textId="77777777" w:rsidR="00FD34BF" w:rsidRPr="00FE7674" w:rsidRDefault="00FD34BF" w:rsidP="00FD34BF">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Mind a TSZT, mind a szabályozási terv tartalmazza a Petőfi utca és Temető térségében a lakóterületi átépülést a Lebuki-patak völgyében. A lakóterületi átépülés folyamata nehézkes, a telkek tulajdonviszonyai hátráltatják. A terület jövőjének átgondolása szükséges.</w:t>
      </w:r>
    </w:p>
    <w:p w14:paraId="7FC30A52" w14:textId="77777777" w:rsidR="00FD34BF" w:rsidRPr="00FE7674" w:rsidRDefault="00FD34BF" w:rsidP="00FD34BF">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Barnamezős iparterület található a Dunaferr területétől keletre, ennek hasznosítása a további területek bevonása előtt javasolható. </w:t>
      </w:r>
    </w:p>
    <w:p w14:paraId="786FE120" w14:textId="77777777" w:rsidR="00FD34BF" w:rsidRPr="00FE7674" w:rsidRDefault="00FD34BF" w:rsidP="00FD34BF">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város területén két lezárt történeti temető található. Mindkét temető esetén forrásokat kellene bevonni azok részben emlékhelyként történő megnyitása érdekében.</w:t>
      </w:r>
    </w:p>
    <w:p w14:paraId="771C73B2" w14:textId="77777777" w:rsidR="00FD34BF" w:rsidRPr="00FE7674" w:rsidRDefault="00FD34BF" w:rsidP="00FD34BF">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Dunaferr salaklerakója a Duna partja mellett jelentős környezeti konfliktusforrás. Rekultivációját a településrendezési tervek szorgalmazzák, ez azonban kevés a megvalósításhoz, így hosszú távon bizonytalan a szomszédos területek használhatósága.</w:t>
      </w:r>
    </w:p>
    <w:p w14:paraId="4940DAEB" w14:textId="581B398B" w:rsidR="003B617B" w:rsidRPr="00FE7674" w:rsidRDefault="00FD34BF" w:rsidP="003B617B">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Dunaújvárosban nincsenek szegregált területek.</w:t>
      </w:r>
      <w:r w:rsidR="003B617B" w:rsidRPr="00FE7674">
        <w:rPr>
          <w:rFonts w:ascii="Times New Roman" w:hAnsi="Times New Roman" w:cs="Times New Roman"/>
          <w:sz w:val="24"/>
          <w:szCs w:val="24"/>
        </w:rPr>
        <w:br w:type="page"/>
      </w:r>
    </w:p>
    <w:p w14:paraId="163F34FA" w14:textId="77777777" w:rsidR="00044C72" w:rsidRPr="00FE7674" w:rsidRDefault="00044C72" w:rsidP="00D94131">
      <w:pPr>
        <w:pStyle w:val="Cmsor3"/>
        <w:spacing w:before="120" w:after="120" w:line="276" w:lineRule="auto"/>
      </w:pPr>
      <w:bookmarkStart w:id="168" w:name="_Toc75926541"/>
      <w:bookmarkStart w:id="169" w:name="_Toc80263718"/>
      <w:bookmarkStart w:id="170" w:name="_Toc180770291"/>
      <w:r w:rsidRPr="00FE7674">
        <w:t>Közlekedés</w:t>
      </w:r>
      <w:bookmarkEnd w:id="168"/>
      <w:bookmarkEnd w:id="169"/>
      <w:bookmarkEnd w:id="170"/>
    </w:p>
    <w:p w14:paraId="6D3A44D1" w14:textId="77777777" w:rsidR="000534A9" w:rsidRPr="00FE7674" w:rsidRDefault="000534A9" w:rsidP="000534A9">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Jelen fejezet alapját a „Dunaújváros Megyei Jogú Város Településfejlesztési Koncepciójának és Integrált Településfejlesztési Stratégiájának megalapozó vizsgálata” című dokumentum vonatkozó, 1.15-ös fejezetében leírtak képezik. Az ott rögzített fontosabb megállapítások továbbra is relevánsnak tekintendők, ezért itt csak röviden kerülnek kiemelésre, és a fókusz az időközben lezajlott fontosabb változások bemutatásán lesz.</w:t>
      </w:r>
    </w:p>
    <w:p w14:paraId="41EEFCD4" w14:textId="104AD9EF" w:rsidR="00A61588" w:rsidRPr="00FE7674" w:rsidRDefault="00A61588" w:rsidP="000534A9">
      <w:pPr>
        <w:shd w:val="clear" w:color="auto" w:fill="FFFFFF"/>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Dunaújváros külső elérhetősége megfelelőnek mondható. A megyeszékhely közúton 47 km, a főváros 81 km távolságban van, utóbbi a néhány perc alatt elérhető M6-os (E73) autópályán, vagy a 6-os számú főúton keresztül is elérhető. A kelet-nyugati közúti közlekedési kapcsolatok számára korlátot jelent az M8-as autópálya hiánya, melynek </w:t>
      </w:r>
      <w:r w:rsidR="00BA2941" w:rsidRPr="00FE7674">
        <w:rPr>
          <w:rFonts w:ascii="Times New Roman" w:hAnsi="Times New Roman" w:cs="Times New Roman"/>
          <w:sz w:val="24"/>
          <w:szCs w:val="24"/>
        </w:rPr>
        <w:t>továbbra is csak az 51-es és M6-os autópálya közötti szakasza készült el a Dunán átívelő Pentele híddal. A 2019 elején életbe lépett új Országos Területrendezési Terv jelentősen megváltoztatta az autópálya korábbi terveit. Az új elképzelések szerint csak az M7 és az M4 autópályák között épülne meg M8 néven az országot kelet-nyugati irányban átszelő új gyorsforgalmi út. Az M7 és Vasvár között az R8-as gyorsút, Körmend és az országhatár között M80-as autóút fog megépülni a legújabb tervek szerint.</w:t>
      </w:r>
    </w:p>
    <w:p w14:paraId="4154612F" w14:textId="77777777" w:rsidR="003B617B" w:rsidRPr="00FE7674" w:rsidRDefault="003B617B" w:rsidP="000534A9">
      <w:pPr>
        <w:shd w:val="clear" w:color="auto" w:fill="FFFFFF"/>
        <w:spacing w:before="120" w:after="120" w:line="276" w:lineRule="auto"/>
        <w:jc w:val="both"/>
        <w:rPr>
          <w:rFonts w:ascii="Times New Roman" w:hAnsi="Times New Roman" w:cs="Times New Roman"/>
          <w:sz w:val="24"/>
          <w:szCs w:val="24"/>
        </w:rPr>
      </w:pPr>
    </w:p>
    <w:p w14:paraId="2468933A" w14:textId="65DEF4D2" w:rsidR="00B96313" w:rsidRPr="00FE7674" w:rsidRDefault="00B31D66" w:rsidP="000534A9">
      <w:pPr>
        <w:shd w:val="clear" w:color="auto" w:fill="FFFFFF"/>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Dunaújváros fenntartható városi mobilitási terve (SUMP – Sustainable Urban Mobility Plan) stratégiai célrendszere az alábbi célokat jelölte</w:t>
      </w:r>
      <w:r w:rsidR="0009150E" w:rsidRPr="00FE7674">
        <w:rPr>
          <w:rFonts w:ascii="Times New Roman" w:hAnsi="Times New Roman" w:cs="Times New Roman"/>
          <w:sz w:val="24"/>
          <w:szCs w:val="24"/>
        </w:rPr>
        <w:t xml:space="preserve"> </w:t>
      </w:r>
      <w:r w:rsidRPr="00FE7674">
        <w:rPr>
          <w:rFonts w:ascii="Times New Roman" w:hAnsi="Times New Roman" w:cs="Times New Roman"/>
          <w:sz w:val="24"/>
          <w:szCs w:val="24"/>
        </w:rPr>
        <w:t>meg:</w:t>
      </w:r>
    </w:p>
    <w:p w14:paraId="1FD7B9C8" w14:textId="481B296D" w:rsidR="0009150E" w:rsidRPr="00FE7674" w:rsidRDefault="0009150E" w:rsidP="00FC4F23">
      <w:pPr>
        <w:pStyle w:val="Listaszerbekezds"/>
        <w:numPr>
          <w:ilvl w:val="0"/>
          <w:numId w:val="11"/>
        </w:numPr>
        <w:shd w:val="clear" w:color="auto" w:fill="FFFFFF"/>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1. Térségi elérhetőség javítása</w:t>
      </w:r>
    </w:p>
    <w:p w14:paraId="31FEF510" w14:textId="77777777" w:rsidR="0009150E" w:rsidRPr="00FE7674" w:rsidRDefault="0009150E" w:rsidP="00FC4F23">
      <w:pPr>
        <w:pStyle w:val="Listaszerbekezds"/>
        <w:numPr>
          <w:ilvl w:val="1"/>
          <w:numId w:val="11"/>
        </w:numPr>
        <w:shd w:val="clear" w:color="auto" w:fill="FFFFFF"/>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•1.1 Dunaújváros fővárosi irányú kapcsolatainak erősítése</w:t>
      </w:r>
    </w:p>
    <w:p w14:paraId="1D0C44A0" w14:textId="77777777" w:rsidR="0009150E" w:rsidRPr="00FE7674" w:rsidRDefault="0009150E" w:rsidP="00FC4F23">
      <w:pPr>
        <w:pStyle w:val="Listaszerbekezds"/>
        <w:numPr>
          <w:ilvl w:val="1"/>
          <w:numId w:val="11"/>
        </w:numPr>
        <w:shd w:val="clear" w:color="auto" w:fill="FFFFFF"/>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•1.2 Kelet</w:t>
      </w:r>
      <w:r w:rsidRPr="00FE7674">
        <w:rPr>
          <w:rFonts w:ascii="Cambria Math" w:hAnsi="Cambria Math" w:cs="Cambria Math"/>
          <w:sz w:val="24"/>
          <w:szCs w:val="24"/>
        </w:rPr>
        <w:t>‐</w:t>
      </w:r>
      <w:r w:rsidRPr="00FE7674">
        <w:rPr>
          <w:rFonts w:ascii="Times New Roman" w:hAnsi="Times New Roman" w:cs="Times New Roman"/>
          <w:sz w:val="24"/>
          <w:szCs w:val="24"/>
        </w:rPr>
        <w:t>nyugati irányú közúti kapcsolatok fejlesztése</w:t>
      </w:r>
    </w:p>
    <w:p w14:paraId="7AB1717B" w14:textId="77777777" w:rsidR="0009150E" w:rsidRPr="00FE7674" w:rsidRDefault="0009150E" w:rsidP="00FC4F23">
      <w:pPr>
        <w:pStyle w:val="Listaszerbekezds"/>
        <w:numPr>
          <w:ilvl w:val="1"/>
          <w:numId w:val="11"/>
        </w:numPr>
        <w:shd w:val="clear" w:color="auto" w:fill="FFFFFF"/>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•1.3 Térségi kerékpáros elérhetőség fejlesztése</w:t>
      </w:r>
    </w:p>
    <w:p w14:paraId="045B8734" w14:textId="77777777" w:rsidR="0009150E" w:rsidRPr="00FE7674" w:rsidRDefault="0009150E" w:rsidP="00FC4F23">
      <w:pPr>
        <w:pStyle w:val="Listaszerbekezds"/>
        <w:numPr>
          <w:ilvl w:val="1"/>
          <w:numId w:val="11"/>
        </w:numPr>
        <w:shd w:val="clear" w:color="auto" w:fill="FFFFFF"/>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•1.4 Térségi közösségi közlekedési kapcsolatok integrált fejlesztése</w:t>
      </w:r>
    </w:p>
    <w:p w14:paraId="465E919C" w14:textId="6B19A95F" w:rsidR="0009150E" w:rsidRPr="00FE7674" w:rsidRDefault="0009150E" w:rsidP="00FC4F23">
      <w:pPr>
        <w:pStyle w:val="Listaszerbekezds"/>
        <w:numPr>
          <w:ilvl w:val="0"/>
          <w:numId w:val="11"/>
        </w:numPr>
        <w:shd w:val="clear" w:color="auto" w:fill="FFFFFF"/>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2. Gazdasági növekedés elősegítését szolgáló mobilitás</w:t>
      </w:r>
      <w:r w:rsidR="00D1424F" w:rsidRPr="00FE7674">
        <w:rPr>
          <w:rFonts w:ascii="Times New Roman" w:hAnsi="Times New Roman" w:cs="Times New Roman"/>
          <w:sz w:val="24"/>
          <w:szCs w:val="24"/>
        </w:rPr>
        <w:t>-</w:t>
      </w:r>
      <w:r w:rsidRPr="00FE7674">
        <w:rPr>
          <w:rFonts w:ascii="Times New Roman" w:hAnsi="Times New Roman" w:cs="Times New Roman"/>
          <w:sz w:val="24"/>
          <w:szCs w:val="24"/>
        </w:rPr>
        <w:t>fejlesztés</w:t>
      </w:r>
    </w:p>
    <w:p w14:paraId="3504DE98" w14:textId="77777777" w:rsidR="0009150E" w:rsidRPr="00FE7674" w:rsidRDefault="0009150E" w:rsidP="00FC4F23">
      <w:pPr>
        <w:pStyle w:val="Listaszerbekezds"/>
        <w:numPr>
          <w:ilvl w:val="1"/>
          <w:numId w:val="11"/>
        </w:numPr>
        <w:shd w:val="clear" w:color="auto" w:fill="FFFFFF"/>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•2.1 A munkahelyek elérhetőségének, valamint a munkába járás feltételeinek javítása</w:t>
      </w:r>
    </w:p>
    <w:p w14:paraId="16DC4DA8" w14:textId="77777777" w:rsidR="0009150E" w:rsidRPr="00FE7674" w:rsidRDefault="0009150E" w:rsidP="00FC4F23">
      <w:pPr>
        <w:pStyle w:val="Listaszerbekezds"/>
        <w:numPr>
          <w:ilvl w:val="1"/>
          <w:numId w:val="11"/>
        </w:numPr>
        <w:shd w:val="clear" w:color="auto" w:fill="FFFFFF"/>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•2.2 Dunaújváros logisztikai potenciáljának növelése</w:t>
      </w:r>
    </w:p>
    <w:p w14:paraId="20A3D108" w14:textId="35C42E84" w:rsidR="0009150E" w:rsidRPr="00FE7674" w:rsidRDefault="0009150E" w:rsidP="00FC4F23">
      <w:pPr>
        <w:pStyle w:val="Listaszerbekezds"/>
        <w:numPr>
          <w:ilvl w:val="1"/>
          <w:numId w:val="11"/>
        </w:numPr>
        <w:shd w:val="clear" w:color="auto" w:fill="FFFFFF"/>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•2.3 Az egyetemhez és a kutatás</w:t>
      </w:r>
      <w:r w:rsidRPr="00FE7674">
        <w:rPr>
          <w:rFonts w:ascii="Cambria Math" w:hAnsi="Cambria Math" w:cs="Cambria Math"/>
          <w:sz w:val="24"/>
          <w:szCs w:val="24"/>
        </w:rPr>
        <w:t>‐</w:t>
      </w:r>
      <w:r w:rsidRPr="00FE7674">
        <w:rPr>
          <w:rFonts w:ascii="Times New Roman" w:hAnsi="Times New Roman" w:cs="Times New Roman"/>
          <w:sz w:val="24"/>
          <w:szCs w:val="24"/>
        </w:rPr>
        <w:t>fejlesztéshez kapcsolódó innovatív mobilitási megoldások támogatása</w:t>
      </w:r>
    </w:p>
    <w:p w14:paraId="4796E8BD" w14:textId="77777777" w:rsidR="0009150E" w:rsidRPr="00FE7674" w:rsidRDefault="0009150E" w:rsidP="00FC4F23">
      <w:pPr>
        <w:pStyle w:val="Listaszerbekezds"/>
        <w:numPr>
          <w:ilvl w:val="0"/>
          <w:numId w:val="11"/>
        </w:numPr>
        <w:shd w:val="clear" w:color="auto" w:fill="FFFFFF"/>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3. Dunaújváros belső közlekedési kapcsolatainak és szolgáltatásainak fejlesztése</w:t>
      </w:r>
    </w:p>
    <w:p w14:paraId="036B636B" w14:textId="77777777" w:rsidR="0009150E" w:rsidRPr="00FE7674" w:rsidRDefault="0009150E" w:rsidP="00FC4F23">
      <w:pPr>
        <w:pStyle w:val="Listaszerbekezds"/>
        <w:numPr>
          <w:ilvl w:val="1"/>
          <w:numId w:val="11"/>
        </w:numPr>
        <w:shd w:val="clear" w:color="auto" w:fill="FFFFFF"/>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•3.1 A közösségi közlekedési hálózat felülvizsgálata és átfogó fejlesztése</w:t>
      </w:r>
    </w:p>
    <w:p w14:paraId="49D1C1A8" w14:textId="77777777" w:rsidR="0009150E" w:rsidRPr="00FE7674" w:rsidRDefault="0009150E" w:rsidP="00FC4F23">
      <w:pPr>
        <w:pStyle w:val="Listaszerbekezds"/>
        <w:numPr>
          <w:ilvl w:val="1"/>
          <w:numId w:val="11"/>
        </w:numPr>
        <w:shd w:val="clear" w:color="auto" w:fill="FFFFFF"/>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•3.2 A közösségi közlekedési szolgáltatások színvonalának emelése</w:t>
      </w:r>
    </w:p>
    <w:p w14:paraId="0EFF364E" w14:textId="77777777" w:rsidR="0009150E" w:rsidRPr="00FE7674" w:rsidRDefault="0009150E" w:rsidP="00FC4F23">
      <w:pPr>
        <w:pStyle w:val="Listaszerbekezds"/>
        <w:numPr>
          <w:ilvl w:val="1"/>
          <w:numId w:val="11"/>
        </w:numPr>
        <w:shd w:val="clear" w:color="auto" w:fill="FFFFFF"/>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•3.3 A városon belüli gyalogos infrastruktúra fejlesztése, akadálymentesítése</w:t>
      </w:r>
    </w:p>
    <w:p w14:paraId="6FD313DE" w14:textId="77777777" w:rsidR="0009150E" w:rsidRPr="00FE7674" w:rsidRDefault="0009150E" w:rsidP="00FC4F23">
      <w:pPr>
        <w:pStyle w:val="Listaszerbekezds"/>
        <w:numPr>
          <w:ilvl w:val="1"/>
          <w:numId w:val="11"/>
        </w:numPr>
        <w:shd w:val="clear" w:color="auto" w:fill="FFFFFF"/>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•3.4 A városon belüli kerékpáros infrastruktúra fejlesztése</w:t>
      </w:r>
    </w:p>
    <w:p w14:paraId="0FAE1B12" w14:textId="77777777" w:rsidR="0009150E" w:rsidRPr="00FE7674" w:rsidRDefault="0009150E" w:rsidP="00FC4F23">
      <w:pPr>
        <w:pStyle w:val="Listaszerbekezds"/>
        <w:numPr>
          <w:ilvl w:val="1"/>
          <w:numId w:val="11"/>
        </w:numPr>
        <w:shd w:val="clear" w:color="auto" w:fill="FFFFFF"/>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•3.5 A városi közúti közlekedés optimalizálása</w:t>
      </w:r>
    </w:p>
    <w:p w14:paraId="255138EA" w14:textId="77777777" w:rsidR="0009150E" w:rsidRPr="00FE7674" w:rsidRDefault="0009150E" w:rsidP="00FC4F23">
      <w:pPr>
        <w:pStyle w:val="Listaszerbekezds"/>
        <w:numPr>
          <w:ilvl w:val="1"/>
          <w:numId w:val="11"/>
        </w:numPr>
        <w:shd w:val="clear" w:color="auto" w:fill="FFFFFF"/>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•3.6 Parkolási rendszer felülvizsgálata</w:t>
      </w:r>
    </w:p>
    <w:p w14:paraId="38012567" w14:textId="77777777" w:rsidR="0009150E" w:rsidRPr="00FE7674" w:rsidRDefault="0009150E" w:rsidP="00FC4F23">
      <w:pPr>
        <w:pStyle w:val="Listaszerbekezds"/>
        <w:numPr>
          <w:ilvl w:val="0"/>
          <w:numId w:val="11"/>
        </w:numPr>
        <w:shd w:val="clear" w:color="auto" w:fill="FFFFFF"/>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4. Élhető és biztonságos városi környezet megteremtése</w:t>
      </w:r>
    </w:p>
    <w:p w14:paraId="1F04A355" w14:textId="77777777" w:rsidR="0009150E" w:rsidRPr="00FE7674" w:rsidRDefault="0009150E" w:rsidP="00FC4F23">
      <w:pPr>
        <w:pStyle w:val="Listaszerbekezds"/>
        <w:numPr>
          <w:ilvl w:val="1"/>
          <w:numId w:val="11"/>
        </w:numPr>
        <w:shd w:val="clear" w:color="auto" w:fill="FFFFFF"/>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•4.1 Szemléletformálás és a környezetbarát közlekedési módok használatának ösztönzése</w:t>
      </w:r>
    </w:p>
    <w:p w14:paraId="0FFAAF3A" w14:textId="77777777" w:rsidR="0009150E" w:rsidRPr="00FE7674" w:rsidRDefault="0009150E" w:rsidP="00FC4F23">
      <w:pPr>
        <w:pStyle w:val="Listaszerbekezds"/>
        <w:numPr>
          <w:ilvl w:val="1"/>
          <w:numId w:val="11"/>
        </w:numPr>
        <w:shd w:val="clear" w:color="auto" w:fill="FFFFFF"/>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•4.2 Az aktív életvitelhez és turizmushoz kapcsolódó közlekedési infrastruktúra fejlesztése</w:t>
      </w:r>
    </w:p>
    <w:p w14:paraId="1F20F227" w14:textId="77777777" w:rsidR="0009150E" w:rsidRPr="00FE7674" w:rsidRDefault="0009150E" w:rsidP="00FC4F23">
      <w:pPr>
        <w:pStyle w:val="Listaszerbekezds"/>
        <w:numPr>
          <w:ilvl w:val="1"/>
          <w:numId w:val="11"/>
        </w:numPr>
        <w:shd w:val="clear" w:color="auto" w:fill="FFFFFF"/>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•4.3 Közlekedésbiztonsági vonatkozású célzott beavatkozások</w:t>
      </w:r>
    </w:p>
    <w:p w14:paraId="4DF690D8" w14:textId="77777777" w:rsidR="0009150E" w:rsidRPr="00FE7674" w:rsidRDefault="0009150E" w:rsidP="00FC4F23">
      <w:pPr>
        <w:pStyle w:val="Listaszerbekezds"/>
        <w:numPr>
          <w:ilvl w:val="1"/>
          <w:numId w:val="11"/>
        </w:numPr>
        <w:shd w:val="clear" w:color="auto" w:fill="FFFFFF"/>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•4.4 Forgalomcsillapítás kiterjesztése</w:t>
      </w:r>
    </w:p>
    <w:p w14:paraId="53D70883" w14:textId="071F7DAC" w:rsidR="0009150E" w:rsidRPr="00FE7674" w:rsidRDefault="0009150E" w:rsidP="00FC4F23">
      <w:pPr>
        <w:pStyle w:val="Listaszerbekezds"/>
        <w:numPr>
          <w:ilvl w:val="1"/>
          <w:numId w:val="11"/>
        </w:numPr>
        <w:shd w:val="clear" w:color="auto" w:fill="FFFFFF"/>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•4.5 A fenntartható városi mobilitás előmozdítása szervezeti és intézményi háttér fejlesztésével</w:t>
      </w:r>
    </w:p>
    <w:p w14:paraId="05491A90" w14:textId="5C726849" w:rsidR="0009150E" w:rsidRPr="00FE7674" w:rsidRDefault="0009150E" w:rsidP="00D1424F">
      <w:pPr>
        <w:shd w:val="clear" w:color="auto" w:fill="FFFFFF"/>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SUMP a fejlesztési célokhoz kapcsolódó projekteket, értékelési rendszert és intézkedési tervez, cselekvési tervet is tartalmaz.</w:t>
      </w:r>
    </w:p>
    <w:p w14:paraId="363502C1" w14:textId="751AC7D3" w:rsidR="00D25CF7" w:rsidRPr="00FE7674" w:rsidRDefault="00D1424F" w:rsidP="00D1424F">
      <w:pPr>
        <w:shd w:val="clear" w:color="auto" w:fill="FFFFFF"/>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térségi elérhetőség kapcsán továbbra is </w:t>
      </w:r>
      <w:r w:rsidR="00770B60" w:rsidRPr="00FE7674">
        <w:rPr>
          <w:rFonts w:ascii="Times New Roman" w:hAnsi="Times New Roman" w:cs="Times New Roman"/>
          <w:sz w:val="24"/>
          <w:szCs w:val="24"/>
        </w:rPr>
        <w:t>fontos</w:t>
      </w:r>
      <w:r w:rsidR="00983148" w:rsidRPr="00FE7674">
        <w:rPr>
          <w:rFonts w:ascii="Times New Roman" w:hAnsi="Times New Roman" w:cs="Times New Roman"/>
          <w:sz w:val="24"/>
          <w:szCs w:val="24"/>
        </w:rPr>
        <w:t xml:space="preserve"> probléma területként azonosítható az intermodalitás, </w:t>
      </w:r>
      <w:r w:rsidRPr="00FE7674">
        <w:rPr>
          <w:rFonts w:ascii="Times New Roman" w:hAnsi="Times New Roman" w:cs="Times New Roman"/>
          <w:sz w:val="24"/>
          <w:szCs w:val="24"/>
        </w:rPr>
        <w:t xml:space="preserve">a </w:t>
      </w:r>
      <w:r w:rsidR="00983148" w:rsidRPr="00FE7674">
        <w:rPr>
          <w:rFonts w:ascii="Times New Roman" w:hAnsi="Times New Roman" w:cs="Times New Roman"/>
          <w:sz w:val="24"/>
          <w:szCs w:val="24"/>
        </w:rPr>
        <w:t xml:space="preserve">megfelelő színvonalú </w:t>
      </w:r>
      <w:r w:rsidRPr="00FE7674">
        <w:rPr>
          <w:rFonts w:ascii="Times New Roman" w:hAnsi="Times New Roman" w:cs="Times New Roman"/>
          <w:sz w:val="24"/>
          <w:szCs w:val="24"/>
        </w:rPr>
        <w:t>buszpályaudvar</w:t>
      </w:r>
      <w:r w:rsidR="00983148" w:rsidRPr="00FE7674">
        <w:rPr>
          <w:rFonts w:ascii="Times New Roman" w:hAnsi="Times New Roman" w:cs="Times New Roman"/>
          <w:sz w:val="24"/>
          <w:szCs w:val="24"/>
        </w:rPr>
        <w:t xml:space="preserve">, valamint </w:t>
      </w:r>
      <w:r w:rsidRPr="00FE7674">
        <w:rPr>
          <w:rFonts w:ascii="Times New Roman" w:hAnsi="Times New Roman" w:cs="Times New Roman"/>
          <w:sz w:val="24"/>
          <w:szCs w:val="24"/>
        </w:rPr>
        <w:t>a vasúti és kerékpáros közlekedés.</w:t>
      </w:r>
    </w:p>
    <w:p w14:paraId="5E9B9538" w14:textId="77777777" w:rsidR="00D1424F" w:rsidRPr="00FE7674" w:rsidRDefault="00D1424F">
      <w:pPr>
        <w:rPr>
          <w:rFonts w:ascii="Times New Roman" w:hAnsi="Times New Roman" w:cs="Times New Roman"/>
          <w:sz w:val="24"/>
          <w:szCs w:val="24"/>
        </w:rPr>
      </w:pPr>
    </w:p>
    <w:p w14:paraId="72A58B8D" w14:textId="75F71EE1" w:rsidR="00B96313" w:rsidRPr="00FE7674" w:rsidRDefault="00B96313" w:rsidP="00FC4F23">
      <w:pPr>
        <w:pStyle w:val="Listaszerbekezds"/>
        <w:numPr>
          <w:ilvl w:val="0"/>
          <w:numId w:val="6"/>
        </w:numPr>
        <w:shd w:val="clear" w:color="auto" w:fill="FFFFFF"/>
        <w:spacing w:before="120" w:after="120" w:line="276" w:lineRule="auto"/>
        <w:jc w:val="both"/>
        <w:textAlignment w:val="top"/>
        <w:rPr>
          <w:rFonts w:ascii="Times New Roman" w:hAnsi="Times New Roman" w:cs="Times New Roman"/>
          <w:b/>
          <w:sz w:val="24"/>
          <w:szCs w:val="24"/>
        </w:rPr>
      </w:pPr>
      <w:r w:rsidRPr="00FE7674">
        <w:rPr>
          <w:rFonts w:ascii="Times New Roman" w:hAnsi="Times New Roman" w:cs="Times New Roman"/>
          <w:b/>
          <w:sz w:val="24"/>
          <w:szCs w:val="24"/>
        </w:rPr>
        <w:t>Közúti közlekedés</w:t>
      </w:r>
    </w:p>
    <w:p w14:paraId="5067A159" w14:textId="77777777" w:rsidR="00A80B6D" w:rsidRPr="00FE7674" w:rsidRDefault="00A80B6D" w:rsidP="00A80B6D">
      <w:pPr>
        <w:autoSpaceDE w:val="0"/>
        <w:autoSpaceDN w:val="0"/>
        <w:adjustRightInd w:val="0"/>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város térségi úthálózati kapcsolatai a város körül helyezkednek el, így gyakorlatilag átmenő forgalom nincs a városban, ami jelentősen emeli a városon belüli közlekedés színvonalát. </w:t>
      </w:r>
    </w:p>
    <w:p w14:paraId="0F3E9D8F" w14:textId="126A0303" w:rsidR="00A80B6D" w:rsidRPr="00FE7674" w:rsidRDefault="00A80B6D" w:rsidP="00A80B6D">
      <w:pPr>
        <w:autoSpaceDE w:val="0"/>
        <w:autoSpaceDN w:val="0"/>
        <w:adjustRightInd w:val="0"/>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város elhelyezkedéséből adódóan észak</w:t>
      </w:r>
      <w:r w:rsidRPr="00FE7674">
        <w:rPr>
          <w:rFonts w:ascii="Cambria Math" w:hAnsi="Cambria Math" w:cs="Cambria Math"/>
          <w:sz w:val="24"/>
          <w:szCs w:val="24"/>
        </w:rPr>
        <w:t>‐</w:t>
      </w:r>
      <w:r w:rsidRPr="00FE7674">
        <w:rPr>
          <w:rFonts w:ascii="Times New Roman" w:hAnsi="Times New Roman" w:cs="Times New Roman"/>
          <w:sz w:val="24"/>
          <w:szCs w:val="24"/>
        </w:rPr>
        <w:t>déli irányultságú, közúti szempontból a fő tengelyt így a Magyar út – Aranyvölgyi út – Vasmű út – Papírgyári út adják. A legjelentősebb keresztirányú, kelet</w:t>
      </w:r>
      <w:r w:rsidRPr="00FE7674">
        <w:rPr>
          <w:rFonts w:ascii="Cambria Math" w:hAnsi="Cambria Math" w:cs="Cambria Math"/>
          <w:sz w:val="24"/>
          <w:szCs w:val="24"/>
        </w:rPr>
        <w:t>‐</w:t>
      </w:r>
      <w:r w:rsidRPr="00FE7674">
        <w:rPr>
          <w:rFonts w:ascii="Times New Roman" w:hAnsi="Times New Roman" w:cs="Times New Roman"/>
          <w:sz w:val="24"/>
          <w:szCs w:val="24"/>
        </w:rPr>
        <w:t>nyugati tengely a Dózsa György út, amely a városközpontban találkozik az Aranyvölgyi út – Vasmű út észak</w:t>
      </w:r>
      <w:r w:rsidRPr="00FE7674">
        <w:rPr>
          <w:rFonts w:ascii="Cambria Math" w:hAnsi="Cambria Math" w:cs="Cambria Math"/>
          <w:sz w:val="24"/>
          <w:szCs w:val="24"/>
        </w:rPr>
        <w:t>‐</w:t>
      </w:r>
      <w:r w:rsidRPr="00FE7674">
        <w:rPr>
          <w:rFonts w:ascii="Times New Roman" w:hAnsi="Times New Roman" w:cs="Times New Roman"/>
          <w:sz w:val="24"/>
          <w:szCs w:val="24"/>
        </w:rPr>
        <w:t>déli tengellyel. Az utak az épített város jellegből adódóan szélesek, megfelelő, néhány helyen túl sok kapacitástartalékkal rendelkeznek. Kapacitáshiányból eredő probléma a Papírgyári út vasúti keresztezésnél merül fel, ahol a vasúti füljáró alatt rendkívül keskeny kialakítású a közút, és hiányzik a gyalogos átvezetés is. A becsatlakozó Délivárosi út be</w:t>
      </w:r>
      <w:r w:rsidRPr="00FE7674">
        <w:rPr>
          <w:rFonts w:ascii="Cambria Math" w:hAnsi="Cambria Math" w:cs="Cambria Math"/>
          <w:sz w:val="24"/>
          <w:szCs w:val="24"/>
        </w:rPr>
        <w:t>‐</w:t>
      </w:r>
      <w:r w:rsidRPr="00FE7674">
        <w:rPr>
          <w:rFonts w:ascii="Times New Roman" w:hAnsi="Times New Roman" w:cs="Times New Roman"/>
          <w:sz w:val="24"/>
          <w:szCs w:val="24"/>
        </w:rPr>
        <w:t xml:space="preserve"> és kikanyarodó forgalma szintén nehézségekbe ütközik. Főként a belvárosi területeken a széles utak kapacitásfeleslege lehetőséget nyit arra, hogy az autók számára fenntartott felületek új funkciókat kapjanak (pl. kerékpársáv, járda, zöldsáv).</w:t>
      </w:r>
    </w:p>
    <w:p w14:paraId="01BE2A19" w14:textId="303DE933" w:rsidR="000534A9" w:rsidRPr="00FE7674" w:rsidRDefault="00A80B6D" w:rsidP="00A80B6D">
      <w:pPr>
        <w:autoSpaceDE w:val="0"/>
        <w:autoSpaceDN w:val="0"/>
        <w:adjustRightInd w:val="0"/>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városban jelentős forgalomcsillapított területnek számít a 2014-refelújított Városháza tér. A sebességcsökkentéssel érintett területek száma alacsony, ezek számának növelését javasolja a </w:t>
      </w:r>
      <w:r w:rsidR="000534A9" w:rsidRPr="00FE7674">
        <w:rPr>
          <w:rFonts w:ascii="Times New Roman" w:hAnsi="Times New Roman" w:cs="Times New Roman"/>
          <w:sz w:val="24"/>
          <w:szCs w:val="24"/>
        </w:rPr>
        <w:t>SUMP</w:t>
      </w:r>
      <w:r w:rsidRPr="00FE7674">
        <w:rPr>
          <w:rFonts w:ascii="Times New Roman" w:hAnsi="Times New Roman" w:cs="Times New Roman"/>
          <w:sz w:val="24"/>
          <w:szCs w:val="24"/>
        </w:rPr>
        <w:t>, melynek</w:t>
      </w:r>
      <w:r w:rsidR="000534A9" w:rsidRPr="00FE7674">
        <w:rPr>
          <w:rFonts w:ascii="Times New Roman" w:hAnsi="Times New Roman" w:cs="Times New Roman"/>
          <w:sz w:val="24"/>
          <w:szCs w:val="24"/>
        </w:rPr>
        <w:t xml:space="preserve"> fontos része volt az a felmérés, melynek alapjául többek között a lakossági kérdőív is szolgált. A lakossági kérdőív eredményei jól megvilágították a fontosabb problémákat, konfliktusokat, melyek a helyzetelemző fejezet alapját képezték.</w:t>
      </w:r>
    </w:p>
    <w:p w14:paraId="79A94B82" w14:textId="77777777" w:rsidR="000534A9" w:rsidRPr="00FE7674" w:rsidRDefault="000534A9" w:rsidP="000534A9">
      <w:pPr>
        <w:autoSpaceDE w:val="0"/>
        <w:autoSpaceDN w:val="0"/>
        <w:adjustRightInd w:val="0"/>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lakosok módválasztási szokásait elemezve az tűnik ki, hogy a lakosok vagy az autót, vagy a gyalogos közlekedést részesítik leginkább előnyben: a lakosok összes utazásának 40%</w:t>
      </w:r>
      <w:r w:rsidRPr="00FE7674">
        <w:rPr>
          <w:rFonts w:ascii="Cambria Math" w:hAnsi="Cambria Math" w:cs="Cambria Math"/>
          <w:sz w:val="24"/>
          <w:szCs w:val="24"/>
        </w:rPr>
        <w:t>‐</w:t>
      </w:r>
      <w:r w:rsidRPr="00FE7674">
        <w:rPr>
          <w:rFonts w:ascii="Times New Roman" w:hAnsi="Times New Roman" w:cs="Times New Roman"/>
          <w:sz w:val="24"/>
          <w:szCs w:val="24"/>
        </w:rPr>
        <w:t>a történik személygépkocsival, 36%</w:t>
      </w:r>
      <w:r w:rsidRPr="00FE7674">
        <w:rPr>
          <w:rFonts w:ascii="Cambria Math" w:hAnsi="Cambria Math" w:cs="Cambria Math"/>
          <w:sz w:val="24"/>
          <w:szCs w:val="24"/>
        </w:rPr>
        <w:t>‐</w:t>
      </w:r>
      <w:r w:rsidRPr="00FE7674">
        <w:rPr>
          <w:rFonts w:ascii="Times New Roman" w:hAnsi="Times New Roman" w:cs="Times New Roman"/>
          <w:sz w:val="24"/>
          <w:szCs w:val="24"/>
        </w:rPr>
        <w:t>a gyalog, 11%</w:t>
      </w:r>
      <w:r w:rsidRPr="00FE7674">
        <w:rPr>
          <w:rFonts w:ascii="Cambria Math" w:hAnsi="Cambria Math" w:cs="Cambria Math"/>
          <w:sz w:val="24"/>
          <w:szCs w:val="24"/>
        </w:rPr>
        <w:t>‐</w:t>
      </w:r>
      <w:r w:rsidRPr="00FE7674">
        <w:rPr>
          <w:rFonts w:ascii="Times New Roman" w:hAnsi="Times New Roman" w:cs="Times New Roman"/>
          <w:sz w:val="24"/>
          <w:szCs w:val="24"/>
        </w:rPr>
        <w:t>a helyi autóbusszal, 8%</w:t>
      </w:r>
      <w:r w:rsidRPr="00FE7674">
        <w:rPr>
          <w:rFonts w:ascii="Cambria Math" w:hAnsi="Cambria Math" w:cs="Cambria Math"/>
          <w:sz w:val="24"/>
          <w:szCs w:val="24"/>
        </w:rPr>
        <w:t>‐</w:t>
      </w:r>
      <w:r w:rsidRPr="00FE7674">
        <w:rPr>
          <w:rFonts w:ascii="Times New Roman" w:hAnsi="Times New Roman" w:cs="Times New Roman"/>
          <w:sz w:val="24"/>
          <w:szCs w:val="24"/>
        </w:rPr>
        <w:t>a kerékpárral, 3%</w:t>
      </w:r>
      <w:r w:rsidRPr="00FE7674">
        <w:rPr>
          <w:rFonts w:ascii="Cambria Math" w:hAnsi="Cambria Math" w:cs="Cambria Math"/>
          <w:sz w:val="24"/>
          <w:szCs w:val="24"/>
        </w:rPr>
        <w:t>‐</w:t>
      </w:r>
      <w:r w:rsidRPr="00FE7674">
        <w:rPr>
          <w:rFonts w:ascii="Times New Roman" w:hAnsi="Times New Roman" w:cs="Times New Roman"/>
          <w:sz w:val="24"/>
          <w:szCs w:val="24"/>
        </w:rPr>
        <w:t>a motorkerékpárral vagy robogóval és 2%</w:t>
      </w:r>
      <w:r w:rsidRPr="00FE7674">
        <w:rPr>
          <w:rFonts w:ascii="Cambria Math" w:hAnsi="Cambria Math" w:cs="Cambria Math"/>
          <w:sz w:val="24"/>
          <w:szCs w:val="24"/>
        </w:rPr>
        <w:t>‐</w:t>
      </w:r>
      <w:r w:rsidRPr="00FE7674">
        <w:rPr>
          <w:rFonts w:ascii="Times New Roman" w:hAnsi="Times New Roman" w:cs="Times New Roman"/>
          <w:sz w:val="24"/>
          <w:szCs w:val="24"/>
        </w:rPr>
        <w:t>a helyközi vagy távolsági autóbusszal.</w:t>
      </w:r>
    </w:p>
    <w:p w14:paraId="5D211F11" w14:textId="77777777" w:rsidR="003B617B" w:rsidRPr="00FE7674" w:rsidRDefault="003B617B" w:rsidP="00B96313">
      <w:pPr>
        <w:autoSpaceDE w:val="0"/>
        <w:autoSpaceDN w:val="0"/>
        <w:adjustRightInd w:val="0"/>
        <w:spacing w:before="120" w:after="120" w:line="276" w:lineRule="auto"/>
        <w:jc w:val="both"/>
        <w:rPr>
          <w:rFonts w:ascii="Times New Roman" w:hAnsi="Times New Roman" w:cs="Times New Roman"/>
          <w:sz w:val="24"/>
          <w:szCs w:val="24"/>
        </w:rPr>
      </w:pPr>
    </w:p>
    <w:p w14:paraId="4DECA796" w14:textId="77777777" w:rsidR="00B96313" w:rsidRPr="00FE7674" w:rsidRDefault="00B96313" w:rsidP="00B96313">
      <w:pPr>
        <w:autoSpaceDE w:val="0"/>
        <w:autoSpaceDN w:val="0"/>
        <w:adjustRightInd w:val="0"/>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SUMP készítői hangsúlyozzák, hogy a hasonló méretű megyei jogú városok statisztikáit vizsgálva kitűnik Dunaújváros abból a szempontból, hogy az itt élő emberek szeretnek sétálni: a gyalogosan munkába járók aránya Dunaújvárosban a legmagasabb a hasonló méretű (2011-es, a foglalkoztatottak munkahelyre közlekedés módja szerinti eloszlását mutató statisztikai adatok alapján) megyei jogú városok átlagához képest (29,6 %).</w:t>
      </w:r>
    </w:p>
    <w:p w14:paraId="6EC2BFD2" w14:textId="45A9D460" w:rsidR="003B617B" w:rsidRPr="00FE7674" w:rsidRDefault="003B617B">
      <w:pPr>
        <w:rPr>
          <w:rFonts w:ascii="Times New Roman" w:hAnsi="Times New Roman" w:cs="Times New Roman"/>
          <w:sz w:val="24"/>
          <w:szCs w:val="24"/>
        </w:rPr>
      </w:pPr>
      <w:r w:rsidRPr="00FE7674">
        <w:rPr>
          <w:rFonts w:ascii="Times New Roman" w:hAnsi="Times New Roman" w:cs="Times New Roman"/>
          <w:sz w:val="24"/>
          <w:szCs w:val="24"/>
        </w:rPr>
        <w:br w:type="page"/>
      </w:r>
    </w:p>
    <w:p w14:paraId="1F455180" w14:textId="77777777" w:rsidR="000534A9" w:rsidRPr="00FE7674" w:rsidRDefault="000534A9" w:rsidP="000534A9">
      <w:pPr>
        <w:autoSpaceDE w:val="0"/>
        <w:autoSpaceDN w:val="0"/>
        <w:adjustRightInd w:val="0"/>
        <w:spacing w:before="120" w:after="120" w:line="276" w:lineRule="auto"/>
        <w:jc w:val="both"/>
        <w:rPr>
          <w:rFonts w:ascii="Times New Roman" w:hAnsi="Times New Roman" w:cs="Times New Roman"/>
          <w:sz w:val="24"/>
          <w:szCs w:val="24"/>
        </w:rPr>
      </w:pPr>
    </w:p>
    <w:p w14:paraId="013ACB61" w14:textId="5C74ACD4" w:rsidR="00626ED3" w:rsidRPr="00FE7674" w:rsidRDefault="000D439B" w:rsidP="00626ED3">
      <w:pPr>
        <w:pStyle w:val="bracm"/>
      </w:pPr>
      <w:r>
        <w:fldChar w:fldCharType="begin"/>
      </w:r>
      <w:r>
        <w:instrText xml:space="preserve"> SEQ ábra \* ARABIC </w:instrText>
      </w:r>
      <w:r>
        <w:fldChar w:fldCharType="separate"/>
      </w:r>
      <w:bookmarkStart w:id="171" w:name="_Toc185098661"/>
      <w:r w:rsidR="00265D62">
        <w:rPr>
          <w:noProof/>
        </w:rPr>
        <w:t>50</w:t>
      </w:r>
      <w:r>
        <w:rPr>
          <w:noProof/>
        </w:rPr>
        <w:fldChar w:fldCharType="end"/>
      </w:r>
      <w:r w:rsidR="00626ED3" w:rsidRPr="00FE7674">
        <w:t>. ábra: Modal split a városi lakosok között a napi utazások számára vetítve</w:t>
      </w:r>
      <w:bookmarkEnd w:id="171"/>
    </w:p>
    <w:p w14:paraId="4045D666" w14:textId="3E396FFF" w:rsidR="000534A9" w:rsidRPr="00FE7674" w:rsidRDefault="000534A9" w:rsidP="000534A9">
      <w:pPr>
        <w:autoSpaceDE w:val="0"/>
        <w:autoSpaceDN w:val="0"/>
        <w:adjustRightInd w:val="0"/>
        <w:spacing w:before="120" w:after="120" w:line="276" w:lineRule="auto"/>
        <w:rPr>
          <w:rFonts w:ascii="Times New Roman" w:hAnsi="Times New Roman" w:cs="Times New Roman"/>
          <w:sz w:val="24"/>
          <w:szCs w:val="24"/>
        </w:rPr>
      </w:pPr>
      <w:r w:rsidRPr="00FE7674">
        <w:rPr>
          <w:rFonts w:ascii="Times New Roman" w:hAnsi="Times New Roman" w:cs="Times New Roman"/>
          <w:noProof/>
          <w:sz w:val="24"/>
          <w:szCs w:val="24"/>
          <w:lang w:eastAsia="hu-HU"/>
        </w:rPr>
        <w:drawing>
          <wp:inline distT="0" distB="0" distL="0" distR="0" wp14:anchorId="1A0291CD" wp14:editId="3D3755AA">
            <wp:extent cx="3276000" cy="2205329"/>
            <wp:effectExtent l="0" t="0" r="635" b="5080"/>
            <wp:docPr id="276" name="Kép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36"/>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3276000" cy="2205329"/>
                    </a:xfrm>
                    <a:prstGeom prst="rect">
                      <a:avLst/>
                    </a:prstGeom>
                    <a:noFill/>
                    <a:ln>
                      <a:noFill/>
                    </a:ln>
                  </pic:spPr>
                </pic:pic>
              </a:graphicData>
            </a:graphic>
          </wp:inline>
        </w:drawing>
      </w:r>
    </w:p>
    <w:p w14:paraId="523ECB50" w14:textId="77777777" w:rsidR="000534A9" w:rsidRPr="00FE7674" w:rsidRDefault="000534A9" w:rsidP="000534A9">
      <w:pPr>
        <w:pStyle w:val="Forrs"/>
      </w:pPr>
      <w:r w:rsidRPr="00FE7674">
        <w:t>Forrás: Dunaújváros SUMP összefoglaló kötet, 2017, 25. oldal</w:t>
      </w:r>
    </w:p>
    <w:p w14:paraId="2654C1FF" w14:textId="093A497E" w:rsidR="000534A9" w:rsidRPr="00FE7674" w:rsidRDefault="000534A9" w:rsidP="00626ED3">
      <w:pPr>
        <w:autoSpaceDE w:val="0"/>
        <w:autoSpaceDN w:val="0"/>
        <w:adjustRightInd w:val="0"/>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Az is szembetűnő, hogy emellett az aktív korúak személygépkocsi használata is viszonylag alacsony: mindössze csak Hódmezővásárhely büszkélkedhet a dunaújvárosinál kisebb aránnyal (itt 25.9 %, míg a dunaújvárosi lakosság 31,9 %-a jár autóval munkába), így kijelenthető, hogy a többi megyei jogú város átlagához viszonyítva a gyaloglás részaránya magasabb, a helyi tömegközlekedésé és a személygépkocsié alacsonyabb. </w:t>
      </w:r>
    </w:p>
    <w:p w14:paraId="1CA32B3B" w14:textId="1555DB05" w:rsidR="000534A9" w:rsidRPr="00FE7674" w:rsidRDefault="000534A9" w:rsidP="00626ED3">
      <w:pPr>
        <w:autoSpaceDE w:val="0"/>
        <w:autoSpaceDN w:val="0"/>
        <w:adjustRightInd w:val="0"/>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2017-ben az 1000 főre jutó személygépkocsik száma 338 volt, </w:t>
      </w:r>
      <w:r w:rsidR="00626ED3" w:rsidRPr="00FE7674">
        <w:rPr>
          <w:rFonts w:ascii="Times New Roman" w:hAnsi="Times New Roman" w:cs="Times New Roman"/>
          <w:sz w:val="24"/>
          <w:szCs w:val="24"/>
        </w:rPr>
        <w:t xml:space="preserve">ami emelkedést mutat, de </w:t>
      </w:r>
      <w:r w:rsidRPr="00FE7674">
        <w:rPr>
          <w:rFonts w:ascii="Times New Roman" w:hAnsi="Times New Roman" w:cs="Times New Roman"/>
          <w:sz w:val="24"/>
          <w:szCs w:val="24"/>
        </w:rPr>
        <w:t>továbbra is alacsonyabb, mint az országos átlag (355), bár ezzel párhuzamosan a gépjárműállomány átlagéletkora is nőtt.</w:t>
      </w:r>
      <w:r w:rsidR="00BA2941" w:rsidRPr="00FE7674">
        <w:rPr>
          <w:rFonts w:ascii="Times New Roman" w:hAnsi="Times New Roman" w:cs="Times New Roman"/>
          <w:sz w:val="24"/>
          <w:szCs w:val="24"/>
        </w:rPr>
        <w:t xml:space="preserve"> 2018-ban és 2019-ben tovább emelkedett a gépjárművek száma.</w:t>
      </w:r>
    </w:p>
    <w:p w14:paraId="5FFEEE8C" w14:textId="77777777" w:rsidR="00FF6D2A" w:rsidRPr="00FE7674" w:rsidRDefault="00FF6D2A" w:rsidP="00FF6D2A">
      <w:pPr>
        <w:autoSpaceDE w:val="0"/>
        <w:autoSpaceDN w:val="0"/>
        <w:adjustRightInd w:val="0"/>
        <w:spacing w:before="120" w:after="120" w:line="276" w:lineRule="auto"/>
        <w:jc w:val="both"/>
        <w:rPr>
          <w:rFonts w:ascii="Times New Roman" w:hAnsi="Times New Roman" w:cs="Times New Roman"/>
          <w:sz w:val="24"/>
          <w:szCs w:val="24"/>
        </w:rPr>
      </w:pPr>
    </w:p>
    <w:p w14:paraId="3F366958" w14:textId="3C6AC28B" w:rsidR="00BA2941" w:rsidRPr="00FE7674" w:rsidRDefault="000D439B" w:rsidP="00BA2941">
      <w:pPr>
        <w:pStyle w:val="bracm"/>
      </w:pPr>
      <w:r>
        <w:fldChar w:fldCharType="begin"/>
      </w:r>
      <w:r>
        <w:instrText xml:space="preserve"> SEQ ábra \* ARABIC </w:instrText>
      </w:r>
      <w:r>
        <w:fldChar w:fldCharType="separate"/>
      </w:r>
      <w:bookmarkStart w:id="172" w:name="_Toc185098662"/>
      <w:r w:rsidR="00265D62">
        <w:rPr>
          <w:noProof/>
        </w:rPr>
        <w:t>51</w:t>
      </w:r>
      <w:r>
        <w:rPr>
          <w:noProof/>
        </w:rPr>
        <w:fldChar w:fldCharType="end"/>
      </w:r>
      <w:r w:rsidR="00BA2941" w:rsidRPr="00FE7674">
        <w:t>. ábra: 100 lakosra jutó személygépkocsik száma (db)</w:t>
      </w:r>
      <w:bookmarkEnd w:id="172"/>
    </w:p>
    <w:p w14:paraId="2297728E" w14:textId="61CB2D7D" w:rsidR="00BA2941" w:rsidRPr="00FE7674" w:rsidRDefault="00BA2941" w:rsidP="000534A9">
      <w:pPr>
        <w:autoSpaceDE w:val="0"/>
        <w:autoSpaceDN w:val="0"/>
        <w:adjustRightInd w:val="0"/>
        <w:spacing w:before="120" w:after="120" w:line="276" w:lineRule="auto"/>
        <w:rPr>
          <w:rFonts w:ascii="Times New Roman" w:hAnsi="Times New Roman" w:cs="Times New Roman"/>
          <w:sz w:val="24"/>
          <w:szCs w:val="24"/>
        </w:rPr>
      </w:pPr>
      <w:r w:rsidRPr="00FE7674">
        <w:rPr>
          <w:rFonts w:ascii="Times New Roman" w:hAnsi="Times New Roman" w:cs="Times New Roman"/>
          <w:noProof/>
          <w:sz w:val="24"/>
          <w:szCs w:val="24"/>
          <w:lang w:eastAsia="hu-HU"/>
        </w:rPr>
        <w:drawing>
          <wp:inline distT="0" distB="0" distL="0" distR="0" wp14:anchorId="04ADB4EB" wp14:editId="119293A2">
            <wp:extent cx="3060000" cy="2108287"/>
            <wp:effectExtent l="0" t="0" r="7620" b="6350"/>
            <wp:docPr id="277" name="Kép 277" descr="C:\Denes\00_Melók\0_Munkák_2021\Dunaújváros_ITS\Munka\TEIR\Közlekedés\Száz lakosra jutó személygépkocsik szám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enes\00_Melók\0_Munkák_2021\Dunaújváros_ITS\Munka\TEIR\Közlekedés\Száz lakosra jutó személygépkocsik száma.png"/>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060000" cy="2108287"/>
                    </a:xfrm>
                    <a:prstGeom prst="rect">
                      <a:avLst/>
                    </a:prstGeom>
                    <a:noFill/>
                    <a:ln>
                      <a:noFill/>
                    </a:ln>
                  </pic:spPr>
                </pic:pic>
              </a:graphicData>
            </a:graphic>
          </wp:inline>
        </w:drawing>
      </w:r>
    </w:p>
    <w:p w14:paraId="318108E7" w14:textId="635C5E81" w:rsidR="000534A9" w:rsidRPr="00FE7674" w:rsidRDefault="00BA2941" w:rsidP="00BA2941">
      <w:pPr>
        <w:pStyle w:val="Forrs"/>
      </w:pPr>
      <w:r w:rsidRPr="00FE7674">
        <w:t>Forrás: TeIR</w:t>
      </w:r>
    </w:p>
    <w:p w14:paraId="1CC2CFC2" w14:textId="3CE11DA7" w:rsidR="000534A9" w:rsidRPr="00FE7674" w:rsidRDefault="000534A9" w:rsidP="00005DEB">
      <w:pPr>
        <w:spacing w:before="120" w:after="120" w:line="276" w:lineRule="auto"/>
        <w:jc w:val="both"/>
        <w:rPr>
          <w:rFonts w:ascii="Times New Roman" w:hAnsi="Times New Roman" w:cs="Times New Roman"/>
          <w:bCs/>
          <w:iCs/>
          <w:sz w:val="24"/>
          <w:szCs w:val="24"/>
        </w:rPr>
      </w:pPr>
      <w:r w:rsidRPr="00FE7674">
        <w:rPr>
          <w:rFonts w:ascii="Times New Roman" w:hAnsi="Times New Roman" w:cs="Times New Roman"/>
          <w:sz w:val="24"/>
          <w:szCs w:val="24"/>
        </w:rPr>
        <w:t>A gépjárműállomány növekedésével megnőtt az igény a városi parkolási lehetőségek iránt. Míg 2012-</w:t>
      </w:r>
      <w:r w:rsidR="00005DEB" w:rsidRPr="00FE7674">
        <w:rPr>
          <w:rFonts w:ascii="Times New Roman" w:hAnsi="Times New Roman" w:cs="Times New Roman"/>
          <w:sz w:val="24"/>
          <w:szCs w:val="24"/>
        </w:rPr>
        <w:t>es adatok szerint a városban 10.</w:t>
      </w:r>
      <w:r w:rsidRPr="00FE7674">
        <w:rPr>
          <w:rFonts w:ascii="Times New Roman" w:hAnsi="Times New Roman" w:cs="Times New Roman"/>
          <w:sz w:val="24"/>
          <w:szCs w:val="24"/>
        </w:rPr>
        <w:t>419 parkolóhely van, addig a 2017-es adatok szerint mintegy 15 ezer dunaújvárosi tulajdonossal rendelkező személygépkocsi jut. A város településfejlesztési koncepciója is hangsúlyozza a Béke városrész, a Dózsa és a Római városrész, valamint a Belváros és az Egyetem környékének parkolási nehézségeit, itt szerepel, hogy a „</w:t>
      </w:r>
      <w:r w:rsidRPr="00FE7674">
        <w:rPr>
          <w:rFonts w:ascii="Times New Roman" w:hAnsi="Times New Roman" w:cs="Times New Roman"/>
          <w:bCs/>
          <w:iCs/>
          <w:sz w:val="24"/>
          <w:szCs w:val="24"/>
        </w:rPr>
        <w:t>felszíni parkolási helyszükséglet folyamatos növekedése azonban már a zöldterületeket fenyegeti”</w:t>
      </w:r>
      <w:r w:rsidRPr="00FE7674">
        <w:rPr>
          <w:rStyle w:val="Lbjegyzet-hivatkozs"/>
          <w:bCs/>
          <w:iCs/>
          <w:sz w:val="24"/>
          <w:szCs w:val="24"/>
        </w:rPr>
        <w:footnoteReference w:id="15"/>
      </w:r>
      <w:r w:rsidRPr="00FE7674">
        <w:rPr>
          <w:rFonts w:ascii="Times New Roman" w:hAnsi="Times New Roman" w:cs="Times New Roman"/>
          <w:bCs/>
          <w:iCs/>
          <w:sz w:val="24"/>
          <w:szCs w:val="24"/>
        </w:rPr>
        <w:t xml:space="preserve">, így a parkolási rendszer fejlesztése is kiemelt szerepet kap a jövőben a városban. </w:t>
      </w:r>
      <w:r w:rsidR="00005DEB" w:rsidRPr="00FE7674">
        <w:rPr>
          <w:rFonts w:ascii="Times New Roman" w:hAnsi="Times New Roman" w:cs="Times New Roman"/>
          <w:bCs/>
          <w:iCs/>
          <w:sz w:val="24"/>
          <w:szCs w:val="24"/>
        </w:rPr>
        <w:t xml:space="preserve">A parkolás területén előremutató fejlesztés, </w:t>
      </w:r>
      <w:r w:rsidR="00D401B9" w:rsidRPr="00FE7674">
        <w:rPr>
          <w:rFonts w:ascii="Times New Roman" w:hAnsi="Times New Roman" w:cs="Times New Roman"/>
          <w:bCs/>
          <w:iCs/>
          <w:sz w:val="24"/>
          <w:szCs w:val="24"/>
        </w:rPr>
        <w:t xml:space="preserve">hogy </w:t>
      </w:r>
      <w:r w:rsidR="00005DEB" w:rsidRPr="00FE7674">
        <w:rPr>
          <w:rFonts w:ascii="Times New Roman" w:hAnsi="Times New Roman" w:cs="Times New Roman"/>
          <w:bCs/>
          <w:iCs/>
          <w:sz w:val="24"/>
          <w:szCs w:val="24"/>
        </w:rPr>
        <w:t>az egyetem előtt 2015</w:t>
      </w:r>
      <w:r w:rsidR="00D401B9" w:rsidRPr="00FE7674">
        <w:rPr>
          <w:rFonts w:ascii="Times New Roman" w:hAnsi="Times New Roman" w:cs="Times New Roman"/>
          <w:bCs/>
          <w:iCs/>
          <w:sz w:val="24"/>
          <w:szCs w:val="24"/>
        </w:rPr>
        <w:t>-b</w:t>
      </w:r>
      <w:r w:rsidR="00005DEB" w:rsidRPr="00FE7674">
        <w:rPr>
          <w:rFonts w:ascii="Times New Roman" w:hAnsi="Times New Roman" w:cs="Times New Roman"/>
          <w:bCs/>
          <w:iCs/>
          <w:sz w:val="24"/>
          <w:szCs w:val="24"/>
        </w:rPr>
        <w:t>en át</w:t>
      </w:r>
      <w:r w:rsidR="000A1F58" w:rsidRPr="00FE7674">
        <w:rPr>
          <w:rFonts w:ascii="Times New Roman" w:hAnsi="Times New Roman" w:cs="Times New Roman"/>
          <w:bCs/>
          <w:iCs/>
          <w:sz w:val="24"/>
          <w:szCs w:val="24"/>
        </w:rPr>
        <w:t>ad</w:t>
      </w:r>
      <w:r w:rsidR="00D401B9" w:rsidRPr="00FE7674">
        <w:rPr>
          <w:rFonts w:ascii="Times New Roman" w:hAnsi="Times New Roman" w:cs="Times New Roman"/>
          <w:bCs/>
          <w:iCs/>
          <w:sz w:val="24"/>
          <w:szCs w:val="24"/>
        </w:rPr>
        <w:t>ásra került egy</w:t>
      </w:r>
      <w:r w:rsidR="000A1F58" w:rsidRPr="00FE7674">
        <w:rPr>
          <w:rFonts w:ascii="Times New Roman" w:hAnsi="Times New Roman" w:cs="Times New Roman"/>
          <w:bCs/>
          <w:iCs/>
          <w:sz w:val="24"/>
          <w:szCs w:val="24"/>
        </w:rPr>
        <w:t xml:space="preserve"> </w:t>
      </w:r>
      <w:r w:rsidR="00005DEB" w:rsidRPr="00FE7674">
        <w:rPr>
          <w:rFonts w:ascii="Times New Roman" w:hAnsi="Times New Roman" w:cs="Times New Roman"/>
          <w:bCs/>
          <w:iCs/>
          <w:sz w:val="24"/>
          <w:szCs w:val="24"/>
        </w:rPr>
        <w:t>2 állásos</w:t>
      </w:r>
      <w:r w:rsidR="000A1F58" w:rsidRPr="00FE7674">
        <w:rPr>
          <w:rFonts w:ascii="Times New Roman" w:hAnsi="Times New Roman" w:cs="Times New Roman"/>
          <w:bCs/>
          <w:iCs/>
          <w:sz w:val="24"/>
          <w:szCs w:val="24"/>
        </w:rPr>
        <w:t>,</w:t>
      </w:r>
      <w:r w:rsidR="00005DEB" w:rsidRPr="00FE7674">
        <w:rPr>
          <w:rFonts w:ascii="Times New Roman" w:hAnsi="Times New Roman" w:cs="Times New Roman"/>
          <w:bCs/>
          <w:iCs/>
          <w:sz w:val="24"/>
          <w:szCs w:val="24"/>
        </w:rPr>
        <w:t xml:space="preserve"> elektromos autók számára </w:t>
      </w:r>
      <w:r w:rsidR="000A1F58" w:rsidRPr="00FE7674">
        <w:rPr>
          <w:rFonts w:ascii="Times New Roman" w:hAnsi="Times New Roman" w:cs="Times New Roman"/>
          <w:bCs/>
          <w:iCs/>
          <w:sz w:val="24"/>
          <w:szCs w:val="24"/>
        </w:rPr>
        <w:t>létesített parkolóhely és töltőállomás</w:t>
      </w:r>
      <w:r w:rsidR="00D401B9" w:rsidRPr="00FE7674">
        <w:rPr>
          <w:rFonts w:ascii="Times New Roman" w:hAnsi="Times New Roman" w:cs="Times New Roman"/>
          <w:bCs/>
          <w:iCs/>
          <w:sz w:val="24"/>
          <w:szCs w:val="24"/>
        </w:rPr>
        <w:t xml:space="preserve">, </w:t>
      </w:r>
      <w:r w:rsidR="003E7C9A" w:rsidRPr="00FE7674">
        <w:rPr>
          <w:rFonts w:ascii="Times New Roman" w:hAnsi="Times New Roman" w:cs="Times New Roman"/>
          <w:bCs/>
          <w:iCs/>
          <w:sz w:val="24"/>
          <w:szCs w:val="24"/>
        </w:rPr>
        <w:t xml:space="preserve">melyet követően </w:t>
      </w:r>
      <w:r w:rsidR="00D401B9" w:rsidRPr="00FE7674">
        <w:rPr>
          <w:rFonts w:ascii="Times New Roman" w:hAnsi="Times New Roman" w:cs="Times New Roman"/>
          <w:bCs/>
          <w:iCs/>
          <w:sz w:val="24"/>
          <w:szCs w:val="24"/>
        </w:rPr>
        <w:t xml:space="preserve">több további elektromos gépjármű töltőhely is épült </w:t>
      </w:r>
      <w:r w:rsidR="000A1F58" w:rsidRPr="00FE7674">
        <w:rPr>
          <w:rFonts w:ascii="Times New Roman" w:hAnsi="Times New Roman" w:cs="Times New Roman"/>
          <w:bCs/>
          <w:iCs/>
          <w:sz w:val="24"/>
          <w:szCs w:val="24"/>
        </w:rPr>
        <w:t>a város</w:t>
      </w:r>
      <w:r w:rsidR="00D401B9" w:rsidRPr="00FE7674">
        <w:rPr>
          <w:rFonts w:ascii="Times New Roman" w:hAnsi="Times New Roman" w:cs="Times New Roman"/>
          <w:bCs/>
          <w:iCs/>
          <w:sz w:val="24"/>
          <w:szCs w:val="24"/>
        </w:rPr>
        <w:t>ban.</w:t>
      </w:r>
      <w:r w:rsidR="000A1F58" w:rsidRPr="00FE7674">
        <w:rPr>
          <w:rFonts w:ascii="Times New Roman" w:hAnsi="Times New Roman" w:cs="Times New Roman"/>
          <w:bCs/>
          <w:iCs/>
          <w:sz w:val="24"/>
          <w:szCs w:val="24"/>
        </w:rPr>
        <w:t xml:space="preserve"> </w:t>
      </w:r>
    </w:p>
    <w:p w14:paraId="0A8CEDAD" w14:textId="77777777" w:rsidR="004B245F" w:rsidRPr="00FE7674" w:rsidRDefault="004B245F" w:rsidP="004B245F">
      <w:pPr>
        <w:autoSpaceDE w:val="0"/>
        <w:autoSpaceDN w:val="0"/>
        <w:adjustRightInd w:val="0"/>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Az önkormányzati kiépített út és köztér hossza 2006-ban 129,9 km, 2008-ban 131,7 km volt, 2009-2019 között nem változott, 132,5 km a KSH adatai szerint.</w:t>
      </w:r>
    </w:p>
    <w:p w14:paraId="5B86BC3F" w14:textId="77777777" w:rsidR="004B245F" w:rsidRPr="00FE7674" w:rsidRDefault="004B245F" w:rsidP="004B245F">
      <w:pPr>
        <w:autoSpaceDE w:val="0"/>
        <w:autoSpaceDN w:val="0"/>
        <w:adjustRightInd w:val="0"/>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legfrissebb adatok szerint az önkormányzati utak hossza a városban 176,68 km. A biztonságos közlekedést közterületi okos eszközök is támogatják: 13 db kamerás és 5 db átkelő kapus gyalogátkelő, 65 db térfigyelő kamera felügyeleti központba kötéssel.</w:t>
      </w:r>
    </w:p>
    <w:p w14:paraId="7B18AAF3" w14:textId="3CE85C3A" w:rsidR="00D25CF7" w:rsidRPr="00FE7674" w:rsidRDefault="00D25CF7" w:rsidP="00E40062">
      <w:pPr>
        <w:autoSpaceDE w:val="0"/>
        <w:autoSpaceDN w:val="0"/>
        <w:adjustRightInd w:val="0"/>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lakossági kérdőíven belül az utak minőségére vonatkozó kérdésre adott válaszokból az derül ki, hogy a lakosok jelentős része nem elégedett a városi közutak állapotával: a nem, vagy alig elégedett válaszadók aránya 58,7%, a közepesen elégedettek aránya </w:t>
      </w:r>
      <w:r w:rsidR="008B618E" w:rsidRPr="00FE7674">
        <w:rPr>
          <w:rFonts w:ascii="Times New Roman" w:hAnsi="Times New Roman" w:cs="Times New Roman"/>
          <w:sz w:val="24"/>
          <w:szCs w:val="24"/>
        </w:rPr>
        <w:t>31,9% és csak 9,3% sorolható az elégedett lakosok közé</w:t>
      </w:r>
      <w:r w:rsidRPr="00FE7674">
        <w:rPr>
          <w:rFonts w:ascii="Times New Roman" w:hAnsi="Times New Roman" w:cs="Times New Roman"/>
          <w:sz w:val="24"/>
          <w:szCs w:val="24"/>
        </w:rPr>
        <w:t>.</w:t>
      </w:r>
      <w:r w:rsidR="008B618E" w:rsidRPr="00FE7674">
        <w:rPr>
          <w:rFonts w:ascii="Times New Roman" w:hAnsi="Times New Roman" w:cs="Times New Roman"/>
          <w:sz w:val="24"/>
          <w:szCs w:val="24"/>
        </w:rPr>
        <w:t xml:space="preserve"> A parkolási lehetőségek vonatkozásában némileg kedvezőbb a megítélés, itt az elégedett válaszadók aránya 12,8%, de a nem, vagy alig elégedetteké 66%. </w:t>
      </w:r>
    </w:p>
    <w:p w14:paraId="4CE075E4" w14:textId="5E143D4A" w:rsidR="00B96313" w:rsidRPr="00FE7674" w:rsidRDefault="00D1424F" w:rsidP="00E40062">
      <w:pPr>
        <w:autoSpaceDE w:val="0"/>
        <w:autoSpaceDN w:val="0"/>
        <w:adjustRightInd w:val="0"/>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SUMP alapján a város belső közlekedési kapcsolatai</w:t>
      </w:r>
      <w:r w:rsidR="00983148" w:rsidRPr="00FE7674">
        <w:rPr>
          <w:rFonts w:ascii="Times New Roman" w:hAnsi="Times New Roman" w:cs="Times New Roman"/>
          <w:sz w:val="24"/>
          <w:szCs w:val="24"/>
        </w:rPr>
        <w:t xml:space="preserve">hoz kapcsolódó problémák hátterében </w:t>
      </w:r>
      <w:r w:rsidRPr="00FE7674">
        <w:rPr>
          <w:rFonts w:ascii="Times New Roman" w:hAnsi="Times New Roman" w:cs="Times New Roman"/>
          <w:sz w:val="24"/>
          <w:szCs w:val="24"/>
        </w:rPr>
        <w:t xml:space="preserve">az úthálózat </w:t>
      </w:r>
      <w:r w:rsidR="00983148" w:rsidRPr="00FE7674">
        <w:rPr>
          <w:rFonts w:ascii="Times New Roman" w:hAnsi="Times New Roman" w:cs="Times New Roman"/>
          <w:sz w:val="24"/>
          <w:szCs w:val="24"/>
        </w:rPr>
        <w:t xml:space="preserve">műszaki </w:t>
      </w:r>
      <w:r w:rsidRPr="00FE7674">
        <w:rPr>
          <w:rFonts w:ascii="Times New Roman" w:hAnsi="Times New Roman" w:cs="Times New Roman"/>
          <w:sz w:val="24"/>
          <w:szCs w:val="24"/>
        </w:rPr>
        <w:t>állapot</w:t>
      </w:r>
      <w:r w:rsidR="00983148" w:rsidRPr="00FE7674">
        <w:rPr>
          <w:rFonts w:ascii="Times New Roman" w:hAnsi="Times New Roman" w:cs="Times New Roman"/>
          <w:sz w:val="24"/>
          <w:szCs w:val="24"/>
        </w:rPr>
        <w:t xml:space="preserve">a, </w:t>
      </w:r>
      <w:r w:rsidRPr="00FE7674">
        <w:rPr>
          <w:rFonts w:ascii="Times New Roman" w:hAnsi="Times New Roman" w:cs="Times New Roman"/>
          <w:sz w:val="24"/>
          <w:szCs w:val="24"/>
        </w:rPr>
        <w:t>a közúti csomópontok forgalmi rendj</w:t>
      </w:r>
      <w:r w:rsidR="00983148" w:rsidRPr="00FE7674">
        <w:rPr>
          <w:rFonts w:ascii="Times New Roman" w:hAnsi="Times New Roman" w:cs="Times New Roman"/>
          <w:sz w:val="24"/>
          <w:szCs w:val="24"/>
        </w:rPr>
        <w:t xml:space="preserve">e, </w:t>
      </w:r>
      <w:r w:rsidRPr="00FE7674">
        <w:rPr>
          <w:rFonts w:ascii="Times New Roman" w:hAnsi="Times New Roman" w:cs="Times New Roman"/>
          <w:sz w:val="24"/>
          <w:szCs w:val="24"/>
        </w:rPr>
        <w:t xml:space="preserve">a gyalogos és kerékpáros közlekedési infrastruktúra </w:t>
      </w:r>
      <w:r w:rsidR="00983148" w:rsidRPr="00FE7674">
        <w:rPr>
          <w:rFonts w:ascii="Times New Roman" w:hAnsi="Times New Roman" w:cs="Times New Roman"/>
          <w:sz w:val="24"/>
          <w:szCs w:val="24"/>
        </w:rPr>
        <w:t>hibái és hiányosságai</w:t>
      </w:r>
      <w:r w:rsidRPr="00FE7674">
        <w:rPr>
          <w:rFonts w:ascii="Times New Roman" w:hAnsi="Times New Roman" w:cs="Times New Roman"/>
          <w:sz w:val="24"/>
          <w:szCs w:val="24"/>
        </w:rPr>
        <w:t xml:space="preserve">, a közösségi közlekedés </w:t>
      </w:r>
      <w:r w:rsidR="00983148" w:rsidRPr="00FE7674">
        <w:rPr>
          <w:rFonts w:ascii="Times New Roman" w:hAnsi="Times New Roman" w:cs="Times New Roman"/>
          <w:sz w:val="24"/>
          <w:szCs w:val="24"/>
        </w:rPr>
        <w:t xml:space="preserve">anomáliái, valamint </w:t>
      </w:r>
      <w:r w:rsidR="00BD3592" w:rsidRPr="00FE7674">
        <w:rPr>
          <w:rFonts w:ascii="Times New Roman" w:hAnsi="Times New Roman" w:cs="Times New Roman"/>
          <w:sz w:val="24"/>
          <w:szCs w:val="24"/>
        </w:rPr>
        <w:t xml:space="preserve">a közterületek </w:t>
      </w:r>
      <w:r w:rsidR="00983148" w:rsidRPr="00FE7674">
        <w:rPr>
          <w:rFonts w:ascii="Times New Roman" w:hAnsi="Times New Roman" w:cs="Times New Roman"/>
          <w:sz w:val="24"/>
          <w:szCs w:val="24"/>
        </w:rPr>
        <w:t xml:space="preserve">kerékpáros- és </w:t>
      </w:r>
      <w:r w:rsidR="00BD3592" w:rsidRPr="00FE7674">
        <w:rPr>
          <w:rFonts w:ascii="Times New Roman" w:hAnsi="Times New Roman" w:cs="Times New Roman"/>
          <w:sz w:val="24"/>
          <w:szCs w:val="24"/>
        </w:rPr>
        <w:t xml:space="preserve">gyalogosbarát </w:t>
      </w:r>
      <w:r w:rsidR="00983148" w:rsidRPr="00FE7674">
        <w:rPr>
          <w:rFonts w:ascii="Times New Roman" w:hAnsi="Times New Roman" w:cs="Times New Roman"/>
          <w:sz w:val="24"/>
          <w:szCs w:val="24"/>
        </w:rPr>
        <w:t>kialakításának hiányai húzódnak meg.</w:t>
      </w:r>
    </w:p>
    <w:p w14:paraId="6857B0CC" w14:textId="77777777" w:rsidR="00D25CF7" w:rsidRPr="00FE7674" w:rsidRDefault="00D25CF7" w:rsidP="00E40062">
      <w:pPr>
        <w:autoSpaceDE w:val="0"/>
        <w:autoSpaceDN w:val="0"/>
        <w:adjustRightInd w:val="0"/>
        <w:spacing w:before="120" w:after="120" w:line="276" w:lineRule="auto"/>
        <w:jc w:val="both"/>
        <w:rPr>
          <w:rFonts w:ascii="Times New Roman" w:hAnsi="Times New Roman" w:cs="Times New Roman"/>
          <w:sz w:val="24"/>
          <w:szCs w:val="24"/>
        </w:rPr>
      </w:pPr>
    </w:p>
    <w:p w14:paraId="5A179BB2" w14:textId="190F70E2" w:rsidR="00B96313" w:rsidRPr="00FE7674" w:rsidRDefault="00B96313" w:rsidP="00FC4F23">
      <w:pPr>
        <w:pStyle w:val="Listaszerbekezds"/>
        <w:numPr>
          <w:ilvl w:val="0"/>
          <w:numId w:val="6"/>
        </w:numPr>
        <w:shd w:val="clear" w:color="auto" w:fill="FFFFFF"/>
        <w:spacing w:before="120" w:after="120" w:line="276" w:lineRule="auto"/>
        <w:jc w:val="both"/>
        <w:textAlignment w:val="top"/>
        <w:rPr>
          <w:rFonts w:ascii="Times New Roman" w:hAnsi="Times New Roman" w:cs="Times New Roman"/>
          <w:b/>
          <w:sz w:val="24"/>
          <w:szCs w:val="24"/>
        </w:rPr>
      </w:pPr>
      <w:r w:rsidRPr="00FE7674">
        <w:rPr>
          <w:rFonts w:ascii="Times New Roman" w:hAnsi="Times New Roman" w:cs="Times New Roman"/>
          <w:b/>
          <w:sz w:val="24"/>
          <w:szCs w:val="24"/>
        </w:rPr>
        <w:t>K</w:t>
      </w:r>
      <w:r w:rsidR="002F52B5" w:rsidRPr="00FE7674">
        <w:rPr>
          <w:rFonts w:ascii="Times New Roman" w:hAnsi="Times New Roman" w:cs="Times New Roman"/>
          <w:b/>
          <w:sz w:val="24"/>
          <w:szCs w:val="24"/>
        </w:rPr>
        <w:t>özúti k</w:t>
      </w:r>
      <w:r w:rsidRPr="00FE7674">
        <w:rPr>
          <w:rFonts w:ascii="Times New Roman" w:hAnsi="Times New Roman" w:cs="Times New Roman"/>
          <w:b/>
          <w:sz w:val="24"/>
          <w:szCs w:val="24"/>
        </w:rPr>
        <w:t>özösségi közlekedés</w:t>
      </w:r>
    </w:p>
    <w:p w14:paraId="09854AB9" w14:textId="2C07959C" w:rsidR="000534A9" w:rsidRPr="00FE7674" w:rsidRDefault="000534A9" w:rsidP="00B96313">
      <w:pPr>
        <w:autoSpaceDE w:val="0"/>
        <w:autoSpaceDN w:val="0"/>
        <w:adjustRightInd w:val="0"/>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személygépkocsi használat terjedése</w:t>
      </w:r>
      <w:r w:rsidR="00E40062" w:rsidRPr="00FE7674">
        <w:rPr>
          <w:rFonts w:ascii="Times New Roman" w:hAnsi="Times New Roman" w:cs="Times New Roman"/>
          <w:sz w:val="24"/>
          <w:szCs w:val="24"/>
        </w:rPr>
        <w:t xml:space="preserve"> mellett demográfiai okok – az aktív korú népesség növekvő csökkenése, az iskoláskorú gyerekek számának csökkenése – is hozzájárultak </w:t>
      </w:r>
      <w:r w:rsidRPr="00FE7674">
        <w:rPr>
          <w:rFonts w:ascii="Times New Roman" w:hAnsi="Times New Roman" w:cs="Times New Roman"/>
          <w:sz w:val="24"/>
          <w:szCs w:val="24"/>
        </w:rPr>
        <w:t>a tömegközlekedés fokozatos visszaszorul</w:t>
      </w:r>
      <w:r w:rsidR="00E40062" w:rsidRPr="00FE7674">
        <w:rPr>
          <w:rFonts w:ascii="Times New Roman" w:hAnsi="Times New Roman" w:cs="Times New Roman"/>
          <w:sz w:val="24"/>
          <w:szCs w:val="24"/>
        </w:rPr>
        <w:t>ásához.</w:t>
      </w:r>
      <w:r w:rsidRPr="00FE7674">
        <w:rPr>
          <w:rFonts w:ascii="Times New Roman" w:hAnsi="Times New Roman" w:cs="Times New Roman"/>
          <w:sz w:val="24"/>
          <w:szCs w:val="24"/>
        </w:rPr>
        <w:t xml:space="preserve"> </w:t>
      </w:r>
    </w:p>
    <w:p w14:paraId="4A9B8385" w14:textId="1C309672" w:rsidR="0009150E" w:rsidRPr="00FE7674" w:rsidRDefault="00B96313" w:rsidP="00005DEB">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közforgalmú közlekedés szempontjából kitüntetett célterületet jelent a Vasmű, mint a város legkoncentráltabb munkahelyi területe, továbbá a Városháza tér - Vasmű út térsége, mint a város igazgatási-intézményi központja, a Dózsa György út, amely jelenleg a város leglátogatottabb bevásárló utcája, továbbá - hasonló okokból - a piac területe. Megvizsgálva a szóba jöhető területeket, és tekintettel egy áttekinthetőbb hálózat kialakítási igényére a Településszerkezeti terv korábban az alábbi öt helyszínen javasolta alcentrum létrehozását:</w:t>
      </w:r>
    </w:p>
    <w:p w14:paraId="11ABDAE0" w14:textId="338D8762" w:rsidR="00B96313" w:rsidRPr="00FE7674" w:rsidRDefault="00B96313" w:rsidP="00FC4F23">
      <w:pPr>
        <w:pStyle w:val="Listaszerbekezds"/>
        <w:numPr>
          <w:ilvl w:val="0"/>
          <w:numId w:val="6"/>
        </w:numPr>
        <w:spacing w:before="120" w:after="120" w:line="276" w:lineRule="auto"/>
        <w:rPr>
          <w:rFonts w:ascii="Times New Roman" w:hAnsi="Times New Roman" w:cs="Times New Roman"/>
          <w:sz w:val="24"/>
          <w:szCs w:val="24"/>
        </w:rPr>
      </w:pPr>
      <w:r w:rsidRPr="00FE7674">
        <w:rPr>
          <w:rFonts w:ascii="Times New Roman" w:hAnsi="Times New Roman" w:cs="Times New Roman"/>
          <w:sz w:val="24"/>
          <w:szCs w:val="24"/>
        </w:rPr>
        <w:t>Vasmű tér,</w:t>
      </w:r>
    </w:p>
    <w:p w14:paraId="08F86E03" w14:textId="31337537" w:rsidR="00B96313" w:rsidRPr="00FE7674" w:rsidRDefault="00B96313" w:rsidP="00FC4F23">
      <w:pPr>
        <w:pStyle w:val="Listaszerbekezds"/>
        <w:numPr>
          <w:ilvl w:val="0"/>
          <w:numId w:val="6"/>
        </w:numPr>
        <w:spacing w:before="120" w:after="120" w:line="276" w:lineRule="auto"/>
        <w:rPr>
          <w:rFonts w:ascii="Times New Roman" w:hAnsi="Times New Roman" w:cs="Times New Roman"/>
          <w:sz w:val="24"/>
          <w:szCs w:val="24"/>
        </w:rPr>
      </w:pPr>
      <w:r w:rsidRPr="00FE7674">
        <w:rPr>
          <w:rFonts w:ascii="Times New Roman" w:hAnsi="Times New Roman" w:cs="Times New Roman"/>
          <w:sz w:val="24"/>
          <w:szCs w:val="24"/>
        </w:rPr>
        <w:t>Kandó Kálmán tér,</w:t>
      </w:r>
    </w:p>
    <w:p w14:paraId="3DA12A21" w14:textId="2D68208C" w:rsidR="00B96313" w:rsidRPr="00FE7674" w:rsidRDefault="00B96313" w:rsidP="00FC4F23">
      <w:pPr>
        <w:pStyle w:val="Listaszerbekezds"/>
        <w:numPr>
          <w:ilvl w:val="0"/>
          <w:numId w:val="6"/>
        </w:numPr>
        <w:spacing w:before="120" w:after="120" w:line="276" w:lineRule="auto"/>
        <w:rPr>
          <w:rFonts w:ascii="Times New Roman" w:hAnsi="Times New Roman" w:cs="Times New Roman"/>
          <w:sz w:val="24"/>
          <w:szCs w:val="24"/>
        </w:rPr>
      </w:pPr>
      <w:r w:rsidRPr="00FE7674">
        <w:rPr>
          <w:rFonts w:ascii="Times New Roman" w:hAnsi="Times New Roman" w:cs="Times New Roman"/>
          <w:sz w:val="24"/>
          <w:szCs w:val="24"/>
        </w:rPr>
        <w:t>Magyar út (az északi ipari park térségében),</w:t>
      </w:r>
    </w:p>
    <w:p w14:paraId="6ADA00F0" w14:textId="7BF2C26A" w:rsidR="00B96313" w:rsidRPr="00FE7674" w:rsidRDefault="00B96313" w:rsidP="00FC4F23">
      <w:pPr>
        <w:pStyle w:val="Listaszerbekezds"/>
        <w:numPr>
          <w:ilvl w:val="0"/>
          <w:numId w:val="6"/>
        </w:numPr>
        <w:spacing w:before="120" w:after="120" w:line="276" w:lineRule="auto"/>
        <w:rPr>
          <w:rFonts w:ascii="Times New Roman" w:hAnsi="Times New Roman" w:cs="Times New Roman"/>
          <w:sz w:val="24"/>
          <w:szCs w:val="24"/>
        </w:rPr>
      </w:pPr>
      <w:r w:rsidRPr="00FE7674">
        <w:rPr>
          <w:rFonts w:ascii="Times New Roman" w:hAnsi="Times New Roman" w:cs="Times New Roman"/>
          <w:sz w:val="24"/>
          <w:szCs w:val="24"/>
        </w:rPr>
        <w:t>Papírgyári út (6-os út csomópont térsége),</w:t>
      </w:r>
    </w:p>
    <w:p w14:paraId="151BC723" w14:textId="1E37077E" w:rsidR="00B96313" w:rsidRPr="00FE7674" w:rsidRDefault="00B96313" w:rsidP="00FC4F23">
      <w:pPr>
        <w:pStyle w:val="Listaszerbekezds"/>
        <w:numPr>
          <w:ilvl w:val="0"/>
          <w:numId w:val="6"/>
        </w:numPr>
        <w:spacing w:before="120" w:after="120" w:line="276" w:lineRule="auto"/>
        <w:rPr>
          <w:rFonts w:ascii="Times New Roman" w:hAnsi="Times New Roman" w:cs="Times New Roman"/>
          <w:sz w:val="24"/>
          <w:szCs w:val="24"/>
        </w:rPr>
      </w:pPr>
      <w:r w:rsidRPr="00FE7674">
        <w:rPr>
          <w:rFonts w:ascii="Times New Roman" w:hAnsi="Times New Roman" w:cs="Times New Roman"/>
          <w:sz w:val="24"/>
          <w:szCs w:val="24"/>
        </w:rPr>
        <w:t>Béke városrész.</w:t>
      </w:r>
    </w:p>
    <w:p w14:paraId="640CA40C" w14:textId="77777777" w:rsidR="002D750A" w:rsidRPr="00FE7674" w:rsidRDefault="002D750A" w:rsidP="002D750A">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Amint azt a korábbi ITS hangsúlyozza, az első kettő alkalmas lehetett volna helyközi járatok fogadására is a Béke téri autóbusz-pályaudvart kiváltandó. A településrendezési eszközök korábban jelzett módosításával ugyanakkor a kérdés lekerült a napirendről.</w:t>
      </w:r>
    </w:p>
    <w:p w14:paraId="220A3A6A" w14:textId="77777777" w:rsidR="00B96313" w:rsidRPr="00FE7674" w:rsidRDefault="00B96313" w:rsidP="00B96313">
      <w:pPr>
        <w:spacing w:before="120" w:after="120" w:line="276" w:lineRule="auto"/>
        <w:rPr>
          <w:rFonts w:ascii="Times New Roman" w:hAnsi="Times New Roman" w:cs="Times New Roman"/>
          <w:sz w:val="24"/>
          <w:szCs w:val="24"/>
        </w:rPr>
      </w:pPr>
    </w:p>
    <w:p w14:paraId="613983EB" w14:textId="724A0DF4" w:rsidR="00DC69C1" w:rsidRPr="00FE7674" w:rsidRDefault="000D439B" w:rsidP="00DC69C1">
      <w:pPr>
        <w:pStyle w:val="bracm"/>
        <w:rPr>
          <w:sz w:val="24"/>
          <w:szCs w:val="24"/>
        </w:rPr>
      </w:pPr>
      <w:r>
        <w:fldChar w:fldCharType="begin"/>
      </w:r>
      <w:r>
        <w:instrText xml:space="preserve"> SEQ ábra \* ARABIC </w:instrText>
      </w:r>
      <w:r>
        <w:fldChar w:fldCharType="separate"/>
      </w:r>
      <w:bookmarkStart w:id="173" w:name="_Toc185098663"/>
      <w:r w:rsidR="00265D62">
        <w:rPr>
          <w:noProof/>
        </w:rPr>
        <w:t>52</w:t>
      </w:r>
      <w:r>
        <w:rPr>
          <w:noProof/>
        </w:rPr>
        <w:fldChar w:fldCharType="end"/>
      </w:r>
      <w:r w:rsidR="00DC69C1" w:rsidRPr="00FE7674">
        <w:t>. ábra: Járatok és utasok száma Dunaújvárosban</w:t>
      </w:r>
      <w:bookmarkEnd w:id="173"/>
    </w:p>
    <w:p w14:paraId="791DB340" w14:textId="77777777" w:rsidR="00DC69C1" w:rsidRPr="00FE7674" w:rsidRDefault="00DC69C1" w:rsidP="000534A9">
      <w:pPr>
        <w:autoSpaceDE w:val="0"/>
        <w:autoSpaceDN w:val="0"/>
        <w:adjustRightInd w:val="0"/>
        <w:spacing w:before="120" w:after="120" w:line="276" w:lineRule="auto"/>
        <w:rPr>
          <w:rStyle w:val="ForrsChar"/>
        </w:rPr>
      </w:pPr>
      <w:r w:rsidRPr="00FE7674">
        <w:rPr>
          <w:rFonts w:ascii="Times New Roman" w:hAnsi="Times New Roman" w:cs="Times New Roman"/>
          <w:noProof/>
          <w:sz w:val="20"/>
          <w:szCs w:val="20"/>
          <w:lang w:eastAsia="hu-HU"/>
        </w:rPr>
        <w:drawing>
          <wp:inline distT="0" distB="0" distL="0" distR="0" wp14:anchorId="1592B553" wp14:editId="56D4E417">
            <wp:extent cx="4428000" cy="810999"/>
            <wp:effectExtent l="0" t="0" r="0" b="8255"/>
            <wp:docPr id="278" name="Kép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428000" cy="810999"/>
                    </a:xfrm>
                    <a:prstGeom prst="rect">
                      <a:avLst/>
                    </a:prstGeom>
                    <a:noFill/>
                    <a:ln>
                      <a:noFill/>
                    </a:ln>
                  </pic:spPr>
                </pic:pic>
              </a:graphicData>
            </a:graphic>
          </wp:inline>
        </w:drawing>
      </w:r>
      <w:r w:rsidRPr="00FE7674">
        <w:rPr>
          <w:rStyle w:val="ForrsChar"/>
        </w:rPr>
        <w:t xml:space="preserve"> </w:t>
      </w:r>
    </w:p>
    <w:p w14:paraId="12C802FD" w14:textId="22337063" w:rsidR="000534A9" w:rsidRPr="00FE7674" w:rsidRDefault="000534A9" w:rsidP="000534A9">
      <w:pPr>
        <w:autoSpaceDE w:val="0"/>
        <w:autoSpaceDN w:val="0"/>
        <w:adjustRightInd w:val="0"/>
        <w:spacing w:before="120" w:after="120" w:line="276" w:lineRule="auto"/>
        <w:rPr>
          <w:rStyle w:val="ForrsChar"/>
        </w:rPr>
      </w:pPr>
      <w:r w:rsidRPr="00FE7674">
        <w:rPr>
          <w:rStyle w:val="ForrsChar"/>
        </w:rPr>
        <w:t>Forrás:</w:t>
      </w:r>
      <w:r w:rsidR="00DC69C1" w:rsidRPr="00FE7674">
        <w:rPr>
          <w:rStyle w:val="ForrsChar"/>
        </w:rPr>
        <w:t xml:space="preserve"> </w:t>
      </w:r>
      <w:r w:rsidRPr="00FE7674">
        <w:rPr>
          <w:rStyle w:val="ForrsChar"/>
        </w:rPr>
        <w:t xml:space="preserve">Dunaújváros </w:t>
      </w:r>
      <w:r w:rsidR="00DC69C1" w:rsidRPr="00FE7674">
        <w:rPr>
          <w:rStyle w:val="ForrsChar"/>
        </w:rPr>
        <w:t>Fenntartható Városi Mobilitási Terve (SUMP)</w:t>
      </w:r>
    </w:p>
    <w:p w14:paraId="01BB55B2" w14:textId="77777777" w:rsidR="002D750A" w:rsidRPr="00FE7674" w:rsidRDefault="002D750A" w:rsidP="002D750A">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2019. október 1 óta a helyi közösségi közlekedési feladatokat a városban a Volánbusz Zrt. látja el. </w:t>
      </w:r>
    </w:p>
    <w:p w14:paraId="5928791F" w14:textId="386B1FF1" w:rsidR="000534A9" w:rsidRPr="00FE7674" w:rsidRDefault="000534A9" w:rsidP="00DC69C1">
      <w:pPr>
        <w:autoSpaceDE w:val="0"/>
        <w:autoSpaceDN w:val="0"/>
        <w:adjustRightInd w:val="0"/>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lakosság közösségi közlekedésből való kivonulásának okai </w:t>
      </w:r>
      <w:r w:rsidR="002D750A" w:rsidRPr="00FE7674">
        <w:rPr>
          <w:rFonts w:ascii="Times New Roman" w:hAnsi="Times New Roman" w:cs="Times New Roman"/>
          <w:sz w:val="24"/>
          <w:szCs w:val="24"/>
        </w:rPr>
        <w:t xml:space="preserve">között az </w:t>
      </w:r>
      <w:r w:rsidRPr="00FE7674">
        <w:rPr>
          <w:rFonts w:ascii="Times New Roman" w:hAnsi="Times New Roman" w:cs="Times New Roman"/>
          <w:sz w:val="24"/>
          <w:szCs w:val="24"/>
        </w:rPr>
        <w:t>útvonalak, menetrend, forgalomszervezés, autóbuszok minőségi problémái</w:t>
      </w:r>
      <w:r w:rsidR="002D750A" w:rsidRPr="00FE7674">
        <w:rPr>
          <w:rFonts w:ascii="Times New Roman" w:hAnsi="Times New Roman" w:cs="Times New Roman"/>
          <w:sz w:val="24"/>
          <w:szCs w:val="24"/>
        </w:rPr>
        <w:t xml:space="preserve"> is jelen</w:t>
      </w:r>
      <w:r w:rsidRPr="00FE7674">
        <w:rPr>
          <w:rFonts w:ascii="Times New Roman" w:hAnsi="Times New Roman" w:cs="Times New Roman"/>
          <w:sz w:val="24"/>
          <w:szCs w:val="24"/>
        </w:rPr>
        <w:t xml:space="preserve"> vannak. Dunaújvárosban a parkolás még mindig ingyenes, ez is könnyíti az autósok dolgát. A jövőben csak jelentős beruházásokkal lehet a közösségi közlekedés utasvonzó képességét növelni, ez </w:t>
      </w:r>
      <w:r w:rsidR="00DC69C1" w:rsidRPr="00FE7674">
        <w:rPr>
          <w:rFonts w:ascii="Times New Roman" w:hAnsi="Times New Roman" w:cs="Times New Roman"/>
          <w:sz w:val="24"/>
          <w:szCs w:val="24"/>
        </w:rPr>
        <w:t xml:space="preserve">a </w:t>
      </w:r>
      <w:r w:rsidRPr="00FE7674">
        <w:rPr>
          <w:rFonts w:ascii="Times New Roman" w:hAnsi="Times New Roman" w:cs="Times New Roman"/>
          <w:sz w:val="24"/>
          <w:szCs w:val="24"/>
        </w:rPr>
        <w:t xml:space="preserve">kiemelt cél a SUMP-ban is rögzítésre került az egyik stratégiai cél részeként. </w:t>
      </w:r>
    </w:p>
    <w:p w14:paraId="00B53F6A" w14:textId="4957653B" w:rsidR="002D750A" w:rsidRPr="00FE7674" w:rsidRDefault="002D750A" w:rsidP="002D750A">
      <w:pPr>
        <w:autoSpaceDE w:val="0"/>
        <w:autoSpaceDN w:val="0"/>
        <w:adjustRightInd w:val="0"/>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jelenleg közlekedő, 21 autóbusz viszonylat jelentős része időszakos, a műszakváltásokhoz, illetve iskolakezdéshez</w:t>
      </w:r>
      <w:r w:rsidRPr="00FE7674">
        <w:rPr>
          <w:rFonts w:ascii="Cambria Math" w:hAnsi="Cambria Math" w:cs="Cambria Math"/>
          <w:sz w:val="24"/>
          <w:szCs w:val="24"/>
        </w:rPr>
        <w:t>‐</w:t>
      </w:r>
      <w:r w:rsidRPr="00FE7674">
        <w:rPr>
          <w:rFonts w:ascii="Times New Roman" w:hAnsi="Times New Roman" w:cs="Times New Roman"/>
          <w:sz w:val="24"/>
          <w:szCs w:val="24"/>
        </w:rPr>
        <w:t xml:space="preserve"> és végzéshez igazodó, vagy korlátozott üzemidejű járat.</w:t>
      </w:r>
    </w:p>
    <w:p w14:paraId="7D7B7986" w14:textId="1AF1CBCD" w:rsidR="004B245F" w:rsidRPr="00FE7674" w:rsidRDefault="004B245F" w:rsidP="003F72EC">
      <w:pPr>
        <w:autoSpaceDE w:val="0"/>
        <w:autoSpaceDN w:val="0"/>
        <w:adjustRightInd w:val="0"/>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távolsági autóbusz</w:t>
      </w:r>
      <w:r w:rsidRPr="00FE7674">
        <w:rPr>
          <w:rFonts w:ascii="Cambria Math" w:hAnsi="Cambria Math" w:cs="Cambria Math"/>
          <w:sz w:val="24"/>
          <w:szCs w:val="24"/>
        </w:rPr>
        <w:t>‐</w:t>
      </w:r>
      <w:r w:rsidRPr="00FE7674">
        <w:rPr>
          <w:rFonts w:ascii="Times New Roman" w:hAnsi="Times New Roman" w:cs="Times New Roman"/>
          <w:sz w:val="24"/>
          <w:szCs w:val="24"/>
        </w:rPr>
        <w:t>közlekedésben Érd és Százhalombatta érintésével munkanap 22 járatpár közlekedik Budapestre a 6</w:t>
      </w:r>
      <w:r w:rsidRPr="00FE7674">
        <w:rPr>
          <w:rFonts w:ascii="Cambria Math" w:hAnsi="Cambria Math" w:cs="Cambria Math"/>
          <w:sz w:val="24"/>
          <w:szCs w:val="24"/>
        </w:rPr>
        <w:t>‐</w:t>
      </w:r>
      <w:r w:rsidRPr="00FE7674">
        <w:rPr>
          <w:rFonts w:ascii="Times New Roman" w:hAnsi="Times New Roman" w:cs="Times New Roman"/>
          <w:sz w:val="24"/>
          <w:szCs w:val="24"/>
        </w:rPr>
        <w:t>os úton át, jellemzően óránként, ütemesen, 95</w:t>
      </w:r>
      <w:r w:rsidRPr="00FE7674">
        <w:rPr>
          <w:rFonts w:ascii="Cambria Math" w:hAnsi="Cambria Math" w:cs="Cambria Math"/>
          <w:sz w:val="24"/>
          <w:szCs w:val="24"/>
        </w:rPr>
        <w:t>‐</w:t>
      </w:r>
      <w:r w:rsidRPr="00FE7674">
        <w:rPr>
          <w:rFonts w:ascii="Times New Roman" w:hAnsi="Times New Roman" w:cs="Times New Roman"/>
          <w:sz w:val="24"/>
          <w:szCs w:val="24"/>
        </w:rPr>
        <w:t>100 perces menetidővel. 17 járatpár az M6</w:t>
      </w:r>
      <w:r w:rsidRPr="00FE7674">
        <w:rPr>
          <w:rFonts w:ascii="Cambria Math" w:hAnsi="Cambria Math" w:cs="Cambria Math"/>
          <w:sz w:val="24"/>
          <w:szCs w:val="24"/>
        </w:rPr>
        <w:t>‐</w:t>
      </w:r>
      <w:r w:rsidRPr="00FE7674">
        <w:rPr>
          <w:rFonts w:ascii="Times New Roman" w:hAnsi="Times New Roman" w:cs="Times New Roman"/>
          <w:sz w:val="24"/>
          <w:szCs w:val="24"/>
        </w:rPr>
        <w:t>os autópályán át közlekedik, e járatok a főváros és Szekszárd, illetve Pécs, valamint Harkány, Mohács között gyorsjáratként közlekednek.</w:t>
      </w:r>
      <w:r w:rsidR="003F72EC" w:rsidRPr="00FE7674">
        <w:rPr>
          <w:rFonts w:ascii="Times New Roman" w:hAnsi="Times New Roman" w:cs="Times New Roman"/>
          <w:sz w:val="24"/>
          <w:szCs w:val="24"/>
        </w:rPr>
        <w:t xml:space="preserve"> Helyközi autóbusz</w:t>
      </w:r>
      <w:r w:rsidR="003F72EC" w:rsidRPr="00FE7674">
        <w:rPr>
          <w:rFonts w:ascii="Cambria Math" w:hAnsi="Cambria Math" w:cs="Cambria Math"/>
          <w:sz w:val="24"/>
          <w:szCs w:val="24"/>
        </w:rPr>
        <w:t>‐</w:t>
      </w:r>
      <w:r w:rsidR="003F72EC" w:rsidRPr="00FE7674">
        <w:rPr>
          <w:rFonts w:ascii="Times New Roman" w:hAnsi="Times New Roman" w:cs="Times New Roman"/>
          <w:sz w:val="24"/>
          <w:szCs w:val="24"/>
        </w:rPr>
        <w:t>közlekedésben a környező, főleg a jelentősebb agglomerációs települések felé (Kulcs, Rácalmás, Baracs) sűrű a közösségi közlekedési szolgáltatás, de a megyeszékhely, Székesfehérvár irányában is 25 járatpár közlekedik munkanapokon, részben gyorsjáratok.</w:t>
      </w:r>
    </w:p>
    <w:p w14:paraId="01C2850E" w14:textId="1416F08C" w:rsidR="00016352" w:rsidRPr="00FE7674" w:rsidRDefault="002D750A" w:rsidP="002D750A">
      <w:pPr>
        <w:autoSpaceDE w:val="0"/>
        <w:autoSpaceDN w:val="0"/>
        <w:adjustRightInd w:val="0"/>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helyközi</w:t>
      </w:r>
      <w:r w:rsidRPr="00FE7674">
        <w:rPr>
          <w:rFonts w:ascii="Cambria Math" w:hAnsi="Cambria Math" w:cs="Cambria Math"/>
          <w:sz w:val="24"/>
          <w:szCs w:val="24"/>
        </w:rPr>
        <w:t>‐</w:t>
      </w:r>
      <w:r w:rsidRPr="00FE7674">
        <w:rPr>
          <w:rFonts w:ascii="Times New Roman" w:hAnsi="Times New Roman" w:cs="Times New Roman"/>
          <w:sz w:val="24"/>
          <w:szCs w:val="24"/>
        </w:rPr>
        <w:t>autóbusz közlekedés központja az autóbusz</w:t>
      </w:r>
      <w:r w:rsidRPr="00FE7674">
        <w:rPr>
          <w:rFonts w:ascii="Cambria Math" w:hAnsi="Cambria Math" w:cs="Cambria Math"/>
          <w:sz w:val="24"/>
          <w:szCs w:val="24"/>
        </w:rPr>
        <w:t>‐</w:t>
      </w:r>
      <w:r w:rsidRPr="00FE7674">
        <w:rPr>
          <w:rFonts w:ascii="Times New Roman" w:hAnsi="Times New Roman" w:cs="Times New Roman"/>
          <w:sz w:val="24"/>
          <w:szCs w:val="24"/>
        </w:rPr>
        <w:t>állomás, a Béke téren. Innen indul, és ide érkezik valamennyi elővárosi járat. Egy átlagos tanítási munkanapon, mintegy 260 autóbusz érkezik, és ugyanennyi indul az autóbusz</w:t>
      </w:r>
      <w:r w:rsidRPr="00FE7674">
        <w:rPr>
          <w:rFonts w:ascii="Cambria Math" w:hAnsi="Cambria Math" w:cs="Cambria Math"/>
          <w:sz w:val="24"/>
          <w:szCs w:val="24"/>
        </w:rPr>
        <w:t>‐</w:t>
      </w:r>
      <w:r w:rsidRPr="00FE7674">
        <w:rPr>
          <w:rFonts w:ascii="Times New Roman" w:hAnsi="Times New Roman" w:cs="Times New Roman"/>
          <w:sz w:val="24"/>
          <w:szCs w:val="24"/>
        </w:rPr>
        <w:t>állomásról.</w:t>
      </w:r>
    </w:p>
    <w:p w14:paraId="140BE9A3" w14:textId="3DC9576E" w:rsidR="008B618E" w:rsidRPr="00FE7674" w:rsidRDefault="008B618E" w:rsidP="002D750A">
      <w:pPr>
        <w:autoSpaceDE w:val="0"/>
        <w:autoSpaceDN w:val="0"/>
        <w:adjustRightInd w:val="0"/>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kérdőíves felmérés alapján a városiak 24,8%-a elégedett a helyi közösségi közlekedés minőségével, emellett </w:t>
      </w:r>
      <w:r w:rsidR="000C5656" w:rsidRPr="00FE7674">
        <w:rPr>
          <w:rFonts w:ascii="Times New Roman" w:hAnsi="Times New Roman" w:cs="Times New Roman"/>
          <w:sz w:val="24"/>
          <w:szCs w:val="24"/>
        </w:rPr>
        <w:t>44</w:t>
      </w:r>
      <w:r w:rsidRPr="00FE7674">
        <w:rPr>
          <w:rFonts w:ascii="Times New Roman" w:hAnsi="Times New Roman" w:cs="Times New Roman"/>
          <w:sz w:val="24"/>
          <w:szCs w:val="24"/>
        </w:rPr>
        <w:t xml:space="preserve">%-uk közepesen elégedett és </w:t>
      </w:r>
      <w:r w:rsidR="000C5656" w:rsidRPr="00FE7674">
        <w:rPr>
          <w:rFonts w:ascii="Times New Roman" w:hAnsi="Times New Roman" w:cs="Times New Roman"/>
          <w:sz w:val="24"/>
          <w:szCs w:val="24"/>
        </w:rPr>
        <w:t xml:space="preserve">válaszadók </w:t>
      </w:r>
      <w:r w:rsidRPr="00FE7674">
        <w:rPr>
          <w:rFonts w:ascii="Times New Roman" w:hAnsi="Times New Roman" w:cs="Times New Roman"/>
          <w:sz w:val="24"/>
          <w:szCs w:val="24"/>
        </w:rPr>
        <w:t>31,2%</w:t>
      </w:r>
      <w:r w:rsidR="000C5656" w:rsidRPr="00FE7674">
        <w:rPr>
          <w:rFonts w:ascii="Times New Roman" w:hAnsi="Times New Roman" w:cs="Times New Roman"/>
          <w:sz w:val="24"/>
          <w:szCs w:val="24"/>
        </w:rPr>
        <w:t>-áról mondható el, hogy elégedetlen a szolgáltatásokkal.</w:t>
      </w:r>
      <w:r w:rsidR="00BD3592" w:rsidRPr="00FE7674">
        <w:rPr>
          <w:rFonts w:ascii="Times New Roman" w:hAnsi="Times New Roman" w:cs="Times New Roman"/>
          <w:sz w:val="24"/>
          <w:szCs w:val="24"/>
        </w:rPr>
        <w:t xml:space="preserve"> </w:t>
      </w:r>
    </w:p>
    <w:p w14:paraId="4F16D62B" w14:textId="59739AE2" w:rsidR="00CF10FA" w:rsidRPr="00FE7674" w:rsidRDefault="00CF10FA">
      <w:pPr>
        <w:rPr>
          <w:rFonts w:ascii="Times New Roman" w:hAnsi="Times New Roman" w:cs="Times New Roman"/>
          <w:sz w:val="24"/>
          <w:szCs w:val="24"/>
        </w:rPr>
      </w:pPr>
    </w:p>
    <w:p w14:paraId="7FDCF47D" w14:textId="77777777" w:rsidR="001A3BA0" w:rsidRPr="00FE7674" w:rsidRDefault="001A3BA0" w:rsidP="00FC4F23">
      <w:pPr>
        <w:pStyle w:val="Listaszerbekezds"/>
        <w:numPr>
          <w:ilvl w:val="0"/>
          <w:numId w:val="6"/>
        </w:numPr>
        <w:shd w:val="clear" w:color="auto" w:fill="FFFFFF"/>
        <w:spacing w:before="120" w:after="120" w:line="276" w:lineRule="auto"/>
        <w:jc w:val="both"/>
        <w:textAlignment w:val="top"/>
        <w:rPr>
          <w:rFonts w:ascii="Times New Roman" w:hAnsi="Times New Roman" w:cs="Times New Roman"/>
          <w:b/>
          <w:sz w:val="24"/>
          <w:szCs w:val="24"/>
        </w:rPr>
      </w:pPr>
      <w:r w:rsidRPr="00FE7674">
        <w:rPr>
          <w:rFonts w:ascii="Times New Roman" w:hAnsi="Times New Roman" w:cs="Times New Roman"/>
          <w:b/>
          <w:sz w:val="24"/>
          <w:szCs w:val="24"/>
        </w:rPr>
        <w:t>Kerékpáros és gyalogos közlekedés, közlekedésbiztonság</w:t>
      </w:r>
    </w:p>
    <w:p w14:paraId="5A9C69F4" w14:textId="1496F200" w:rsidR="001A3BA0" w:rsidRPr="00FE7674" w:rsidRDefault="001A3BA0" w:rsidP="001A3BA0">
      <w:pPr>
        <w:autoSpaceDE w:val="0"/>
        <w:autoSpaceDN w:val="0"/>
        <w:adjustRightInd w:val="0"/>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Kis mértékben emelkedett az önkormányzati kiépített járda, valamint a kerékpárutak, közös gyalog- és kerékpárutak hossza az időszakban. Mindamellett a kiépítetlen járda hossza nem változott, továbbra is 3,3 km a településen. A legfrissebb önkormányzati adatok szerint az önkormányzati kerékpárutak hossza 11,501 km.</w:t>
      </w:r>
    </w:p>
    <w:p w14:paraId="7E403277" w14:textId="77777777" w:rsidR="001A3BA0" w:rsidRPr="00FE7674" w:rsidRDefault="001A3BA0" w:rsidP="000534A9">
      <w:pPr>
        <w:autoSpaceDE w:val="0"/>
        <w:autoSpaceDN w:val="0"/>
        <w:adjustRightInd w:val="0"/>
        <w:spacing w:before="120" w:after="120" w:line="276" w:lineRule="auto"/>
        <w:rPr>
          <w:rFonts w:ascii="Times New Roman" w:hAnsi="Times New Roman" w:cs="Times New Roman"/>
          <w:sz w:val="24"/>
          <w:szCs w:val="24"/>
        </w:rPr>
      </w:pPr>
    </w:p>
    <w:p w14:paraId="41545465" w14:textId="1E2AA4FF" w:rsidR="00F77B9E" w:rsidRPr="00FE7674" w:rsidRDefault="000D439B" w:rsidP="00F77B9E">
      <w:pPr>
        <w:pStyle w:val="bracm"/>
        <w:rPr>
          <w:sz w:val="24"/>
          <w:szCs w:val="24"/>
        </w:rPr>
      </w:pPr>
      <w:r>
        <w:fldChar w:fldCharType="begin"/>
      </w:r>
      <w:r>
        <w:instrText xml:space="preserve"> SEQ ábra \* ARABIC </w:instrText>
      </w:r>
      <w:r>
        <w:fldChar w:fldCharType="separate"/>
      </w:r>
      <w:bookmarkStart w:id="174" w:name="_Toc185098664"/>
      <w:r w:rsidR="00265D62">
        <w:rPr>
          <w:noProof/>
        </w:rPr>
        <w:t>53</w:t>
      </w:r>
      <w:r>
        <w:rPr>
          <w:noProof/>
        </w:rPr>
        <w:fldChar w:fldCharType="end"/>
      </w:r>
      <w:r w:rsidR="00F77B9E" w:rsidRPr="00FE7674">
        <w:t>. ábra: Önkormányzati kerékpárutak, járdák hossza</w:t>
      </w:r>
      <w:bookmarkEnd w:id="174"/>
    </w:p>
    <w:p w14:paraId="2A0ED4C3" w14:textId="6208A601" w:rsidR="00F77B9E" w:rsidRPr="00FE7674" w:rsidRDefault="00F77B9E" w:rsidP="000534A9">
      <w:pPr>
        <w:autoSpaceDE w:val="0"/>
        <w:autoSpaceDN w:val="0"/>
        <w:adjustRightInd w:val="0"/>
        <w:spacing w:before="120" w:after="120" w:line="276" w:lineRule="auto"/>
        <w:rPr>
          <w:rFonts w:ascii="Times New Roman" w:hAnsi="Times New Roman" w:cs="Times New Roman"/>
          <w:sz w:val="24"/>
          <w:szCs w:val="24"/>
        </w:rPr>
      </w:pPr>
      <w:r w:rsidRPr="00FE7674">
        <w:rPr>
          <w:rFonts w:ascii="Times New Roman" w:hAnsi="Times New Roman" w:cs="Times New Roman"/>
          <w:noProof/>
          <w:lang w:eastAsia="hu-HU"/>
        </w:rPr>
        <w:drawing>
          <wp:inline distT="0" distB="0" distL="0" distR="0" wp14:anchorId="00D55A0C" wp14:editId="78D11076">
            <wp:extent cx="3321050" cy="2070100"/>
            <wp:effectExtent l="0" t="0" r="12700" b="25400"/>
            <wp:docPr id="279" name="Diagram 279"/>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inline>
        </w:drawing>
      </w:r>
    </w:p>
    <w:p w14:paraId="48DA2F7A" w14:textId="00519E66" w:rsidR="00F77B9E" w:rsidRPr="00FE7674" w:rsidRDefault="00F77B9E" w:rsidP="00F77B9E">
      <w:pPr>
        <w:pStyle w:val="Forrs"/>
      </w:pPr>
      <w:r w:rsidRPr="00FE7674">
        <w:t>Forrás: KSH-T Star</w:t>
      </w:r>
    </w:p>
    <w:p w14:paraId="56366E98" w14:textId="5A57ECB1" w:rsidR="00F77B9E" w:rsidRPr="00FE7674" w:rsidRDefault="00A15034" w:rsidP="00C77C81">
      <w:pPr>
        <w:autoSpaceDE w:val="0"/>
        <w:autoSpaceDN w:val="0"/>
        <w:adjustRightInd w:val="0"/>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közlekedésbiztonsággal kapcsolatban elmondható, hogy a személyi sérüléssel járó közúti balesetek száma 2009-2019 között éves 51 és 77 darab között mozgott, határozott tendencia nem állapítható meg a változásban.</w:t>
      </w:r>
    </w:p>
    <w:p w14:paraId="35E2B2C5" w14:textId="160B8B96" w:rsidR="000534A9" w:rsidRPr="00FE7674" w:rsidRDefault="000534A9" w:rsidP="00C77C81">
      <w:pPr>
        <w:autoSpaceDE w:val="0"/>
        <w:autoSpaceDN w:val="0"/>
        <w:adjustRightInd w:val="0"/>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SUMP 4.1.2-es fejezete mutatja be a stratégiai célokat, melyek egyike a „Dunaújváros belső közlekedési kapcsolatainak és </w:t>
      </w:r>
      <w:r w:rsidR="00C77C81" w:rsidRPr="00FE7674">
        <w:rPr>
          <w:rFonts w:ascii="Times New Roman" w:hAnsi="Times New Roman" w:cs="Times New Roman"/>
          <w:sz w:val="24"/>
          <w:szCs w:val="24"/>
        </w:rPr>
        <w:t xml:space="preserve">szolgáltatásainak fejlesztése” – </w:t>
      </w:r>
      <w:r w:rsidRPr="00FE7674">
        <w:rPr>
          <w:rFonts w:ascii="Times New Roman" w:hAnsi="Times New Roman" w:cs="Times New Roman"/>
          <w:sz w:val="24"/>
          <w:szCs w:val="24"/>
        </w:rPr>
        <w:t>ebből láthatjuk, hogy a jövőben a városi közlekedés teljes vertikuma megújul:</w:t>
      </w:r>
    </w:p>
    <w:p w14:paraId="54F0F52D" w14:textId="23CE3E07" w:rsidR="000534A9" w:rsidRPr="00FE7674" w:rsidRDefault="000534A9" w:rsidP="00FC4F23">
      <w:pPr>
        <w:pStyle w:val="Listaszerbekezds"/>
        <w:numPr>
          <w:ilvl w:val="0"/>
          <w:numId w:val="15"/>
        </w:numPr>
        <w:autoSpaceDE w:val="0"/>
        <w:autoSpaceDN w:val="0"/>
        <w:adjustRightInd w:val="0"/>
        <w:spacing w:before="120" w:after="120" w:line="276" w:lineRule="auto"/>
        <w:ind w:left="714" w:hanging="357"/>
        <w:jc w:val="both"/>
        <w:rPr>
          <w:rFonts w:ascii="Times New Roman" w:hAnsi="Times New Roman" w:cs="Times New Roman"/>
          <w:sz w:val="24"/>
          <w:szCs w:val="24"/>
        </w:rPr>
      </w:pPr>
      <w:r w:rsidRPr="00FE7674">
        <w:rPr>
          <w:rFonts w:ascii="Times New Roman" w:hAnsi="Times New Roman" w:cs="Times New Roman"/>
          <w:sz w:val="24"/>
          <w:szCs w:val="24"/>
        </w:rPr>
        <w:t>közösségi közlekedés hálózatát felülvizsgálják, eszközparkja megújul, a sz</w:t>
      </w:r>
      <w:r w:rsidR="00C77C81" w:rsidRPr="00FE7674">
        <w:rPr>
          <w:rFonts w:ascii="Times New Roman" w:hAnsi="Times New Roman" w:cs="Times New Roman"/>
          <w:sz w:val="24"/>
          <w:szCs w:val="24"/>
        </w:rPr>
        <w:t>olgáltatás színvonala erősödik,</w:t>
      </w:r>
    </w:p>
    <w:p w14:paraId="3AFA9AD6" w14:textId="2D36C2FB" w:rsidR="000534A9" w:rsidRPr="00FE7674" w:rsidRDefault="00A15034" w:rsidP="00FC4F23">
      <w:pPr>
        <w:pStyle w:val="Listaszerbekezds"/>
        <w:numPr>
          <w:ilvl w:val="0"/>
          <w:numId w:val="15"/>
        </w:numPr>
        <w:autoSpaceDE w:val="0"/>
        <w:autoSpaceDN w:val="0"/>
        <w:adjustRightInd w:val="0"/>
        <w:spacing w:before="120" w:after="120" w:line="276" w:lineRule="auto"/>
        <w:ind w:left="714" w:hanging="357"/>
        <w:jc w:val="both"/>
        <w:rPr>
          <w:rFonts w:ascii="Times New Roman" w:hAnsi="Times New Roman" w:cs="Times New Roman"/>
          <w:sz w:val="24"/>
          <w:szCs w:val="24"/>
        </w:rPr>
      </w:pPr>
      <w:r w:rsidRPr="00FE7674">
        <w:rPr>
          <w:rFonts w:ascii="Times New Roman" w:hAnsi="Times New Roman" w:cs="Times New Roman"/>
          <w:sz w:val="24"/>
          <w:szCs w:val="24"/>
        </w:rPr>
        <w:t>c</w:t>
      </w:r>
      <w:r w:rsidR="000534A9" w:rsidRPr="00FE7674">
        <w:rPr>
          <w:rFonts w:ascii="Times New Roman" w:hAnsi="Times New Roman" w:cs="Times New Roman"/>
          <w:sz w:val="24"/>
          <w:szCs w:val="24"/>
        </w:rPr>
        <w:t xml:space="preserve">él a városon belüli gyalogos és kerékpáros infrastruktúra </w:t>
      </w:r>
      <w:r w:rsidR="00C77C81" w:rsidRPr="00FE7674">
        <w:rPr>
          <w:rFonts w:ascii="Times New Roman" w:hAnsi="Times New Roman" w:cs="Times New Roman"/>
          <w:sz w:val="24"/>
          <w:szCs w:val="24"/>
        </w:rPr>
        <w:t>fejlesztése, akadálymentesítése,</w:t>
      </w:r>
    </w:p>
    <w:p w14:paraId="3B12D544" w14:textId="0CFDA7BC" w:rsidR="000534A9" w:rsidRPr="00FE7674" w:rsidRDefault="00C77C81" w:rsidP="00FC4F23">
      <w:pPr>
        <w:pStyle w:val="Listaszerbekezds"/>
        <w:numPr>
          <w:ilvl w:val="0"/>
          <w:numId w:val="15"/>
        </w:numPr>
        <w:autoSpaceDE w:val="0"/>
        <w:autoSpaceDN w:val="0"/>
        <w:adjustRightInd w:val="0"/>
        <w:spacing w:before="120" w:after="120" w:line="276" w:lineRule="auto"/>
        <w:ind w:left="714" w:hanging="357"/>
        <w:jc w:val="both"/>
        <w:rPr>
          <w:rFonts w:ascii="Times New Roman" w:hAnsi="Times New Roman" w:cs="Times New Roman"/>
          <w:sz w:val="24"/>
          <w:szCs w:val="24"/>
        </w:rPr>
      </w:pPr>
      <w:r w:rsidRPr="00FE7674">
        <w:rPr>
          <w:rFonts w:ascii="Times New Roman" w:hAnsi="Times New Roman" w:cs="Times New Roman"/>
          <w:sz w:val="24"/>
          <w:szCs w:val="24"/>
        </w:rPr>
        <w:t>a</w:t>
      </w:r>
      <w:r w:rsidR="000534A9" w:rsidRPr="00FE7674">
        <w:rPr>
          <w:rFonts w:ascii="Times New Roman" w:hAnsi="Times New Roman" w:cs="Times New Roman"/>
          <w:sz w:val="24"/>
          <w:szCs w:val="24"/>
        </w:rPr>
        <w:t xml:space="preserve"> közúti közlekedés tekintetében elsősorban a csomópontok felülvizsgálata</w:t>
      </w:r>
      <w:r w:rsidR="00A15034" w:rsidRPr="00FE7674">
        <w:rPr>
          <w:rFonts w:ascii="Times New Roman" w:hAnsi="Times New Roman" w:cs="Times New Roman"/>
          <w:sz w:val="24"/>
          <w:szCs w:val="24"/>
        </w:rPr>
        <w:t>, optimalizása áll az előtérben,</w:t>
      </w:r>
      <w:r w:rsidR="000534A9" w:rsidRPr="00FE7674">
        <w:rPr>
          <w:rFonts w:ascii="Times New Roman" w:hAnsi="Times New Roman" w:cs="Times New Roman"/>
          <w:sz w:val="24"/>
          <w:szCs w:val="24"/>
        </w:rPr>
        <w:t xml:space="preserve"> </w:t>
      </w:r>
    </w:p>
    <w:p w14:paraId="5C8C5D28" w14:textId="1B8AB45A" w:rsidR="000534A9" w:rsidRPr="00FE7674" w:rsidRDefault="00A15034" w:rsidP="00FC4F23">
      <w:pPr>
        <w:pStyle w:val="Listaszerbekezds"/>
        <w:numPr>
          <w:ilvl w:val="0"/>
          <w:numId w:val="15"/>
        </w:numPr>
        <w:spacing w:before="120" w:after="120" w:line="276" w:lineRule="auto"/>
        <w:ind w:left="714" w:hanging="357"/>
        <w:jc w:val="both"/>
        <w:rPr>
          <w:rFonts w:ascii="Times New Roman" w:hAnsi="Times New Roman" w:cs="Times New Roman"/>
          <w:sz w:val="24"/>
          <w:szCs w:val="24"/>
        </w:rPr>
      </w:pPr>
      <w:r w:rsidRPr="00FE7674">
        <w:rPr>
          <w:rFonts w:ascii="Times New Roman" w:hAnsi="Times New Roman" w:cs="Times New Roman"/>
          <w:sz w:val="24"/>
          <w:szCs w:val="24"/>
        </w:rPr>
        <w:t>a</w:t>
      </w:r>
      <w:r w:rsidR="000534A9" w:rsidRPr="00FE7674">
        <w:rPr>
          <w:rFonts w:ascii="Times New Roman" w:hAnsi="Times New Roman" w:cs="Times New Roman"/>
          <w:sz w:val="24"/>
          <w:szCs w:val="24"/>
        </w:rPr>
        <w:t xml:space="preserve"> parkolási rendszer fejlesztésében is jelentős előrelépés várható. </w:t>
      </w:r>
    </w:p>
    <w:p w14:paraId="0D4CEA33" w14:textId="77777777" w:rsidR="00B96313" w:rsidRPr="00FE7674" w:rsidRDefault="00B96313" w:rsidP="00B96313">
      <w:pPr>
        <w:jc w:val="both"/>
        <w:rPr>
          <w:rFonts w:ascii="Times New Roman" w:hAnsi="Times New Roman" w:cs="Times New Roman"/>
          <w:sz w:val="24"/>
          <w:szCs w:val="24"/>
        </w:rPr>
      </w:pPr>
      <w:r w:rsidRPr="00FE7674">
        <w:rPr>
          <w:rFonts w:ascii="Times New Roman" w:hAnsi="Times New Roman" w:cs="Times New Roman"/>
          <w:sz w:val="24"/>
          <w:szCs w:val="24"/>
        </w:rPr>
        <w:t>A gépjárműforgalom számára problémás keresztmetszet a Papírgyári úti vasúti keresztezés, ahol a közút a vasúti pálya alatt halad át. Itt az útpálya szélessége minimálisra csökken, valamint az itt becsatlakozó Délivárosi út ki- és bekanyarodó gépjárműforgalma is nehézségekbe ütközik.</w:t>
      </w:r>
    </w:p>
    <w:p w14:paraId="0B83724F" w14:textId="5AC1537C" w:rsidR="00B96313" w:rsidRPr="00FE7674" w:rsidRDefault="00B96313" w:rsidP="00B96313">
      <w:pPr>
        <w:jc w:val="both"/>
        <w:rPr>
          <w:rFonts w:ascii="Times New Roman" w:hAnsi="Times New Roman" w:cs="Times New Roman"/>
          <w:sz w:val="24"/>
          <w:szCs w:val="24"/>
        </w:rPr>
      </w:pPr>
      <w:r w:rsidRPr="00FE7674">
        <w:rPr>
          <w:rFonts w:ascii="Times New Roman" w:hAnsi="Times New Roman" w:cs="Times New Roman"/>
          <w:sz w:val="24"/>
          <w:szCs w:val="24"/>
        </w:rPr>
        <w:t>Forgalombiztonsági szempontból az Aranyvölgyi út – Venyimi úti csomópont, a Kossuth Lajos u. – Vasmű út kereszteződése, az Alsó-Duna-parti út – Siklói úti csomópont tekinthetők baleseti gócpontnak, ezeken a helyeken átlagosan évente legalább 4-5 baleset következik be.</w:t>
      </w:r>
    </w:p>
    <w:p w14:paraId="24C42526" w14:textId="675B969B" w:rsidR="00F35FB1" w:rsidRPr="00FE7674" w:rsidRDefault="00F35FB1" w:rsidP="00B96313">
      <w:pPr>
        <w:jc w:val="both"/>
        <w:rPr>
          <w:rFonts w:ascii="Times New Roman" w:hAnsi="Times New Roman" w:cs="Times New Roman"/>
          <w:sz w:val="24"/>
          <w:szCs w:val="24"/>
        </w:rPr>
      </w:pPr>
      <w:r w:rsidRPr="00FE7674">
        <w:rPr>
          <w:rFonts w:ascii="Times New Roman" w:hAnsi="Times New Roman" w:cs="Times New Roman"/>
          <w:sz w:val="24"/>
          <w:szCs w:val="24"/>
        </w:rPr>
        <w:t xml:space="preserve">A lakossági kérdőíves felmérés során a </w:t>
      </w:r>
      <w:r w:rsidR="00D25CF7" w:rsidRPr="00FE7674">
        <w:rPr>
          <w:rFonts w:ascii="Times New Roman" w:hAnsi="Times New Roman" w:cs="Times New Roman"/>
          <w:sz w:val="24"/>
          <w:szCs w:val="24"/>
        </w:rPr>
        <w:t xml:space="preserve">gyalogos és kerékpáros </w:t>
      </w:r>
      <w:r w:rsidRPr="00FE7674">
        <w:rPr>
          <w:rFonts w:ascii="Times New Roman" w:hAnsi="Times New Roman" w:cs="Times New Roman"/>
          <w:sz w:val="24"/>
          <w:szCs w:val="24"/>
        </w:rPr>
        <w:t xml:space="preserve">közlekedési infrastruktúra minőségének megítélésével kapcsolatban is érkeztek vélemények. Ez alapján látható, hogy a gyalogos felületek minősége kapcsán az önkormányzatnak még komoly feladatai vannak, hiszen a válaszadók </w:t>
      </w:r>
      <w:r w:rsidR="004B385B" w:rsidRPr="00FE7674">
        <w:rPr>
          <w:rFonts w:ascii="Times New Roman" w:hAnsi="Times New Roman" w:cs="Times New Roman"/>
          <w:sz w:val="24"/>
          <w:szCs w:val="24"/>
        </w:rPr>
        <w:t>56</w:t>
      </w:r>
      <w:r w:rsidRPr="00FE7674">
        <w:rPr>
          <w:rFonts w:ascii="Times New Roman" w:hAnsi="Times New Roman" w:cs="Times New Roman"/>
          <w:sz w:val="24"/>
          <w:szCs w:val="24"/>
        </w:rPr>
        <w:t>,</w:t>
      </w:r>
      <w:r w:rsidR="004B385B" w:rsidRPr="00FE7674">
        <w:rPr>
          <w:rFonts w:ascii="Times New Roman" w:hAnsi="Times New Roman" w:cs="Times New Roman"/>
          <w:sz w:val="24"/>
          <w:szCs w:val="24"/>
        </w:rPr>
        <w:t>4</w:t>
      </w:r>
      <w:r w:rsidRPr="00FE7674">
        <w:rPr>
          <w:rFonts w:ascii="Times New Roman" w:hAnsi="Times New Roman" w:cs="Times New Roman"/>
          <w:sz w:val="24"/>
          <w:szCs w:val="24"/>
        </w:rPr>
        <w:t>%-a nem</w:t>
      </w:r>
      <w:r w:rsidR="004B385B" w:rsidRPr="00FE7674">
        <w:rPr>
          <w:rFonts w:ascii="Times New Roman" w:hAnsi="Times New Roman" w:cs="Times New Roman"/>
          <w:sz w:val="24"/>
          <w:szCs w:val="24"/>
        </w:rPr>
        <w:t>, vagy alig</w:t>
      </w:r>
      <w:r w:rsidRPr="00FE7674">
        <w:rPr>
          <w:rFonts w:ascii="Times New Roman" w:hAnsi="Times New Roman" w:cs="Times New Roman"/>
          <w:sz w:val="24"/>
          <w:szCs w:val="24"/>
        </w:rPr>
        <w:t xml:space="preserve"> elégedett ezek minőségével, és csupán 1</w:t>
      </w:r>
      <w:r w:rsidR="004B385B" w:rsidRPr="00FE7674">
        <w:rPr>
          <w:rFonts w:ascii="Times New Roman" w:hAnsi="Times New Roman" w:cs="Times New Roman"/>
          <w:sz w:val="24"/>
          <w:szCs w:val="24"/>
        </w:rPr>
        <w:t>7</w:t>
      </w:r>
      <w:r w:rsidRPr="00FE7674">
        <w:rPr>
          <w:rFonts w:ascii="Times New Roman" w:hAnsi="Times New Roman" w:cs="Times New Roman"/>
          <w:sz w:val="24"/>
          <w:szCs w:val="24"/>
        </w:rPr>
        <w:t>,</w:t>
      </w:r>
      <w:r w:rsidR="004B385B" w:rsidRPr="00FE7674">
        <w:rPr>
          <w:rFonts w:ascii="Times New Roman" w:hAnsi="Times New Roman" w:cs="Times New Roman"/>
          <w:sz w:val="24"/>
          <w:szCs w:val="24"/>
        </w:rPr>
        <w:t>5</w:t>
      </w:r>
      <w:r w:rsidRPr="00FE7674">
        <w:rPr>
          <w:rFonts w:ascii="Times New Roman" w:hAnsi="Times New Roman" w:cs="Times New Roman"/>
          <w:sz w:val="24"/>
          <w:szCs w:val="24"/>
        </w:rPr>
        <w:t xml:space="preserve"> % adott </w:t>
      </w:r>
      <w:r w:rsidR="004B385B" w:rsidRPr="00FE7674">
        <w:rPr>
          <w:rFonts w:ascii="Times New Roman" w:hAnsi="Times New Roman" w:cs="Times New Roman"/>
          <w:sz w:val="24"/>
          <w:szCs w:val="24"/>
        </w:rPr>
        <w:t xml:space="preserve">elégedettséget tükröző </w:t>
      </w:r>
      <w:r w:rsidRPr="00FE7674">
        <w:rPr>
          <w:rFonts w:ascii="Times New Roman" w:hAnsi="Times New Roman" w:cs="Times New Roman"/>
          <w:sz w:val="24"/>
          <w:szCs w:val="24"/>
        </w:rPr>
        <w:t>4-es vagy 5-ös értéket</w:t>
      </w:r>
      <w:r w:rsidR="004B385B" w:rsidRPr="00FE7674">
        <w:rPr>
          <w:rFonts w:ascii="Times New Roman" w:hAnsi="Times New Roman" w:cs="Times New Roman"/>
          <w:sz w:val="24"/>
          <w:szCs w:val="24"/>
        </w:rPr>
        <w:t xml:space="preserve"> </w:t>
      </w:r>
      <w:r w:rsidRPr="00FE7674">
        <w:rPr>
          <w:rFonts w:ascii="Times New Roman" w:hAnsi="Times New Roman" w:cs="Times New Roman"/>
          <w:sz w:val="24"/>
          <w:szCs w:val="24"/>
        </w:rPr>
        <w:t xml:space="preserve">erre a szempontra. A kerékpáros infrastruktúra kapcsán </w:t>
      </w:r>
      <w:r w:rsidR="004B385B" w:rsidRPr="00FE7674">
        <w:rPr>
          <w:rFonts w:ascii="Times New Roman" w:hAnsi="Times New Roman" w:cs="Times New Roman"/>
          <w:sz w:val="24"/>
          <w:szCs w:val="24"/>
        </w:rPr>
        <w:t>hasonló</w:t>
      </w:r>
      <w:r w:rsidRPr="00FE7674">
        <w:rPr>
          <w:rFonts w:ascii="Times New Roman" w:hAnsi="Times New Roman" w:cs="Times New Roman"/>
          <w:sz w:val="24"/>
          <w:szCs w:val="24"/>
        </w:rPr>
        <w:t xml:space="preserve"> a helyzet, </w:t>
      </w:r>
      <w:r w:rsidR="004B385B" w:rsidRPr="00FE7674">
        <w:rPr>
          <w:rFonts w:ascii="Times New Roman" w:hAnsi="Times New Roman" w:cs="Times New Roman"/>
          <w:sz w:val="24"/>
          <w:szCs w:val="24"/>
        </w:rPr>
        <w:t xml:space="preserve">itt a nem, vagy alig elégedett válaszadók aránya 64,4%. </w:t>
      </w:r>
    </w:p>
    <w:p w14:paraId="224C0F8E" w14:textId="3FADA10F" w:rsidR="005F254D" w:rsidRPr="00FE7674" w:rsidRDefault="00791FB5" w:rsidP="00B96313">
      <w:pPr>
        <w:jc w:val="both"/>
        <w:rPr>
          <w:rFonts w:ascii="Times New Roman" w:hAnsi="Times New Roman" w:cs="Times New Roman"/>
          <w:sz w:val="24"/>
          <w:szCs w:val="24"/>
        </w:rPr>
      </w:pPr>
      <w:r w:rsidRPr="00FE7674">
        <w:rPr>
          <w:rFonts w:ascii="Times New Roman" w:hAnsi="Times New Roman" w:cs="Times New Roman"/>
          <w:sz w:val="24"/>
          <w:szCs w:val="24"/>
        </w:rPr>
        <w:t>Dunaújváros Fenntartható Városi Mobilitási Terve részeként elkészült 2018-ban elkészült a Kerékpárforgalmi hálózati terv. A dokumentum fejlesztési javaslatai között</w:t>
      </w:r>
      <w:r w:rsidR="00FE1695" w:rsidRPr="00FE7674">
        <w:rPr>
          <w:rFonts w:ascii="Times New Roman" w:hAnsi="Times New Roman" w:cs="Times New Roman"/>
          <w:sz w:val="24"/>
          <w:szCs w:val="24"/>
        </w:rPr>
        <w:t xml:space="preserve"> </w:t>
      </w:r>
      <w:r w:rsidRPr="00FE7674">
        <w:rPr>
          <w:rFonts w:ascii="Times New Roman" w:hAnsi="Times New Roman" w:cs="Times New Roman"/>
          <w:sz w:val="24"/>
          <w:szCs w:val="24"/>
        </w:rPr>
        <w:t xml:space="preserve">szerepel a </w:t>
      </w:r>
      <w:r w:rsidR="00FE1695" w:rsidRPr="00FE7674">
        <w:rPr>
          <w:rFonts w:ascii="Times New Roman" w:hAnsi="Times New Roman" w:cs="Times New Roman"/>
          <w:sz w:val="24"/>
          <w:szCs w:val="24"/>
        </w:rPr>
        <w:t>t</w:t>
      </w:r>
      <w:r w:rsidRPr="00FE7674">
        <w:rPr>
          <w:rFonts w:ascii="Times New Roman" w:hAnsi="Times New Roman" w:cs="Times New Roman"/>
          <w:sz w:val="24"/>
          <w:szCs w:val="24"/>
        </w:rPr>
        <w:t>érségi kerékpáros elérhetőség fejlesztése</w:t>
      </w:r>
      <w:r w:rsidR="00FE1695" w:rsidRPr="00FE7674">
        <w:rPr>
          <w:rFonts w:ascii="Times New Roman" w:hAnsi="Times New Roman" w:cs="Times New Roman"/>
          <w:sz w:val="24"/>
          <w:szCs w:val="24"/>
        </w:rPr>
        <w:t>, a térségi közösségi közlekedési kapcsolatok integrált (köztük kerékpáros) fejlesztése, a városon belüli kerékpáros infrastruktúra fejlesztése, valamint a kerékpáros főhálózat két ütemben történő kiépítése</w:t>
      </w:r>
      <w:r w:rsidR="00D25CF7" w:rsidRPr="00FE7674">
        <w:rPr>
          <w:rFonts w:ascii="Times New Roman" w:hAnsi="Times New Roman" w:cs="Times New Roman"/>
          <w:sz w:val="24"/>
          <w:szCs w:val="24"/>
        </w:rPr>
        <w:t xml:space="preserve"> is</w:t>
      </w:r>
      <w:r w:rsidR="00FE1695" w:rsidRPr="00FE7674">
        <w:rPr>
          <w:rFonts w:ascii="Times New Roman" w:hAnsi="Times New Roman" w:cs="Times New Roman"/>
          <w:sz w:val="24"/>
          <w:szCs w:val="24"/>
        </w:rPr>
        <w:t>.</w:t>
      </w:r>
    </w:p>
    <w:p w14:paraId="0A915A6E" w14:textId="1D396CF1" w:rsidR="00FE1695" w:rsidRPr="00FE7674" w:rsidRDefault="00F80D16" w:rsidP="00B96313">
      <w:pPr>
        <w:jc w:val="both"/>
        <w:rPr>
          <w:rFonts w:ascii="Times New Roman" w:hAnsi="Times New Roman" w:cs="Times New Roman"/>
          <w:sz w:val="24"/>
          <w:szCs w:val="24"/>
        </w:rPr>
      </w:pPr>
      <w:r w:rsidRPr="00FE7674">
        <w:rPr>
          <w:rFonts w:ascii="Times New Roman" w:hAnsi="Times New Roman" w:cs="Times New Roman"/>
          <w:sz w:val="24"/>
          <w:szCs w:val="24"/>
        </w:rPr>
        <w:t>A kerékpáros és gyalogos úthálózat a város számos területén hiányos, vagy rossz minőségű, amire a SUMP is részletesen kitér.</w:t>
      </w:r>
    </w:p>
    <w:p w14:paraId="28F36A15" w14:textId="77777777" w:rsidR="00F80D16" w:rsidRPr="00FE7674" w:rsidRDefault="00F80D16" w:rsidP="00B96313">
      <w:pPr>
        <w:jc w:val="both"/>
        <w:rPr>
          <w:rFonts w:ascii="Times New Roman" w:hAnsi="Times New Roman" w:cs="Times New Roman"/>
          <w:sz w:val="24"/>
          <w:szCs w:val="24"/>
        </w:rPr>
      </w:pPr>
    </w:p>
    <w:p w14:paraId="006A5750" w14:textId="17E399B9" w:rsidR="002F52B5" w:rsidRPr="00FE7674" w:rsidRDefault="002F52B5" w:rsidP="00FC4F23">
      <w:pPr>
        <w:pStyle w:val="Listaszerbekezds"/>
        <w:numPr>
          <w:ilvl w:val="0"/>
          <w:numId w:val="6"/>
        </w:numPr>
        <w:shd w:val="clear" w:color="auto" w:fill="FFFFFF"/>
        <w:spacing w:before="120" w:after="120" w:line="276" w:lineRule="auto"/>
        <w:jc w:val="both"/>
        <w:textAlignment w:val="top"/>
        <w:rPr>
          <w:rFonts w:ascii="Times New Roman" w:hAnsi="Times New Roman" w:cs="Times New Roman"/>
          <w:b/>
          <w:sz w:val="24"/>
          <w:szCs w:val="24"/>
        </w:rPr>
      </w:pPr>
      <w:r w:rsidRPr="00FE7674">
        <w:rPr>
          <w:rFonts w:ascii="Times New Roman" w:hAnsi="Times New Roman" w:cs="Times New Roman"/>
          <w:b/>
          <w:sz w:val="24"/>
          <w:szCs w:val="24"/>
        </w:rPr>
        <w:t>Vasúti és vízi közlekedés</w:t>
      </w:r>
    </w:p>
    <w:p w14:paraId="14EB09CC" w14:textId="147014DE" w:rsidR="002F52B5" w:rsidRPr="00FE7674" w:rsidRDefault="007E6988" w:rsidP="00BD66D2">
      <w:pPr>
        <w:spacing w:line="276" w:lineRule="auto"/>
        <w:jc w:val="both"/>
        <w:rPr>
          <w:rFonts w:ascii="Times New Roman" w:hAnsi="Times New Roman" w:cs="Times New Roman"/>
          <w:sz w:val="24"/>
          <w:szCs w:val="24"/>
        </w:rPr>
      </w:pPr>
      <w:r w:rsidRPr="00FE7674">
        <w:rPr>
          <w:rFonts w:ascii="Times New Roman" w:hAnsi="Times New Roman" w:cs="Times New Roman"/>
          <w:sz w:val="24"/>
          <w:szCs w:val="24"/>
        </w:rPr>
        <w:t>A Duna folyam, mint VII. számú közlekedési folyosó érinti Dunaújvárost. A DUNAFERR Rt. országos közforgalmú kikötője a Szalki-szigeten, vasúti kapcsolattal is rendelkezik.</w:t>
      </w:r>
    </w:p>
    <w:p w14:paraId="47AB790B" w14:textId="77777777" w:rsidR="00E20772" w:rsidRPr="00FE7674" w:rsidRDefault="00E20772" w:rsidP="00BD66D2">
      <w:pPr>
        <w:spacing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vasúti közlekedést a fentebb hivatkozott ITS mellett részletesen bemutatja Dunaújváros Fenntartható Városi Mobilitási Terve. </w:t>
      </w:r>
    </w:p>
    <w:p w14:paraId="06913217" w14:textId="0353753F" w:rsidR="00392C2C" w:rsidRPr="00FE7674" w:rsidRDefault="007E6988" w:rsidP="00392C2C">
      <w:pPr>
        <w:spacing w:line="276" w:lineRule="auto"/>
        <w:jc w:val="both"/>
        <w:rPr>
          <w:rFonts w:ascii="Times New Roman" w:hAnsi="Times New Roman" w:cs="Times New Roman"/>
          <w:sz w:val="24"/>
          <w:szCs w:val="24"/>
        </w:rPr>
      </w:pPr>
      <w:r w:rsidRPr="00FE7674">
        <w:rPr>
          <w:rFonts w:ascii="Times New Roman" w:hAnsi="Times New Roman" w:cs="Times New Roman"/>
          <w:sz w:val="24"/>
          <w:szCs w:val="24"/>
        </w:rPr>
        <w:t>A várost két vasúti vonal kapcsolja az országos hálózatba. A 42. számú Pusztaszabolcs – Dunaújváros – Paks vonal</w:t>
      </w:r>
      <w:r w:rsidR="00E20772" w:rsidRPr="00FE7674">
        <w:rPr>
          <w:rFonts w:ascii="Times New Roman" w:hAnsi="Times New Roman" w:cs="Times New Roman"/>
          <w:sz w:val="24"/>
          <w:szCs w:val="24"/>
        </w:rPr>
        <w:t xml:space="preserve"> az észak</w:t>
      </w:r>
      <w:r w:rsidR="00E20772" w:rsidRPr="00FE7674">
        <w:rPr>
          <w:rFonts w:ascii="Cambria Math" w:hAnsi="Cambria Math" w:cs="Cambria Math"/>
          <w:sz w:val="24"/>
          <w:szCs w:val="24"/>
        </w:rPr>
        <w:t>‐</w:t>
      </w:r>
      <w:r w:rsidR="00E20772" w:rsidRPr="00FE7674">
        <w:rPr>
          <w:rFonts w:ascii="Times New Roman" w:hAnsi="Times New Roman" w:cs="Times New Roman"/>
          <w:sz w:val="24"/>
          <w:szCs w:val="24"/>
        </w:rPr>
        <w:t>déli (40</w:t>
      </w:r>
      <w:r w:rsidR="00E20772" w:rsidRPr="00FE7674">
        <w:rPr>
          <w:rFonts w:ascii="Cambria Math" w:hAnsi="Cambria Math" w:cs="Cambria Math"/>
          <w:sz w:val="24"/>
          <w:szCs w:val="24"/>
        </w:rPr>
        <w:t>‐</w:t>
      </w:r>
      <w:r w:rsidR="00E20772" w:rsidRPr="00FE7674">
        <w:rPr>
          <w:rFonts w:ascii="Times New Roman" w:hAnsi="Times New Roman" w:cs="Times New Roman"/>
          <w:sz w:val="24"/>
          <w:szCs w:val="24"/>
        </w:rPr>
        <w:t>as számú), nemzetközi törzshálózati Budapest–Pusztaszabolcs–Pécs vasútvonalhoz kapcsolódik. A Kelenföld–Pusztaszabolcs szakasz</w:t>
      </w:r>
      <w:r w:rsidR="00392C2C" w:rsidRPr="00FE7674">
        <w:rPr>
          <w:rFonts w:ascii="Times New Roman" w:hAnsi="Times New Roman" w:cs="Times New Roman"/>
          <w:sz w:val="24"/>
          <w:szCs w:val="24"/>
        </w:rPr>
        <w:t>t</w:t>
      </w:r>
      <w:r w:rsidR="00E20772" w:rsidRPr="00FE7674">
        <w:rPr>
          <w:rFonts w:ascii="Times New Roman" w:hAnsi="Times New Roman" w:cs="Times New Roman"/>
          <w:sz w:val="24"/>
          <w:szCs w:val="24"/>
        </w:rPr>
        <w:t xml:space="preserve"> CEF forrásból korszerűsíti a NIF Zrt. A kivitelezés eredményeként a szakaszon az engedélyezett sebesség 120 km/h lesz, </w:t>
      </w:r>
      <w:r w:rsidR="00392C2C" w:rsidRPr="00FE7674">
        <w:rPr>
          <w:rFonts w:ascii="Times New Roman" w:hAnsi="Times New Roman" w:cs="Times New Roman"/>
          <w:sz w:val="24"/>
          <w:szCs w:val="24"/>
        </w:rPr>
        <w:t>így Dunaújváros és Budapest között már 2021. decembertől 20 perccel csökken a menetidő</w:t>
      </w:r>
      <w:r w:rsidR="00E20772" w:rsidRPr="00FE7674">
        <w:rPr>
          <w:rFonts w:ascii="Times New Roman" w:hAnsi="Times New Roman" w:cs="Times New Roman"/>
          <w:sz w:val="24"/>
          <w:szCs w:val="24"/>
        </w:rPr>
        <w:t>.</w:t>
      </w:r>
      <w:r w:rsidR="00392C2C" w:rsidRPr="00FE7674">
        <w:rPr>
          <w:rFonts w:ascii="Times New Roman" w:hAnsi="Times New Roman" w:cs="Times New Roman"/>
          <w:sz w:val="24"/>
          <w:szCs w:val="24"/>
        </w:rPr>
        <w:t xml:space="preserve"> </w:t>
      </w:r>
      <w:r w:rsidR="00E20772" w:rsidRPr="00FE7674">
        <w:rPr>
          <w:rFonts w:ascii="Times New Roman" w:hAnsi="Times New Roman" w:cs="Times New Roman"/>
          <w:sz w:val="24"/>
          <w:szCs w:val="24"/>
        </w:rPr>
        <w:t xml:space="preserve">A </w:t>
      </w:r>
      <w:r w:rsidRPr="00FE7674">
        <w:rPr>
          <w:rFonts w:ascii="Times New Roman" w:hAnsi="Times New Roman" w:cs="Times New Roman"/>
          <w:sz w:val="24"/>
          <w:szCs w:val="24"/>
        </w:rPr>
        <w:t>4</w:t>
      </w:r>
      <w:r w:rsidR="00392C2C" w:rsidRPr="00FE7674">
        <w:rPr>
          <w:rFonts w:ascii="Times New Roman" w:hAnsi="Times New Roman" w:cs="Times New Roman"/>
          <w:sz w:val="24"/>
          <w:szCs w:val="24"/>
        </w:rPr>
        <w:t>2. számú Pusztaszabolcs – Dunaújváros – Paks vonalon menetrendszerű közlekedés 2009 óta csak Mezőfalváig van. A teljes 79 km hosszú vonalon az engedélyezett legnagyobb sebesség Mezőfalváig 100 km/h, onnantól Paksig 60 km/h (több szakaszon állandó lassújellel). Mezőfalvánál ágazik ki a 43</w:t>
      </w:r>
      <w:r w:rsidR="00392C2C" w:rsidRPr="00FE7674">
        <w:rPr>
          <w:rFonts w:ascii="Cambria Math" w:hAnsi="Cambria Math" w:cs="Cambria Math"/>
          <w:sz w:val="24"/>
          <w:szCs w:val="24"/>
        </w:rPr>
        <w:t>‐</w:t>
      </w:r>
      <w:r w:rsidR="00392C2C" w:rsidRPr="00FE7674">
        <w:rPr>
          <w:rFonts w:ascii="Times New Roman" w:hAnsi="Times New Roman" w:cs="Times New Roman"/>
          <w:sz w:val="24"/>
          <w:szCs w:val="24"/>
        </w:rPr>
        <w:t xml:space="preserve">as számú egyvágányú, nem villamosított Mezőfalva – Rétszilas vasútvonal, mely Rétszilasnál csatlakozik a Budapest – Pécs fővonalra. </w:t>
      </w:r>
    </w:p>
    <w:p w14:paraId="678D188E" w14:textId="196AF767" w:rsidR="00447F08" w:rsidRPr="00FE7674" w:rsidRDefault="00447F08" w:rsidP="00F83EA3">
      <w:pPr>
        <w:spacing w:line="276" w:lineRule="auto"/>
        <w:jc w:val="both"/>
        <w:rPr>
          <w:rFonts w:ascii="Times New Roman" w:hAnsi="Times New Roman" w:cs="Times New Roman"/>
          <w:sz w:val="24"/>
          <w:szCs w:val="24"/>
        </w:rPr>
      </w:pPr>
      <w:r w:rsidRPr="00FE7674">
        <w:rPr>
          <w:rFonts w:ascii="Times New Roman" w:hAnsi="Times New Roman" w:cs="Times New Roman"/>
          <w:sz w:val="24"/>
          <w:szCs w:val="24"/>
        </w:rPr>
        <w:t>A regionális vasúti pályák közé tartozik a 310</w:t>
      </w:r>
      <w:r w:rsidRPr="00FE7674">
        <w:rPr>
          <w:rFonts w:ascii="Cambria Math" w:hAnsi="Cambria Math" w:cs="Cambria Math"/>
          <w:sz w:val="24"/>
          <w:szCs w:val="24"/>
        </w:rPr>
        <w:t>‐</w:t>
      </w:r>
      <w:r w:rsidRPr="00FE7674">
        <w:rPr>
          <w:rFonts w:ascii="Times New Roman" w:hAnsi="Times New Roman" w:cs="Times New Roman"/>
          <w:sz w:val="24"/>
          <w:szCs w:val="24"/>
        </w:rPr>
        <w:t>es számú Dunaújváros – Kikötő vasútvonal, az iparvágányon az engedélyezett legnagyobb sebesség 40 km/h. Dunaújváros vasútállomás déli végpontjánál ágazik ki a vasmű iparvágány</w:t>
      </w:r>
      <w:r w:rsidRPr="00FE7674">
        <w:rPr>
          <w:rFonts w:ascii="Cambria Math" w:hAnsi="Cambria Math" w:cs="Cambria Math"/>
          <w:sz w:val="24"/>
          <w:szCs w:val="24"/>
        </w:rPr>
        <w:t>‐</w:t>
      </w:r>
      <w:r w:rsidRPr="00FE7674">
        <w:rPr>
          <w:rFonts w:ascii="Times New Roman" w:hAnsi="Times New Roman" w:cs="Times New Roman"/>
          <w:sz w:val="24"/>
          <w:szCs w:val="24"/>
        </w:rPr>
        <w:t>hálózata és a papírgyári iparvágány. A városba irányuló vasútvonal és a vasútállomás az országos vasúti teherforgalom jelentős részét (16%) bonyolítja. A város 1951-ben átadott vasútállomása a belvárostól 2 km-re, a Béke városrész nyugati határa mellett található.</w:t>
      </w:r>
      <w:r w:rsidRPr="00FE7674">
        <w:rPr>
          <w:rFonts w:ascii="Times New Roman" w:hAnsi="Times New Roman" w:cs="Times New Roman"/>
        </w:rPr>
        <w:t xml:space="preserve"> </w:t>
      </w:r>
      <w:r w:rsidRPr="00FE7674">
        <w:rPr>
          <w:rFonts w:ascii="Times New Roman" w:hAnsi="Times New Roman" w:cs="Times New Roman"/>
          <w:sz w:val="24"/>
          <w:szCs w:val="24"/>
        </w:rPr>
        <w:t>A vasútállomás intermodális kapcsolatait helyi járatú autóbuszok (elsősorban a 18</w:t>
      </w:r>
      <w:r w:rsidRPr="00FE7674">
        <w:rPr>
          <w:rFonts w:ascii="Cambria Math" w:hAnsi="Cambria Math" w:cs="Cambria Math"/>
          <w:sz w:val="24"/>
          <w:szCs w:val="24"/>
        </w:rPr>
        <w:t>‐</w:t>
      </w:r>
      <w:r w:rsidRPr="00FE7674">
        <w:rPr>
          <w:rFonts w:ascii="Times New Roman" w:hAnsi="Times New Roman" w:cs="Times New Roman"/>
          <w:sz w:val="24"/>
          <w:szCs w:val="24"/>
        </w:rPr>
        <w:t xml:space="preserve">as járat) és a betérő regionális járatok jelentik. </w:t>
      </w:r>
      <w:r w:rsidR="00F83EA3" w:rsidRPr="00FE7674">
        <w:rPr>
          <w:rFonts w:ascii="Times New Roman" w:hAnsi="Times New Roman" w:cs="Times New Roman"/>
          <w:sz w:val="24"/>
          <w:szCs w:val="24"/>
        </w:rPr>
        <w:t xml:space="preserve">Az állomás </w:t>
      </w:r>
      <w:r w:rsidRPr="00FE7674">
        <w:rPr>
          <w:rFonts w:ascii="Times New Roman" w:hAnsi="Times New Roman" w:cs="Times New Roman"/>
          <w:sz w:val="24"/>
          <w:szCs w:val="24"/>
        </w:rPr>
        <w:t>épület</w:t>
      </w:r>
      <w:r w:rsidR="00F83EA3" w:rsidRPr="00FE7674">
        <w:rPr>
          <w:rFonts w:ascii="Times New Roman" w:hAnsi="Times New Roman" w:cs="Times New Roman"/>
          <w:sz w:val="24"/>
          <w:szCs w:val="24"/>
        </w:rPr>
        <w:t xml:space="preserve">ének </w:t>
      </w:r>
      <w:r w:rsidRPr="00FE7674">
        <w:rPr>
          <w:rFonts w:ascii="Times New Roman" w:hAnsi="Times New Roman" w:cs="Times New Roman"/>
          <w:sz w:val="24"/>
          <w:szCs w:val="24"/>
        </w:rPr>
        <w:t>környezetében burkolt P+R parkol</w:t>
      </w:r>
      <w:r w:rsidR="00F83EA3" w:rsidRPr="00FE7674">
        <w:rPr>
          <w:rFonts w:ascii="Times New Roman" w:hAnsi="Times New Roman" w:cs="Times New Roman"/>
          <w:sz w:val="24"/>
          <w:szCs w:val="24"/>
        </w:rPr>
        <w:t xml:space="preserve">ók találhatóak, a </w:t>
      </w:r>
      <w:r w:rsidRPr="00FE7674">
        <w:rPr>
          <w:rFonts w:ascii="Times New Roman" w:hAnsi="Times New Roman" w:cs="Times New Roman"/>
          <w:sz w:val="24"/>
          <w:szCs w:val="24"/>
        </w:rPr>
        <w:t>burkolat</w:t>
      </w:r>
      <w:r w:rsidR="00F83EA3" w:rsidRPr="00FE7674">
        <w:rPr>
          <w:rFonts w:ascii="Times New Roman" w:hAnsi="Times New Roman" w:cs="Times New Roman"/>
          <w:sz w:val="24"/>
          <w:szCs w:val="24"/>
        </w:rPr>
        <w:t xml:space="preserve">ok azonban </w:t>
      </w:r>
      <w:r w:rsidRPr="00FE7674">
        <w:rPr>
          <w:rFonts w:ascii="Times New Roman" w:hAnsi="Times New Roman" w:cs="Times New Roman"/>
          <w:sz w:val="24"/>
          <w:szCs w:val="24"/>
        </w:rPr>
        <w:t>rossz állapotú</w:t>
      </w:r>
      <w:r w:rsidR="00F83EA3" w:rsidRPr="00FE7674">
        <w:rPr>
          <w:rFonts w:ascii="Times New Roman" w:hAnsi="Times New Roman" w:cs="Times New Roman"/>
          <w:sz w:val="24"/>
          <w:szCs w:val="24"/>
        </w:rPr>
        <w:t xml:space="preserve">ak. </w:t>
      </w:r>
      <w:r w:rsidRPr="00FE7674">
        <w:rPr>
          <w:rFonts w:ascii="Times New Roman" w:hAnsi="Times New Roman" w:cs="Times New Roman"/>
          <w:sz w:val="24"/>
          <w:szCs w:val="24"/>
        </w:rPr>
        <w:t>B+R</w:t>
      </w:r>
      <w:r w:rsidR="00F83EA3" w:rsidRPr="00FE7674">
        <w:rPr>
          <w:rFonts w:ascii="Times New Roman" w:hAnsi="Times New Roman" w:cs="Times New Roman"/>
          <w:sz w:val="24"/>
          <w:szCs w:val="24"/>
        </w:rPr>
        <w:t xml:space="preserve"> </w:t>
      </w:r>
      <w:r w:rsidRPr="00FE7674">
        <w:rPr>
          <w:rFonts w:ascii="Times New Roman" w:hAnsi="Times New Roman" w:cs="Times New Roman"/>
          <w:sz w:val="24"/>
          <w:szCs w:val="24"/>
        </w:rPr>
        <w:t>kerékpártárolás nincsen, a kerékpáros megközelítés forgalmas</w:t>
      </w:r>
      <w:r w:rsidR="00F83EA3" w:rsidRPr="00FE7674">
        <w:rPr>
          <w:rFonts w:ascii="Times New Roman" w:hAnsi="Times New Roman" w:cs="Times New Roman"/>
          <w:sz w:val="24"/>
          <w:szCs w:val="24"/>
        </w:rPr>
        <w:t xml:space="preserve"> </w:t>
      </w:r>
      <w:r w:rsidRPr="00FE7674">
        <w:rPr>
          <w:rFonts w:ascii="Times New Roman" w:hAnsi="Times New Roman" w:cs="Times New Roman"/>
          <w:sz w:val="24"/>
          <w:szCs w:val="24"/>
        </w:rPr>
        <w:t xml:space="preserve">közúton lehetséges. </w:t>
      </w:r>
      <w:r w:rsidR="00F83EA3" w:rsidRPr="00FE7674">
        <w:rPr>
          <w:rFonts w:ascii="Times New Roman" w:hAnsi="Times New Roman" w:cs="Times New Roman"/>
          <w:sz w:val="24"/>
          <w:szCs w:val="24"/>
        </w:rPr>
        <w:t>A gyalogos megközelíthetőség megoldatlan, a Dózsa György úttól nincsen kiépített gyalogjárda.</w:t>
      </w:r>
    </w:p>
    <w:p w14:paraId="37A1FC3E" w14:textId="4703BE5B" w:rsidR="00F83EA3" w:rsidRPr="00FE7674" w:rsidRDefault="00F83EA3" w:rsidP="00F83EA3">
      <w:pPr>
        <w:spacing w:line="276" w:lineRule="auto"/>
        <w:jc w:val="both"/>
        <w:rPr>
          <w:rFonts w:ascii="Times New Roman" w:hAnsi="Times New Roman" w:cs="Times New Roman"/>
          <w:sz w:val="24"/>
          <w:szCs w:val="24"/>
        </w:rPr>
      </w:pPr>
      <w:r w:rsidRPr="00FE7674">
        <w:rPr>
          <w:rFonts w:ascii="Times New Roman" w:hAnsi="Times New Roman" w:cs="Times New Roman"/>
          <w:sz w:val="24"/>
          <w:szCs w:val="24"/>
        </w:rPr>
        <w:t>Dunaújváros a vasútállomás és a Béke városrész közötti területen Intermodális Csomópont kiépítését tervezi. A projekt keretében megvalósuló fejlesztések érintik a vasútállomás épületét, valamint az annak környezetében megvalósuló buszpályaudvart, P+R, B+R parkolókat. A vasútállomási épület és a Béke városrész között történő biztonságos gyalogos és kerékpáros átjárás érdekében, gyalogos és kerékpáros aluljáró megvalósítása is a tervek részét képezi, a meglévő kerékpárút-hálózathoz csatlakozva, ezáltal jelentősen csökkenthető a vasút városrészeket elválasztó hatása. Az intermodális csomópont megközelítését közútfejlesztések, közlekedési csomópontok fejlesztése, kerékpárút-fejlesztés is támogatja. A tervezett utastájékoztató rendszer a magas szintű utasforgalmi szolgáltatásokat segíti elő</w:t>
      </w:r>
      <w:r w:rsidR="006F23C0" w:rsidRPr="00FE7674">
        <w:rPr>
          <w:rFonts w:ascii="Times New Roman" w:hAnsi="Times New Roman" w:cs="Times New Roman"/>
          <w:sz w:val="24"/>
          <w:szCs w:val="24"/>
        </w:rPr>
        <w:t>.</w:t>
      </w:r>
    </w:p>
    <w:p w14:paraId="5DDB01C5" w14:textId="75AA72C9" w:rsidR="00F83EA3" w:rsidRPr="00FE7674" w:rsidRDefault="00F83EA3" w:rsidP="00F83EA3">
      <w:pPr>
        <w:spacing w:line="276" w:lineRule="auto"/>
        <w:jc w:val="both"/>
        <w:rPr>
          <w:rFonts w:ascii="Times New Roman" w:hAnsi="Times New Roman" w:cs="Times New Roman"/>
          <w:sz w:val="24"/>
          <w:szCs w:val="24"/>
        </w:rPr>
      </w:pPr>
      <w:r w:rsidRPr="00FE7674">
        <w:rPr>
          <w:rFonts w:ascii="Times New Roman" w:hAnsi="Times New Roman" w:cs="Times New Roman"/>
          <w:sz w:val="24"/>
          <w:szCs w:val="24"/>
        </w:rPr>
        <w:t>A projekt előkészítése megkezdődött az elmúlt időszakban (megvalósíthatósági tanulmány)</w:t>
      </w:r>
      <w:r w:rsidR="006F23C0" w:rsidRPr="00FE7674">
        <w:rPr>
          <w:rStyle w:val="Lbjegyzet-hivatkozs"/>
        </w:rPr>
        <w:footnoteReference w:id="16"/>
      </w:r>
      <w:r w:rsidRPr="00FE7674">
        <w:rPr>
          <w:rFonts w:ascii="Times New Roman" w:hAnsi="Times New Roman" w:cs="Times New Roman"/>
          <w:sz w:val="24"/>
          <w:szCs w:val="24"/>
        </w:rPr>
        <w:t>, folytatása a 2021-2027-es ciklusban tervezett.</w:t>
      </w:r>
    </w:p>
    <w:p w14:paraId="23646786" w14:textId="56E4D8BD" w:rsidR="00DD79ED" w:rsidRPr="00FE7674" w:rsidRDefault="00DD79ED" w:rsidP="00F83EA3">
      <w:pPr>
        <w:spacing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Térségi szinten jelentős vasútfejlesztés kapcsolódik a dél-koreai tulajdonú SK Innovation </w:t>
      </w:r>
      <w:r w:rsidR="000F6336" w:rsidRPr="00FE7674">
        <w:rPr>
          <w:rFonts w:ascii="Times New Roman" w:hAnsi="Times New Roman" w:cs="Times New Roman"/>
          <w:sz w:val="24"/>
          <w:szCs w:val="24"/>
        </w:rPr>
        <w:t xml:space="preserve">akkumulátorgyár beruházásához. A jelenleg is folyó gyárépítés részét képezi az iváncsai iparterületre vezető iparvágány kiépítése is, mely a teherszállítási igények kiszolgálását lesz hivatott megkönnyíteni. </w:t>
      </w:r>
    </w:p>
    <w:p w14:paraId="142116C8" w14:textId="4DF33F25" w:rsidR="00BD66D2" w:rsidRPr="00FE7674" w:rsidRDefault="00BD66D2" w:rsidP="00BD66D2">
      <w:pPr>
        <w:spacing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Az elmúlt fejlesztési ciklusban több útfejlesztési projekt is lezárult Dunaújvárosban. A gazdasági területek megközelítését támogató útfejlesztésekről már szó esett a 2.8 fejezetben. Emellett megvalósult a Nagyvenyim felé vezető 62819. jelű út egy szakaszának felújítása, a Ruhagyári út és Rév út közlekedésfejlesztése. Ugyancsak fontos felújítás érinti a Kandó Kálmán tér </w:t>
      </w:r>
      <w:r w:rsidR="00305252" w:rsidRPr="00FE7674">
        <w:rPr>
          <w:rFonts w:ascii="Times New Roman" w:hAnsi="Times New Roman" w:cs="Times New Roman"/>
          <w:sz w:val="24"/>
          <w:szCs w:val="24"/>
        </w:rPr>
        <w:t xml:space="preserve">környezetét, ahol kerékpár-forgalmi útvonalak kialakítása, gyalogátkelőhelyek és kerékpáros átvezetések kialakítása, a forgalmi pálya fejlesztése, járda kiépítése, felújítása, közlekedési csomópontok kialakítása, csapadékvíz elvezetés kiépítése és a terület zöldterület-fejlesztése valósul meg. </w:t>
      </w:r>
    </w:p>
    <w:p w14:paraId="4F17CE79" w14:textId="791B0C3E" w:rsidR="00305252" w:rsidRPr="00FE7674" w:rsidRDefault="00305252" w:rsidP="00BD66D2">
      <w:pPr>
        <w:spacing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w:t>
      </w:r>
      <w:r w:rsidR="00F35FB1" w:rsidRPr="00FE7674">
        <w:rPr>
          <w:rFonts w:ascii="Times New Roman" w:hAnsi="Times New Roman" w:cs="Times New Roman"/>
          <w:sz w:val="24"/>
          <w:szCs w:val="24"/>
        </w:rPr>
        <w:t>„</w:t>
      </w:r>
      <w:r w:rsidRPr="00FE7674">
        <w:rPr>
          <w:rFonts w:ascii="Times New Roman" w:hAnsi="Times New Roman" w:cs="Times New Roman"/>
          <w:sz w:val="24"/>
          <w:szCs w:val="24"/>
        </w:rPr>
        <w:t>Kerékpárút hálózat fejlesztése Dunaújvárosban</w:t>
      </w:r>
      <w:r w:rsidR="00F35FB1" w:rsidRPr="00FE7674">
        <w:rPr>
          <w:rFonts w:ascii="Times New Roman" w:hAnsi="Times New Roman" w:cs="Times New Roman"/>
          <w:sz w:val="24"/>
          <w:szCs w:val="24"/>
        </w:rPr>
        <w:t>”</w:t>
      </w:r>
      <w:r w:rsidRPr="00FE7674">
        <w:rPr>
          <w:rFonts w:ascii="Times New Roman" w:hAnsi="Times New Roman" w:cs="Times New Roman"/>
          <w:sz w:val="24"/>
          <w:szCs w:val="24"/>
        </w:rPr>
        <w:t xml:space="preserve"> című projekt célja a város területén már meglévő kerékpáros útszakaszok biztonságos összekapcsolása és környezetük kialakítása volt, hogy egy komplex, fenntartható közlekedést szolgáló kerékpárút hálózat jöjjön létre a városban, mely ösztönzi a környezetbarát, fenntartható kerékpáros közlekedési mód használatát a város lakossága körében. Ugyancsak megvalósult a Dunaújváros központ és Pálhalma városrész közötti kerékpárút kiépítése. </w:t>
      </w:r>
    </w:p>
    <w:p w14:paraId="5473A64F" w14:textId="77777777" w:rsidR="00BD66D2" w:rsidRPr="00FE7674" w:rsidRDefault="00BD66D2" w:rsidP="00B96313">
      <w:pPr>
        <w:jc w:val="both"/>
        <w:rPr>
          <w:rFonts w:ascii="Times New Roman" w:hAnsi="Times New Roman" w:cs="Times New Roman"/>
          <w:sz w:val="24"/>
          <w:szCs w:val="24"/>
        </w:rPr>
      </w:pPr>
    </w:p>
    <w:p w14:paraId="73826F02" w14:textId="77777777" w:rsidR="00044C72" w:rsidRPr="00FE7674" w:rsidRDefault="00044C72" w:rsidP="00D94131">
      <w:pPr>
        <w:pStyle w:val="Cmsor3"/>
        <w:spacing w:before="120" w:after="120" w:line="276" w:lineRule="auto"/>
      </w:pPr>
      <w:bookmarkStart w:id="175" w:name="_Toc75926547"/>
      <w:bookmarkStart w:id="176" w:name="_Toc80263719"/>
      <w:bookmarkStart w:id="177" w:name="_Toc180770292"/>
      <w:r w:rsidRPr="00FE7674">
        <w:t>Közművesítés</w:t>
      </w:r>
      <w:bookmarkEnd w:id="175"/>
      <w:bookmarkEnd w:id="176"/>
      <w:bookmarkEnd w:id="177"/>
    </w:p>
    <w:p w14:paraId="45BD6B09" w14:textId="4D54C1B6" w:rsidR="004A5C25" w:rsidRPr="00FE7674" w:rsidRDefault="004A5C25" w:rsidP="004A5C25">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Jelen fejezet alapját a „Dunaújváros Megyei Jogú Város Településfejlesztési Koncepciójának és Integrált Településfejlesztési Stratégiájának megalapozó vizsgálata” című dokumentum vonatkozó, 1.16-os fejezetében leírtak képezik. Az ott rögzített fontosabb megállapítások továbbra is relevánsnak tekintendők, ezért itt csak röviden kerülnek kiemelésre, és a fókusz az időközben lezajlott fontosabb változások bemutatásán lesz.</w:t>
      </w:r>
      <w:r w:rsidR="0022006B" w:rsidRPr="00FE7674">
        <w:rPr>
          <w:rFonts w:ascii="Times New Roman" w:hAnsi="Times New Roman" w:cs="Times New Roman"/>
          <w:sz w:val="24"/>
          <w:szCs w:val="24"/>
        </w:rPr>
        <w:t xml:space="preserve"> </w:t>
      </w:r>
    </w:p>
    <w:p w14:paraId="2A42FF31" w14:textId="20C954BC" w:rsidR="00F80D16" w:rsidRPr="00FE7674" w:rsidRDefault="00F80D16">
      <w:pPr>
        <w:rPr>
          <w:rFonts w:ascii="Times New Roman" w:hAnsi="Times New Roman" w:cs="Times New Roman"/>
          <w:sz w:val="24"/>
          <w:szCs w:val="24"/>
        </w:rPr>
      </w:pPr>
      <w:r w:rsidRPr="00FE7674">
        <w:rPr>
          <w:rFonts w:ascii="Times New Roman" w:hAnsi="Times New Roman" w:cs="Times New Roman"/>
          <w:sz w:val="24"/>
          <w:szCs w:val="24"/>
        </w:rPr>
        <w:br w:type="page"/>
      </w:r>
    </w:p>
    <w:p w14:paraId="6D976C96" w14:textId="3BCE09FD" w:rsidR="002F52B5" w:rsidRPr="00FE7674" w:rsidRDefault="002F52B5" w:rsidP="00FC4F23">
      <w:pPr>
        <w:pStyle w:val="Listaszerbekezds"/>
        <w:numPr>
          <w:ilvl w:val="0"/>
          <w:numId w:val="6"/>
        </w:numPr>
        <w:shd w:val="clear" w:color="auto" w:fill="FFFFFF"/>
        <w:spacing w:before="120" w:after="120" w:line="276" w:lineRule="auto"/>
        <w:jc w:val="both"/>
        <w:textAlignment w:val="top"/>
        <w:rPr>
          <w:rFonts w:ascii="Times New Roman" w:hAnsi="Times New Roman" w:cs="Times New Roman"/>
          <w:b/>
          <w:sz w:val="24"/>
          <w:szCs w:val="24"/>
        </w:rPr>
      </w:pPr>
      <w:r w:rsidRPr="00FE7674">
        <w:rPr>
          <w:rFonts w:ascii="Times New Roman" w:hAnsi="Times New Roman" w:cs="Times New Roman"/>
          <w:b/>
          <w:sz w:val="24"/>
          <w:szCs w:val="24"/>
        </w:rPr>
        <w:t>Víziközművek</w:t>
      </w:r>
    </w:p>
    <w:p w14:paraId="1737FD08" w14:textId="659C6E31" w:rsidR="00421C2C" w:rsidRPr="00FE7674" w:rsidRDefault="00421C2C" w:rsidP="004A5C25">
      <w:pPr>
        <w:shd w:val="clear" w:color="auto" w:fill="FFFFFF"/>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város ivóvíz ellátását a Szalki-szigeten üzemelő csápos kutak képezik, amelyek megfelelő dunai vízállás mellett képesek ellátni a települést a szükséges vízmennyiséggel, de a vízellátás biztonságát szolgálja, hogy a DRV ZRt. kulcsi vízbázisai felől is van betáplálási lehetőség. </w:t>
      </w:r>
    </w:p>
    <w:p w14:paraId="5EB64C28" w14:textId="73B44728" w:rsidR="00421C2C" w:rsidRPr="00FE7674" w:rsidRDefault="00421C2C" w:rsidP="004A5C25">
      <w:pPr>
        <w:shd w:val="clear" w:color="auto" w:fill="FFFFFF"/>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település néhány nagyobb vízigényű ipari üzeme saját vízbeszerzésről vételezi a vizet. Ezek az üzemek saját, illetve közös vízbeszerzéssel biztosítják az ipari célú vízellátást. A legnagyobb iparivíz felhasználó korábban is és ma is az ISD Dunaferr Zrt., Ferrobeton Zrt és a Dunapack Zrt.</w:t>
      </w:r>
    </w:p>
    <w:p w14:paraId="47984473" w14:textId="3786C7BE" w:rsidR="0022006B" w:rsidRPr="00FE7674" w:rsidRDefault="0022006B" w:rsidP="004A5C25">
      <w:pPr>
        <w:shd w:val="clear" w:color="auto" w:fill="FFFFFF"/>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KSH adatai szerint Dunaújvárosban 2009-2019 között a közüzemi ivóvízvezeték-hálózat hossza 109,5 km.</w:t>
      </w:r>
    </w:p>
    <w:p w14:paraId="0E1CA108" w14:textId="235BA1C4" w:rsidR="004A5C25" w:rsidRPr="00FE7674" w:rsidRDefault="004A5C25" w:rsidP="004A5C25">
      <w:pPr>
        <w:shd w:val="clear" w:color="auto" w:fill="FFFFFF"/>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város szennyvízcsatorna-hálózata </w:t>
      </w:r>
      <w:r w:rsidR="0092352D" w:rsidRPr="00FE7674">
        <w:rPr>
          <w:rFonts w:ascii="Times New Roman" w:hAnsi="Times New Roman" w:cs="Times New Roman"/>
          <w:sz w:val="24"/>
          <w:szCs w:val="24"/>
        </w:rPr>
        <w:t xml:space="preserve">a KSH adatai szerint 2000-ben 138,5 km, 2003-ban 140,2 km, 2005-2011 között 169,9 km, majd, 2012 óta </w:t>
      </w:r>
      <w:r w:rsidRPr="00FE7674">
        <w:rPr>
          <w:rFonts w:ascii="Times New Roman" w:hAnsi="Times New Roman" w:cs="Times New Roman"/>
          <w:sz w:val="24"/>
          <w:szCs w:val="24"/>
        </w:rPr>
        <w:t>172 km hosszú, ebből 76 km az egyesített, 96 km a szétválasztott rendszerű. 2017-</w:t>
      </w:r>
      <w:r w:rsidR="0092352D" w:rsidRPr="00FE7674">
        <w:rPr>
          <w:rFonts w:ascii="Times New Roman" w:hAnsi="Times New Roman" w:cs="Times New Roman"/>
          <w:sz w:val="24"/>
          <w:szCs w:val="24"/>
        </w:rPr>
        <w:t>b</w:t>
      </w:r>
      <w:r w:rsidRPr="00FE7674">
        <w:rPr>
          <w:rFonts w:ascii="Times New Roman" w:hAnsi="Times New Roman" w:cs="Times New Roman"/>
          <w:sz w:val="24"/>
          <w:szCs w:val="24"/>
        </w:rPr>
        <w:t>e</w:t>
      </w:r>
      <w:r w:rsidR="0092352D" w:rsidRPr="00FE7674">
        <w:rPr>
          <w:rFonts w:ascii="Times New Roman" w:hAnsi="Times New Roman" w:cs="Times New Roman"/>
          <w:sz w:val="24"/>
          <w:szCs w:val="24"/>
        </w:rPr>
        <w:t>n</w:t>
      </w:r>
      <w:r w:rsidRPr="00FE7674">
        <w:rPr>
          <w:rFonts w:ascii="Times New Roman" w:hAnsi="Times New Roman" w:cs="Times New Roman"/>
          <w:sz w:val="24"/>
          <w:szCs w:val="24"/>
        </w:rPr>
        <w:t xml:space="preserve"> a hálóz</w:t>
      </w:r>
      <w:r w:rsidR="0092352D" w:rsidRPr="00FE7674">
        <w:rPr>
          <w:rFonts w:ascii="Times New Roman" w:hAnsi="Times New Roman" w:cs="Times New Roman"/>
          <w:sz w:val="24"/>
          <w:szCs w:val="24"/>
        </w:rPr>
        <w:t>atba kapcsolt lakások aránya 97</w:t>
      </w:r>
      <w:r w:rsidRPr="00FE7674">
        <w:rPr>
          <w:rFonts w:ascii="Times New Roman" w:hAnsi="Times New Roman" w:cs="Times New Roman"/>
          <w:sz w:val="24"/>
          <w:szCs w:val="24"/>
        </w:rPr>
        <w:t xml:space="preserve">% </w:t>
      </w:r>
      <w:r w:rsidR="0092352D" w:rsidRPr="00FE7674">
        <w:rPr>
          <w:rFonts w:ascii="Times New Roman" w:hAnsi="Times New Roman" w:cs="Times New Roman"/>
          <w:sz w:val="24"/>
          <w:szCs w:val="24"/>
        </w:rPr>
        <w:t xml:space="preserve">volt, </w:t>
      </w:r>
      <w:r w:rsidRPr="00FE7674">
        <w:rPr>
          <w:rFonts w:ascii="Times New Roman" w:hAnsi="Times New Roman" w:cs="Times New Roman"/>
          <w:sz w:val="24"/>
          <w:szCs w:val="24"/>
        </w:rPr>
        <w:t>ami az országos átlaghoz (81%) viszonyítva kedvezőnek mondható.”</w:t>
      </w:r>
      <w:r w:rsidRPr="00FE7674">
        <w:rPr>
          <w:rStyle w:val="Lbjegyzet-hivatkozs"/>
        </w:rPr>
        <w:footnoteReference w:id="17"/>
      </w:r>
      <w:r w:rsidRPr="00FE7674">
        <w:rPr>
          <w:rFonts w:ascii="Times New Roman" w:hAnsi="Times New Roman" w:cs="Times New Roman"/>
          <w:sz w:val="24"/>
          <w:szCs w:val="24"/>
        </w:rPr>
        <w:t xml:space="preserve"> </w:t>
      </w:r>
    </w:p>
    <w:p w14:paraId="7B5A70A4" w14:textId="77777777" w:rsidR="004A5C25" w:rsidRPr="00FE7674" w:rsidRDefault="004A5C25" w:rsidP="004A5C25">
      <w:pPr>
        <w:shd w:val="clear" w:color="auto" w:fill="FFFFFF"/>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csatornahálózat bővítése a 2013-2017 közötti időszakra szóló települési környezetvédelmi program egyik fontos célja volt. A bővítésre egy nagyszabású, több dunántúli települést is érintő szennyvízprojekt</w:t>
      </w:r>
      <w:r w:rsidRPr="00FE7674">
        <w:rPr>
          <w:rStyle w:val="Lbjegyzet-hivatkozs"/>
        </w:rPr>
        <w:footnoteReference w:id="18"/>
      </w:r>
      <w:r w:rsidRPr="00FE7674">
        <w:rPr>
          <w:rFonts w:ascii="Times New Roman" w:hAnsi="Times New Roman" w:cs="Times New Roman"/>
          <w:sz w:val="24"/>
          <w:szCs w:val="24"/>
        </w:rPr>
        <w:t xml:space="preserve"> keretében kerül sor, mely 2017-ben indult el az „Észak- és Közép-Dunántúli szennyvízelvezetési és -kezelési fejlesztés 2.” címmel, 17,3 milliárd forintos KEHOP keretösszegből. </w:t>
      </w:r>
    </w:p>
    <w:p w14:paraId="57A04162" w14:textId="0D59ACAE" w:rsidR="004A5C25" w:rsidRPr="00FE7674" w:rsidRDefault="004A5C25" w:rsidP="004A5C25">
      <w:pPr>
        <w:shd w:val="clear" w:color="auto" w:fill="FFFFFF"/>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beruházás több egységben zajlik, ezek egyike során 65 kilométernyi szennyvízcsatorna hálózat épül meg Dunaújváros, Kulcs, Rácalmás, Pusztaszabolcs, Almásfüzitő, Dunaalmás és Neszmély településeken. A projekt részeként 1</w:t>
      </w:r>
      <w:r w:rsidR="0092352D" w:rsidRPr="00FE7674">
        <w:rPr>
          <w:rFonts w:ascii="Times New Roman" w:hAnsi="Times New Roman" w:cs="Times New Roman"/>
          <w:sz w:val="24"/>
          <w:szCs w:val="24"/>
        </w:rPr>
        <w:t>.</w:t>
      </w:r>
      <w:r w:rsidRPr="00FE7674">
        <w:rPr>
          <w:rFonts w:ascii="Times New Roman" w:hAnsi="Times New Roman" w:cs="Times New Roman"/>
          <w:sz w:val="24"/>
          <w:szCs w:val="24"/>
        </w:rPr>
        <w:t xml:space="preserve">970 házi bekötés is megvalósul Dunaújváros, Kulcs és Rácalmás településeken. </w:t>
      </w:r>
    </w:p>
    <w:p w14:paraId="39F9258B" w14:textId="77777777" w:rsidR="004A5C25" w:rsidRPr="00FE7674" w:rsidRDefault="004A5C25" w:rsidP="004A5C25">
      <w:pPr>
        <w:shd w:val="clear" w:color="auto" w:fill="FFFFFF"/>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fenti fejlesztés hozzájárul ahhoz, hogy a Dunaújváros északi részén lévő még csatornázatlan területek is bekötésre kerüljenek, mely a városrész infrastrukturális fejlődéséhez elengedhetetlen. </w:t>
      </w:r>
    </w:p>
    <w:p w14:paraId="3947996B" w14:textId="1EAE4920" w:rsidR="004A5C25" w:rsidRPr="00FE7674" w:rsidRDefault="004A5C25" w:rsidP="0092352D">
      <w:pPr>
        <w:pStyle w:val="Default"/>
        <w:spacing w:before="120" w:after="120" w:line="276" w:lineRule="auto"/>
        <w:jc w:val="both"/>
        <w:rPr>
          <w:rFonts w:ascii="Times New Roman" w:hAnsi="Times New Roman" w:cs="Times New Roman"/>
          <w:color w:val="auto"/>
        </w:rPr>
      </w:pPr>
      <w:r w:rsidRPr="00FE7674">
        <w:rPr>
          <w:rFonts w:ascii="Times New Roman" w:hAnsi="Times New Roman" w:cs="Times New Roman"/>
          <w:color w:val="auto"/>
        </w:rPr>
        <w:t>A települési környezetvédelmi program a város csatorna</w:t>
      </w:r>
      <w:r w:rsidR="0092352D" w:rsidRPr="00FE7674">
        <w:rPr>
          <w:rFonts w:ascii="Times New Roman" w:hAnsi="Times New Roman" w:cs="Times New Roman"/>
          <w:color w:val="auto"/>
        </w:rPr>
        <w:t xml:space="preserve">rendszerének korszerűsítését </w:t>
      </w:r>
      <w:r w:rsidRPr="00FE7674">
        <w:rPr>
          <w:rFonts w:ascii="Times New Roman" w:hAnsi="Times New Roman" w:cs="Times New Roman"/>
          <w:color w:val="auto"/>
        </w:rPr>
        <w:t>említ</w:t>
      </w:r>
      <w:r w:rsidR="0092352D" w:rsidRPr="00FE7674">
        <w:rPr>
          <w:rFonts w:ascii="Times New Roman" w:hAnsi="Times New Roman" w:cs="Times New Roman"/>
          <w:color w:val="auto"/>
        </w:rPr>
        <w:t>ve emeli k</w:t>
      </w:r>
      <w:r w:rsidRPr="00FE7674">
        <w:rPr>
          <w:rFonts w:ascii="Times New Roman" w:hAnsi="Times New Roman" w:cs="Times New Roman"/>
          <w:color w:val="auto"/>
        </w:rPr>
        <w:t>i: „A Dunaújvárosi Víz-, Csatorna- Hőszolgáltató Kft. által készített beruházási, felújítási és pótlási terv szerint a közeljövőben 3 felújítási projektet terveznek, melynek keretén belül az átemelőket korszerűsítik, s ahol szükséges, villamos és gépészeti korszerűsítést is végeznek.</w:t>
      </w:r>
      <w:r w:rsidRPr="00FE7674">
        <w:rPr>
          <w:rStyle w:val="Lbjegyzet-hivatkozs"/>
          <w:b/>
          <w:bCs/>
          <w:i/>
          <w:iCs/>
          <w:color w:val="auto"/>
          <w:sz w:val="24"/>
          <w:szCs w:val="24"/>
        </w:rPr>
        <w:t xml:space="preserve"> </w:t>
      </w:r>
      <w:r w:rsidRPr="00FE7674">
        <w:rPr>
          <w:rStyle w:val="Lbjegyzet-hivatkozs"/>
          <w:b/>
          <w:bCs/>
          <w:i/>
          <w:iCs/>
          <w:color w:val="auto"/>
          <w:sz w:val="24"/>
          <w:szCs w:val="24"/>
        </w:rPr>
        <w:footnoteReference w:id="19"/>
      </w:r>
      <w:r w:rsidRPr="00FE7674">
        <w:rPr>
          <w:rFonts w:ascii="Times New Roman" w:hAnsi="Times New Roman" w:cs="Times New Roman"/>
          <w:color w:val="auto"/>
        </w:rPr>
        <w:t xml:space="preserve">” A fenti tervek megvalósulása egyelőre forráshiány miatt várat magára. </w:t>
      </w:r>
    </w:p>
    <w:p w14:paraId="0AD56C8D" w14:textId="77777777" w:rsidR="004A5C25" w:rsidRPr="00FE7674" w:rsidRDefault="004A5C25" w:rsidP="0092352D">
      <w:pPr>
        <w:pStyle w:val="Default"/>
        <w:spacing w:before="120" w:after="120" w:line="276" w:lineRule="auto"/>
        <w:jc w:val="both"/>
        <w:rPr>
          <w:rFonts w:ascii="Times New Roman" w:hAnsi="Times New Roman" w:cs="Times New Roman"/>
          <w:color w:val="auto"/>
        </w:rPr>
      </w:pPr>
      <w:r w:rsidRPr="00FE7674">
        <w:rPr>
          <w:rFonts w:ascii="Times New Roman" w:hAnsi="Times New Roman" w:cs="Times New Roman"/>
          <w:color w:val="auto"/>
        </w:rPr>
        <w:t>A városi szennyvíztisztító telep is felújításra szorul műszaki állapota miatt</w:t>
      </w:r>
      <w:r w:rsidRPr="00FE7674">
        <w:rPr>
          <w:rFonts w:ascii="Times New Roman" w:hAnsi="Times New Roman" w:cs="Times New Roman"/>
          <w:bCs/>
          <w:iCs/>
          <w:color w:val="auto"/>
        </w:rPr>
        <w:t xml:space="preserve">. </w:t>
      </w:r>
      <w:r w:rsidRPr="00FE7674">
        <w:rPr>
          <w:rFonts w:ascii="Times New Roman" w:hAnsi="Times New Roman" w:cs="Times New Roman"/>
          <w:color w:val="auto"/>
        </w:rPr>
        <w:t xml:space="preserve">A telepen jelenleg két medence működik, a harmadik tartalék medence műszaki felújításáról 2018 tavaszán döntött a közgyűlés. A telepen tervbe van véve egy negyedik blokk építése is, amelyre a tervezett Kulcs, Rácalmás és Dunaújváros településeket érintő csatornázási beruházás elkészülte után lesz szükség. </w:t>
      </w:r>
    </w:p>
    <w:p w14:paraId="209F4711" w14:textId="77777777" w:rsidR="004A5C25" w:rsidRPr="00FE7674" w:rsidRDefault="004A5C25" w:rsidP="004A5C25">
      <w:pPr>
        <w:pStyle w:val="Default"/>
        <w:spacing w:before="120" w:after="120" w:line="276" w:lineRule="auto"/>
        <w:jc w:val="both"/>
        <w:rPr>
          <w:rFonts w:ascii="Times New Roman" w:hAnsi="Times New Roman" w:cs="Times New Roman"/>
          <w:color w:val="auto"/>
        </w:rPr>
      </w:pPr>
      <w:r w:rsidRPr="00FE7674">
        <w:rPr>
          <w:rFonts w:ascii="Times New Roman" w:hAnsi="Times New Roman" w:cs="Times New Roman"/>
          <w:color w:val="auto"/>
        </w:rPr>
        <w:t xml:space="preserve">Fontos probléma még a szennyvíz és a csapadékvíz elvezetés szétválasztásának a megoldatlansága is - a csatornában elvezetett csapadékvíz egyre erősebben megterheli a város csatorna- és szennyvíztisztító rendszerét, és az sem megfelelő, hogy nagyobb záporok idején szennyvízzel kevert víz kerül csupán mechanikai tisztítás után a Dunába. </w:t>
      </w:r>
    </w:p>
    <w:p w14:paraId="197613F2" w14:textId="0A80B251" w:rsidR="004A5C25" w:rsidRPr="00FE7674" w:rsidRDefault="004A5C25" w:rsidP="00421C2C">
      <w:pPr>
        <w:pStyle w:val="Default"/>
        <w:spacing w:before="120" w:after="120" w:line="276" w:lineRule="auto"/>
        <w:jc w:val="both"/>
        <w:rPr>
          <w:rFonts w:ascii="Times New Roman" w:hAnsi="Times New Roman" w:cs="Times New Roman"/>
          <w:color w:val="auto"/>
        </w:rPr>
      </w:pPr>
      <w:r w:rsidRPr="00FE7674">
        <w:rPr>
          <w:rFonts w:ascii="Times New Roman" w:hAnsi="Times New Roman" w:cs="Times New Roman"/>
          <w:color w:val="auto"/>
        </w:rPr>
        <w:t>A csapadékvíz- és a szennyvíz-csatorna szétválasztását a város számára készített Fenntartható Energia és Klíma Akcióterv is támogatja, itt szerepel a javaslat, hogy az esővizek elvezetése helyett érdemes lenne a vizet összegyűjteni és felhasználni az utak, parkok locsolására, a levegő porszennyezésének mérséklésére.</w:t>
      </w:r>
    </w:p>
    <w:p w14:paraId="154DCD4C" w14:textId="7A275DC7" w:rsidR="00044C72" w:rsidRPr="00FE7674" w:rsidRDefault="0022006B" w:rsidP="00451E72">
      <w:pPr>
        <w:pStyle w:val="Default"/>
        <w:spacing w:before="120" w:after="120" w:line="276" w:lineRule="auto"/>
        <w:jc w:val="both"/>
        <w:rPr>
          <w:rFonts w:ascii="Times New Roman" w:hAnsi="Times New Roman" w:cs="Times New Roman"/>
          <w:color w:val="auto"/>
        </w:rPr>
      </w:pPr>
      <w:r w:rsidRPr="00FE7674">
        <w:rPr>
          <w:rFonts w:ascii="Times New Roman" w:hAnsi="Times New Roman" w:cs="Times New Roman"/>
          <w:color w:val="auto"/>
        </w:rPr>
        <w:t>Dunaújváros a Duna folyam 11,5 km-es szakasza mentén fekszik, a Dunán kívül három felszíni vízfolyás is található a városban, melyek mind a településen kívül erednek: az Alsófoki-patak, a Lebuki-patak és a Felsőfoki-patak.</w:t>
      </w:r>
      <w:r w:rsidR="00451E72" w:rsidRPr="00FE7674">
        <w:rPr>
          <w:rFonts w:ascii="Times New Roman" w:hAnsi="Times New Roman" w:cs="Times New Roman"/>
          <w:color w:val="auto"/>
        </w:rPr>
        <w:t xml:space="preserve"> A három patak és mellékágai aktív szerepet töltenek be a település épített környezetéből a csapadékvizek elvezetésében, melynek megoldását, a talaj csúszásveszélye miatt a városban mindig kiemelt feladatként kezelték.</w:t>
      </w:r>
      <w:r w:rsidRPr="00FE7674">
        <w:rPr>
          <w:rFonts w:ascii="Times New Roman" w:hAnsi="Times New Roman" w:cs="Times New Roman"/>
          <w:color w:val="auto"/>
        </w:rPr>
        <w:t xml:space="preserve"> </w:t>
      </w:r>
    </w:p>
    <w:p w14:paraId="2F5FD4D6" w14:textId="32C5947B" w:rsidR="00451E72" w:rsidRPr="00FE7674" w:rsidRDefault="00451E72" w:rsidP="00451E72">
      <w:pPr>
        <w:jc w:val="both"/>
        <w:rPr>
          <w:rFonts w:ascii="Times New Roman" w:hAnsi="Times New Roman" w:cs="Times New Roman"/>
          <w:sz w:val="24"/>
          <w:szCs w:val="24"/>
        </w:rPr>
      </w:pPr>
      <w:r w:rsidRPr="00FE7674">
        <w:rPr>
          <w:rFonts w:ascii="Times New Roman" w:hAnsi="Times New Roman" w:cs="Times New Roman"/>
          <w:sz w:val="24"/>
          <w:szCs w:val="24"/>
        </w:rPr>
        <w:t xml:space="preserve">A 2014-2020-as Európai Uniós fejlesztési időszakban folyamatos </w:t>
      </w:r>
      <w:r w:rsidR="00305252" w:rsidRPr="00FE7674">
        <w:rPr>
          <w:rFonts w:ascii="Times New Roman" w:hAnsi="Times New Roman" w:cs="Times New Roman"/>
          <w:sz w:val="24"/>
          <w:szCs w:val="24"/>
        </w:rPr>
        <w:t xml:space="preserve">volt </w:t>
      </w:r>
      <w:r w:rsidRPr="00FE7674">
        <w:rPr>
          <w:rFonts w:ascii="Times New Roman" w:hAnsi="Times New Roman" w:cs="Times New Roman"/>
          <w:sz w:val="24"/>
          <w:szCs w:val="24"/>
        </w:rPr>
        <w:t xml:space="preserve">a vízközmű infrastruktúra fejlesztése Dunaújvárosban. </w:t>
      </w:r>
      <w:r w:rsidR="00305252" w:rsidRPr="00FE7674">
        <w:rPr>
          <w:rFonts w:ascii="Times New Roman" w:hAnsi="Times New Roman" w:cs="Times New Roman"/>
          <w:sz w:val="24"/>
          <w:szCs w:val="24"/>
        </w:rPr>
        <w:t>Le</w:t>
      </w:r>
      <w:r w:rsidRPr="00FE7674">
        <w:rPr>
          <w:rFonts w:ascii="Times New Roman" w:hAnsi="Times New Roman" w:cs="Times New Roman"/>
          <w:sz w:val="24"/>
          <w:szCs w:val="24"/>
        </w:rPr>
        <w:t>zajl</w:t>
      </w:r>
      <w:r w:rsidR="00305252" w:rsidRPr="00FE7674">
        <w:rPr>
          <w:rFonts w:ascii="Times New Roman" w:hAnsi="Times New Roman" w:cs="Times New Roman"/>
          <w:sz w:val="24"/>
          <w:szCs w:val="24"/>
        </w:rPr>
        <w:t>ott</w:t>
      </w:r>
      <w:r w:rsidRPr="00FE7674">
        <w:rPr>
          <w:rFonts w:ascii="Times New Roman" w:hAnsi="Times New Roman" w:cs="Times New Roman"/>
          <w:sz w:val="24"/>
          <w:szCs w:val="24"/>
        </w:rPr>
        <w:t xml:space="preserve"> egy darab ún. csápos kút fúrása, illetve a meglévők felújítása</w:t>
      </w:r>
      <w:r w:rsidR="00305252" w:rsidRPr="00FE7674">
        <w:rPr>
          <w:rFonts w:ascii="Times New Roman" w:hAnsi="Times New Roman" w:cs="Times New Roman"/>
          <w:sz w:val="24"/>
          <w:szCs w:val="24"/>
        </w:rPr>
        <w:t xml:space="preserve">, emellett </w:t>
      </w:r>
      <w:r w:rsidRPr="00FE7674">
        <w:rPr>
          <w:rFonts w:ascii="Times New Roman" w:hAnsi="Times New Roman" w:cs="Times New Roman"/>
          <w:sz w:val="24"/>
          <w:szCs w:val="24"/>
        </w:rPr>
        <w:t xml:space="preserve">Táborálláson a szennyvízelvezetés kiépítése </w:t>
      </w:r>
      <w:r w:rsidR="00305252" w:rsidRPr="00FE7674">
        <w:rPr>
          <w:rFonts w:ascii="Times New Roman" w:hAnsi="Times New Roman" w:cs="Times New Roman"/>
          <w:sz w:val="24"/>
          <w:szCs w:val="24"/>
        </w:rPr>
        <w:t>is megvalósult</w:t>
      </w:r>
      <w:r w:rsidRPr="00FE7674">
        <w:rPr>
          <w:rFonts w:ascii="Times New Roman" w:hAnsi="Times New Roman" w:cs="Times New Roman"/>
          <w:sz w:val="24"/>
          <w:szCs w:val="24"/>
        </w:rPr>
        <w:t>.</w:t>
      </w:r>
    </w:p>
    <w:p w14:paraId="54C93036" w14:textId="77777777" w:rsidR="0022006B" w:rsidRPr="00FE7674" w:rsidRDefault="0022006B" w:rsidP="00421C2C">
      <w:pPr>
        <w:pStyle w:val="Default"/>
        <w:spacing w:before="120" w:after="120" w:line="276" w:lineRule="auto"/>
        <w:jc w:val="both"/>
        <w:rPr>
          <w:rFonts w:ascii="Times New Roman" w:hAnsi="Times New Roman" w:cs="Times New Roman"/>
          <w:color w:val="auto"/>
        </w:rPr>
      </w:pPr>
    </w:p>
    <w:p w14:paraId="454B7A55" w14:textId="43E1A073" w:rsidR="0022006B" w:rsidRPr="00FE7674" w:rsidRDefault="00B016CA" w:rsidP="00FC4F23">
      <w:pPr>
        <w:pStyle w:val="Listaszerbekezds"/>
        <w:numPr>
          <w:ilvl w:val="0"/>
          <w:numId w:val="6"/>
        </w:numPr>
        <w:shd w:val="clear" w:color="auto" w:fill="FFFFFF"/>
        <w:spacing w:before="120" w:after="120" w:line="276" w:lineRule="auto"/>
        <w:jc w:val="both"/>
        <w:textAlignment w:val="top"/>
        <w:rPr>
          <w:rFonts w:ascii="Times New Roman" w:hAnsi="Times New Roman" w:cs="Times New Roman"/>
          <w:b/>
          <w:sz w:val="24"/>
          <w:szCs w:val="24"/>
        </w:rPr>
      </w:pPr>
      <w:r w:rsidRPr="00FE7674">
        <w:rPr>
          <w:rFonts w:ascii="Times New Roman" w:hAnsi="Times New Roman" w:cs="Times New Roman"/>
          <w:b/>
          <w:sz w:val="24"/>
          <w:szCs w:val="24"/>
        </w:rPr>
        <w:t>Elektromose</w:t>
      </w:r>
      <w:r w:rsidR="00451E72" w:rsidRPr="00FE7674">
        <w:rPr>
          <w:rFonts w:ascii="Times New Roman" w:hAnsi="Times New Roman" w:cs="Times New Roman"/>
          <w:b/>
          <w:sz w:val="24"/>
          <w:szCs w:val="24"/>
        </w:rPr>
        <w:t>nergia</w:t>
      </w:r>
      <w:r w:rsidRPr="00FE7674">
        <w:rPr>
          <w:rFonts w:ascii="Times New Roman" w:hAnsi="Times New Roman" w:cs="Times New Roman"/>
          <w:b/>
          <w:sz w:val="24"/>
          <w:szCs w:val="24"/>
        </w:rPr>
        <w:t>-</w:t>
      </w:r>
      <w:r w:rsidR="00451E72" w:rsidRPr="00FE7674">
        <w:rPr>
          <w:rFonts w:ascii="Times New Roman" w:hAnsi="Times New Roman" w:cs="Times New Roman"/>
          <w:b/>
          <w:sz w:val="24"/>
          <w:szCs w:val="24"/>
        </w:rPr>
        <w:t>ellátás</w:t>
      </w:r>
    </w:p>
    <w:p w14:paraId="4A08CF26" w14:textId="140C51BB" w:rsidR="00451E72" w:rsidRPr="00FE7674" w:rsidRDefault="00DA05D0" w:rsidP="00421C2C">
      <w:pPr>
        <w:pStyle w:val="Default"/>
        <w:spacing w:before="120" w:after="120" w:line="276" w:lineRule="auto"/>
        <w:jc w:val="both"/>
        <w:rPr>
          <w:rFonts w:ascii="Times New Roman" w:hAnsi="Times New Roman" w:cs="Times New Roman"/>
          <w:color w:val="auto"/>
        </w:rPr>
      </w:pPr>
      <w:r w:rsidRPr="00FE7674">
        <w:rPr>
          <w:rFonts w:ascii="Times New Roman" w:hAnsi="Times New Roman" w:cs="Times New Roman"/>
          <w:color w:val="auto"/>
        </w:rPr>
        <w:t>A település energiaellátására a vezetékes energiahordozók közül a villamosenergia, a távhő és a földgáz áll rendelkezésre.</w:t>
      </w:r>
    </w:p>
    <w:p w14:paraId="37A83792" w14:textId="5DE66057" w:rsidR="00DA05D0" w:rsidRPr="00FE7674" w:rsidRDefault="00DA05D0" w:rsidP="00421C2C">
      <w:pPr>
        <w:pStyle w:val="Default"/>
        <w:spacing w:before="120" w:after="120" w:line="276" w:lineRule="auto"/>
        <w:jc w:val="both"/>
        <w:rPr>
          <w:rFonts w:ascii="Times New Roman" w:hAnsi="Times New Roman" w:cs="Times New Roman"/>
          <w:color w:val="auto"/>
        </w:rPr>
      </w:pPr>
      <w:r w:rsidRPr="00FE7674">
        <w:rPr>
          <w:rFonts w:ascii="Times New Roman" w:hAnsi="Times New Roman" w:cs="Times New Roman"/>
          <w:color w:val="auto"/>
        </w:rPr>
        <w:t xml:space="preserve">A település villamosenergia ellátásának üzemeltetője az </w:t>
      </w:r>
      <w:r w:rsidR="004C02A0" w:rsidRPr="00FE7674">
        <w:rPr>
          <w:rFonts w:ascii="Times New Roman" w:hAnsi="Times New Roman" w:cs="Times New Roman"/>
          <w:color w:val="auto"/>
        </w:rPr>
        <w:t>E.ON</w:t>
      </w:r>
      <w:r w:rsidR="000D0188" w:rsidRPr="00FE7674">
        <w:rPr>
          <w:rFonts w:ascii="Times New Roman" w:hAnsi="Times New Roman" w:cs="Times New Roman"/>
          <w:color w:val="auto"/>
        </w:rPr>
        <w:t xml:space="preserve"> </w:t>
      </w:r>
      <w:r w:rsidR="00A558FF" w:rsidRPr="00FE7674">
        <w:rPr>
          <w:rFonts w:ascii="Times New Roman" w:hAnsi="Times New Roman" w:cs="Times New Roman"/>
          <w:color w:val="auto"/>
        </w:rPr>
        <w:t xml:space="preserve">Dél-dunántúli </w:t>
      </w:r>
      <w:r w:rsidR="00D401B9" w:rsidRPr="00FE7674">
        <w:rPr>
          <w:rFonts w:ascii="Times New Roman" w:hAnsi="Times New Roman" w:cs="Times New Roman"/>
          <w:color w:val="auto"/>
        </w:rPr>
        <w:t>Áramhálózati</w:t>
      </w:r>
      <w:r w:rsidR="00A558FF" w:rsidRPr="00FE7674">
        <w:rPr>
          <w:rFonts w:ascii="Times New Roman" w:hAnsi="Times New Roman" w:cs="Times New Roman"/>
          <w:color w:val="auto"/>
        </w:rPr>
        <w:t xml:space="preserve"> </w:t>
      </w:r>
      <w:r w:rsidR="004C02A0" w:rsidRPr="00FE7674">
        <w:rPr>
          <w:rFonts w:ascii="Times New Roman" w:hAnsi="Times New Roman" w:cs="Times New Roman"/>
          <w:color w:val="auto"/>
        </w:rPr>
        <w:t>Zrt.</w:t>
      </w:r>
      <w:r w:rsidRPr="00FE7674">
        <w:rPr>
          <w:rFonts w:ascii="Times New Roman" w:hAnsi="Times New Roman" w:cs="Times New Roman"/>
          <w:color w:val="auto"/>
        </w:rPr>
        <w:t xml:space="preserve"> A város ellátásának bázisa a kétrendszerű 220 kV-os átviteli hálózat, amelyről a 220/132/22/10 kV-os alállomást táplálják. Ez az alállomás a térség 132 kV-os ellátásának gócközpontja. Dunaújváros nagy ipari üzemei közvetlen a 132 kV-os hálózati rendszerről kapnak betáplálást (pl. Dunaferr, a Papírgyár, Oxigén gyár). A városban jellemző a 10 kV-os középfeszültségű elosztás, amelyre 10 kV-os kábelköröket fektettek. Ezek kivitelezése földalatti elhelyezéssel történt. A 10 kV-os középfeszültségű hálózatok fűzik fel a fogyasztói transzformátor állomásokat, ahonnan táplált kisfeszültségű elosztóhálózatról látják el közvetlen a fogyasztókat.</w:t>
      </w:r>
    </w:p>
    <w:p w14:paraId="79EAD52D" w14:textId="25355E6B" w:rsidR="00DA05D0" w:rsidRPr="00FE7674" w:rsidRDefault="000D0188" w:rsidP="000D0188">
      <w:pPr>
        <w:pStyle w:val="Default"/>
        <w:spacing w:before="120" w:after="120" w:line="276" w:lineRule="auto"/>
        <w:jc w:val="both"/>
        <w:rPr>
          <w:rFonts w:ascii="Times New Roman" w:hAnsi="Times New Roman" w:cs="Times New Roman"/>
        </w:rPr>
      </w:pPr>
      <w:r w:rsidRPr="00FE7674">
        <w:rPr>
          <w:rFonts w:ascii="Times New Roman" w:hAnsi="Times New Roman" w:cs="Times New Roman"/>
          <w:color w:val="auto"/>
        </w:rPr>
        <w:t>A távhőellátás 1950-től folyamatosan fejlődött. A Dunai Vasmű telepítésével párhuzamosan épülő lakóterületek ellátására legelőszőr mobilkazánok szolgáltak. A Vasmű erőművének kiépítése után kezdődött el a település távhőellátásának kiépítése. A település távhőellátásának üzemeltetője korábban a DUNAQUA-THERM Rt volt, 1998-tól a Dunaújvárosi Víz-, Csatorna- és Hőszolgáltató Kft (DVCSH). 2021-ben a</w:t>
      </w:r>
      <w:r w:rsidRPr="00FE7674">
        <w:rPr>
          <w:rFonts w:ascii="Times New Roman" w:hAnsi="Times New Roman" w:cs="Times New Roman"/>
        </w:rPr>
        <w:t xml:space="preserve"> Magyar Energetikai és Közmű-szabályozási Hivatal visszavonta a DVCSH engedélyét és a város távhő szolgáltatói jogokat a DVG Zrt. kapta meg.</w:t>
      </w:r>
    </w:p>
    <w:p w14:paraId="0B73F4A2" w14:textId="03D9547E" w:rsidR="000D0188" w:rsidRPr="00FE7674" w:rsidRDefault="000D0188" w:rsidP="000D0188">
      <w:pPr>
        <w:pStyle w:val="Default"/>
        <w:spacing w:before="120" w:after="120" w:line="276" w:lineRule="auto"/>
        <w:jc w:val="both"/>
        <w:rPr>
          <w:rFonts w:ascii="Times New Roman" w:hAnsi="Times New Roman" w:cs="Times New Roman"/>
        </w:rPr>
      </w:pPr>
      <w:r w:rsidRPr="00FE7674">
        <w:rPr>
          <w:rFonts w:ascii="Times New Roman" w:hAnsi="Times New Roman" w:cs="Times New Roman"/>
        </w:rPr>
        <w:t xml:space="preserve">A településen a távfűtésbe bekapcsolt lakások száma az elmúlt két évtizedben némileg csökkent: 2003-ban 20.873, </w:t>
      </w:r>
      <w:r w:rsidR="00B016CA" w:rsidRPr="00FE7674">
        <w:rPr>
          <w:rFonts w:ascii="Times New Roman" w:hAnsi="Times New Roman" w:cs="Times New Roman"/>
        </w:rPr>
        <w:t>2016-ban 19.003, majd kise</w:t>
      </w:r>
      <w:r w:rsidRPr="00FE7674">
        <w:rPr>
          <w:rFonts w:ascii="Times New Roman" w:hAnsi="Times New Roman" w:cs="Times New Roman"/>
        </w:rPr>
        <w:t>bb emelkedést követően, 2019-ben 19,138 lakás volt a távfűtési rendszerbe bekapcsolva.</w:t>
      </w:r>
      <w:r w:rsidR="00B016CA" w:rsidRPr="00FE7674">
        <w:rPr>
          <w:rFonts w:ascii="Times New Roman" w:hAnsi="Times New Roman" w:cs="Times New Roman"/>
        </w:rPr>
        <w:t xml:space="preserve"> Ez utóbbi évben a melegvíz hálózatba bekapcsolt lakások száma 12.048 darab volt.</w:t>
      </w:r>
    </w:p>
    <w:p w14:paraId="78520E78" w14:textId="1BD4BF52" w:rsidR="00945A78" w:rsidRPr="00FE7674" w:rsidRDefault="00945A78">
      <w:pPr>
        <w:rPr>
          <w:rFonts w:ascii="Times New Roman" w:hAnsi="Times New Roman" w:cs="Times New Roman"/>
          <w:color w:val="000000"/>
          <w:sz w:val="24"/>
          <w:szCs w:val="24"/>
        </w:rPr>
      </w:pPr>
    </w:p>
    <w:p w14:paraId="7F021B9C" w14:textId="5E341D5E" w:rsidR="00B016CA" w:rsidRPr="00FE7674" w:rsidRDefault="00B016CA" w:rsidP="00FC4F23">
      <w:pPr>
        <w:pStyle w:val="Listaszerbekezds"/>
        <w:numPr>
          <w:ilvl w:val="0"/>
          <w:numId w:val="6"/>
        </w:numPr>
        <w:shd w:val="clear" w:color="auto" w:fill="FFFFFF"/>
        <w:spacing w:before="120" w:after="120" w:line="276" w:lineRule="auto"/>
        <w:jc w:val="both"/>
        <w:textAlignment w:val="top"/>
        <w:rPr>
          <w:rFonts w:ascii="Times New Roman" w:hAnsi="Times New Roman" w:cs="Times New Roman"/>
          <w:b/>
          <w:sz w:val="24"/>
          <w:szCs w:val="24"/>
        </w:rPr>
      </w:pPr>
      <w:r w:rsidRPr="00FE7674">
        <w:rPr>
          <w:rFonts w:ascii="Times New Roman" w:hAnsi="Times New Roman" w:cs="Times New Roman"/>
          <w:b/>
          <w:sz w:val="24"/>
          <w:szCs w:val="24"/>
        </w:rPr>
        <w:t>Földgázellátás</w:t>
      </w:r>
    </w:p>
    <w:p w14:paraId="2C233850" w14:textId="5ACCFE70" w:rsidR="00B016CA" w:rsidRPr="00FE7674" w:rsidRDefault="00A558FF" w:rsidP="000D0188">
      <w:pPr>
        <w:pStyle w:val="Default"/>
        <w:spacing w:before="120" w:after="120" w:line="276" w:lineRule="auto"/>
        <w:jc w:val="both"/>
        <w:rPr>
          <w:rFonts w:ascii="Times New Roman" w:hAnsi="Times New Roman" w:cs="Times New Roman"/>
          <w:color w:val="auto"/>
        </w:rPr>
      </w:pPr>
      <w:r w:rsidRPr="00FE7674">
        <w:rPr>
          <w:rFonts w:ascii="Times New Roman" w:hAnsi="Times New Roman" w:cs="Times New Roman"/>
          <w:color w:val="auto"/>
        </w:rPr>
        <w:t>Dunaújváros gázszolgáltatója az E.ON Dél-dunántúli Gázhálózati Zrt. A városban a gázszolgáltatás a Vasműben előállított városi gázzal indult 1958-ban. Az országos földgázhálózatra a város bekötése 1968-ban történt meg, az Adony-Dunaújváros nagynyomású gázvezetékek kiépítésével. A városi átadóállomás kiépítésével elkezdődött a városi gázfogyasztók földgázra történő átállítása, mely 1979-ben fejeződött be.</w:t>
      </w:r>
      <w:r w:rsidR="00D4146E" w:rsidRPr="00FE7674">
        <w:rPr>
          <w:rFonts w:ascii="Times New Roman" w:hAnsi="Times New Roman" w:cs="Times New Roman"/>
          <w:color w:val="auto"/>
        </w:rPr>
        <w:t xml:space="preserve"> A 90-es években a térség gázellátása jelentősen fejlődött. A volt kamragáz vezetéket felújították, és földgázszállításra állították át. Megépült a második gázfogadó állomás is, és a város északi részének a gázellátása is kiépült, szintén középnyomású elosztással.</w:t>
      </w:r>
    </w:p>
    <w:p w14:paraId="0549F38B" w14:textId="00C32BA2" w:rsidR="00D4146E" w:rsidRPr="00FE7674" w:rsidRDefault="00D4146E" w:rsidP="000D0188">
      <w:pPr>
        <w:pStyle w:val="Default"/>
        <w:spacing w:before="120" w:after="120" w:line="276" w:lineRule="auto"/>
        <w:jc w:val="both"/>
        <w:rPr>
          <w:rFonts w:ascii="Times New Roman" w:hAnsi="Times New Roman" w:cs="Times New Roman"/>
          <w:color w:val="auto"/>
        </w:rPr>
      </w:pPr>
      <w:r w:rsidRPr="00FE7674">
        <w:rPr>
          <w:rFonts w:ascii="Times New Roman" w:hAnsi="Times New Roman" w:cs="Times New Roman"/>
          <w:color w:val="auto"/>
        </w:rPr>
        <w:t>A gázfogyasztókon belül a fűtési célú gázfogyasztók száma a 2000-es évek első évtizedében még emelkedett, 2009 után csökken: a legmagasabb 2009-ben volt, 10.818 darab, 2015-ben 10.416, 2019-ben 9.623 darab.</w:t>
      </w:r>
    </w:p>
    <w:p w14:paraId="5A6DA6D0" w14:textId="58ACFBC6" w:rsidR="000C5656" w:rsidRPr="00FE7674" w:rsidRDefault="000C5656">
      <w:pPr>
        <w:rPr>
          <w:rFonts w:ascii="Times New Roman" w:hAnsi="Times New Roman" w:cs="Times New Roman"/>
          <w:sz w:val="24"/>
          <w:szCs w:val="24"/>
        </w:rPr>
      </w:pPr>
    </w:p>
    <w:p w14:paraId="3BA565E9" w14:textId="522BFFF7" w:rsidR="00D4146E" w:rsidRPr="00FE7674" w:rsidRDefault="00D4146E" w:rsidP="00FC4F23">
      <w:pPr>
        <w:pStyle w:val="Listaszerbekezds"/>
        <w:numPr>
          <w:ilvl w:val="0"/>
          <w:numId w:val="6"/>
        </w:numPr>
        <w:shd w:val="clear" w:color="auto" w:fill="FFFFFF"/>
        <w:spacing w:before="120" w:after="120" w:line="276" w:lineRule="auto"/>
        <w:jc w:val="both"/>
        <w:textAlignment w:val="top"/>
        <w:rPr>
          <w:rFonts w:ascii="Times New Roman" w:hAnsi="Times New Roman" w:cs="Times New Roman"/>
          <w:b/>
          <w:sz w:val="24"/>
          <w:szCs w:val="24"/>
        </w:rPr>
      </w:pPr>
      <w:r w:rsidRPr="00FE7674">
        <w:rPr>
          <w:rFonts w:ascii="Times New Roman" w:hAnsi="Times New Roman" w:cs="Times New Roman"/>
          <w:b/>
          <w:sz w:val="24"/>
          <w:szCs w:val="24"/>
        </w:rPr>
        <w:t>Megújuló energiaforrások</w:t>
      </w:r>
    </w:p>
    <w:p w14:paraId="5DB70AF3" w14:textId="669590A3" w:rsidR="00D4146E" w:rsidRPr="00FE7674" w:rsidRDefault="007B14F5" w:rsidP="000D0188">
      <w:pPr>
        <w:pStyle w:val="Default"/>
        <w:spacing w:before="120" w:after="120" w:line="276" w:lineRule="auto"/>
        <w:jc w:val="both"/>
        <w:rPr>
          <w:rFonts w:ascii="Times New Roman" w:hAnsi="Times New Roman" w:cs="Times New Roman"/>
          <w:color w:val="auto"/>
        </w:rPr>
      </w:pPr>
      <w:r w:rsidRPr="00FE7674">
        <w:rPr>
          <w:rFonts w:ascii="Times New Roman" w:hAnsi="Times New Roman" w:cs="Times New Roman"/>
          <w:color w:val="auto"/>
        </w:rPr>
        <w:t>Az energiatermelésre alkalmas megújuló energiaforrások hasznosítása nem újszerű, csak időközben háttérbe szorult. Újra előtérbe kerülését a hagyományos energiahordozók fogyó készlete és hasznosításának környezetszennyező hatása indította el és az a felismerés, hogy a megújuló energiahordozók különösebb ráfordítási igény nélkül rendelkezésre állnak, használatuk nem okoz halmozódó káros hatásokat, környezeti terhelést. Ezekkel az adottságokkal a fenntartható fejlődés lehetőségét szolgálják.</w:t>
      </w:r>
    </w:p>
    <w:p w14:paraId="12DA9D80" w14:textId="360934CB" w:rsidR="007B14F5" w:rsidRPr="00FE7674" w:rsidRDefault="007B14F5" w:rsidP="000D0188">
      <w:pPr>
        <w:pStyle w:val="Default"/>
        <w:spacing w:before="120" w:after="120" w:line="276" w:lineRule="auto"/>
        <w:jc w:val="both"/>
        <w:rPr>
          <w:rFonts w:ascii="Times New Roman" w:hAnsi="Times New Roman" w:cs="Times New Roman"/>
          <w:color w:val="auto"/>
        </w:rPr>
      </w:pPr>
      <w:r w:rsidRPr="00FE7674">
        <w:rPr>
          <w:rFonts w:ascii="Times New Roman" w:hAnsi="Times New Roman" w:cs="Times New Roman"/>
          <w:color w:val="auto"/>
        </w:rPr>
        <w:t>A</w:t>
      </w:r>
      <w:r w:rsidR="00DA7948" w:rsidRPr="00FE7674">
        <w:rPr>
          <w:rFonts w:ascii="Times New Roman" w:hAnsi="Times New Roman" w:cs="Times New Roman"/>
          <w:color w:val="auto"/>
        </w:rPr>
        <w:t xml:space="preserve"> megújuló</w:t>
      </w:r>
      <w:r w:rsidRPr="00FE7674">
        <w:rPr>
          <w:rFonts w:ascii="Times New Roman" w:hAnsi="Times New Roman" w:cs="Times New Roman"/>
          <w:color w:val="auto"/>
        </w:rPr>
        <w:t xml:space="preserve"> energiaforrások közül Dunaújváros esetében a napenergia felhasználása </w:t>
      </w:r>
      <w:r w:rsidR="00DA7948" w:rsidRPr="00FE7674">
        <w:rPr>
          <w:rFonts w:ascii="Times New Roman" w:hAnsi="Times New Roman" w:cs="Times New Roman"/>
          <w:color w:val="auto"/>
        </w:rPr>
        <w:t>hasznosítása helyi jelentőséggel, házi hasznosítással egyre növekszik. A hasznosítás lehetőségét alátámasztja az 1900-2000 maximálisan hasznosítható éves napos órák száma.</w:t>
      </w:r>
    </w:p>
    <w:p w14:paraId="05AC1A38" w14:textId="3119A19E" w:rsidR="00916D6C" w:rsidRPr="00FE7674" w:rsidRDefault="00916D6C" w:rsidP="000D0188">
      <w:pPr>
        <w:pStyle w:val="Default"/>
        <w:spacing w:before="120" w:after="120" w:line="276" w:lineRule="auto"/>
        <w:jc w:val="both"/>
        <w:rPr>
          <w:rFonts w:ascii="Times New Roman" w:hAnsi="Times New Roman" w:cs="Times New Roman"/>
          <w:color w:val="auto"/>
        </w:rPr>
      </w:pPr>
      <w:r w:rsidRPr="00FE7674">
        <w:rPr>
          <w:rFonts w:ascii="Times New Roman" w:hAnsi="Times New Roman" w:cs="Times New Roman"/>
          <w:color w:val="auto"/>
        </w:rPr>
        <w:t xml:space="preserve">A korábbi ITS elemző fejezetének megállapításai emellett rögzítik, hogy a város adottságai lehetővé tennék geotermikus (földhő), valamint biogáz alapú energia termelését és felhasználását is. </w:t>
      </w:r>
    </w:p>
    <w:p w14:paraId="3F59F015" w14:textId="77777777" w:rsidR="00916D6C" w:rsidRPr="00FE7674" w:rsidRDefault="00916D6C" w:rsidP="000D0188">
      <w:pPr>
        <w:pStyle w:val="Default"/>
        <w:spacing w:before="120" w:after="120" w:line="276" w:lineRule="auto"/>
        <w:jc w:val="both"/>
        <w:rPr>
          <w:rFonts w:ascii="Times New Roman" w:hAnsi="Times New Roman" w:cs="Times New Roman"/>
          <w:color w:val="auto"/>
        </w:rPr>
      </w:pPr>
    </w:p>
    <w:p w14:paraId="785C2C9E" w14:textId="69D076A5" w:rsidR="00916D6C" w:rsidRPr="00FE7674" w:rsidRDefault="00916D6C" w:rsidP="00FC4F23">
      <w:pPr>
        <w:pStyle w:val="Listaszerbekezds"/>
        <w:numPr>
          <w:ilvl w:val="0"/>
          <w:numId w:val="6"/>
        </w:numPr>
        <w:shd w:val="clear" w:color="auto" w:fill="FFFFFF"/>
        <w:spacing w:before="120" w:after="120" w:line="276" w:lineRule="auto"/>
        <w:jc w:val="both"/>
        <w:textAlignment w:val="top"/>
        <w:rPr>
          <w:rFonts w:ascii="Times New Roman" w:hAnsi="Times New Roman" w:cs="Times New Roman"/>
          <w:b/>
          <w:sz w:val="24"/>
          <w:szCs w:val="24"/>
        </w:rPr>
      </w:pPr>
      <w:r w:rsidRPr="00FE7674">
        <w:rPr>
          <w:rFonts w:ascii="Times New Roman" w:hAnsi="Times New Roman" w:cs="Times New Roman"/>
          <w:b/>
          <w:sz w:val="24"/>
          <w:szCs w:val="24"/>
        </w:rPr>
        <w:t>Elektronikus hírközlés</w:t>
      </w:r>
    </w:p>
    <w:p w14:paraId="11B054BD" w14:textId="48DF197B" w:rsidR="00451CC3" w:rsidRPr="00FE7674" w:rsidRDefault="00916D6C" w:rsidP="00451CC3">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Dunaújváros vezetékes távközlési ellátását jelenleg az INVITEL Zrt biztosítja. A Székesfehérvár szekunder központhoz tartozó 18-as körzetszámú Dunaújváros primer központ Dunaújváros vezetékes távközlési hálózatának bázisa. A település 25-ös távhívó számon csatlakozik az országos, illetve nemzetközi távhívó hálózathoz.</w:t>
      </w:r>
      <w:r w:rsidR="00451CC3" w:rsidRPr="00FE7674">
        <w:rPr>
          <w:rFonts w:ascii="Times New Roman" w:hAnsi="Times New Roman" w:cs="Times New Roman"/>
          <w:sz w:val="24"/>
          <w:szCs w:val="24"/>
        </w:rPr>
        <w:t xml:space="preserve"> A városban több vezetékes távközlési és internet szolgáltató cég ajánlata is elérhető.</w:t>
      </w:r>
    </w:p>
    <w:p w14:paraId="212F059D" w14:textId="608B548C" w:rsidR="00A558FF" w:rsidRPr="00FE7674" w:rsidRDefault="00C647EB" w:rsidP="000D0188">
      <w:pPr>
        <w:pStyle w:val="Default"/>
        <w:spacing w:before="120" w:after="120" w:line="276" w:lineRule="auto"/>
        <w:jc w:val="both"/>
        <w:rPr>
          <w:rFonts w:ascii="Times New Roman" w:hAnsi="Times New Roman" w:cs="Times New Roman"/>
          <w:color w:val="auto"/>
        </w:rPr>
      </w:pPr>
      <w:r w:rsidRPr="00FE7674">
        <w:rPr>
          <w:rFonts w:ascii="Times New Roman" w:hAnsi="Times New Roman" w:cs="Times New Roman"/>
          <w:color w:val="auto"/>
        </w:rPr>
        <w:t xml:space="preserve">Dunaújvárosban 2019-ben 23.058 darab lakás volt nyilvántartva. </w:t>
      </w:r>
      <w:r w:rsidR="00916D6C" w:rsidRPr="00FE7674">
        <w:rPr>
          <w:rFonts w:ascii="Times New Roman" w:hAnsi="Times New Roman" w:cs="Times New Roman"/>
          <w:color w:val="auto"/>
        </w:rPr>
        <w:t xml:space="preserve">A kábeltelevíziós </w:t>
      </w:r>
      <w:r w:rsidRPr="00FE7674">
        <w:rPr>
          <w:rFonts w:ascii="Times New Roman" w:hAnsi="Times New Roman" w:cs="Times New Roman"/>
          <w:color w:val="auto"/>
        </w:rPr>
        <w:t xml:space="preserve">előfizetések száma ugyanebben az évben 19.602 volt, míg az internetes előfizetések </w:t>
      </w:r>
      <w:r w:rsidR="00916D6C" w:rsidRPr="00FE7674">
        <w:rPr>
          <w:rFonts w:ascii="Times New Roman" w:hAnsi="Times New Roman" w:cs="Times New Roman"/>
          <w:color w:val="auto"/>
        </w:rPr>
        <w:t xml:space="preserve">száma </w:t>
      </w:r>
      <w:r w:rsidRPr="00FE7674">
        <w:rPr>
          <w:rFonts w:ascii="Times New Roman" w:hAnsi="Times New Roman" w:cs="Times New Roman"/>
          <w:color w:val="auto"/>
        </w:rPr>
        <w:t>17.851 darab.</w:t>
      </w:r>
      <w:r w:rsidR="00623DD9" w:rsidRPr="00FE7674">
        <w:rPr>
          <w:rFonts w:ascii="Times New Roman" w:hAnsi="Times New Roman" w:cs="Times New Roman"/>
          <w:color w:val="auto"/>
        </w:rPr>
        <w:t xml:space="preserve"> A lakások 82,7%-a rendelkezett tehát kábeltelevíziós és 77,4%-a internetes előfizetéssel 2019-ben. Az internetes előfizetések száma 2013-2019 között 15.017 darabról emelkedett 17,4%-kal 2019-re.</w:t>
      </w:r>
      <w:r w:rsidR="00916D6C" w:rsidRPr="00FE7674">
        <w:rPr>
          <w:rFonts w:ascii="Times New Roman" w:hAnsi="Times New Roman" w:cs="Times New Roman"/>
          <w:color w:val="auto"/>
        </w:rPr>
        <w:t xml:space="preserve"> </w:t>
      </w:r>
    </w:p>
    <w:p w14:paraId="39EFB156" w14:textId="052CB941" w:rsidR="00446EFA" w:rsidRPr="00FE7674" w:rsidRDefault="00446EFA" w:rsidP="00446EFA">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Az FVS előkészítése, megalapozása kapcsán lebonyolított intézményi kérdőívek összesítéséből kiderül, hogy a dunaújvárosi önkormányzati intézmények esetében a működést, fenntartást (biztonság, hőmérséklet, energiafogyasztás, vízfogyasztás stb.) érzékelő szenzorok és okos eszközök használata még kevésbé alkalmazott a városban.</w:t>
      </w:r>
    </w:p>
    <w:p w14:paraId="38EB6788" w14:textId="5C4362D0" w:rsidR="00446EFA" w:rsidRPr="00FE7674" w:rsidRDefault="00777282" w:rsidP="00777282">
      <w:pPr>
        <w:spacing w:line="276" w:lineRule="auto"/>
        <w:jc w:val="both"/>
        <w:rPr>
          <w:rFonts w:ascii="Times New Roman" w:hAnsi="Times New Roman" w:cs="Times New Roman"/>
          <w:sz w:val="24"/>
          <w:szCs w:val="24"/>
        </w:rPr>
      </w:pPr>
      <w:r w:rsidRPr="00FE7674">
        <w:rPr>
          <w:rFonts w:ascii="Times New Roman" w:hAnsi="Times New Roman" w:cs="Times New Roman"/>
          <w:sz w:val="24"/>
          <w:szCs w:val="24"/>
        </w:rPr>
        <w:t>A kérdőív arra is rákérdezett, hogy milyen energetikai célú fejlesztést valósítottak meg az intézményekben. A választ megküldő 10 intézmény közül 4 esetében valósult meg energetikai célú projekt az elmúlt időszakban (ezek közül az óvodák egy intézménynek számítanak, de több telephellyel rendelkeznek). 2 esetben gépészeti típusú fejlesztés, míg az óvodákat érintő projektek esetében gépészeti, külső szigetelési és nyílászárókat érintő projektek is megvalósultak, 4 esetben komplex beruházásként.</w:t>
      </w:r>
    </w:p>
    <w:p w14:paraId="164CC478" w14:textId="77777777" w:rsidR="00777282" w:rsidRPr="00FE7674" w:rsidRDefault="00777282">
      <w:pPr>
        <w:rPr>
          <w:rFonts w:ascii="Times New Roman" w:hAnsi="Times New Roman" w:cs="Times New Roman"/>
          <w:sz w:val="24"/>
          <w:szCs w:val="24"/>
        </w:rPr>
      </w:pPr>
    </w:p>
    <w:p w14:paraId="0E1B36EB" w14:textId="34958FA4" w:rsidR="00044C72" w:rsidRPr="00FE7674" w:rsidRDefault="00044C72" w:rsidP="00D94131">
      <w:pPr>
        <w:pStyle w:val="Cmsor3"/>
        <w:spacing w:before="120" w:after="120" w:line="276" w:lineRule="auto"/>
      </w:pPr>
      <w:bookmarkStart w:id="178" w:name="_Toc75926551"/>
      <w:bookmarkStart w:id="179" w:name="_Toc80263720"/>
      <w:bookmarkStart w:id="180" w:name="_Toc180770293"/>
      <w:r w:rsidRPr="00FE7674">
        <w:t>Környezetvédelem</w:t>
      </w:r>
      <w:bookmarkEnd w:id="178"/>
      <w:bookmarkEnd w:id="179"/>
      <w:bookmarkEnd w:id="180"/>
    </w:p>
    <w:p w14:paraId="79FC1F55" w14:textId="77777777" w:rsidR="0049518B" w:rsidRPr="00FE7674" w:rsidRDefault="0049518B" w:rsidP="0049518B">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Jelen fejezet alapját a „Dunaújváros Megyei Jogú Város Településfejlesztési Koncepciójának és Integrált Településfejlesztési Stratégiájának megalapozó vizsgálata” című dokumentum vonatkozó, 1.17-es fejezetében leírtak képezik. Az ott rögzített fontosabb megállapítások továbbra is relevánsnak tekintendők, ezért itt csak röviden kerülnek kiemelésre, és a fókusz az időközben lezajlott fontosabb változások bemutatásán lesz.</w:t>
      </w:r>
    </w:p>
    <w:p w14:paraId="502B7D22" w14:textId="46EDC963" w:rsidR="00AC10B0" w:rsidRPr="00FE7674" w:rsidRDefault="009D626B" w:rsidP="00AC10B0">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Dunaúj</w:t>
      </w:r>
      <w:r w:rsidR="00AC10B0" w:rsidRPr="00FE7674">
        <w:rPr>
          <w:rFonts w:ascii="Times New Roman" w:hAnsi="Times New Roman" w:cs="Times New Roman"/>
          <w:sz w:val="24"/>
          <w:szCs w:val="24"/>
        </w:rPr>
        <w:t xml:space="preserve">város </w:t>
      </w:r>
      <w:r w:rsidRPr="00FE7674">
        <w:rPr>
          <w:rFonts w:ascii="Times New Roman" w:hAnsi="Times New Roman" w:cs="Times New Roman"/>
          <w:sz w:val="24"/>
          <w:szCs w:val="24"/>
        </w:rPr>
        <w:t xml:space="preserve">esetében ki kell emelni, hogy a </w:t>
      </w:r>
      <w:r w:rsidR="00AC10B0" w:rsidRPr="00FE7674">
        <w:rPr>
          <w:rFonts w:ascii="Times New Roman" w:hAnsi="Times New Roman" w:cs="Times New Roman"/>
          <w:sz w:val="24"/>
          <w:szCs w:val="24"/>
        </w:rPr>
        <w:t>területén folytatott nehézipari tevékenység jelentős környezetterheléssel jár, a város környezeti állapotának alakulásában az ipar, s ezen belül is a DUNAFERR vállalatcsoport tevékenysége továbbra is meghatározó.</w:t>
      </w:r>
    </w:p>
    <w:p w14:paraId="2F6C56FF" w14:textId="4A81AE3C" w:rsidR="00AC10B0" w:rsidRPr="00FE7674" w:rsidRDefault="00B86B5C" w:rsidP="00AC10B0">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több mint fél évszázada működő gyár környezetre gyakorolt hatása, környezetterhelése – a szigorodó környezetvédelmi elvárásoknak köszönhetően - az utóbbi 10-15 évben csak részben alakult kedvezően. A privatizáció óta az egyes technológiák környezetvédelmi engedélyei ugyan rendeződtek, mivel a cégcsoport valamennyi tevékenysége rendelkezik a működéshez szükséges egységes környezethasználati engedéllyel. Ugyanakkor a vasműben a levegőtisztaság-védelmi berendezéseik egyrészt tönkrementek, vagy jelentősen lecsökkent hatásfokkal működnek, másrészt több üzemrész működése nem felel meg a levegőtisztaság-védelmi jogszabályi követelményeknek, valamint az elérhető legjobb technika (BAT) követelményeinek. Ez jelentős és folyamatosan növekedő légszennyezőanyag kibocsátást eredményez a vasmű részéről. Ennek következtében Dunaújváros levegője a PM</w:t>
      </w:r>
      <w:r w:rsidRPr="00FE7674">
        <w:rPr>
          <w:rFonts w:ascii="Times New Roman" w:hAnsi="Times New Roman" w:cs="Times New Roman"/>
          <w:sz w:val="24"/>
          <w:szCs w:val="24"/>
          <w:vertAlign w:val="subscript"/>
        </w:rPr>
        <w:t>10</w:t>
      </w:r>
      <w:r w:rsidRPr="00FE7674">
        <w:rPr>
          <w:rFonts w:ascii="Times New Roman" w:hAnsi="Times New Roman" w:cs="Times New Roman"/>
          <w:sz w:val="24"/>
          <w:szCs w:val="24"/>
        </w:rPr>
        <w:t xml:space="preserve"> szálló porral a mai napig erősen terhelt. Gyakoriak az egészségügyi határérték túllépések a napi átlagkoncentrációt tekintve. Kedvezőtlen időjárási viszonyok esetén pedig előfordul, hogy a PM</w:t>
      </w:r>
      <w:r w:rsidRPr="00FE7674">
        <w:rPr>
          <w:rFonts w:ascii="Times New Roman" w:hAnsi="Times New Roman" w:cs="Times New Roman"/>
          <w:sz w:val="24"/>
          <w:szCs w:val="24"/>
          <w:vertAlign w:val="subscript"/>
        </w:rPr>
        <w:t>10</w:t>
      </w:r>
      <w:r w:rsidRPr="00FE7674">
        <w:rPr>
          <w:rFonts w:ascii="Times New Roman" w:hAnsi="Times New Roman" w:cs="Times New Roman"/>
          <w:sz w:val="24"/>
          <w:szCs w:val="24"/>
        </w:rPr>
        <w:t xml:space="preserve"> szálló por napi átlagkoncentrációja túllépi a füstköd-riadó tájékoztatási vagy riasztási küszöbértékét. Az új beruházások tervezésénél ugyan figyelembe veszik az Európai Uniós és hazai környezetvédelmi előírásokat, ennek ellenére az itt folytatott tevékenység még mindig jelentős környezeti terhelést és kockázatot jelent.</w:t>
      </w:r>
    </w:p>
    <w:p w14:paraId="791CB604" w14:textId="77777777" w:rsidR="00161A3B" w:rsidRPr="00FE7674" w:rsidRDefault="00161A3B" w:rsidP="00161A3B">
      <w:pPr>
        <w:autoSpaceDE w:val="0"/>
        <w:autoSpaceDN w:val="0"/>
        <w:adjustRightInd w:val="0"/>
        <w:spacing w:before="120" w:after="120" w:line="276" w:lineRule="auto"/>
        <w:jc w:val="both"/>
        <w:rPr>
          <w:rFonts w:ascii="Times New Roman" w:hAnsi="Times New Roman" w:cs="Times New Roman"/>
          <w:sz w:val="24"/>
          <w:szCs w:val="24"/>
        </w:rPr>
      </w:pPr>
      <w:r w:rsidRPr="00FE7674">
        <w:rPr>
          <w:rFonts w:ascii="Times New Roman" w:hAnsi="Times New Roman" w:cs="Times New Roman"/>
          <w:bCs/>
          <w:sz w:val="24"/>
          <w:szCs w:val="24"/>
        </w:rPr>
        <w:t xml:space="preserve">Dunaújváros fenntartható fejlődés és környezetvédelem iránti elkötelezettségét jól mutatja a témában mutatott aktivitása. </w:t>
      </w:r>
      <w:r w:rsidRPr="00FE7674">
        <w:rPr>
          <w:rFonts w:ascii="Times New Roman" w:hAnsi="Times New Roman" w:cs="Times New Roman"/>
          <w:sz w:val="24"/>
          <w:szCs w:val="24"/>
        </w:rPr>
        <w:t xml:space="preserve">A városnak 1998 óta van települési környezetvédelmi programja és környezetvédelmi alapja, 2000 óta közgyűlési rendelete a környezet védelméről. </w:t>
      </w:r>
    </w:p>
    <w:p w14:paraId="747D7515" w14:textId="77777777" w:rsidR="00053F84" w:rsidRPr="00FE7674" w:rsidRDefault="00053F84" w:rsidP="00FC4F23">
      <w:pPr>
        <w:pStyle w:val="Listaszerbekezds"/>
        <w:numPr>
          <w:ilvl w:val="0"/>
          <w:numId w:val="13"/>
        </w:numPr>
        <w:autoSpaceDE w:val="0"/>
        <w:autoSpaceDN w:val="0"/>
        <w:adjustRightInd w:val="0"/>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2004-ben jelent meg a helyi hulladékgazdálkodási terv; melynek elkészítése jogszabály változást követően már a hulladékgazdálkodási közszolgáltató feladata lett.</w:t>
      </w:r>
    </w:p>
    <w:p w14:paraId="0C019F7E" w14:textId="77777777" w:rsidR="00053F84" w:rsidRPr="00FE7674" w:rsidRDefault="00053F84" w:rsidP="00FC4F23">
      <w:pPr>
        <w:pStyle w:val="Listaszerbekezds"/>
        <w:numPr>
          <w:ilvl w:val="0"/>
          <w:numId w:val="13"/>
        </w:numPr>
        <w:autoSpaceDE w:val="0"/>
        <w:autoSpaceDN w:val="0"/>
        <w:adjustRightInd w:val="0"/>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2007</w:t>
      </w:r>
      <w:r w:rsidRPr="00FE7674">
        <w:rPr>
          <w:rFonts w:ascii="Cambria Math" w:hAnsi="Cambria Math" w:cs="Cambria Math"/>
          <w:sz w:val="24"/>
          <w:szCs w:val="24"/>
        </w:rPr>
        <w:t>‐</w:t>
      </w:r>
      <w:r w:rsidRPr="00FE7674">
        <w:rPr>
          <w:rFonts w:ascii="Times New Roman" w:hAnsi="Times New Roman" w:cs="Times New Roman"/>
          <w:sz w:val="24"/>
          <w:szCs w:val="24"/>
        </w:rPr>
        <w:t>ben pedig Dunaújváros volt az első hazai település, amelyik az Európai Unió 1993</w:t>
      </w:r>
      <w:r w:rsidRPr="00FE7674">
        <w:rPr>
          <w:rFonts w:ascii="Cambria Math" w:hAnsi="Cambria Math" w:cs="Cambria Math"/>
          <w:sz w:val="24"/>
          <w:szCs w:val="24"/>
        </w:rPr>
        <w:t>‐</w:t>
      </w:r>
      <w:r w:rsidRPr="00FE7674">
        <w:rPr>
          <w:rFonts w:ascii="Times New Roman" w:hAnsi="Times New Roman" w:cs="Times New Roman"/>
          <w:sz w:val="24"/>
          <w:szCs w:val="24"/>
        </w:rPr>
        <w:t>ban létrehozott EMAS környezetvédelmi vezetési és hitelesítési rendszerét települési szinten bevezette. A város csatlakozott az Európai Unió által életre hívott Európai Mobilitási Hét kampányhoz.</w:t>
      </w:r>
    </w:p>
    <w:p w14:paraId="296F5D44" w14:textId="77777777" w:rsidR="00161A3B" w:rsidRPr="00FE7674" w:rsidRDefault="00161A3B" w:rsidP="00FC4F23">
      <w:pPr>
        <w:pStyle w:val="Listaszerbekezds"/>
        <w:numPr>
          <w:ilvl w:val="0"/>
          <w:numId w:val="13"/>
        </w:numPr>
        <w:autoSpaceDE w:val="0"/>
        <w:autoSpaceDN w:val="0"/>
        <w:adjustRightInd w:val="0"/>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város középtávra vonatkozó (2013</w:t>
      </w:r>
      <w:r w:rsidRPr="00FE7674">
        <w:rPr>
          <w:rFonts w:ascii="Cambria Math" w:hAnsi="Cambria Math" w:cs="Cambria Math"/>
          <w:sz w:val="24"/>
          <w:szCs w:val="24"/>
        </w:rPr>
        <w:t>‐</w:t>
      </w:r>
      <w:r w:rsidRPr="00FE7674">
        <w:rPr>
          <w:rFonts w:ascii="Times New Roman" w:hAnsi="Times New Roman" w:cs="Times New Roman"/>
          <w:sz w:val="24"/>
          <w:szCs w:val="24"/>
        </w:rPr>
        <w:t xml:space="preserve">2018) </w:t>
      </w:r>
      <w:r w:rsidRPr="00FE7674">
        <w:rPr>
          <w:rFonts w:ascii="Times New Roman" w:hAnsi="Times New Roman" w:cs="Times New Roman"/>
          <w:bCs/>
          <w:sz w:val="24"/>
          <w:szCs w:val="24"/>
        </w:rPr>
        <w:t>települési környezetvédelmi programja</w:t>
      </w:r>
      <w:r w:rsidRPr="00FE7674">
        <w:rPr>
          <w:rStyle w:val="Lbjegyzet-hivatkozs"/>
          <w:bCs/>
          <w:sz w:val="24"/>
          <w:szCs w:val="24"/>
        </w:rPr>
        <w:footnoteReference w:id="20"/>
      </w:r>
      <w:r w:rsidRPr="00FE7674">
        <w:rPr>
          <w:rFonts w:ascii="Times New Roman" w:hAnsi="Times New Roman" w:cs="Times New Roman"/>
          <w:bCs/>
          <w:sz w:val="24"/>
          <w:szCs w:val="24"/>
        </w:rPr>
        <w:t xml:space="preserve"> </w:t>
      </w:r>
      <w:r w:rsidRPr="00FE7674">
        <w:rPr>
          <w:rFonts w:ascii="Times New Roman" w:hAnsi="Times New Roman" w:cs="Times New Roman"/>
          <w:sz w:val="24"/>
          <w:szCs w:val="24"/>
        </w:rPr>
        <w:t xml:space="preserve">2013 tavaszán készült el, ezt követte ennek folytatásaként 2019-ben a 2019-2024-as időszakra vonatkozó </w:t>
      </w:r>
      <w:r w:rsidRPr="00FE7674">
        <w:rPr>
          <w:rFonts w:ascii="Times New Roman" w:hAnsi="Times New Roman" w:cs="Times New Roman"/>
          <w:bCs/>
          <w:sz w:val="24"/>
          <w:szCs w:val="24"/>
        </w:rPr>
        <w:t>TKP</w:t>
      </w:r>
      <w:r w:rsidRPr="00FE7674">
        <w:rPr>
          <w:rStyle w:val="Lbjegyzet-hivatkozs"/>
          <w:bCs/>
          <w:sz w:val="24"/>
          <w:szCs w:val="24"/>
        </w:rPr>
        <w:footnoteReference w:id="21"/>
      </w:r>
      <w:r w:rsidRPr="00FE7674">
        <w:rPr>
          <w:rFonts w:ascii="Times New Roman" w:hAnsi="Times New Roman" w:cs="Times New Roman"/>
          <w:sz w:val="24"/>
          <w:szCs w:val="24"/>
        </w:rPr>
        <w:t>, mely a város közép és hosszú távú környezetpolitikai céljai mellett kijelöli a 2024-re elérendő célállapotokat, a célállapotok eléréséhez szükséges intézkedéseket is.</w:t>
      </w:r>
    </w:p>
    <w:p w14:paraId="3059B606" w14:textId="77777777" w:rsidR="00161A3B" w:rsidRPr="00FE7674" w:rsidRDefault="00161A3B" w:rsidP="00FC4F23">
      <w:pPr>
        <w:pStyle w:val="Listaszerbekezds"/>
        <w:numPr>
          <w:ilvl w:val="0"/>
          <w:numId w:val="13"/>
        </w:num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fentiek mellett 2017-ben két fontos dokumentum is elkészült: egyrészt a SUMP – Sustainable Urban Mobility Plan, mely a város fenntartható mobilitási terve, másrészt a Dunaújvárosi Fenntartható Energia és Klíma Akcióterv is, ennek javaslatai beépítésre kerültek a TKP-be. </w:t>
      </w:r>
    </w:p>
    <w:p w14:paraId="7CA8C01E" w14:textId="77777777" w:rsidR="00161A3B" w:rsidRPr="00FE7674" w:rsidRDefault="00161A3B" w:rsidP="00FC4F23">
      <w:pPr>
        <w:pStyle w:val="Listaszerbekezds"/>
        <w:numPr>
          <w:ilvl w:val="0"/>
          <w:numId w:val="13"/>
        </w:num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Dunaújváros levegőminőségi terve 2020 februárjában készült el</w:t>
      </w:r>
      <w:r w:rsidRPr="00FE7674">
        <w:rPr>
          <w:rStyle w:val="Lbjegyzet-hivatkozs"/>
          <w:sz w:val="24"/>
          <w:szCs w:val="24"/>
        </w:rPr>
        <w:footnoteReference w:id="22"/>
      </w:r>
      <w:r w:rsidRPr="00FE7674">
        <w:rPr>
          <w:rFonts w:ascii="Times New Roman" w:hAnsi="Times New Roman" w:cs="Times New Roman"/>
          <w:sz w:val="24"/>
          <w:szCs w:val="24"/>
        </w:rPr>
        <w:t>.</w:t>
      </w:r>
    </w:p>
    <w:p w14:paraId="70DF4B16" w14:textId="77777777" w:rsidR="00161A3B" w:rsidRPr="00FE7674" w:rsidRDefault="00161A3B" w:rsidP="00161A3B">
      <w:pPr>
        <w:spacing w:before="120" w:after="120" w:line="276" w:lineRule="auto"/>
        <w:jc w:val="both"/>
        <w:rPr>
          <w:rFonts w:ascii="Times New Roman" w:hAnsi="Times New Roman" w:cs="Times New Roman"/>
          <w:sz w:val="24"/>
          <w:szCs w:val="24"/>
        </w:rPr>
      </w:pPr>
    </w:p>
    <w:p w14:paraId="41508580" w14:textId="77777777" w:rsidR="00161A3B" w:rsidRPr="00FE7674" w:rsidRDefault="00161A3B" w:rsidP="00161A3B">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Az ITS elfogadását követő években DMJV önkormányzata az alábbi új rendeleteket hozta a környezet védelme érdekében: </w:t>
      </w:r>
    </w:p>
    <w:p w14:paraId="0F539E0F" w14:textId="77777777" w:rsidR="00161A3B" w:rsidRPr="00FE7674" w:rsidRDefault="000D439B" w:rsidP="00FC4F23">
      <w:pPr>
        <w:pStyle w:val="Listaszerbekezds"/>
        <w:numPr>
          <w:ilvl w:val="0"/>
          <w:numId w:val="12"/>
        </w:numPr>
        <w:spacing w:before="120" w:after="120" w:line="276" w:lineRule="auto"/>
        <w:jc w:val="both"/>
        <w:rPr>
          <w:rFonts w:ascii="Times New Roman" w:hAnsi="Times New Roman" w:cs="Times New Roman"/>
          <w:color w:val="323232"/>
          <w:sz w:val="24"/>
          <w:szCs w:val="24"/>
        </w:rPr>
      </w:pPr>
      <w:hyperlink r:id="rId91" w:history="1">
        <w:r w:rsidR="00161A3B" w:rsidRPr="00FE7674">
          <w:rPr>
            <w:rFonts w:ascii="Times New Roman" w:hAnsi="Times New Roman" w:cs="Times New Roman"/>
            <w:sz w:val="24"/>
            <w:szCs w:val="24"/>
          </w:rPr>
          <w:t>18/2016 (VI.17.) önkormányzati rendelet</w:t>
        </w:r>
      </w:hyperlink>
      <w:r w:rsidR="00161A3B" w:rsidRPr="00FE7674">
        <w:rPr>
          <w:rFonts w:ascii="Times New Roman" w:hAnsi="Times New Roman" w:cs="Times New Roman"/>
          <w:sz w:val="24"/>
          <w:szCs w:val="24"/>
        </w:rPr>
        <w:t xml:space="preserve"> </w:t>
      </w:r>
      <w:r w:rsidR="00161A3B" w:rsidRPr="00FE7674">
        <w:rPr>
          <w:rFonts w:ascii="Times New Roman" w:hAnsi="Times New Roman" w:cs="Times New Roman"/>
          <w:color w:val="323232"/>
          <w:sz w:val="24"/>
          <w:szCs w:val="24"/>
        </w:rPr>
        <w:t>a hulladékgazdálkodásról,</w:t>
      </w:r>
    </w:p>
    <w:p w14:paraId="15E370AE" w14:textId="77777777" w:rsidR="00161A3B" w:rsidRPr="00FE7674" w:rsidRDefault="000D439B" w:rsidP="00FC4F23">
      <w:pPr>
        <w:pStyle w:val="Listaszerbekezds"/>
        <w:numPr>
          <w:ilvl w:val="0"/>
          <w:numId w:val="12"/>
        </w:numPr>
        <w:spacing w:before="120" w:after="120" w:line="276" w:lineRule="auto"/>
        <w:jc w:val="both"/>
        <w:rPr>
          <w:rFonts w:ascii="Times New Roman" w:hAnsi="Times New Roman" w:cs="Times New Roman"/>
          <w:sz w:val="24"/>
          <w:szCs w:val="24"/>
        </w:rPr>
      </w:pPr>
      <w:hyperlink r:id="rId92" w:history="1">
        <w:r w:rsidR="00161A3B" w:rsidRPr="00FE7674">
          <w:rPr>
            <w:rFonts w:ascii="Times New Roman" w:hAnsi="Times New Roman" w:cs="Times New Roman"/>
            <w:sz w:val="24"/>
            <w:szCs w:val="24"/>
          </w:rPr>
          <w:t>49/2020 (XII.11.) önkormányzati rendelet</w:t>
        </w:r>
      </w:hyperlink>
      <w:r w:rsidR="00161A3B" w:rsidRPr="00FE7674">
        <w:rPr>
          <w:rFonts w:ascii="Times New Roman" w:hAnsi="Times New Roman" w:cs="Times New Roman"/>
          <w:sz w:val="24"/>
          <w:szCs w:val="24"/>
        </w:rPr>
        <w:t xml:space="preserve"> </w:t>
      </w:r>
      <w:r w:rsidR="00161A3B" w:rsidRPr="00FE7674">
        <w:rPr>
          <w:rFonts w:ascii="Times New Roman" w:hAnsi="Times New Roman" w:cs="Times New Roman"/>
          <w:color w:val="323232"/>
          <w:sz w:val="24"/>
          <w:szCs w:val="24"/>
        </w:rPr>
        <w:t xml:space="preserve">a környezetvédelemről (az avar és kerti hulladék </w:t>
      </w:r>
      <w:r w:rsidR="00161A3B" w:rsidRPr="00FE7674">
        <w:rPr>
          <w:rFonts w:ascii="Times New Roman" w:hAnsi="Times New Roman" w:cs="Times New Roman"/>
          <w:sz w:val="24"/>
          <w:szCs w:val="24"/>
        </w:rPr>
        <w:t>hasznosításáról és a zaj és rezgés elleni védelemről,</w:t>
      </w:r>
    </w:p>
    <w:p w14:paraId="052A9BC9" w14:textId="77777777" w:rsidR="00053F84" w:rsidRPr="00FE7674" w:rsidRDefault="00161A3B" w:rsidP="00FC4F23">
      <w:pPr>
        <w:pStyle w:val="Listaszerbekezds"/>
        <w:numPr>
          <w:ilvl w:val="0"/>
          <w:numId w:val="12"/>
        </w:numPr>
        <w:spacing w:before="120" w:after="120" w:line="276" w:lineRule="auto"/>
        <w:jc w:val="both"/>
        <w:rPr>
          <w:rFonts w:ascii="Times New Roman" w:hAnsi="Times New Roman" w:cs="Times New Roman"/>
          <w:bCs/>
          <w:sz w:val="24"/>
          <w:szCs w:val="24"/>
        </w:rPr>
      </w:pPr>
      <w:r w:rsidRPr="00FE7674">
        <w:rPr>
          <w:rFonts w:ascii="Times New Roman" w:hAnsi="Times New Roman" w:cs="Times New Roman"/>
          <w:sz w:val="24"/>
          <w:szCs w:val="24"/>
        </w:rPr>
        <w:t>18/2021. (V.26.) önkormányzati rendelet a közterületek tisztán tartásáról és az elhagyott hulladék felszámolásához szükséges intézkedésekről</w:t>
      </w:r>
      <w:r w:rsidR="00053F84" w:rsidRPr="00FE7674">
        <w:rPr>
          <w:rFonts w:ascii="Times New Roman" w:hAnsi="Times New Roman" w:cs="Times New Roman"/>
          <w:sz w:val="24"/>
          <w:szCs w:val="24"/>
        </w:rPr>
        <w:t>,</w:t>
      </w:r>
    </w:p>
    <w:p w14:paraId="1BC81BEC" w14:textId="42A716D1" w:rsidR="002A5E49" w:rsidRPr="00FE7674" w:rsidRDefault="00053F84" w:rsidP="00FC4F23">
      <w:pPr>
        <w:pStyle w:val="Listaszerbekezds"/>
        <w:numPr>
          <w:ilvl w:val="0"/>
          <w:numId w:val="12"/>
        </w:numPr>
        <w:spacing w:before="120" w:after="120" w:line="276" w:lineRule="auto"/>
        <w:jc w:val="both"/>
        <w:rPr>
          <w:rFonts w:ascii="Times New Roman" w:hAnsi="Times New Roman" w:cs="Times New Roman"/>
          <w:bCs/>
          <w:sz w:val="24"/>
          <w:szCs w:val="24"/>
        </w:rPr>
      </w:pPr>
      <w:r w:rsidRPr="00FE7674">
        <w:rPr>
          <w:rFonts w:ascii="Times New Roman" w:hAnsi="Times New Roman" w:cs="Times New Roman"/>
          <w:sz w:val="24"/>
          <w:szCs w:val="24"/>
        </w:rPr>
        <w:t>33/2021. (X. 22.) az avar és kerti hulladékégetés szabályairól.</w:t>
      </w:r>
      <w:r w:rsidR="00161A3B" w:rsidRPr="00FE7674">
        <w:rPr>
          <w:rFonts w:ascii="Times New Roman" w:hAnsi="Times New Roman" w:cs="Times New Roman"/>
          <w:sz w:val="24"/>
          <w:szCs w:val="24"/>
        </w:rPr>
        <w:t xml:space="preserve"> </w:t>
      </w:r>
    </w:p>
    <w:p w14:paraId="1CC42818" w14:textId="77777777" w:rsidR="00AC10B0" w:rsidRPr="00FE7674" w:rsidRDefault="00AC10B0" w:rsidP="00E92124">
      <w:pPr>
        <w:autoSpaceDE w:val="0"/>
        <w:autoSpaceDN w:val="0"/>
        <w:adjustRightInd w:val="0"/>
        <w:spacing w:before="120" w:after="120" w:line="276" w:lineRule="auto"/>
        <w:jc w:val="both"/>
        <w:rPr>
          <w:rFonts w:ascii="Times New Roman" w:hAnsi="Times New Roman" w:cs="Times New Roman"/>
          <w:bCs/>
          <w:sz w:val="24"/>
          <w:szCs w:val="24"/>
        </w:rPr>
      </w:pPr>
    </w:p>
    <w:p w14:paraId="3FCED33D" w14:textId="77777777" w:rsidR="009D626B" w:rsidRPr="00FE7674" w:rsidRDefault="009D626B" w:rsidP="00FC4F23">
      <w:pPr>
        <w:pStyle w:val="Listaszerbekezds"/>
        <w:numPr>
          <w:ilvl w:val="0"/>
          <w:numId w:val="6"/>
        </w:numPr>
        <w:shd w:val="clear" w:color="auto" w:fill="FFFFFF"/>
        <w:spacing w:before="120" w:after="120" w:line="276" w:lineRule="auto"/>
        <w:jc w:val="both"/>
        <w:textAlignment w:val="top"/>
        <w:rPr>
          <w:rFonts w:ascii="Times New Roman" w:hAnsi="Times New Roman" w:cs="Times New Roman"/>
          <w:b/>
          <w:sz w:val="24"/>
          <w:szCs w:val="24"/>
        </w:rPr>
      </w:pPr>
      <w:r w:rsidRPr="00FE7674">
        <w:rPr>
          <w:rFonts w:ascii="Times New Roman" w:hAnsi="Times New Roman" w:cs="Times New Roman"/>
          <w:b/>
          <w:sz w:val="24"/>
          <w:szCs w:val="24"/>
        </w:rPr>
        <w:t>Termőföld, talaj állapota, védelme</w:t>
      </w:r>
    </w:p>
    <w:p w14:paraId="46918D6E" w14:textId="77818860" w:rsidR="009D626B" w:rsidRPr="00FE7674" w:rsidRDefault="009D626B" w:rsidP="00E92124">
      <w:pPr>
        <w:autoSpaceDE w:val="0"/>
        <w:autoSpaceDN w:val="0"/>
        <w:adjustRightInd w:val="0"/>
        <w:spacing w:before="120" w:after="120" w:line="276" w:lineRule="auto"/>
        <w:jc w:val="both"/>
        <w:rPr>
          <w:rFonts w:ascii="Times New Roman" w:hAnsi="Times New Roman" w:cs="Times New Roman"/>
          <w:bCs/>
          <w:sz w:val="24"/>
          <w:szCs w:val="24"/>
        </w:rPr>
      </w:pPr>
      <w:r w:rsidRPr="00FE7674">
        <w:rPr>
          <w:rFonts w:ascii="Times New Roman" w:hAnsi="Times New Roman" w:cs="Times New Roman"/>
          <w:bCs/>
          <w:sz w:val="24"/>
          <w:szCs w:val="24"/>
        </w:rPr>
        <w:t xml:space="preserve">A talaj állapotát veszélyeztető tényezők sok esetben megegyeznek a felszíni és felszín alatti vizek minőségét veszélyeztető tényezőkkel. </w:t>
      </w:r>
      <w:r w:rsidR="00161A3B" w:rsidRPr="00FE7674">
        <w:rPr>
          <w:rFonts w:ascii="Times New Roman" w:hAnsi="Times New Roman" w:cs="Times New Roman"/>
          <w:bCs/>
          <w:sz w:val="24"/>
          <w:szCs w:val="24"/>
        </w:rPr>
        <w:t xml:space="preserve">Egyes, a talaj </w:t>
      </w:r>
      <w:r w:rsidRPr="00FE7674">
        <w:rPr>
          <w:rFonts w:ascii="Times New Roman" w:hAnsi="Times New Roman" w:cs="Times New Roman"/>
          <w:bCs/>
          <w:sz w:val="24"/>
          <w:szCs w:val="24"/>
        </w:rPr>
        <w:t>minőségét veszélyeztet</w:t>
      </w:r>
      <w:r w:rsidR="00161A3B" w:rsidRPr="00FE7674">
        <w:rPr>
          <w:rFonts w:ascii="Times New Roman" w:hAnsi="Times New Roman" w:cs="Times New Roman"/>
          <w:bCs/>
          <w:sz w:val="24"/>
          <w:szCs w:val="24"/>
        </w:rPr>
        <w:t xml:space="preserve">ő tényezők bemutatása </w:t>
      </w:r>
      <w:r w:rsidRPr="00FE7674">
        <w:rPr>
          <w:rFonts w:ascii="Times New Roman" w:hAnsi="Times New Roman" w:cs="Times New Roman"/>
          <w:bCs/>
          <w:sz w:val="24"/>
          <w:szCs w:val="24"/>
        </w:rPr>
        <w:t xml:space="preserve">a "Felszíni és a felszín alatti vizek" </w:t>
      </w:r>
      <w:r w:rsidR="00161A3B" w:rsidRPr="00FE7674">
        <w:rPr>
          <w:rFonts w:ascii="Times New Roman" w:hAnsi="Times New Roman" w:cs="Times New Roman"/>
          <w:bCs/>
          <w:sz w:val="24"/>
          <w:szCs w:val="24"/>
        </w:rPr>
        <w:t xml:space="preserve">részben </w:t>
      </w:r>
      <w:r w:rsidR="003C19F9" w:rsidRPr="00FE7674">
        <w:rPr>
          <w:rFonts w:ascii="Times New Roman" w:hAnsi="Times New Roman" w:cs="Times New Roman"/>
          <w:bCs/>
          <w:sz w:val="24"/>
          <w:szCs w:val="24"/>
        </w:rPr>
        <w:t>olvasható</w:t>
      </w:r>
      <w:r w:rsidRPr="00FE7674">
        <w:rPr>
          <w:rFonts w:ascii="Times New Roman" w:hAnsi="Times New Roman" w:cs="Times New Roman"/>
          <w:bCs/>
          <w:sz w:val="24"/>
          <w:szCs w:val="24"/>
        </w:rPr>
        <w:t>.</w:t>
      </w:r>
    </w:p>
    <w:p w14:paraId="3DE97233" w14:textId="58EB9624" w:rsidR="009D626B" w:rsidRPr="00FE7674" w:rsidRDefault="009D626B" w:rsidP="00E92124">
      <w:pPr>
        <w:autoSpaceDE w:val="0"/>
        <w:autoSpaceDN w:val="0"/>
        <w:adjustRightInd w:val="0"/>
        <w:spacing w:before="120" w:after="120" w:line="276" w:lineRule="auto"/>
        <w:jc w:val="both"/>
        <w:rPr>
          <w:rFonts w:ascii="Times New Roman" w:hAnsi="Times New Roman" w:cs="Times New Roman"/>
          <w:bCs/>
          <w:sz w:val="24"/>
          <w:szCs w:val="24"/>
        </w:rPr>
      </w:pPr>
      <w:r w:rsidRPr="00FE7674">
        <w:rPr>
          <w:rFonts w:ascii="Times New Roman" w:hAnsi="Times New Roman" w:cs="Times New Roman"/>
          <w:bCs/>
          <w:sz w:val="24"/>
          <w:szCs w:val="24"/>
        </w:rPr>
        <w:t>Dunaújváros domborzati és talajadottságai következtében jelentős területek tartoznak a víz és szél talajromboló hatása alá, amely eredményeként az eróziónak, deflációnak és csúszásveszélynek is fokozottan kitett nagy területek találhatók.</w:t>
      </w:r>
    </w:p>
    <w:p w14:paraId="60EBD378" w14:textId="075A389B" w:rsidR="009D626B" w:rsidRPr="00FE7674" w:rsidRDefault="009D626B" w:rsidP="00E92124">
      <w:pPr>
        <w:autoSpaceDE w:val="0"/>
        <w:autoSpaceDN w:val="0"/>
        <w:adjustRightInd w:val="0"/>
        <w:spacing w:before="120" w:after="120" w:line="276" w:lineRule="auto"/>
        <w:jc w:val="both"/>
        <w:rPr>
          <w:rFonts w:ascii="Times New Roman" w:hAnsi="Times New Roman" w:cs="Times New Roman"/>
          <w:bCs/>
          <w:sz w:val="24"/>
          <w:szCs w:val="24"/>
        </w:rPr>
      </w:pPr>
      <w:r w:rsidRPr="00FE7674">
        <w:rPr>
          <w:rFonts w:ascii="Times New Roman" w:hAnsi="Times New Roman" w:cs="Times New Roman"/>
          <w:bCs/>
          <w:sz w:val="24"/>
          <w:szCs w:val="24"/>
        </w:rPr>
        <w:t xml:space="preserve">Annak ellenére, hogy a mezőségi jó minőségű talajok jellemzőek a város területén és környezetében, a klímaváltozás miatti száraz időszakok hosszának növekedése, valamint a nagy táblás, nagy üzemi művelés növeli a deflációval veszélyeztetett területeket. Az FmTrT alapján a teljes település része a széleróziónak kitett terület övezetének. </w:t>
      </w:r>
    </w:p>
    <w:p w14:paraId="25776FDA" w14:textId="09DDAF2B" w:rsidR="009D626B" w:rsidRPr="00FE7674" w:rsidRDefault="009D626B" w:rsidP="00E92124">
      <w:pPr>
        <w:autoSpaceDE w:val="0"/>
        <w:autoSpaceDN w:val="0"/>
        <w:adjustRightInd w:val="0"/>
        <w:spacing w:before="120" w:after="120" w:line="276" w:lineRule="auto"/>
        <w:jc w:val="both"/>
        <w:rPr>
          <w:rFonts w:ascii="Times New Roman" w:hAnsi="Times New Roman" w:cs="Times New Roman"/>
          <w:bCs/>
          <w:sz w:val="24"/>
          <w:szCs w:val="24"/>
        </w:rPr>
      </w:pPr>
      <w:r w:rsidRPr="00FE7674">
        <w:rPr>
          <w:rFonts w:ascii="Times New Roman" w:hAnsi="Times New Roman" w:cs="Times New Roman"/>
          <w:bCs/>
          <w:sz w:val="24"/>
          <w:szCs w:val="24"/>
        </w:rPr>
        <w:t xml:space="preserve">Elsősorban szintén az intenzív talajművelésnek és nem megfelelő agrotechnikának köszönhető a talajok víz általi horizontális elhordása. Az erózió veszélye a lejtős területeken, növényborítással nem rendelkező, vagy alacsony növényborítású területeken fenyegeti a termőtalajt. Az FmTrT alapján a teljes település része a vízeróziónak kitett terület övezetének. </w:t>
      </w:r>
    </w:p>
    <w:p w14:paraId="1895ACEF" w14:textId="57C38423" w:rsidR="008F4509" w:rsidRPr="00FE7674" w:rsidRDefault="008F4509" w:rsidP="00E92124">
      <w:pPr>
        <w:autoSpaceDE w:val="0"/>
        <w:autoSpaceDN w:val="0"/>
        <w:adjustRightInd w:val="0"/>
        <w:spacing w:before="120" w:after="120" w:line="276" w:lineRule="auto"/>
        <w:jc w:val="both"/>
        <w:rPr>
          <w:rFonts w:ascii="Times New Roman" w:hAnsi="Times New Roman" w:cs="Times New Roman"/>
          <w:bCs/>
          <w:sz w:val="24"/>
          <w:szCs w:val="24"/>
        </w:rPr>
      </w:pPr>
      <w:r w:rsidRPr="00FE7674">
        <w:rPr>
          <w:rFonts w:ascii="Times New Roman" w:hAnsi="Times New Roman" w:cs="Times New Roman"/>
          <w:bCs/>
          <w:sz w:val="24"/>
          <w:szCs w:val="24"/>
        </w:rPr>
        <w:t>Dunaújváros esetében a magaspart műszaki védelme igen nagy jelentőséggel bír a csúszás megakadályozására. A magaspart csuszamlásra hajlamos képződmény, melynek mozgásában a vízföldtani adottságoknak kiemelke</w:t>
      </w:r>
      <w:r w:rsidR="00451CC3" w:rsidRPr="00FE7674">
        <w:rPr>
          <w:rFonts w:ascii="Times New Roman" w:hAnsi="Times New Roman" w:cs="Times New Roman"/>
          <w:bCs/>
          <w:sz w:val="24"/>
          <w:szCs w:val="24"/>
        </w:rPr>
        <w:t xml:space="preserve">dő szerepe van. </w:t>
      </w:r>
      <w:r w:rsidRPr="00FE7674">
        <w:rPr>
          <w:rFonts w:ascii="Times New Roman" w:hAnsi="Times New Roman" w:cs="Times New Roman"/>
          <w:bCs/>
          <w:sz w:val="24"/>
          <w:szCs w:val="24"/>
        </w:rPr>
        <w:t>A Dunaújvárosi magaspart földcsuszamlásra hajlamos tulajdonságát számos történetileg regisztrált eset erősíti. Az FmTrT földtani veszélyforrás területének övezete a teljes közigazgatási területet lefedi. A csúszásveszélyes területeken a még nem beépített területeken a talajmozgás veszélyének elhárítása és a biztonságos építkezés feltételeinek megteremtése mérnökgeológiai, geotechnikai szakvéleményben meghatározott módon kell, hogy történjen.</w:t>
      </w:r>
    </w:p>
    <w:p w14:paraId="5CE33DE5" w14:textId="4DC5C43B" w:rsidR="009D626B" w:rsidRPr="00FE7674" w:rsidRDefault="008F4509" w:rsidP="00E92124">
      <w:pPr>
        <w:autoSpaceDE w:val="0"/>
        <w:autoSpaceDN w:val="0"/>
        <w:adjustRightInd w:val="0"/>
        <w:spacing w:before="120" w:after="120" w:line="276" w:lineRule="auto"/>
        <w:jc w:val="both"/>
        <w:rPr>
          <w:rFonts w:ascii="Times New Roman" w:hAnsi="Times New Roman" w:cs="Times New Roman"/>
          <w:bCs/>
          <w:sz w:val="24"/>
          <w:szCs w:val="24"/>
        </w:rPr>
      </w:pPr>
      <w:r w:rsidRPr="00FE7674">
        <w:rPr>
          <w:rFonts w:ascii="Times New Roman" w:hAnsi="Times New Roman" w:cs="Times New Roman"/>
          <w:bCs/>
          <w:sz w:val="24"/>
          <w:szCs w:val="24"/>
        </w:rPr>
        <w:t xml:space="preserve">A beépítés veszélye Dunaújváros és térsége esetében is értelmezhető. Az életszínvonal növekedésével más városokhoz hasonlóan Dunaújvárosban is érezhető volt a zöldövezeti lakások, lakóházak iránti igény növekedése, s ezzel párhuzamosan a lakosságnak a városból a környező településekre való kiköltözése. Dunaújváros lakossága jelentős mértékben csökkent az elmúlt 20 év során, ezzel párhuzamosan a város </w:t>
      </w:r>
      <w:r w:rsidR="003C19F9" w:rsidRPr="00FE7674">
        <w:rPr>
          <w:rFonts w:ascii="Times New Roman" w:hAnsi="Times New Roman" w:cs="Times New Roman"/>
          <w:bCs/>
          <w:sz w:val="24"/>
          <w:szCs w:val="24"/>
        </w:rPr>
        <w:t xml:space="preserve">közelében </w:t>
      </w:r>
      <w:r w:rsidRPr="00FE7674">
        <w:rPr>
          <w:rFonts w:ascii="Times New Roman" w:hAnsi="Times New Roman" w:cs="Times New Roman"/>
          <w:bCs/>
          <w:sz w:val="24"/>
          <w:szCs w:val="24"/>
        </w:rPr>
        <w:t>levő települések (Adony, Baracs, Kisapostag, Kulcs, Mezőfalva, Nagyvenyim, Perkáta, Rácalmás) lakossága nőtt.</w:t>
      </w:r>
      <w:r w:rsidR="00895A8B" w:rsidRPr="00FE7674">
        <w:rPr>
          <w:rFonts w:ascii="Times New Roman" w:hAnsi="Times New Roman" w:cs="Times New Roman"/>
          <w:bCs/>
          <w:sz w:val="24"/>
          <w:szCs w:val="24"/>
        </w:rPr>
        <w:t xml:space="preserve"> Dunaújváros </w:t>
      </w:r>
      <w:r w:rsidR="00053F84" w:rsidRPr="00FE7674">
        <w:rPr>
          <w:rFonts w:ascii="Times New Roman" w:hAnsi="Times New Roman" w:cs="Times New Roman"/>
          <w:bCs/>
          <w:sz w:val="24"/>
          <w:szCs w:val="24"/>
        </w:rPr>
        <w:t xml:space="preserve">Települési </w:t>
      </w:r>
      <w:r w:rsidR="00895A8B" w:rsidRPr="00FE7674">
        <w:rPr>
          <w:rFonts w:ascii="Times New Roman" w:hAnsi="Times New Roman" w:cs="Times New Roman"/>
          <w:bCs/>
          <w:sz w:val="24"/>
          <w:szCs w:val="24"/>
        </w:rPr>
        <w:t>Környezetvédelmi Programja is megerősíti, hogy mivel Dunaújváros mezőgazdasági területei az ország legjobb termőhelyi adottságokkal rendelkező térségeihez számítanak, a településszerkezeti terv a mezőgazdasági területek csökkentését csak igen indokolt esetekben javasolja.</w:t>
      </w:r>
    </w:p>
    <w:p w14:paraId="75515651" w14:textId="0EFD572E" w:rsidR="00895A8B" w:rsidRPr="00FE7674" w:rsidRDefault="00895A8B" w:rsidP="00E92124">
      <w:pPr>
        <w:autoSpaceDE w:val="0"/>
        <w:autoSpaceDN w:val="0"/>
        <w:adjustRightInd w:val="0"/>
        <w:spacing w:before="120" w:after="120" w:line="276" w:lineRule="auto"/>
        <w:jc w:val="both"/>
        <w:rPr>
          <w:rFonts w:ascii="Times New Roman" w:hAnsi="Times New Roman" w:cs="Times New Roman"/>
          <w:bCs/>
          <w:sz w:val="24"/>
          <w:szCs w:val="24"/>
        </w:rPr>
      </w:pPr>
      <w:r w:rsidRPr="00FE7674">
        <w:rPr>
          <w:rFonts w:ascii="Times New Roman" w:hAnsi="Times New Roman" w:cs="Times New Roman"/>
          <w:bCs/>
          <w:sz w:val="24"/>
          <w:szCs w:val="24"/>
        </w:rPr>
        <w:t>A talajszennyeződések megakadályozása érdekében az egyes tevékenységek folytatása, létesítmények elhelyezése esetén szükséges megfelelő műszaki védelem megvalósítása - a talajszennyezés típusától függően víz, vagy szénhidrogén-záró aljzat –a hatályos jogszabályok szerint a szakhatóság engedélyével.</w:t>
      </w:r>
    </w:p>
    <w:p w14:paraId="66E3E740" w14:textId="6EE3B2FB" w:rsidR="00AC10B0" w:rsidRPr="00FE7674" w:rsidRDefault="00895A8B" w:rsidP="00E92124">
      <w:pPr>
        <w:autoSpaceDE w:val="0"/>
        <w:autoSpaceDN w:val="0"/>
        <w:adjustRightInd w:val="0"/>
        <w:spacing w:before="120" w:after="120" w:line="276" w:lineRule="auto"/>
        <w:jc w:val="both"/>
        <w:rPr>
          <w:rFonts w:ascii="Times New Roman" w:hAnsi="Times New Roman" w:cs="Times New Roman"/>
          <w:bCs/>
          <w:sz w:val="24"/>
          <w:szCs w:val="24"/>
        </w:rPr>
      </w:pPr>
      <w:r w:rsidRPr="00FE7674">
        <w:rPr>
          <w:rFonts w:ascii="Times New Roman" w:hAnsi="Times New Roman" w:cs="Times New Roman"/>
          <w:bCs/>
          <w:sz w:val="24"/>
          <w:szCs w:val="24"/>
        </w:rPr>
        <w:t>A talajok tulajdonságairól kevés információ áll rendelkezésre. Ennek a hiánynak a pótlása érdekében szerves és szervetlen szennyezőanyagok mennyiségi előfordulását vizsgálták Dunaújváros területének 10 pontján nagyműszeres mérésekkel.</w:t>
      </w:r>
    </w:p>
    <w:p w14:paraId="0094FE12" w14:textId="1C7DAC2A" w:rsidR="00895A8B" w:rsidRPr="00FE7674" w:rsidRDefault="00895A8B" w:rsidP="00E92124">
      <w:pPr>
        <w:autoSpaceDE w:val="0"/>
        <w:autoSpaceDN w:val="0"/>
        <w:adjustRightInd w:val="0"/>
        <w:spacing w:before="120" w:after="120" w:line="276" w:lineRule="auto"/>
        <w:jc w:val="both"/>
        <w:rPr>
          <w:rFonts w:ascii="Times New Roman" w:hAnsi="Times New Roman" w:cs="Times New Roman"/>
          <w:bCs/>
          <w:sz w:val="24"/>
          <w:szCs w:val="24"/>
        </w:rPr>
      </w:pPr>
      <w:r w:rsidRPr="00FE7674">
        <w:rPr>
          <w:rFonts w:ascii="Times New Roman" w:hAnsi="Times New Roman" w:cs="Times New Roman"/>
          <w:bCs/>
          <w:sz w:val="24"/>
          <w:szCs w:val="24"/>
        </w:rPr>
        <w:t>A mintavételi pontok közül a vizsgált nehézfémek egyike sem lépte túl „a földtani közeg és a felszín alatti vízszennyezéssel szembeni védelméhez szükséges határértékekről és a szennyezések méréséről” szóló 6/2009. (IV. 14.) KvVM-EüM-FVM együttes rendeletben megállapított határértékeket.</w:t>
      </w:r>
    </w:p>
    <w:p w14:paraId="000CDD51" w14:textId="4E58A113" w:rsidR="00161A3B" w:rsidRPr="00FE7674" w:rsidRDefault="00161A3B" w:rsidP="00E92124">
      <w:pPr>
        <w:autoSpaceDE w:val="0"/>
        <w:autoSpaceDN w:val="0"/>
        <w:adjustRightInd w:val="0"/>
        <w:spacing w:before="120" w:after="120" w:line="276" w:lineRule="auto"/>
        <w:jc w:val="both"/>
        <w:rPr>
          <w:rFonts w:ascii="Times New Roman" w:hAnsi="Times New Roman" w:cs="Times New Roman"/>
          <w:bCs/>
          <w:sz w:val="24"/>
          <w:szCs w:val="24"/>
        </w:rPr>
      </w:pPr>
      <w:r w:rsidRPr="00FE7674">
        <w:rPr>
          <w:rFonts w:ascii="Times New Roman" w:hAnsi="Times New Roman" w:cs="Times New Roman"/>
          <w:bCs/>
          <w:sz w:val="24"/>
          <w:szCs w:val="24"/>
        </w:rPr>
        <w:t xml:space="preserve">A hatályos </w:t>
      </w:r>
      <w:r w:rsidR="00053F84" w:rsidRPr="00FE7674">
        <w:rPr>
          <w:rFonts w:ascii="Times New Roman" w:hAnsi="Times New Roman" w:cs="Times New Roman"/>
          <w:bCs/>
          <w:sz w:val="24"/>
          <w:szCs w:val="24"/>
        </w:rPr>
        <w:t>települési</w:t>
      </w:r>
      <w:r w:rsidRPr="00FE7674">
        <w:rPr>
          <w:rFonts w:ascii="Times New Roman" w:hAnsi="Times New Roman" w:cs="Times New Roman"/>
          <w:bCs/>
          <w:sz w:val="24"/>
          <w:szCs w:val="24"/>
        </w:rPr>
        <w:t xml:space="preserve"> környezetvédelmi program 1.4-es célkitűzése a talaj védelmével foglalkozik. A megfogalmazott intézkedés szerint a feladat a felszabaduló ipari területek rekultivációja és fásítása a településszerkezeti terv előírásainak megfelelően, melynek eredményeként a rekultivált területek újbóli felhasználása hozzájárul a zöld területek kiterjedésének megőrzéséhez/növeléséhez.</w:t>
      </w:r>
    </w:p>
    <w:p w14:paraId="25ECBA70" w14:textId="77777777" w:rsidR="0049518B" w:rsidRPr="00FE7674" w:rsidRDefault="0049518B" w:rsidP="00E92124">
      <w:pPr>
        <w:spacing w:before="120" w:after="120" w:line="276" w:lineRule="auto"/>
        <w:jc w:val="both"/>
        <w:rPr>
          <w:rFonts w:ascii="Times New Roman" w:hAnsi="Times New Roman" w:cs="Times New Roman"/>
          <w:sz w:val="24"/>
          <w:szCs w:val="24"/>
        </w:rPr>
      </w:pPr>
    </w:p>
    <w:p w14:paraId="686709BE" w14:textId="2A1D3B63" w:rsidR="0049518B" w:rsidRPr="00FE7674" w:rsidRDefault="0049518B" w:rsidP="00E92124">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w:t>
      </w:r>
      <w:r w:rsidR="007422B1" w:rsidRPr="00FE7674">
        <w:rPr>
          <w:rFonts w:ascii="Times New Roman" w:hAnsi="Times New Roman" w:cs="Times New Roman"/>
          <w:sz w:val="24"/>
          <w:szCs w:val="24"/>
        </w:rPr>
        <w:t xml:space="preserve"> 2014-2020-as időszakra vonatkozó </w:t>
      </w:r>
      <w:r w:rsidRPr="00FE7674">
        <w:rPr>
          <w:rFonts w:ascii="Times New Roman" w:hAnsi="Times New Roman" w:cs="Times New Roman"/>
          <w:sz w:val="24"/>
          <w:szCs w:val="24"/>
        </w:rPr>
        <w:t>ITS fent említett fejezetében részletes bemutatásra kerülnek a város domborzati és talajadottságai, melyek következtében jelentős területek tartoznak a víz és szél talajromboló hatása alá, amely eredményeként az eróziónak, deflációnak és csúszásveszélynek is fokozottan kitett nagy területek találhatók.</w:t>
      </w:r>
    </w:p>
    <w:p w14:paraId="53EDBC94" w14:textId="399FC30E" w:rsidR="0049518B" w:rsidRPr="00FE7674" w:rsidRDefault="0049518B" w:rsidP="00E92124">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Továbbra is jelentős probléma, hogy Dunaújvárosban az alapkőzetnek köszönhetően az erózióval veszélyeztetett területek fokozottan ki va</w:t>
      </w:r>
      <w:r w:rsidR="007422B1" w:rsidRPr="00FE7674">
        <w:rPr>
          <w:rFonts w:ascii="Times New Roman" w:hAnsi="Times New Roman" w:cs="Times New Roman"/>
          <w:sz w:val="24"/>
          <w:szCs w:val="24"/>
        </w:rPr>
        <w:t xml:space="preserve">nnak téve a csúszásveszélynek. </w:t>
      </w:r>
      <w:r w:rsidRPr="00FE7674">
        <w:rPr>
          <w:rFonts w:ascii="Times New Roman" w:hAnsi="Times New Roman" w:cs="Times New Roman"/>
          <w:sz w:val="24"/>
          <w:szCs w:val="24"/>
        </w:rPr>
        <w:t>Az FmTrT alapján a teljes település része a vízeróziónak kitett terület övezetének.</w:t>
      </w:r>
    </w:p>
    <w:p w14:paraId="6FAE5E45" w14:textId="5580C736" w:rsidR="0049518B" w:rsidRPr="00FE7674" w:rsidRDefault="002C4A16" w:rsidP="00E92124">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Emellett </w:t>
      </w:r>
      <w:r w:rsidR="0049518B" w:rsidRPr="00FE7674">
        <w:rPr>
          <w:rFonts w:ascii="Times New Roman" w:hAnsi="Times New Roman" w:cs="Times New Roman"/>
          <w:sz w:val="24"/>
          <w:szCs w:val="24"/>
        </w:rPr>
        <w:t>a vízerózió</w:t>
      </w:r>
      <w:r w:rsidRPr="00FE7674">
        <w:rPr>
          <w:rFonts w:ascii="Times New Roman" w:hAnsi="Times New Roman" w:cs="Times New Roman"/>
          <w:sz w:val="24"/>
          <w:szCs w:val="24"/>
        </w:rPr>
        <w:t xml:space="preserve"> veszélyére is figyelmet kell fordítani, mely</w:t>
      </w:r>
      <w:r w:rsidR="0049518B" w:rsidRPr="00FE7674">
        <w:rPr>
          <w:rFonts w:ascii="Times New Roman" w:hAnsi="Times New Roman" w:cs="Times New Roman"/>
          <w:sz w:val="24"/>
          <w:szCs w:val="24"/>
        </w:rPr>
        <w:t xml:space="preserve"> a mezőgazdasági területeken </w:t>
      </w:r>
      <w:r w:rsidRPr="00FE7674">
        <w:rPr>
          <w:rFonts w:ascii="Times New Roman" w:hAnsi="Times New Roman" w:cs="Times New Roman"/>
          <w:sz w:val="24"/>
          <w:szCs w:val="24"/>
        </w:rPr>
        <w:t>a talaj felső termékeny rétegé</w:t>
      </w:r>
      <w:r w:rsidR="0049518B" w:rsidRPr="00FE7674">
        <w:rPr>
          <w:rFonts w:ascii="Times New Roman" w:hAnsi="Times New Roman" w:cs="Times New Roman"/>
          <w:sz w:val="24"/>
          <w:szCs w:val="24"/>
        </w:rPr>
        <w:t xml:space="preserve">t viszi el és teszi ezzel tönkre a termőföldeket, szünteti meg termékenységüket. </w:t>
      </w:r>
    </w:p>
    <w:p w14:paraId="2C42DEC3" w14:textId="77777777" w:rsidR="002A5E49" w:rsidRPr="00FE7674" w:rsidRDefault="002A5E49" w:rsidP="00E92124">
      <w:pPr>
        <w:spacing w:before="120" w:after="120" w:line="276" w:lineRule="auto"/>
        <w:jc w:val="both"/>
        <w:rPr>
          <w:rFonts w:ascii="Times New Roman" w:hAnsi="Times New Roman" w:cs="Times New Roman"/>
          <w:sz w:val="24"/>
          <w:szCs w:val="24"/>
        </w:rPr>
      </w:pPr>
    </w:p>
    <w:p w14:paraId="43B480D3" w14:textId="77777777" w:rsidR="0049518B" w:rsidRPr="00FE7674" w:rsidRDefault="0049518B" w:rsidP="00FC4F23">
      <w:pPr>
        <w:pStyle w:val="Listaszerbekezds"/>
        <w:numPr>
          <w:ilvl w:val="0"/>
          <w:numId w:val="6"/>
        </w:numPr>
        <w:shd w:val="clear" w:color="auto" w:fill="FFFFFF"/>
        <w:spacing w:before="120" w:after="120" w:line="276" w:lineRule="auto"/>
        <w:jc w:val="both"/>
        <w:textAlignment w:val="top"/>
        <w:rPr>
          <w:rFonts w:ascii="Times New Roman" w:hAnsi="Times New Roman" w:cs="Times New Roman"/>
          <w:b/>
          <w:sz w:val="24"/>
          <w:szCs w:val="24"/>
        </w:rPr>
      </w:pPr>
      <w:r w:rsidRPr="00FE7674">
        <w:rPr>
          <w:rFonts w:ascii="Times New Roman" w:hAnsi="Times New Roman" w:cs="Times New Roman"/>
          <w:b/>
          <w:sz w:val="24"/>
          <w:szCs w:val="24"/>
        </w:rPr>
        <w:t>Levegőminőség, CO2 kibocsátás csökkentés</w:t>
      </w:r>
    </w:p>
    <w:p w14:paraId="7EBEF544" w14:textId="77777777" w:rsidR="0049518B" w:rsidRPr="00FE7674" w:rsidRDefault="0049518B" w:rsidP="00E92124">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Míg Európa városainak többségében a levegőszennyezés legfőbb oka a közlekedés, Dunaújvárosban még mindig meghatározó az ipari eredetű légszennyezés hatása, hiszen Dunaújváros egy iparváros, ugyanakkor a közlekedési eredetű levegőszennyezés hatása szintén érezhető.</w:t>
      </w:r>
    </w:p>
    <w:p w14:paraId="7ED43101" w14:textId="055764E8" w:rsidR="0049518B" w:rsidRPr="00FE7674" w:rsidRDefault="0049518B" w:rsidP="00E92124">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városban több mérőponton mérik a légszennyezőanyagok koncentrációját</w:t>
      </w:r>
      <w:r w:rsidR="00BE79D2" w:rsidRPr="00FE7674">
        <w:rPr>
          <w:rFonts w:ascii="Times New Roman" w:hAnsi="Times New Roman" w:cs="Times New Roman"/>
          <w:sz w:val="24"/>
          <w:szCs w:val="24"/>
        </w:rPr>
        <w:t>, folyamatosan működő automata mérőállomás viszont csak egy helyen található, a Köztársaság út. 14. szám alatt. A mérőrendszer működtetése és fejlesztése állami feladat. A füstköd-riadó terv elkészítéséhez és hatékony alkalmazásához a vonatkozó jogszabály alapján legalább három automata mérőállomásra lenne szükség.</w:t>
      </w:r>
      <w:r w:rsidRPr="00FE7674">
        <w:rPr>
          <w:rFonts w:ascii="Times New Roman" w:hAnsi="Times New Roman" w:cs="Times New Roman"/>
          <w:sz w:val="24"/>
          <w:szCs w:val="24"/>
        </w:rPr>
        <w:t xml:space="preserve"> A Települési Környezetvédelmi Program vonatkozó fejezetében olvasható, hogy a helyi levegő minősége az összesített légszennyezettségi index alapján az elmúlt 6 évben (a III. </w:t>
      </w:r>
      <w:r w:rsidR="00BE79D2" w:rsidRPr="00FE7674">
        <w:rPr>
          <w:rFonts w:ascii="Times New Roman" w:hAnsi="Times New Roman" w:cs="Times New Roman"/>
          <w:sz w:val="24"/>
          <w:szCs w:val="24"/>
        </w:rPr>
        <w:t>T</w:t>
      </w:r>
      <w:r w:rsidRPr="00FE7674">
        <w:rPr>
          <w:rFonts w:ascii="Times New Roman" w:hAnsi="Times New Roman" w:cs="Times New Roman"/>
          <w:sz w:val="24"/>
          <w:szCs w:val="24"/>
        </w:rPr>
        <w:t xml:space="preserve">elepülési </w:t>
      </w:r>
      <w:r w:rsidR="00BE79D2" w:rsidRPr="00FE7674">
        <w:rPr>
          <w:rFonts w:ascii="Times New Roman" w:hAnsi="Times New Roman" w:cs="Times New Roman"/>
          <w:sz w:val="24"/>
          <w:szCs w:val="24"/>
        </w:rPr>
        <w:t>K</w:t>
      </w:r>
      <w:r w:rsidRPr="00FE7674">
        <w:rPr>
          <w:rFonts w:ascii="Times New Roman" w:hAnsi="Times New Roman" w:cs="Times New Roman"/>
          <w:sz w:val="24"/>
          <w:szCs w:val="24"/>
        </w:rPr>
        <w:t xml:space="preserve">örnyezetvédelmi </w:t>
      </w:r>
      <w:r w:rsidR="00BE79D2" w:rsidRPr="00FE7674">
        <w:rPr>
          <w:rFonts w:ascii="Times New Roman" w:hAnsi="Times New Roman" w:cs="Times New Roman"/>
          <w:sz w:val="24"/>
          <w:szCs w:val="24"/>
        </w:rPr>
        <w:t>P</w:t>
      </w:r>
      <w:r w:rsidRPr="00FE7674">
        <w:rPr>
          <w:rFonts w:ascii="Times New Roman" w:hAnsi="Times New Roman" w:cs="Times New Roman"/>
          <w:sz w:val="24"/>
          <w:szCs w:val="24"/>
        </w:rPr>
        <w:t>rogram végrehajtásának időszakában, 201</w:t>
      </w:r>
      <w:r w:rsidR="007B2C11" w:rsidRPr="00FE7674">
        <w:rPr>
          <w:rFonts w:ascii="Times New Roman" w:hAnsi="Times New Roman" w:cs="Times New Roman"/>
          <w:sz w:val="24"/>
          <w:szCs w:val="24"/>
        </w:rPr>
        <w:t>3-2018 között</w:t>
      </w:r>
      <w:r w:rsidR="00BE79D2" w:rsidRPr="00FE7674">
        <w:rPr>
          <w:rFonts w:ascii="Times New Roman" w:hAnsi="Times New Roman" w:cs="Times New Roman"/>
          <w:sz w:val="24"/>
          <w:szCs w:val="24"/>
        </w:rPr>
        <w:t>, valamint a jelenleg hatályos IV. Települési Környezetvédelmi Program (2019-2024) időszakában</w:t>
      </w:r>
      <w:r w:rsidR="007B2C11" w:rsidRPr="00FE7674">
        <w:rPr>
          <w:rFonts w:ascii="Times New Roman" w:hAnsi="Times New Roman" w:cs="Times New Roman"/>
          <w:sz w:val="24"/>
          <w:szCs w:val="24"/>
        </w:rPr>
        <w:t>) jónak minősült</w:t>
      </w:r>
      <w:r w:rsidR="00BE79D2" w:rsidRPr="00FE7674">
        <w:rPr>
          <w:rFonts w:ascii="Times New Roman" w:hAnsi="Times New Roman" w:cs="Times New Roman"/>
          <w:sz w:val="24"/>
          <w:szCs w:val="24"/>
        </w:rPr>
        <w:t xml:space="preserve">. Eszerint </w:t>
      </w:r>
      <w:r w:rsidRPr="00FE7674">
        <w:rPr>
          <w:rFonts w:ascii="Times New Roman" w:hAnsi="Times New Roman" w:cs="Times New Roman"/>
          <w:sz w:val="24"/>
          <w:szCs w:val="24"/>
        </w:rPr>
        <w:t>az egészségügyi határérték szempontjából legmagasabb koncentrációban jelen levő szennyező komponens átlagos koncentrációja sem haladta meg az éves egészségügyi határérték</w:t>
      </w:r>
      <w:r w:rsidR="00BE79D2" w:rsidRPr="00FE7674">
        <w:rPr>
          <w:rFonts w:ascii="Times New Roman" w:hAnsi="Times New Roman" w:cs="Times New Roman"/>
          <w:sz w:val="24"/>
          <w:szCs w:val="24"/>
        </w:rPr>
        <w:t xml:space="preserve"> 80%-át (a határérték 40% és 80</w:t>
      </w:r>
      <w:r w:rsidRPr="00FE7674">
        <w:rPr>
          <w:rFonts w:ascii="Times New Roman" w:hAnsi="Times New Roman" w:cs="Times New Roman"/>
          <w:sz w:val="24"/>
          <w:szCs w:val="24"/>
        </w:rPr>
        <w:t>%-a közé esett).</w:t>
      </w:r>
    </w:p>
    <w:p w14:paraId="2D68E495" w14:textId="15DD7FCC" w:rsidR="0049518B" w:rsidRPr="00FE7674" w:rsidRDefault="0049518B" w:rsidP="00E92124">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Dunaújvárosban a kén dioxid és a szén monoxid koncentrációja a legalacsonyabb, e két szennyezőanyag esetében a levegő minősége nemcsak az elmúlt 6 évben, hanem már hosszú évek óta kiváló, átlagos koncentrációjuk évek óta nem haladja meg az éves határérték 40 %-át.</w:t>
      </w:r>
    </w:p>
    <w:p w14:paraId="177DC56C" w14:textId="731A8043" w:rsidR="0049518B" w:rsidRPr="00FE7674" w:rsidRDefault="0049518B" w:rsidP="00E92124">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w:t>
      </w:r>
      <w:r w:rsidRPr="00FE7674">
        <w:rPr>
          <w:rFonts w:ascii="Times New Roman" w:hAnsi="Times New Roman" w:cs="Times New Roman"/>
          <w:bCs/>
          <w:iCs/>
          <w:sz w:val="24"/>
          <w:szCs w:val="24"/>
        </w:rPr>
        <w:t xml:space="preserve">nitrogén-dioxid és a nitrogén-oxidok </w:t>
      </w:r>
      <w:r w:rsidRPr="00FE7674">
        <w:rPr>
          <w:rFonts w:ascii="Times New Roman" w:hAnsi="Times New Roman" w:cs="Times New Roman"/>
          <w:sz w:val="24"/>
          <w:szCs w:val="24"/>
        </w:rPr>
        <w:t>koncentrációinak éves átlaga az automata mérőállomások adatai szerint többnyire az egészségügyi határérték 40 és 80%-a közé esik. Az ózon esetében is egyre javuló a tendencia a tanulmány szerint. Aggasztó azonban a város szálló por és nitrogén-oxid szennyezettsége</w:t>
      </w:r>
      <w:r w:rsidR="007B2C11" w:rsidRPr="00FE7674">
        <w:rPr>
          <w:rFonts w:ascii="Times New Roman" w:hAnsi="Times New Roman" w:cs="Times New Roman"/>
          <w:sz w:val="24"/>
          <w:szCs w:val="24"/>
        </w:rPr>
        <w:t xml:space="preserve"> – </w:t>
      </w:r>
      <w:r w:rsidRPr="00FE7674">
        <w:rPr>
          <w:rFonts w:ascii="Times New Roman" w:hAnsi="Times New Roman" w:cs="Times New Roman"/>
          <w:sz w:val="24"/>
          <w:szCs w:val="24"/>
        </w:rPr>
        <w:t>a por esetében a „szennyezettség minden évben több alkalommal is meghaladta a tájékoztatási küszöbértéket, évente 1-2 alkalommal pedig a riasztási küszöbértéket is túllépte.”</w:t>
      </w:r>
      <w:r w:rsidRPr="00FE7674">
        <w:rPr>
          <w:rStyle w:val="Lbjegyzet-hivatkozs"/>
          <w:sz w:val="24"/>
          <w:szCs w:val="24"/>
        </w:rPr>
        <w:footnoteReference w:id="23"/>
      </w:r>
      <w:r w:rsidRPr="00FE7674">
        <w:rPr>
          <w:rFonts w:ascii="Times New Roman" w:hAnsi="Times New Roman" w:cs="Times New Roman"/>
          <w:sz w:val="24"/>
          <w:szCs w:val="24"/>
        </w:rPr>
        <w:t xml:space="preserve"> Többéves összehasonlításban a por koncentrációja stagnáló tendenciát mutat, míg az nitrogén oxidok esetében inkább enyhe növekedés tapasztalható.</w:t>
      </w:r>
    </w:p>
    <w:p w14:paraId="4F0B8ED5" w14:textId="4D8AEE35" w:rsidR="0049518B" w:rsidRPr="00FE7674" w:rsidRDefault="0049518B" w:rsidP="00E92124">
      <w:pPr>
        <w:pStyle w:val="Default"/>
        <w:spacing w:before="120" w:after="120" w:line="276" w:lineRule="auto"/>
        <w:jc w:val="both"/>
        <w:rPr>
          <w:rFonts w:ascii="Times New Roman" w:hAnsi="Times New Roman" w:cs="Times New Roman"/>
          <w:color w:val="auto"/>
        </w:rPr>
      </w:pPr>
      <w:r w:rsidRPr="00FE7674">
        <w:rPr>
          <w:rFonts w:ascii="Times New Roman" w:hAnsi="Times New Roman" w:cs="Times New Roman"/>
          <w:color w:val="auto"/>
        </w:rPr>
        <w:t>Egészségügyi kockázatot tehát ala</w:t>
      </w:r>
      <w:r w:rsidR="007B2C11" w:rsidRPr="00FE7674">
        <w:rPr>
          <w:rFonts w:ascii="Times New Roman" w:hAnsi="Times New Roman" w:cs="Times New Roman"/>
          <w:color w:val="auto"/>
        </w:rPr>
        <w:t xml:space="preserve">pvetően e két szennyezőanyag – </w:t>
      </w:r>
      <w:r w:rsidRPr="00FE7674">
        <w:rPr>
          <w:rFonts w:ascii="Times New Roman" w:hAnsi="Times New Roman" w:cs="Times New Roman"/>
          <w:color w:val="auto"/>
        </w:rPr>
        <w:t xml:space="preserve">a szálló por, illetve a tendenciában </w:t>
      </w:r>
      <w:r w:rsidR="00BE79D2" w:rsidRPr="00FE7674">
        <w:rPr>
          <w:rFonts w:ascii="Times New Roman" w:hAnsi="Times New Roman" w:cs="Times New Roman"/>
          <w:color w:val="auto"/>
        </w:rPr>
        <w:t>enyhén növekvő</w:t>
      </w:r>
      <w:r w:rsidRPr="00FE7674">
        <w:rPr>
          <w:rFonts w:ascii="Times New Roman" w:hAnsi="Times New Roman" w:cs="Times New Roman"/>
          <w:color w:val="auto"/>
        </w:rPr>
        <w:t>, esetenként határérték fölötti koncentrációt elérő nitrogén-dioxid szennyezettség jelent</w:t>
      </w:r>
      <w:r w:rsidR="007B2C11" w:rsidRPr="00FE7674">
        <w:rPr>
          <w:rFonts w:ascii="Times New Roman" w:hAnsi="Times New Roman" w:cs="Times New Roman"/>
          <w:color w:val="auto"/>
        </w:rPr>
        <w:t>. A porszennyezettség kapcsán ki kell emelni, hogy az adatok csak az ipari kibocsátást tartalmazzák, a közlekedési és háztartási jellegű kibocsátást nem</w:t>
      </w:r>
      <w:r w:rsidR="00BE79D2" w:rsidRPr="00FE7674">
        <w:rPr>
          <w:rFonts w:ascii="Times New Roman" w:hAnsi="Times New Roman" w:cs="Times New Roman"/>
          <w:color w:val="auto"/>
        </w:rPr>
        <w:t>, mivel utóbbi kettő pontosan nem meghatározható</w:t>
      </w:r>
      <w:r w:rsidR="007B2C11" w:rsidRPr="00FE7674">
        <w:rPr>
          <w:rFonts w:ascii="Times New Roman" w:hAnsi="Times New Roman" w:cs="Times New Roman"/>
          <w:color w:val="auto"/>
        </w:rPr>
        <w:t>.</w:t>
      </w:r>
    </w:p>
    <w:p w14:paraId="62DAECEE" w14:textId="4AE23270" w:rsidR="0049518B" w:rsidRPr="00FE7674" w:rsidRDefault="0049518B" w:rsidP="00E92124">
      <w:pPr>
        <w:spacing w:before="120" w:after="120" w:line="276" w:lineRule="auto"/>
        <w:jc w:val="both"/>
        <w:rPr>
          <w:rFonts w:ascii="Times New Roman" w:hAnsi="Times New Roman" w:cs="Times New Roman"/>
          <w:color w:val="000000"/>
          <w:sz w:val="24"/>
          <w:szCs w:val="24"/>
        </w:rPr>
      </w:pPr>
      <w:r w:rsidRPr="00FE7674">
        <w:rPr>
          <w:rFonts w:ascii="Times New Roman" w:hAnsi="Times New Roman" w:cs="Times New Roman"/>
          <w:sz w:val="24"/>
          <w:szCs w:val="24"/>
        </w:rPr>
        <w:t>A levegőszennyezés csökkentése érdekében a város eddig is hozott a gépjárműforg</w:t>
      </w:r>
      <w:r w:rsidR="007B2C11" w:rsidRPr="00FE7674">
        <w:rPr>
          <w:rFonts w:ascii="Times New Roman" w:hAnsi="Times New Roman" w:cs="Times New Roman"/>
          <w:sz w:val="24"/>
          <w:szCs w:val="24"/>
        </w:rPr>
        <w:t xml:space="preserve">almat korlátozó intézkedéseket – </w:t>
      </w:r>
      <w:r w:rsidRPr="00FE7674">
        <w:rPr>
          <w:rFonts w:ascii="Times New Roman" w:hAnsi="Times New Roman" w:cs="Times New Roman"/>
          <w:sz w:val="24"/>
          <w:szCs w:val="24"/>
        </w:rPr>
        <w:t>2013-</w:t>
      </w:r>
      <w:r w:rsidR="003C19F9" w:rsidRPr="00FE7674">
        <w:rPr>
          <w:rFonts w:ascii="Times New Roman" w:hAnsi="Times New Roman" w:cs="Times New Roman"/>
          <w:sz w:val="24"/>
          <w:szCs w:val="24"/>
        </w:rPr>
        <w:t xml:space="preserve">tól </w:t>
      </w:r>
      <w:r w:rsidRPr="00FE7674">
        <w:rPr>
          <w:rFonts w:ascii="Times New Roman" w:hAnsi="Times New Roman" w:cs="Times New Roman"/>
          <w:sz w:val="24"/>
          <w:szCs w:val="24"/>
        </w:rPr>
        <w:t xml:space="preserve">például a Városháza teret lezárták a forgalom elől, és </w:t>
      </w:r>
      <w:r w:rsidRPr="00FE7674">
        <w:rPr>
          <w:rFonts w:ascii="Times New Roman" w:hAnsi="Times New Roman" w:cs="Times New Roman"/>
          <w:color w:val="000000"/>
          <w:sz w:val="24"/>
          <w:szCs w:val="24"/>
        </w:rPr>
        <w:t>parkosított gyalogosövezetet, körfogalmi csomópontot hoztak létre, forgalomcsillapító akadályokat is telepítettek. „A város a környezetvédelmi hatósággal való együttműködés mellett az ipari és a lakóterületi funkciók szétválasztásával, a két területet elválasztó erdősáv megőrzésével tudja az ipari kibocsátás városra gyakorolt hatását mérsékelni.”</w:t>
      </w:r>
      <w:r w:rsidRPr="00FE7674">
        <w:rPr>
          <w:rStyle w:val="Lbjegyzet-hivatkozs"/>
          <w:color w:val="000000"/>
          <w:sz w:val="24"/>
          <w:szCs w:val="24"/>
        </w:rPr>
        <w:footnoteReference w:id="24"/>
      </w:r>
    </w:p>
    <w:p w14:paraId="03C05B81" w14:textId="77777777" w:rsidR="0049518B" w:rsidRPr="00FE7674" w:rsidRDefault="0049518B" w:rsidP="00E92124">
      <w:pPr>
        <w:spacing w:before="120" w:after="120" w:line="276" w:lineRule="auto"/>
        <w:rPr>
          <w:rFonts w:ascii="Times New Roman" w:hAnsi="Times New Roman" w:cs="Times New Roman"/>
          <w:sz w:val="24"/>
          <w:szCs w:val="24"/>
        </w:rPr>
      </w:pPr>
    </w:p>
    <w:p w14:paraId="05830CB4" w14:textId="41576063" w:rsidR="0049518B" w:rsidRPr="00FE7674" w:rsidRDefault="0049518B" w:rsidP="00E92124">
      <w:pPr>
        <w:spacing w:before="120" w:after="120" w:line="276" w:lineRule="auto"/>
        <w:jc w:val="both"/>
        <w:rPr>
          <w:rFonts w:ascii="Times New Roman" w:hAnsi="Times New Roman" w:cs="Times New Roman"/>
          <w:bCs/>
          <w:iCs/>
          <w:sz w:val="24"/>
          <w:szCs w:val="24"/>
        </w:rPr>
      </w:pPr>
      <w:r w:rsidRPr="00FE7674">
        <w:rPr>
          <w:rFonts w:ascii="Times New Roman" w:hAnsi="Times New Roman" w:cs="Times New Roman"/>
          <w:sz w:val="24"/>
          <w:szCs w:val="24"/>
        </w:rPr>
        <w:t>A fentiek mellett Dunaújvárosban is gondot okoznak a biológiai eredetű allergének, például a parlagfű, fekete üröm stb. pollenjei, melyek szintén okoznak felső</w:t>
      </w:r>
      <w:r w:rsidR="007B2C11" w:rsidRPr="00FE7674">
        <w:rPr>
          <w:rFonts w:ascii="Times New Roman" w:hAnsi="Times New Roman" w:cs="Times New Roman"/>
          <w:sz w:val="24"/>
          <w:szCs w:val="24"/>
        </w:rPr>
        <w:t>-</w:t>
      </w:r>
      <w:r w:rsidRPr="00FE7674">
        <w:rPr>
          <w:rFonts w:ascii="Times New Roman" w:hAnsi="Times New Roman" w:cs="Times New Roman"/>
          <w:sz w:val="24"/>
          <w:szCs w:val="24"/>
        </w:rPr>
        <w:t xml:space="preserve">légúti panaszokat a lakosság körében. </w:t>
      </w:r>
      <w:r w:rsidRPr="00FE7674">
        <w:rPr>
          <w:rFonts w:ascii="Times New Roman" w:hAnsi="Times New Roman" w:cs="Times New Roman"/>
          <w:bCs/>
          <w:iCs/>
          <w:sz w:val="24"/>
          <w:szCs w:val="24"/>
        </w:rPr>
        <w:t xml:space="preserve">Az allergiakeltő növények ellen is védekezik a város önkormányzata, egyrészt hatósági eszközökkel, másrészt a közterületek rendszeres gyommentesítésével. </w:t>
      </w:r>
    </w:p>
    <w:p w14:paraId="0F8B08A5" w14:textId="77777777" w:rsidR="0049518B" w:rsidRPr="00FE7674" w:rsidRDefault="0049518B" w:rsidP="00E92124">
      <w:pPr>
        <w:spacing w:before="120" w:after="120" w:line="276" w:lineRule="auto"/>
        <w:rPr>
          <w:rFonts w:ascii="Times New Roman" w:hAnsi="Times New Roman" w:cs="Times New Roman"/>
          <w:sz w:val="24"/>
          <w:szCs w:val="24"/>
        </w:rPr>
      </w:pPr>
    </w:p>
    <w:p w14:paraId="63D75EB5" w14:textId="011E92F5" w:rsidR="0049518B" w:rsidRPr="00FE7674" w:rsidRDefault="0049518B" w:rsidP="00E92124">
      <w:pPr>
        <w:shd w:val="clear" w:color="auto" w:fill="FFFFFF"/>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DMJV önkormányzatának megbízásából két fontos tanulmány is </w:t>
      </w:r>
      <w:r w:rsidR="007B2C11" w:rsidRPr="00FE7674">
        <w:rPr>
          <w:rFonts w:ascii="Times New Roman" w:hAnsi="Times New Roman" w:cs="Times New Roman"/>
          <w:sz w:val="24"/>
          <w:szCs w:val="24"/>
        </w:rPr>
        <w:t>támogatja</w:t>
      </w:r>
      <w:r w:rsidRPr="00FE7674">
        <w:rPr>
          <w:rFonts w:ascii="Times New Roman" w:hAnsi="Times New Roman" w:cs="Times New Roman"/>
          <w:sz w:val="24"/>
          <w:szCs w:val="24"/>
        </w:rPr>
        <w:t xml:space="preserve"> a levegőminőség hosszú távú javítását: </w:t>
      </w:r>
    </w:p>
    <w:p w14:paraId="58592B81" w14:textId="2AA0AB3A" w:rsidR="0049518B" w:rsidRPr="00FE7674" w:rsidRDefault="0049518B" w:rsidP="00FC4F23">
      <w:pPr>
        <w:pStyle w:val="Listaszerbekezds"/>
        <w:numPr>
          <w:ilvl w:val="0"/>
          <w:numId w:val="13"/>
        </w:numPr>
        <w:shd w:val="clear" w:color="auto" w:fill="FFFFFF"/>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Dunaújváros Fenntartható Energia és Klíma Akcióterve</w:t>
      </w:r>
      <w:r w:rsidRPr="00FE7674">
        <w:rPr>
          <w:rStyle w:val="Lbjegyzet-hivatkozs"/>
          <w:sz w:val="24"/>
          <w:szCs w:val="24"/>
        </w:rPr>
        <w:footnoteReference w:id="25"/>
      </w:r>
      <w:r w:rsidRPr="00FE7674">
        <w:rPr>
          <w:rFonts w:ascii="Times New Roman" w:hAnsi="Times New Roman" w:cs="Times New Roman"/>
          <w:sz w:val="24"/>
          <w:szCs w:val="24"/>
        </w:rPr>
        <w:t xml:space="preserve"> 2017-ben készült el, ennek célja, hogy meghatározza a település jelenlegi alap CO</w:t>
      </w:r>
      <w:r w:rsidR="00BE79D2" w:rsidRPr="00FE7674">
        <w:rPr>
          <w:rFonts w:ascii="Times New Roman" w:hAnsi="Times New Roman" w:cs="Times New Roman"/>
          <w:color w:val="FF0000"/>
          <w:sz w:val="24"/>
          <w:szCs w:val="24"/>
          <w:vertAlign w:val="subscript"/>
        </w:rPr>
        <w:t>2</w:t>
      </w:r>
      <w:r w:rsidRPr="00FE7674">
        <w:rPr>
          <w:rFonts w:ascii="Times New Roman" w:hAnsi="Times New Roman" w:cs="Times New Roman"/>
          <w:sz w:val="24"/>
          <w:szCs w:val="24"/>
        </w:rPr>
        <w:t xml:space="preserve"> kibocsátásának mértékét, és javaslatokat fogalmazzon meg annak érdekében, hogy a CO</w:t>
      </w:r>
      <w:r w:rsidR="00BE79D2" w:rsidRPr="00FE7674">
        <w:rPr>
          <w:rFonts w:ascii="Times New Roman" w:hAnsi="Times New Roman" w:cs="Times New Roman"/>
          <w:color w:val="FF0000"/>
          <w:sz w:val="24"/>
          <w:szCs w:val="24"/>
          <w:vertAlign w:val="subscript"/>
        </w:rPr>
        <w:t>2</w:t>
      </w:r>
      <w:r w:rsidRPr="00FE7674">
        <w:rPr>
          <w:rFonts w:ascii="Times New Roman" w:hAnsi="Times New Roman" w:cs="Times New Roman"/>
          <w:sz w:val="24"/>
          <w:szCs w:val="24"/>
        </w:rPr>
        <w:t xml:space="preserve"> kibocsátás a településen 2030-ra 40%-al lecsökkenhessen. </w:t>
      </w:r>
    </w:p>
    <w:p w14:paraId="6FE6E753" w14:textId="2F194330" w:rsidR="0049518B" w:rsidRPr="00FE7674" w:rsidRDefault="0049518B" w:rsidP="00FC4F23">
      <w:pPr>
        <w:pStyle w:val="Listaszerbekezds"/>
        <w:numPr>
          <w:ilvl w:val="0"/>
          <w:numId w:val="13"/>
        </w:numPr>
        <w:shd w:val="clear" w:color="auto" w:fill="FFFFFF"/>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2020-b</w:t>
      </w:r>
      <w:r w:rsidR="007B2C11" w:rsidRPr="00FE7674">
        <w:rPr>
          <w:rFonts w:ascii="Times New Roman" w:hAnsi="Times New Roman" w:cs="Times New Roman"/>
          <w:sz w:val="24"/>
          <w:szCs w:val="24"/>
        </w:rPr>
        <w:t>a</w:t>
      </w:r>
      <w:r w:rsidRPr="00FE7674">
        <w:rPr>
          <w:rFonts w:ascii="Times New Roman" w:hAnsi="Times New Roman" w:cs="Times New Roman"/>
          <w:sz w:val="24"/>
          <w:szCs w:val="24"/>
        </w:rPr>
        <w:t>n került elfogadásra a helyi, 2020-2025-ös időszakra vonatkozó levegőminőségi terv</w:t>
      </w:r>
      <w:r w:rsidRPr="00FE7674">
        <w:rPr>
          <w:rStyle w:val="Lbjegyzet-hivatkozs"/>
          <w:sz w:val="24"/>
          <w:szCs w:val="24"/>
        </w:rPr>
        <w:footnoteReference w:id="26"/>
      </w:r>
      <w:r w:rsidRPr="00FE7674">
        <w:rPr>
          <w:rFonts w:ascii="Times New Roman" w:hAnsi="Times New Roman" w:cs="Times New Roman"/>
          <w:sz w:val="24"/>
          <w:szCs w:val="24"/>
        </w:rPr>
        <w:t xml:space="preserve">, mely a levegőminőség átfogó értékelése mellett mindhárom forrásra (ipari kibocsátás, háztartásokból és a közlekedésből eredő légszennyezettség) vonatkozóan fogalmaz </w:t>
      </w:r>
      <w:r w:rsidR="007B2C11" w:rsidRPr="00FE7674">
        <w:rPr>
          <w:rFonts w:ascii="Times New Roman" w:hAnsi="Times New Roman" w:cs="Times New Roman"/>
          <w:sz w:val="24"/>
          <w:szCs w:val="24"/>
        </w:rPr>
        <w:t xml:space="preserve">meg </w:t>
      </w:r>
      <w:r w:rsidRPr="00FE7674">
        <w:rPr>
          <w:rFonts w:ascii="Times New Roman" w:hAnsi="Times New Roman" w:cs="Times New Roman"/>
          <w:sz w:val="24"/>
          <w:szCs w:val="24"/>
        </w:rPr>
        <w:t>javaslatokat.</w:t>
      </w:r>
    </w:p>
    <w:p w14:paraId="084557D6" w14:textId="4C0FED6B" w:rsidR="0049518B" w:rsidRPr="00FE7674" w:rsidRDefault="00680BA9" w:rsidP="00E92124">
      <w:pPr>
        <w:shd w:val="clear" w:color="auto" w:fill="FFFFFF"/>
        <w:spacing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w:t>
      </w:r>
      <w:r w:rsidR="00615552" w:rsidRPr="00FE7674">
        <w:rPr>
          <w:rFonts w:ascii="Times New Roman" w:hAnsi="Times New Roman" w:cs="Times New Roman"/>
          <w:sz w:val="24"/>
          <w:szCs w:val="24"/>
        </w:rPr>
        <w:t xml:space="preserve">város </w:t>
      </w:r>
      <w:r w:rsidRPr="00FE7674">
        <w:rPr>
          <w:rFonts w:ascii="Times New Roman" w:hAnsi="Times New Roman" w:cs="Times New Roman"/>
          <w:sz w:val="24"/>
          <w:szCs w:val="24"/>
        </w:rPr>
        <w:t>Fenntartható Energia és Klíma Akcióterve</w:t>
      </w:r>
      <w:r w:rsidR="00615552" w:rsidRPr="00FE7674">
        <w:rPr>
          <w:rFonts w:ascii="Times New Roman" w:hAnsi="Times New Roman" w:cs="Times New Roman"/>
          <w:sz w:val="24"/>
          <w:szCs w:val="24"/>
        </w:rPr>
        <w:t xml:space="preserve"> részletes javaslatokat tesz olyan energetikai fejlesztések megvalósítására, melyek hozzájárulhatnak a CO</w:t>
      </w:r>
      <w:r w:rsidR="00BE79D2" w:rsidRPr="00FE7674">
        <w:rPr>
          <w:rFonts w:ascii="Times New Roman" w:hAnsi="Times New Roman" w:cs="Times New Roman"/>
          <w:color w:val="FF0000"/>
          <w:sz w:val="24"/>
          <w:szCs w:val="24"/>
          <w:vertAlign w:val="subscript"/>
        </w:rPr>
        <w:t>2</w:t>
      </w:r>
      <w:r w:rsidR="00615552" w:rsidRPr="00FE7674">
        <w:rPr>
          <w:rFonts w:ascii="Times New Roman" w:hAnsi="Times New Roman" w:cs="Times New Roman"/>
          <w:sz w:val="24"/>
          <w:szCs w:val="24"/>
        </w:rPr>
        <w:t xml:space="preserve"> kibocsátás mérsékléséhez. A terv érinti az épületenergetika, a távhő, a világításkorszerűsítés, köztérvilágítás, az ipari tevékenységhez kapcsolódó maradék-hő problematikáját, a közművek felülvizsgálatát és energiahatékony berendezések, gépek használatát. Külön kezeli a megújuló energia kapacitás növelésének kérdését, ezen belül a napenergiában rejlő potenciálok kihasználási lehetőségeit, de foglalkozik a szélenergia, biomassza </w:t>
      </w:r>
      <w:r w:rsidR="002856DD" w:rsidRPr="00FE7674">
        <w:rPr>
          <w:rFonts w:ascii="Times New Roman" w:hAnsi="Times New Roman" w:cs="Times New Roman"/>
          <w:sz w:val="24"/>
          <w:szCs w:val="24"/>
        </w:rPr>
        <w:t>felhasználási lehetőségeivel is.</w:t>
      </w:r>
    </w:p>
    <w:p w14:paraId="387552C0" w14:textId="7F43BE6E" w:rsidR="00BE79D2" w:rsidRPr="00FE7674" w:rsidRDefault="00BE79D2">
      <w:pPr>
        <w:rPr>
          <w:rFonts w:ascii="Times New Roman" w:hAnsi="Times New Roman" w:cs="Times New Roman"/>
          <w:sz w:val="24"/>
          <w:szCs w:val="24"/>
        </w:rPr>
      </w:pPr>
    </w:p>
    <w:p w14:paraId="1CC91B1F" w14:textId="1FFE38A7" w:rsidR="00044C72" w:rsidRPr="00FE7674" w:rsidRDefault="005F254D" w:rsidP="00FC4F23">
      <w:pPr>
        <w:pStyle w:val="Listaszerbekezds"/>
        <w:numPr>
          <w:ilvl w:val="0"/>
          <w:numId w:val="6"/>
        </w:numPr>
        <w:shd w:val="clear" w:color="auto" w:fill="FFFFFF"/>
        <w:spacing w:before="120" w:after="120" w:line="276" w:lineRule="auto"/>
        <w:jc w:val="both"/>
        <w:textAlignment w:val="top"/>
        <w:rPr>
          <w:rFonts w:ascii="Times New Roman" w:hAnsi="Times New Roman" w:cs="Times New Roman"/>
          <w:b/>
          <w:sz w:val="24"/>
          <w:szCs w:val="24"/>
        </w:rPr>
      </w:pPr>
      <w:r w:rsidRPr="00FE7674">
        <w:rPr>
          <w:rFonts w:ascii="Times New Roman" w:hAnsi="Times New Roman" w:cs="Times New Roman"/>
          <w:b/>
          <w:sz w:val="24"/>
          <w:szCs w:val="24"/>
        </w:rPr>
        <w:t>Felszíni és felszín alatti vizek</w:t>
      </w:r>
    </w:p>
    <w:p w14:paraId="30924DDE" w14:textId="7974221A" w:rsidR="005F254D" w:rsidRPr="00FE7674" w:rsidRDefault="005F254D" w:rsidP="00E92124">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várost keleti oldalról a Duna folyam határolja, területén pedig három természetes felszíni vízfolyás, az Alsófoki, a Lebuki és a Felsőfoki patak folyik át. A patakok vize sajnálatos módon külső eredetű szerves és szervetlen anyagokkal, illetve szennyvizekkel egyaránt terheltek, ez kedvezőtlenül hat a magasabb rendű vízi növényekre és a soksejtű állatokra.</w:t>
      </w:r>
    </w:p>
    <w:p w14:paraId="77C212B0" w14:textId="77777777" w:rsidR="005F254D" w:rsidRPr="00FE7674" w:rsidRDefault="005F254D" w:rsidP="00E92124">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Dunaújváros területének legnagyobb részén előforduló makroporózus szerkezetű lösz amellett, hogy roskadásra hajlamos, fokozottan vízérzékeny is. Természetes állapotában és terheletlenül bizonyos magasságig függőlegesen is megáll, azonban, ha az alapok alá csapadékvíz, vízi közművekből eredő víz jut, a lösz megroskad, süllyedést, épületkárt okoz. Az elmúlt időszakokban a nagy mennyiségben lehulló csapadék elsősorban helyi jellegű vízkárokat okozott.</w:t>
      </w:r>
    </w:p>
    <w:p w14:paraId="3B96B72E" w14:textId="6B53F05B" w:rsidR="005F254D" w:rsidRPr="00FE7674" w:rsidRDefault="005F254D" w:rsidP="00E92124">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Dunaújváros esetében a talajvíz szintjének megemelkedése lényegesen komolyabb veszélyt jelent például az épület alapozások szempontjából, mint ami a közműhálózatok minőségének romlásából általában következne. Ez ellen a csatornák szakszerű építésével, üzemeltetésével lehet védekezni, beleértve folyamatos ellenőrzésüket is.</w:t>
      </w:r>
    </w:p>
    <w:p w14:paraId="7DFFFACD" w14:textId="273C60DC" w:rsidR="00042EB4" w:rsidRPr="00FE7674" w:rsidRDefault="00042EB4" w:rsidP="00E92124">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Duna, illetve a Duna vízgyűjtő területének minőségi értékelését az Észak- dunántúli Vízügyi Igazgatóság által 2016-ban megjelentetett Duna részvízgyűjtő VÍZGYŰJTŐ-GAZDÁLKODÁSI TERV – 2015 című tanulmány</w:t>
      </w:r>
      <w:r w:rsidRPr="00FE7674">
        <w:rPr>
          <w:rStyle w:val="Lbjegyzet-hivatkozs"/>
        </w:rPr>
        <w:footnoteReference w:id="27"/>
      </w:r>
      <w:r w:rsidRPr="00FE7674">
        <w:rPr>
          <w:rFonts w:ascii="Times New Roman" w:hAnsi="Times New Roman" w:cs="Times New Roman"/>
          <w:sz w:val="24"/>
          <w:szCs w:val="24"/>
        </w:rPr>
        <w:t>, valamint a 1-9 Közép-Duna vízgyűjtő alegység</w:t>
      </w:r>
      <w:r w:rsidRPr="00FE7674">
        <w:rPr>
          <w:rStyle w:val="Lbjegyzet-hivatkozs"/>
        </w:rPr>
        <w:footnoteReference w:id="28"/>
      </w:r>
      <w:r w:rsidRPr="00FE7674">
        <w:rPr>
          <w:rFonts w:ascii="Times New Roman" w:hAnsi="Times New Roman" w:cs="Times New Roman"/>
          <w:sz w:val="24"/>
          <w:szCs w:val="24"/>
        </w:rPr>
        <w:t xml:space="preserve"> című tanulmány tartalmazza, a hozzá tartozó mellékletekkel együtt.</w:t>
      </w:r>
    </w:p>
    <w:p w14:paraId="2BBBD427" w14:textId="60459430" w:rsidR="00327EBA" w:rsidRPr="00FE7674" w:rsidRDefault="00042EB4" w:rsidP="00E92124">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Duna Budapest-Dunaföldvár közötti szakaszának ökológiai vízminősége az ötfokozatú (kiváló, jó, mérsékelt, gyenge, rossz) skála szerint „mérsékelt”, azaz közepes minőségű, mind a VGT1, mind a VGT2-es tanulmány szerint. A víz kémiai állapota a 2-fokozatú minősítési rendszer szerint „jó”, tehát minden, az EU szinten rögzített és a veszélyes-anyag listán is szereplő anyag tekintetében megfelel EU-s határértékeknek.</w:t>
      </w:r>
    </w:p>
    <w:p w14:paraId="78844733" w14:textId="77777777" w:rsidR="00CD0C9A" w:rsidRPr="00FE7674" w:rsidRDefault="00CD0C9A" w:rsidP="00E92124">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Dunaújváros és a környék népessége számára a Szalki-szigeten kijelölt szabadstrand vízminősége kiemelten fontos. Az Országos Közegészségügyi Intézet honlapja szerint 2018-ban az itteni vízminőség az alacsony vízállás ellenére problémamentes volt. A korábbi években azonban voltak vele problémák, 2016-ban vízminőségi okok miatt zárták be a strandot, 2017-ben pedig tömeges halpusztulás miatt kellett ugyancsak bezárni. </w:t>
      </w:r>
    </w:p>
    <w:p w14:paraId="2ADEEF8B" w14:textId="05AC5A74" w:rsidR="00CD0C9A" w:rsidRPr="00FE7674" w:rsidRDefault="00CD0C9A" w:rsidP="00E92124">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Szabadstrand vízminőségét ugyanakkor a 2018-ra lezárult fejlesztés jelentősen javította, melynek során a partvédőmű víztelenítő kútjaiból kitermelt vizet átvezették a Szabadstrand öblébe.</w:t>
      </w:r>
    </w:p>
    <w:p w14:paraId="3342EF46" w14:textId="07E94886" w:rsidR="00BE79D2" w:rsidRPr="00FE7674" w:rsidRDefault="00BE79D2" w:rsidP="00BE79D2">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Az Alsófoki patak, Felsőfoki patak és a Lebuki patak vízminősége változó, gyakran szennyezett, elsősorban a lakosság által okozott szennyezések, továbbá kisebb üzemek szennyvíz beeresztései miatt. Szükséges felülvizsgálni, hogy ezek a kis élővízfolyások ne lehessenek közvetlen befogadói egyes üzemek nem megfelelő hatásf</w:t>
      </w:r>
      <w:r w:rsidR="00945A78" w:rsidRPr="00FE7674">
        <w:rPr>
          <w:rFonts w:ascii="Times New Roman" w:hAnsi="Times New Roman" w:cs="Times New Roman"/>
          <w:sz w:val="24"/>
          <w:szCs w:val="24"/>
        </w:rPr>
        <w:t>okkal tisztított szennyvizének.</w:t>
      </w:r>
    </w:p>
    <w:p w14:paraId="1B8FF57A" w14:textId="77777777" w:rsidR="00945A78" w:rsidRPr="00FE7674" w:rsidRDefault="00945A78" w:rsidP="00BE79D2">
      <w:pPr>
        <w:spacing w:before="120" w:after="120" w:line="276" w:lineRule="auto"/>
        <w:jc w:val="both"/>
        <w:rPr>
          <w:rFonts w:ascii="Times New Roman" w:hAnsi="Times New Roman" w:cs="Times New Roman"/>
          <w:sz w:val="24"/>
          <w:szCs w:val="24"/>
        </w:rPr>
      </w:pPr>
    </w:p>
    <w:p w14:paraId="461FBC9F" w14:textId="2AB69603" w:rsidR="00CD0C9A" w:rsidRPr="00FE7674" w:rsidRDefault="00CD0C9A" w:rsidP="00FC4F23">
      <w:pPr>
        <w:pStyle w:val="Listaszerbekezds"/>
        <w:numPr>
          <w:ilvl w:val="0"/>
          <w:numId w:val="6"/>
        </w:numPr>
        <w:shd w:val="clear" w:color="auto" w:fill="FFFFFF"/>
        <w:spacing w:before="120" w:after="120" w:line="276" w:lineRule="auto"/>
        <w:jc w:val="both"/>
        <w:textAlignment w:val="top"/>
        <w:rPr>
          <w:rFonts w:ascii="Times New Roman" w:hAnsi="Times New Roman" w:cs="Times New Roman"/>
          <w:b/>
          <w:sz w:val="24"/>
          <w:szCs w:val="24"/>
        </w:rPr>
      </w:pPr>
      <w:r w:rsidRPr="00FE7674">
        <w:rPr>
          <w:rFonts w:ascii="Times New Roman" w:hAnsi="Times New Roman" w:cs="Times New Roman"/>
          <w:b/>
          <w:sz w:val="24"/>
          <w:szCs w:val="24"/>
        </w:rPr>
        <w:t>Zajterhelés</w:t>
      </w:r>
      <w:r w:rsidR="003C0EE4" w:rsidRPr="00FE7674">
        <w:rPr>
          <w:rFonts w:ascii="Times New Roman" w:hAnsi="Times New Roman" w:cs="Times New Roman"/>
          <w:b/>
          <w:sz w:val="24"/>
          <w:szCs w:val="24"/>
        </w:rPr>
        <w:t>, sugárzás elleni védelem</w:t>
      </w:r>
    </w:p>
    <w:p w14:paraId="3EC68F5F" w14:textId="318AFBC7" w:rsidR="00CD0C9A" w:rsidRPr="00FE7674" w:rsidRDefault="003C0EE4" w:rsidP="00E92124">
      <w:pPr>
        <w:autoSpaceDE w:val="0"/>
        <w:autoSpaceDN w:val="0"/>
        <w:adjustRightInd w:val="0"/>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település</w:t>
      </w:r>
      <w:r w:rsidR="00BE79D2" w:rsidRPr="00FE7674">
        <w:rPr>
          <w:rFonts w:ascii="Times New Roman" w:hAnsi="Times New Roman" w:cs="Times New Roman"/>
          <w:sz w:val="24"/>
          <w:szCs w:val="24"/>
        </w:rPr>
        <w:t>i</w:t>
      </w:r>
      <w:r w:rsidRPr="00FE7674">
        <w:rPr>
          <w:rFonts w:ascii="Times New Roman" w:hAnsi="Times New Roman" w:cs="Times New Roman"/>
          <w:sz w:val="24"/>
          <w:szCs w:val="24"/>
        </w:rPr>
        <w:t xml:space="preserve"> környezetvédelmi program alapján elmondható, hogy a</w:t>
      </w:r>
      <w:r w:rsidR="00CD0C9A" w:rsidRPr="00FE7674">
        <w:rPr>
          <w:rFonts w:ascii="Times New Roman" w:hAnsi="Times New Roman" w:cs="Times New Roman"/>
          <w:sz w:val="24"/>
          <w:szCs w:val="24"/>
        </w:rPr>
        <w:t>z elmúlt években több alkalommal végeztek zajméréseket a városban, amelyek szerint a Szórád úton, az Építők útjának két végén, a Magyar utcában és a Baracsi út északi részén magas volt a zajszint</w:t>
      </w:r>
      <w:r w:rsidRPr="00FE7674">
        <w:rPr>
          <w:rFonts w:ascii="Times New Roman" w:hAnsi="Times New Roman" w:cs="Times New Roman"/>
          <w:sz w:val="24"/>
          <w:szCs w:val="24"/>
        </w:rPr>
        <w:t>.</w:t>
      </w:r>
      <w:r w:rsidR="00CD0C9A" w:rsidRPr="00FE7674">
        <w:rPr>
          <w:rFonts w:ascii="Times New Roman" w:hAnsi="Times New Roman" w:cs="Times New Roman"/>
          <w:sz w:val="24"/>
          <w:szCs w:val="24"/>
        </w:rPr>
        <w:t xml:space="preserve"> </w:t>
      </w:r>
    </w:p>
    <w:p w14:paraId="61555710" w14:textId="6276F9C4" w:rsidR="00CD0C9A" w:rsidRPr="00FE7674" w:rsidRDefault="00CD0C9A" w:rsidP="00E92124">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Az országos helyzethez hasonlóan Dunaújvárosban is a közúti közlekedés a legfontosabb zajforrás. Egyes ipari technológiák is zajterheléssel járnak, az ipar kedvező területi elhelyezkedésének köszönhetően azonban ez a zajterhelés a lakó-, üdülő-, településközponti és intézményi övezeteket kevésbé érinti.</w:t>
      </w:r>
    </w:p>
    <w:p w14:paraId="0024E257" w14:textId="79D46C5E" w:rsidR="003C0EE4" w:rsidRPr="00FE7674" w:rsidRDefault="003C0EE4" w:rsidP="00E92124">
      <w:pPr>
        <w:spacing w:before="120" w:after="120" w:line="276" w:lineRule="auto"/>
        <w:jc w:val="both"/>
        <w:rPr>
          <w:rFonts w:ascii="Times New Roman" w:hAnsi="Times New Roman" w:cs="Times New Roman"/>
          <w:color w:val="000000"/>
          <w:sz w:val="24"/>
          <w:szCs w:val="24"/>
        </w:rPr>
      </w:pPr>
      <w:r w:rsidRPr="00FE7674">
        <w:rPr>
          <w:rFonts w:ascii="Times New Roman" w:hAnsi="Times New Roman" w:cs="Times New Roman"/>
          <w:sz w:val="24"/>
          <w:szCs w:val="24"/>
        </w:rPr>
        <w:t xml:space="preserve">A Polgármesteri Hivatal </w:t>
      </w:r>
      <w:r w:rsidR="00BE79D2" w:rsidRPr="00FE7674">
        <w:rPr>
          <w:rFonts w:ascii="Times New Roman" w:hAnsi="Times New Roman" w:cs="Times New Roman"/>
          <w:sz w:val="24"/>
          <w:szCs w:val="24"/>
        </w:rPr>
        <w:t xml:space="preserve">Hatósági Főosztály </w:t>
      </w:r>
      <w:r w:rsidRPr="00FE7674">
        <w:rPr>
          <w:rFonts w:ascii="Times New Roman" w:hAnsi="Times New Roman" w:cs="Times New Roman"/>
          <w:sz w:val="24"/>
          <w:szCs w:val="24"/>
        </w:rPr>
        <w:t xml:space="preserve">Környezetvédelmi Osztálya a városban működő szolgáltató egységek részére, illetve különböző szabadtéri rendezvények esetében a vonatkozó </w:t>
      </w:r>
      <w:r w:rsidRPr="00FE7674">
        <w:rPr>
          <w:rFonts w:ascii="Times New Roman" w:hAnsi="Times New Roman" w:cs="Times New Roman"/>
          <w:color w:val="000000"/>
          <w:sz w:val="24"/>
          <w:szCs w:val="24"/>
        </w:rPr>
        <w:t>jogszabályoknak megfelelően zajkibocsátási határértéket, illetve zajkibocsátási engedélyt állapít meg, lakossági panaszok esetén ellenőrzi a határértékek betartását.</w:t>
      </w:r>
    </w:p>
    <w:p w14:paraId="3D1C793E" w14:textId="22769531" w:rsidR="003C0EE4" w:rsidRPr="00FE7674" w:rsidRDefault="003C0EE4" w:rsidP="00E92124">
      <w:pPr>
        <w:spacing w:before="120" w:after="120" w:line="276" w:lineRule="auto"/>
        <w:jc w:val="both"/>
        <w:rPr>
          <w:rFonts w:ascii="Times New Roman" w:hAnsi="Times New Roman" w:cs="Times New Roman"/>
          <w:color w:val="000000"/>
          <w:sz w:val="24"/>
          <w:szCs w:val="24"/>
        </w:rPr>
      </w:pPr>
      <w:r w:rsidRPr="00FE7674">
        <w:rPr>
          <w:rFonts w:ascii="Times New Roman" w:hAnsi="Times New Roman" w:cs="Times New Roman"/>
          <w:color w:val="000000"/>
          <w:sz w:val="24"/>
          <w:szCs w:val="24"/>
        </w:rPr>
        <w:t>A közlekedési eredetű zaj csökkentésére az önkormányzatnak ugyanazok az eszközei, mint a közlekedési eredetű légszennyezés mérséklésére: a gépjármű forgalom szabályozása, csillapítása, a nehéz tehergépjárművek behajtásának korlátozása, a sebességcsökkentés, az utak menti fásítás, amely nemcsak megköti a port, hanem emellett a zajterhelést is enyhíti.</w:t>
      </w:r>
    </w:p>
    <w:p w14:paraId="220BCC25" w14:textId="1FC90708" w:rsidR="003C0EE4" w:rsidRPr="00FE7674" w:rsidRDefault="003C0EE4" w:rsidP="00E92124">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korábbi ITS megalapozó vizsgálata kiemeli, hogy a városban a természetes sugárterhelésen kívül (kozmikus térből, földkéregből eredő sugárzások) egy átlagos közepes város általános sugárterhelésén kívül (szénerőmű, háztartási széntüzelés, olaj, tőzeg, földgáz használata, orvosi alkalmazások, ipari alkalmazások: mérések, szintjelzés, nedvességtartalom vizsgálat), oktatás, képcsöves tv, monitor használata, mobil telefon használata, átjátszóállomások)) említésre érdemes terhelés nem ismert.</w:t>
      </w:r>
    </w:p>
    <w:p w14:paraId="5F33F9F1" w14:textId="1C68A19A" w:rsidR="003C0EE4" w:rsidRPr="00FE7674" w:rsidRDefault="003C0EE4" w:rsidP="00E92124">
      <w:pPr>
        <w:spacing w:line="276" w:lineRule="auto"/>
        <w:rPr>
          <w:rFonts w:ascii="Times New Roman" w:hAnsi="Times New Roman" w:cs="Times New Roman"/>
          <w:sz w:val="24"/>
          <w:szCs w:val="24"/>
        </w:rPr>
      </w:pPr>
    </w:p>
    <w:p w14:paraId="45B4B416" w14:textId="43A9D4EF" w:rsidR="003C0EE4" w:rsidRPr="00FE7674" w:rsidRDefault="003C0EE4" w:rsidP="00FC4F23">
      <w:pPr>
        <w:pStyle w:val="Listaszerbekezds"/>
        <w:numPr>
          <w:ilvl w:val="0"/>
          <w:numId w:val="6"/>
        </w:numPr>
        <w:shd w:val="clear" w:color="auto" w:fill="FFFFFF"/>
        <w:spacing w:before="120" w:after="120" w:line="276" w:lineRule="auto"/>
        <w:jc w:val="both"/>
        <w:textAlignment w:val="top"/>
        <w:rPr>
          <w:rFonts w:ascii="Times New Roman" w:hAnsi="Times New Roman" w:cs="Times New Roman"/>
          <w:b/>
          <w:sz w:val="24"/>
          <w:szCs w:val="24"/>
        </w:rPr>
      </w:pPr>
      <w:r w:rsidRPr="00FE7674">
        <w:rPr>
          <w:rFonts w:ascii="Times New Roman" w:hAnsi="Times New Roman" w:cs="Times New Roman"/>
          <w:b/>
          <w:sz w:val="24"/>
          <w:szCs w:val="24"/>
        </w:rPr>
        <w:t>Hulladékkezelés</w:t>
      </w:r>
    </w:p>
    <w:p w14:paraId="6CEDD12C" w14:textId="3597A2B1" w:rsidR="00D70D2C" w:rsidRPr="00FE7674" w:rsidRDefault="003C0EE4" w:rsidP="00E92124">
      <w:pPr>
        <w:spacing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Dunaújvárosban a </w:t>
      </w:r>
      <w:r w:rsidR="00D70D2C" w:rsidRPr="00FE7674">
        <w:rPr>
          <w:rFonts w:ascii="Times New Roman" w:hAnsi="Times New Roman" w:cs="Times New Roman"/>
          <w:sz w:val="24"/>
          <w:szCs w:val="24"/>
        </w:rPr>
        <w:t xml:space="preserve">rendszeres hulladékszállításba bekapcsolt háztartások aránya a 2000-es évek eleje óta 99% körül van, a </w:t>
      </w:r>
      <w:r w:rsidRPr="00FE7674">
        <w:rPr>
          <w:rFonts w:ascii="Times New Roman" w:hAnsi="Times New Roman" w:cs="Times New Roman"/>
          <w:sz w:val="24"/>
          <w:szCs w:val="24"/>
        </w:rPr>
        <w:t xml:space="preserve">begyűjtött települési hulladék, ezen belül a lakosságtól begyűjtött hulladék mennyisége </w:t>
      </w:r>
      <w:r w:rsidR="00D70D2C" w:rsidRPr="00FE7674">
        <w:rPr>
          <w:rFonts w:ascii="Times New Roman" w:hAnsi="Times New Roman" w:cs="Times New Roman"/>
          <w:sz w:val="24"/>
          <w:szCs w:val="24"/>
        </w:rPr>
        <w:t xml:space="preserve">ugyanakkor </w:t>
      </w:r>
      <w:r w:rsidRPr="00FE7674">
        <w:rPr>
          <w:rFonts w:ascii="Times New Roman" w:hAnsi="Times New Roman" w:cs="Times New Roman"/>
          <w:sz w:val="24"/>
          <w:szCs w:val="24"/>
        </w:rPr>
        <w:t>az utóbbi 10 évben csökkenő tendenciát mutatott</w:t>
      </w:r>
      <w:r w:rsidR="00D70D2C" w:rsidRPr="00FE7674">
        <w:rPr>
          <w:rFonts w:ascii="Times New Roman" w:hAnsi="Times New Roman" w:cs="Times New Roman"/>
          <w:sz w:val="24"/>
          <w:szCs w:val="24"/>
        </w:rPr>
        <w:t>, alapvetően a lakosság fogyásával összefüggésben. Megjegyzendő, hogy az 1 főre jutó hulladék mennyisége alig változott az elmúlt évek során.</w:t>
      </w:r>
    </w:p>
    <w:p w14:paraId="1118043B" w14:textId="4A23220A" w:rsidR="00D70D2C" w:rsidRPr="00FE7674" w:rsidRDefault="00D70D2C" w:rsidP="00E92124">
      <w:pPr>
        <w:spacing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Az elszállított települési hulladék túlnyomó része vegyes hulladék, 2013 és 2017 között a szelektív hulladéknak a begyűjtött települési hulladékhoz viszonyított aránya </w:t>
      </w:r>
      <w:r w:rsidR="007A3786" w:rsidRPr="00FE7674">
        <w:rPr>
          <w:rFonts w:ascii="Times New Roman" w:hAnsi="Times New Roman" w:cs="Times New Roman"/>
          <w:sz w:val="24"/>
          <w:szCs w:val="24"/>
        </w:rPr>
        <w:t xml:space="preserve">mindössze </w:t>
      </w:r>
      <w:r w:rsidRPr="00FE7674">
        <w:rPr>
          <w:rFonts w:ascii="Times New Roman" w:hAnsi="Times New Roman" w:cs="Times New Roman"/>
          <w:sz w:val="24"/>
          <w:szCs w:val="24"/>
        </w:rPr>
        <w:t xml:space="preserve">5% körül </w:t>
      </w:r>
      <w:r w:rsidR="007A3786" w:rsidRPr="00FE7674">
        <w:rPr>
          <w:rFonts w:ascii="Times New Roman" w:hAnsi="Times New Roman" w:cs="Times New Roman"/>
          <w:sz w:val="24"/>
          <w:szCs w:val="24"/>
        </w:rPr>
        <w:t>volt</w:t>
      </w:r>
      <w:r w:rsidRPr="00FE7674">
        <w:rPr>
          <w:rFonts w:ascii="Times New Roman" w:hAnsi="Times New Roman" w:cs="Times New Roman"/>
          <w:sz w:val="24"/>
          <w:szCs w:val="24"/>
        </w:rPr>
        <w:t xml:space="preserve">, </w:t>
      </w:r>
      <w:r w:rsidR="007A3786" w:rsidRPr="00FE7674">
        <w:rPr>
          <w:rFonts w:ascii="Times New Roman" w:hAnsi="Times New Roman" w:cs="Times New Roman"/>
          <w:sz w:val="24"/>
          <w:szCs w:val="24"/>
        </w:rPr>
        <w:t xml:space="preserve">szemben </w:t>
      </w:r>
      <w:r w:rsidRPr="00FE7674">
        <w:rPr>
          <w:rFonts w:ascii="Times New Roman" w:hAnsi="Times New Roman" w:cs="Times New Roman"/>
          <w:sz w:val="24"/>
          <w:szCs w:val="24"/>
        </w:rPr>
        <w:t>az országos átlag</w:t>
      </w:r>
      <w:r w:rsidR="007A3786" w:rsidRPr="00FE7674">
        <w:rPr>
          <w:rFonts w:ascii="Times New Roman" w:hAnsi="Times New Roman" w:cs="Times New Roman"/>
          <w:sz w:val="24"/>
          <w:szCs w:val="24"/>
        </w:rPr>
        <w:t xml:space="preserve">gal, ami </w:t>
      </w:r>
      <w:r w:rsidRPr="00FE7674">
        <w:rPr>
          <w:rFonts w:ascii="Times New Roman" w:hAnsi="Times New Roman" w:cs="Times New Roman"/>
          <w:sz w:val="24"/>
          <w:szCs w:val="24"/>
        </w:rPr>
        <w:t>14-15%.</w:t>
      </w:r>
    </w:p>
    <w:p w14:paraId="3579B317" w14:textId="00CA0FE3" w:rsidR="00D70D2C" w:rsidRPr="00FE7674" w:rsidRDefault="00D70D2C" w:rsidP="00E92124">
      <w:pPr>
        <w:spacing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szelektív hulladékgyűjtés </w:t>
      </w:r>
      <w:r w:rsidR="007A3786" w:rsidRPr="00FE7674">
        <w:rPr>
          <w:rFonts w:ascii="Times New Roman" w:hAnsi="Times New Roman" w:cs="Times New Roman"/>
          <w:sz w:val="24"/>
          <w:szCs w:val="24"/>
        </w:rPr>
        <w:t xml:space="preserve">Dunaújvárosban </w:t>
      </w:r>
      <w:r w:rsidRPr="00FE7674">
        <w:rPr>
          <w:rFonts w:ascii="Times New Roman" w:hAnsi="Times New Roman" w:cs="Times New Roman"/>
          <w:sz w:val="24"/>
          <w:szCs w:val="24"/>
        </w:rPr>
        <w:t>a hulladékszigetek 2004-</w:t>
      </w:r>
      <w:r w:rsidR="007A3786" w:rsidRPr="00FE7674">
        <w:rPr>
          <w:rFonts w:ascii="Times New Roman" w:hAnsi="Times New Roman" w:cs="Times New Roman"/>
          <w:sz w:val="24"/>
          <w:szCs w:val="24"/>
        </w:rPr>
        <w:t>es bevezetésével kezdődött, amikor</w:t>
      </w:r>
      <w:r w:rsidRPr="00FE7674">
        <w:rPr>
          <w:rFonts w:ascii="Times New Roman" w:hAnsi="Times New Roman" w:cs="Times New Roman"/>
          <w:sz w:val="24"/>
          <w:szCs w:val="24"/>
        </w:rPr>
        <w:t xml:space="preserve"> 25 db szelektív hulladékgyűjtő sziget került kialakításra</w:t>
      </w:r>
      <w:r w:rsidR="007A3786" w:rsidRPr="00FE7674">
        <w:rPr>
          <w:rFonts w:ascii="Times New Roman" w:hAnsi="Times New Roman" w:cs="Times New Roman"/>
          <w:sz w:val="24"/>
          <w:szCs w:val="24"/>
        </w:rPr>
        <w:t>. Jelenleg</w:t>
      </w:r>
      <w:r w:rsidRPr="00FE7674">
        <w:rPr>
          <w:rFonts w:ascii="Times New Roman" w:hAnsi="Times New Roman" w:cs="Times New Roman"/>
          <w:sz w:val="24"/>
          <w:szCs w:val="24"/>
        </w:rPr>
        <w:t xml:space="preserve"> </w:t>
      </w:r>
      <w:r w:rsidR="00BE79D2" w:rsidRPr="00FE7674">
        <w:rPr>
          <w:rFonts w:ascii="Times New Roman" w:hAnsi="Times New Roman" w:cs="Times New Roman"/>
          <w:color w:val="FF0000"/>
          <w:sz w:val="24"/>
          <w:szCs w:val="24"/>
        </w:rPr>
        <w:t>21</w:t>
      </w:r>
      <w:r w:rsidRPr="00FE7674">
        <w:rPr>
          <w:rFonts w:ascii="Times New Roman" w:hAnsi="Times New Roman" w:cs="Times New Roman"/>
          <w:color w:val="FF0000"/>
          <w:sz w:val="24"/>
          <w:szCs w:val="24"/>
        </w:rPr>
        <w:t xml:space="preserve"> </w:t>
      </w:r>
      <w:r w:rsidRPr="00FE7674">
        <w:rPr>
          <w:rFonts w:ascii="Times New Roman" w:hAnsi="Times New Roman" w:cs="Times New Roman"/>
          <w:sz w:val="24"/>
          <w:szCs w:val="24"/>
        </w:rPr>
        <w:t>szelektív gyűjtősziget és egy hull</w:t>
      </w:r>
      <w:r w:rsidR="007A3786" w:rsidRPr="00FE7674">
        <w:rPr>
          <w:rFonts w:ascii="Times New Roman" w:hAnsi="Times New Roman" w:cs="Times New Roman"/>
          <w:sz w:val="24"/>
          <w:szCs w:val="24"/>
        </w:rPr>
        <w:t>adékudvar található a városban</w:t>
      </w:r>
      <w:r w:rsidRPr="00FE7674">
        <w:rPr>
          <w:rFonts w:ascii="Times New Roman" w:hAnsi="Times New Roman" w:cs="Times New Roman"/>
          <w:sz w:val="24"/>
          <w:szCs w:val="24"/>
        </w:rPr>
        <w:t>. A gyűjtőszigeteken papír, műanyag, italos</w:t>
      </w:r>
      <w:r w:rsidR="007B7013" w:rsidRPr="00FE7674">
        <w:rPr>
          <w:rFonts w:ascii="Times New Roman" w:hAnsi="Times New Roman" w:cs="Times New Roman"/>
          <w:sz w:val="24"/>
          <w:szCs w:val="24"/>
        </w:rPr>
        <w:t xml:space="preserve"> </w:t>
      </w:r>
      <w:r w:rsidRPr="00FE7674">
        <w:rPr>
          <w:rFonts w:ascii="Times New Roman" w:hAnsi="Times New Roman" w:cs="Times New Roman"/>
          <w:sz w:val="24"/>
          <w:szCs w:val="24"/>
        </w:rPr>
        <w:t>karton, fém és üveg gyűjtés folyik. A szigeteken gyűjtött hulladékfajták mellett a Budai Nagy Antal úton működő hulladékgyűjtő udvarban elektronikai hulladékot, szárazelemet és gumiabroncs hulladékot lehet leadni.</w:t>
      </w:r>
    </w:p>
    <w:p w14:paraId="41AC1503" w14:textId="75246418" w:rsidR="007A3786" w:rsidRPr="00FE7674" w:rsidRDefault="007A3786" w:rsidP="00E92124">
      <w:pPr>
        <w:spacing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házhoz menő szelektív hulladékgyűjtés 2012 szeptemberében indulta családi házas övezetekben, ahol a zsákokban gyűjtött PET palackokat és papírt havonta 2-szer, a zöldhulladékot évi 10 alkalommal szállítja el a szolgáltató. Amint a környezetvédelmi program kiemeli, az így begyűjtött hulladék mennyisége egyelőre csekély, bár növekvő trendet mutat. </w:t>
      </w:r>
      <w:r w:rsidR="00BE79D2" w:rsidRPr="00FE7674">
        <w:rPr>
          <w:rFonts w:ascii="Times New Roman" w:hAnsi="Times New Roman" w:cs="Times New Roman"/>
          <w:sz w:val="24"/>
          <w:szCs w:val="24"/>
        </w:rPr>
        <w:t>Azóta a családi házas övezetben 2021. évtől áttértek a kétedényes hulladékgyűjtésre. A kommunális hulladékot és a vegyes csomagolási hulladékot külön edényekben gyűjti a lakosság, miután Európai Uniós pályázati támogatásból térítésmentesen háztartásonként egy-egy szelektív gyűjtésére szolgáló plusz edényzetet kaptak a családi házas övezetek lakói. 2022. évben a tömbházas beépítésű területeken a társasházak szintén egy másik konténert fognak kapni a csomagolási hulladékok külön gyűjtésére.</w:t>
      </w:r>
    </w:p>
    <w:p w14:paraId="7DD65107" w14:textId="7E075C4A" w:rsidR="002A5E49" w:rsidRPr="00FE7674" w:rsidRDefault="007A3786" w:rsidP="00E92124">
      <w:pPr>
        <w:spacing w:line="276" w:lineRule="auto"/>
        <w:jc w:val="both"/>
        <w:rPr>
          <w:rFonts w:ascii="Times New Roman" w:hAnsi="Times New Roman" w:cs="Times New Roman"/>
          <w:sz w:val="24"/>
          <w:szCs w:val="24"/>
        </w:rPr>
      </w:pPr>
      <w:r w:rsidRPr="00FE7674">
        <w:rPr>
          <w:rFonts w:ascii="Times New Roman" w:hAnsi="Times New Roman" w:cs="Times New Roman"/>
          <w:sz w:val="24"/>
          <w:szCs w:val="24"/>
        </w:rPr>
        <w:t>A települési szilárd hulladékok begyűjtését és szállítását a Vertikál Nonprofit Zrt.</w:t>
      </w:r>
      <w:r w:rsidR="001175A7" w:rsidRPr="00FE7674">
        <w:rPr>
          <w:rFonts w:ascii="Times New Roman" w:hAnsi="Times New Roman" w:cs="Times New Roman"/>
          <w:sz w:val="24"/>
          <w:szCs w:val="24"/>
        </w:rPr>
        <w:t xml:space="preserve">, mint közszolgáltató, </w:t>
      </w:r>
      <w:r w:rsidRPr="00FE7674">
        <w:rPr>
          <w:rFonts w:ascii="Times New Roman" w:hAnsi="Times New Roman" w:cs="Times New Roman"/>
          <w:sz w:val="24"/>
          <w:szCs w:val="24"/>
        </w:rPr>
        <w:t xml:space="preserve">a Dunanett Nonprofit Kft. </w:t>
      </w:r>
      <w:r w:rsidR="001175A7" w:rsidRPr="00FE7674">
        <w:rPr>
          <w:rFonts w:ascii="Times New Roman" w:hAnsi="Times New Roman" w:cs="Times New Roman"/>
          <w:sz w:val="24"/>
          <w:szCs w:val="24"/>
        </w:rPr>
        <w:t xml:space="preserve">pedig mint szolgáltató </w:t>
      </w:r>
      <w:r w:rsidRPr="00FE7674">
        <w:rPr>
          <w:rFonts w:ascii="Times New Roman" w:hAnsi="Times New Roman" w:cs="Times New Roman"/>
          <w:sz w:val="24"/>
          <w:szCs w:val="24"/>
        </w:rPr>
        <w:t>végzi.</w:t>
      </w:r>
    </w:p>
    <w:p w14:paraId="265BCED3" w14:textId="77777777" w:rsidR="001175A7" w:rsidRPr="00FE7674" w:rsidRDefault="001175A7" w:rsidP="001175A7">
      <w:pPr>
        <w:spacing w:line="276" w:lineRule="auto"/>
        <w:jc w:val="both"/>
        <w:rPr>
          <w:rFonts w:ascii="Times New Roman" w:hAnsi="Times New Roman" w:cs="Times New Roman"/>
          <w:sz w:val="24"/>
          <w:szCs w:val="24"/>
        </w:rPr>
      </w:pPr>
      <w:r w:rsidRPr="00FE7674">
        <w:rPr>
          <w:rFonts w:ascii="Times New Roman" w:hAnsi="Times New Roman" w:cs="Times New Roman"/>
          <w:sz w:val="24"/>
          <w:szCs w:val="24"/>
        </w:rPr>
        <w:t>Dunaújvárosban nagy mennyiségben keletkezik biológiailag lebomló zöld hulladék, melynek kezelése nem megoldott. A városban nincs megfelelő kapacitású komposztáló telep, mely fogadná a lakosságnál és az erdészetben, a parkfenntartási munkák során keletkező összes biológiailag lebomló hulladékot. Mielőbb szükséges megépíteni egy megfelelő kapacitással rendelkező komposztáló telepet.</w:t>
      </w:r>
    </w:p>
    <w:p w14:paraId="2B1A292E" w14:textId="77777777" w:rsidR="001175A7" w:rsidRPr="00FE7674" w:rsidRDefault="001175A7" w:rsidP="001175A7">
      <w:pPr>
        <w:spacing w:line="276" w:lineRule="auto"/>
        <w:jc w:val="both"/>
        <w:rPr>
          <w:rFonts w:ascii="Times New Roman" w:hAnsi="Times New Roman" w:cs="Times New Roman"/>
          <w:sz w:val="24"/>
          <w:szCs w:val="24"/>
        </w:rPr>
      </w:pPr>
      <w:r w:rsidRPr="00FE7674">
        <w:rPr>
          <w:rFonts w:ascii="Times New Roman" w:hAnsi="Times New Roman" w:cs="Times New Roman"/>
          <w:sz w:val="24"/>
          <w:szCs w:val="24"/>
        </w:rPr>
        <w:t>A lakosságnál keletkező veszélyes hulladékok ártalommentes elhelyezése sem megoldott a városban. A hulladékudvar nem fogad lakossági veszélyes hulladékot. Ezt a lehetőséget rövid időn belül biztosítani szükséges.</w:t>
      </w:r>
    </w:p>
    <w:p w14:paraId="14516E60" w14:textId="25AA89DA" w:rsidR="00005DEB" w:rsidRPr="00FE7674" w:rsidRDefault="001175A7" w:rsidP="001175A7">
      <w:pPr>
        <w:spacing w:line="276" w:lineRule="auto"/>
        <w:jc w:val="both"/>
        <w:rPr>
          <w:rFonts w:ascii="Times New Roman" w:hAnsi="Times New Roman" w:cs="Times New Roman"/>
          <w:sz w:val="24"/>
          <w:szCs w:val="24"/>
        </w:rPr>
      </w:pPr>
      <w:r w:rsidRPr="00FE7674">
        <w:rPr>
          <w:rFonts w:ascii="Times New Roman" w:hAnsi="Times New Roman" w:cs="Times New Roman"/>
          <w:sz w:val="24"/>
          <w:szCs w:val="24"/>
        </w:rPr>
        <w:t>A Kisapostag külterületén található, de Dunaújváros önkormányzatának tulajdonában lévő korábbi nem veszélyes hulladéklerakó telep egyik részé a rekultiváció első üteme Európai Uniós pályázati forrásból 2012. évben befejeződött. Ennek során egy átmeneti záróréteggel látták el a korábbi hulladéklerakót. A végleges záróréteget a hatósági engedély alapján 2022. június végéig ki kell építenie az önkormányzatnak, de erre nincs saját pénzügyi forrása. A volt hulladéklerakó másik része még nincs rekultiválva, ezt a Dunanett Nonprofit Kft-nek kell majd elvégeznie a környezetvédelmi hatóság engedélye alapján.</w:t>
      </w:r>
    </w:p>
    <w:p w14:paraId="1A773642" w14:textId="77777777" w:rsidR="001175A7" w:rsidRPr="00FE7674" w:rsidRDefault="001175A7" w:rsidP="001175A7">
      <w:pPr>
        <w:rPr>
          <w:rFonts w:ascii="Times New Roman" w:hAnsi="Times New Roman" w:cs="Times New Roman"/>
          <w:b/>
          <w:sz w:val="24"/>
          <w:szCs w:val="24"/>
        </w:rPr>
      </w:pPr>
    </w:p>
    <w:p w14:paraId="19A0CA6D" w14:textId="77777777" w:rsidR="002C4A16" w:rsidRPr="00FE7674" w:rsidRDefault="002C4A16">
      <w:pPr>
        <w:rPr>
          <w:rFonts w:ascii="Times New Roman" w:hAnsi="Times New Roman" w:cs="Times New Roman"/>
          <w:b/>
          <w:sz w:val="24"/>
          <w:szCs w:val="24"/>
        </w:rPr>
      </w:pPr>
      <w:r w:rsidRPr="00FE7674">
        <w:rPr>
          <w:rFonts w:ascii="Times New Roman" w:hAnsi="Times New Roman" w:cs="Times New Roman"/>
          <w:b/>
          <w:sz w:val="24"/>
          <w:szCs w:val="24"/>
        </w:rPr>
        <w:br w:type="page"/>
      </w:r>
    </w:p>
    <w:p w14:paraId="219BB4B9" w14:textId="0589FC4D" w:rsidR="003C0EE4" w:rsidRPr="00FE7674" w:rsidRDefault="002A5E49" w:rsidP="00FC4F23">
      <w:pPr>
        <w:pStyle w:val="Listaszerbekezds"/>
        <w:numPr>
          <w:ilvl w:val="0"/>
          <w:numId w:val="6"/>
        </w:numPr>
        <w:shd w:val="clear" w:color="auto" w:fill="FFFFFF"/>
        <w:spacing w:before="120" w:after="120" w:line="276" w:lineRule="auto"/>
        <w:jc w:val="both"/>
        <w:textAlignment w:val="top"/>
        <w:rPr>
          <w:rFonts w:ascii="Times New Roman" w:hAnsi="Times New Roman" w:cs="Times New Roman"/>
          <w:b/>
          <w:sz w:val="24"/>
          <w:szCs w:val="24"/>
        </w:rPr>
      </w:pPr>
      <w:r w:rsidRPr="00FE7674">
        <w:rPr>
          <w:rFonts w:ascii="Times New Roman" w:hAnsi="Times New Roman" w:cs="Times New Roman"/>
          <w:b/>
          <w:sz w:val="24"/>
          <w:szCs w:val="24"/>
        </w:rPr>
        <w:t>Árvízvédelem</w:t>
      </w:r>
    </w:p>
    <w:p w14:paraId="42F3A783" w14:textId="77777777" w:rsidR="002A5E49" w:rsidRPr="00FE7674" w:rsidRDefault="002A5E49" w:rsidP="00E92124">
      <w:pPr>
        <w:spacing w:line="276" w:lineRule="auto"/>
        <w:jc w:val="both"/>
        <w:rPr>
          <w:rFonts w:ascii="Times New Roman" w:hAnsi="Times New Roman" w:cs="Times New Roman"/>
          <w:sz w:val="24"/>
          <w:szCs w:val="24"/>
        </w:rPr>
      </w:pPr>
      <w:r w:rsidRPr="00FE7674">
        <w:rPr>
          <w:rFonts w:ascii="Times New Roman" w:hAnsi="Times New Roman" w:cs="Times New Roman"/>
          <w:sz w:val="24"/>
          <w:szCs w:val="24"/>
        </w:rPr>
        <w:t>A Duna kiterjedt vízgyűjtőjéről változó mennyiségű vizeket szállít, amely vízgyűjtőt terhelt nagyobb területi kiterjedésű és intenzívebb, tartós esőzések után, nagyobb vízhozamú záporok, hóolvadás után árhullámok formájában halad le a folyó medrében. A víz mederben tartása nagyobb árhullámok érkezésekor csak árvízvédelmi eszközök segítségével oldható meg. A település beépített területe már magas parti elhelyezésű, azokat közvetlenül az árhullámok lefutása nem érinti, de a parti sáv víz alá kerülhet. Ezért kijelölésre került Dunaújváros közigazgatási területét érintő nagyvízi meder él, amelyen belül az építési, területhasznosítás lehetőségét a 21/2006. (I.31.) Korm rendelet szabályozza.</w:t>
      </w:r>
    </w:p>
    <w:p w14:paraId="7F62FDFD" w14:textId="77777777" w:rsidR="002A5E49" w:rsidRPr="00FE7674" w:rsidRDefault="002A5E49" w:rsidP="00E92124">
      <w:pPr>
        <w:spacing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Duna-part mentén kialakított partvédelmi területet az Alsófoki-patak torkolatától indul, a belterületet kíséri a Duna 1575 fkm szelvényéig. A terület az árvízvédelem mellett rekreációs feladatokat is kap, számos rendezvény helyszínéül szolgál. </w:t>
      </w:r>
    </w:p>
    <w:p w14:paraId="4A93F28F" w14:textId="13B6CD1F" w:rsidR="003C0EE4" w:rsidRPr="00FE7674" w:rsidRDefault="002A5E49" w:rsidP="00E92124">
      <w:pPr>
        <w:spacing w:line="276" w:lineRule="auto"/>
        <w:jc w:val="both"/>
        <w:rPr>
          <w:rFonts w:ascii="Times New Roman" w:hAnsi="Times New Roman" w:cs="Times New Roman"/>
          <w:sz w:val="24"/>
          <w:szCs w:val="24"/>
        </w:rPr>
      </w:pPr>
      <w:r w:rsidRPr="00FE7674">
        <w:rPr>
          <w:rFonts w:ascii="Times New Roman" w:hAnsi="Times New Roman" w:cs="Times New Roman"/>
          <w:sz w:val="24"/>
          <w:szCs w:val="24"/>
        </w:rPr>
        <w:t>Dunaújváros területén az árvízvédelem, partvédelem helyi munkálatait Dunaújváros Partvédelmi Vállalat végzi, irányítja.</w:t>
      </w:r>
    </w:p>
    <w:p w14:paraId="327661F2" w14:textId="6DA1E9D4" w:rsidR="002A5E49" w:rsidRPr="00FE7674" w:rsidRDefault="002A5E49">
      <w:pPr>
        <w:rPr>
          <w:rFonts w:ascii="Times New Roman" w:hAnsi="Times New Roman" w:cs="Times New Roman"/>
          <w:sz w:val="24"/>
          <w:szCs w:val="24"/>
        </w:rPr>
      </w:pPr>
    </w:p>
    <w:p w14:paraId="3CF8E3A5" w14:textId="2EFBC080" w:rsidR="00044C72" w:rsidRPr="00FE7674" w:rsidRDefault="00044C72" w:rsidP="00E92124">
      <w:pPr>
        <w:pStyle w:val="Cmsor3"/>
        <w:spacing w:before="120" w:after="120" w:line="276" w:lineRule="auto"/>
        <w:jc w:val="both"/>
      </w:pPr>
      <w:bookmarkStart w:id="181" w:name="_Toc75926561"/>
      <w:bookmarkStart w:id="182" w:name="_Toc80263721"/>
      <w:bookmarkStart w:id="183" w:name="_Toc180770294"/>
      <w:r w:rsidRPr="00FE7674">
        <w:t>Katasztrófavédelem (területfelhasználást, beépítést, befolyásoló vagy korlátozó tényezők)</w:t>
      </w:r>
      <w:bookmarkEnd w:id="181"/>
      <w:bookmarkEnd w:id="182"/>
      <w:bookmarkEnd w:id="183"/>
    </w:p>
    <w:p w14:paraId="5345C440" w14:textId="77777777" w:rsidR="00195D78" w:rsidRPr="00FE7674" w:rsidRDefault="00195D78" w:rsidP="00E92124">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Jelen fejezet alapját a „Dunaújváros Megyei Jogú Város Településfejlesztési Koncepciójának és Integrált Településfejlesztési Stratégiájának megalapozó vizsgálata” című dokumentum vonatkozó, 1.18-as fejezetében leírtak képezik. Az ott rögzített fontosabb megállapítások továbbra is relevánsnak tekintendők, ezért itt csak röviden kerülnek kiemelésre, és a fókusz az időközben lezajlott fontosabb változások bemutatásán lesz.</w:t>
      </w:r>
    </w:p>
    <w:p w14:paraId="46F14DDD" w14:textId="77777777" w:rsidR="00E92124" w:rsidRPr="00FE7674" w:rsidRDefault="00E92124" w:rsidP="00E92124">
      <w:pPr>
        <w:spacing w:before="120" w:after="120" w:line="276" w:lineRule="auto"/>
        <w:jc w:val="both"/>
        <w:rPr>
          <w:rFonts w:ascii="Times New Roman" w:hAnsi="Times New Roman" w:cs="Times New Roman"/>
          <w:sz w:val="24"/>
          <w:szCs w:val="24"/>
        </w:rPr>
      </w:pPr>
    </w:p>
    <w:p w14:paraId="23E176A2" w14:textId="77777777" w:rsidR="00E92124" w:rsidRPr="00FE7674" w:rsidRDefault="00195D78" w:rsidP="00FC4F23">
      <w:pPr>
        <w:pStyle w:val="Listaszerbekezds"/>
        <w:numPr>
          <w:ilvl w:val="0"/>
          <w:numId w:val="6"/>
        </w:numPr>
        <w:shd w:val="clear" w:color="auto" w:fill="FFFFFF"/>
        <w:spacing w:before="120" w:after="120" w:line="276" w:lineRule="auto"/>
        <w:jc w:val="both"/>
        <w:textAlignment w:val="top"/>
        <w:rPr>
          <w:rFonts w:ascii="Times New Roman" w:hAnsi="Times New Roman" w:cs="Times New Roman"/>
          <w:b/>
          <w:sz w:val="24"/>
          <w:szCs w:val="24"/>
        </w:rPr>
      </w:pPr>
      <w:r w:rsidRPr="00FE7674">
        <w:rPr>
          <w:rFonts w:ascii="Times New Roman" w:hAnsi="Times New Roman" w:cs="Times New Roman"/>
          <w:b/>
          <w:sz w:val="24"/>
          <w:szCs w:val="24"/>
        </w:rPr>
        <w:t>Építésföldtani</w:t>
      </w:r>
      <w:r w:rsidR="00E92124" w:rsidRPr="00FE7674">
        <w:rPr>
          <w:rFonts w:ascii="Times New Roman" w:hAnsi="Times New Roman" w:cs="Times New Roman"/>
          <w:b/>
          <w:sz w:val="24"/>
          <w:szCs w:val="24"/>
        </w:rPr>
        <w:t xml:space="preserve"> korlátok</w:t>
      </w:r>
    </w:p>
    <w:p w14:paraId="68D9999C" w14:textId="164E4C05" w:rsidR="00195D78" w:rsidRPr="00FE7674" w:rsidRDefault="00E92124" w:rsidP="00E92124">
      <w:pPr>
        <w:pStyle w:val="Alaprtelmezettstlus"/>
        <w:spacing w:before="120" w:after="120" w:line="276" w:lineRule="auto"/>
        <w:jc w:val="both"/>
        <w:rPr>
          <w:rFonts w:ascii="Times New Roman" w:eastAsiaTheme="minorHAnsi" w:hAnsi="Times New Roman"/>
          <w:lang w:eastAsia="en-US"/>
        </w:rPr>
      </w:pPr>
      <w:r w:rsidRPr="00FE7674">
        <w:rPr>
          <w:rFonts w:ascii="Times New Roman" w:eastAsiaTheme="minorHAnsi" w:hAnsi="Times New Roman"/>
          <w:lang w:eastAsia="en-US"/>
        </w:rPr>
        <w:t xml:space="preserve">A város területén </w:t>
      </w:r>
      <w:r w:rsidR="0024282B" w:rsidRPr="00FE7674">
        <w:rPr>
          <w:rFonts w:ascii="Times New Roman" w:eastAsiaTheme="minorHAnsi" w:hAnsi="Times New Roman"/>
          <w:lang w:eastAsia="en-US"/>
        </w:rPr>
        <w:t>jelentős számú pince</w:t>
      </w:r>
      <w:r w:rsidRPr="00FE7674">
        <w:rPr>
          <w:rFonts w:ascii="Times New Roman" w:eastAsiaTheme="minorHAnsi" w:hAnsi="Times New Roman"/>
          <w:lang w:eastAsia="en-US"/>
        </w:rPr>
        <w:t xml:space="preserve"> található (pl. Pince-sor), melyek esetében figyelembe kell venni, hogy a nem megfelelő vízelevezetés esetén veszélyesekké válhatnak</w:t>
      </w:r>
      <w:r w:rsidR="00195D78" w:rsidRPr="00FE7674">
        <w:rPr>
          <w:rFonts w:ascii="Times New Roman" w:eastAsiaTheme="minorHAnsi" w:hAnsi="Times New Roman"/>
          <w:lang w:eastAsia="en-US"/>
        </w:rPr>
        <w:t xml:space="preserve">. </w:t>
      </w:r>
    </w:p>
    <w:p w14:paraId="4C9FF39F" w14:textId="77777777" w:rsidR="00E92124" w:rsidRPr="00FE7674" w:rsidRDefault="00E92124" w:rsidP="00E92124">
      <w:pPr>
        <w:pStyle w:val="Alaprtelmezettstlus"/>
        <w:spacing w:before="120" w:after="120" w:line="276" w:lineRule="auto"/>
        <w:jc w:val="both"/>
        <w:rPr>
          <w:rFonts w:ascii="Times New Roman" w:eastAsiaTheme="minorHAnsi" w:hAnsi="Times New Roman"/>
          <w:lang w:eastAsia="en-US"/>
        </w:rPr>
      </w:pPr>
    </w:p>
    <w:p w14:paraId="242ED3E6" w14:textId="0B28894C" w:rsidR="00E92124" w:rsidRPr="00FE7674" w:rsidRDefault="00E92124" w:rsidP="00FC4F23">
      <w:pPr>
        <w:pStyle w:val="Listaszerbekezds"/>
        <w:numPr>
          <w:ilvl w:val="0"/>
          <w:numId w:val="6"/>
        </w:numPr>
        <w:shd w:val="clear" w:color="auto" w:fill="FFFFFF"/>
        <w:spacing w:before="120" w:after="120" w:line="276" w:lineRule="auto"/>
        <w:jc w:val="both"/>
        <w:textAlignment w:val="top"/>
        <w:rPr>
          <w:rFonts w:ascii="Times New Roman" w:hAnsi="Times New Roman" w:cs="Times New Roman"/>
          <w:b/>
          <w:sz w:val="24"/>
          <w:szCs w:val="24"/>
        </w:rPr>
      </w:pPr>
      <w:r w:rsidRPr="00FE7674">
        <w:rPr>
          <w:rFonts w:ascii="Times New Roman" w:hAnsi="Times New Roman" w:cs="Times New Roman"/>
          <w:b/>
          <w:sz w:val="24"/>
          <w:szCs w:val="24"/>
        </w:rPr>
        <w:t>Csúszás- süllyedésveszélyes területek</w:t>
      </w:r>
    </w:p>
    <w:p w14:paraId="5B95569C" w14:textId="47FF0C1F" w:rsidR="00E92124" w:rsidRPr="00FE7674" w:rsidRDefault="00303017" w:rsidP="00E92124">
      <w:pPr>
        <w:pStyle w:val="Alaprtelmezettstlus"/>
        <w:spacing w:before="120" w:after="120" w:line="276" w:lineRule="auto"/>
        <w:jc w:val="both"/>
        <w:rPr>
          <w:rFonts w:ascii="Times New Roman" w:eastAsiaTheme="minorHAnsi" w:hAnsi="Times New Roman"/>
          <w:lang w:eastAsia="en-US"/>
        </w:rPr>
      </w:pPr>
      <w:r w:rsidRPr="00FE7674">
        <w:rPr>
          <w:rFonts w:ascii="Times New Roman" w:eastAsiaTheme="minorHAnsi" w:hAnsi="Times New Roman"/>
          <w:lang w:eastAsia="en-US"/>
        </w:rPr>
        <w:t>Fontos környezetbiztonsági tényező</w:t>
      </w:r>
      <w:r w:rsidR="0024282B" w:rsidRPr="00FE7674">
        <w:rPr>
          <w:rFonts w:ascii="Times New Roman" w:eastAsiaTheme="minorHAnsi" w:hAnsi="Times New Roman"/>
          <w:lang w:eastAsia="en-US"/>
        </w:rPr>
        <w:t>t</w:t>
      </w:r>
      <w:r w:rsidRPr="00FE7674">
        <w:rPr>
          <w:rFonts w:ascii="Times New Roman" w:eastAsiaTheme="minorHAnsi" w:hAnsi="Times New Roman"/>
          <w:lang w:eastAsia="en-US"/>
        </w:rPr>
        <w:t xml:space="preserve"> </w:t>
      </w:r>
      <w:r w:rsidR="0024282B" w:rsidRPr="00FE7674">
        <w:rPr>
          <w:rFonts w:ascii="Times New Roman" w:eastAsiaTheme="minorHAnsi" w:hAnsi="Times New Roman"/>
          <w:lang w:eastAsia="en-US"/>
        </w:rPr>
        <w:t xml:space="preserve">jelentenek a csúszásveszélyes, meredek löszpart szakaszok a városban. </w:t>
      </w:r>
    </w:p>
    <w:p w14:paraId="7556F746" w14:textId="77777777" w:rsidR="002C4A16" w:rsidRPr="00FE7674" w:rsidRDefault="00303017" w:rsidP="00E92124">
      <w:pPr>
        <w:pStyle w:val="Alaprtelmezettstlus"/>
        <w:spacing w:before="120" w:after="120" w:line="276" w:lineRule="auto"/>
        <w:jc w:val="both"/>
        <w:rPr>
          <w:rFonts w:ascii="Times New Roman" w:eastAsiaTheme="minorHAnsi" w:hAnsi="Times New Roman"/>
          <w:lang w:eastAsia="en-US"/>
        </w:rPr>
      </w:pPr>
      <w:r w:rsidRPr="00FE7674">
        <w:rPr>
          <w:rFonts w:ascii="Times New Roman" w:eastAsiaTheme="minorHAnsi" w:hAnsi="Times New Roman"/>
          <w:lang w:eastAsia="en-US"/>
        </w:rPr>
        <w:t xml:space="preserve">A legjelentősebb, 1964-es katasztrófa után Dunaújvárosban több kilométer hosszúságú partvédelmi rendszer épült, amely napjainkban is hatékonyan működik. Az eltelt évtizedek során azonban a város fejlődése túlnyúlt a rendezett, partvédelmi rendszerrel ellátott partszakaszon, elérte a rendezetlen löszfalat. </w:t>
      </w:r>
      <w:r w:rsidR="002C4A16" w:rsidRPr="00FE7674">
        <w:rPr>
          <w:rFonts w:ascii="Times New Roman" w:eastAsiaTheme="minorHAnsi" w:hAnsi="Times New Roman"/>
          <w:lang w:eastAsia="en-US"/>
        </w:rPr>
        <w:t xml:space="preserve">Ezen a területen a végleges partvédelmi rendszer kiépítése még várat magára. </w:t>
      </w:r>
    </w:p>
    <w:p w14:paraId="4B02054D" w14:textId="55F6D0C6" w:rsidR="00303017" w:rsidRPr="00FE7674" w:rsidRDefault="002C4A16" w:rsidP="00E92124">
      <w:pPr>
        <w:pStyle w:val="Alaprtelmezettstlus"/>
        <w:spacing w:before="120" w:after="120" w:line="276" w:lineRule="auto"/>
        <w:jc w:val="both"/>
        <w:rPr>
          <w:rFonts w:ascii="Times New Roman" w:eastAsiaTheme="minorHAnsi" w:hAnsi="Times New Roman"/>
          <w:lang w:eastAsia="en-US"/>
        </w:rPr>
      </w:pPr>
      <w:r w:rsidRPr="00FE7674">
        <w:rPr>
          <w:rFonts w:ascii="Times New Roman" w:eastAsiaTheme="minorHAnsi" w:hAnsi="Times New Roman"/>
          <w:lang w:eastAsia="en-US"/>
        </w:rPr>
        <w:t>A</w:t>
      </w:r>
      <w:r w:rsidR="00303017" w:rsidRPr="00FE7674">
        <w:rPr>
          <w:rFonts w:ascii="Times New Roman" w:eastAsiaTheme="minorHAnsi" w:hAnsi="Times New Roman"/>
          <w:lang w:eastAsia="en-US"/>
        </w:rPr>
        <w:t xml:space="preserve">z önkormányzat </w:t>
      </w:r>
      <w:r w:rsidR="006D2EE3" w:rsidRPr="00FE7674">
        <w:rPr>
          <w:rFonts w:ascii="Times New Roman" w:eastAsiaTheme="minorHAnsi" w:hAnsi="Times New Roman"/>
          <w:lang w:eastAsia="en-US"/>
        </w:rPr>
        <w:t xml:space="preserve">2008-2009-ben </w:t>
      </w:r>
      <w:r w:rsidR="00303017" w:rsidRPr="00FE7674">
        <w:rPr>
          <w:rFonts w:ascii="Times New Roman" w:eastAsiaTheme="minorHAnsi" w:hAnsi="Times New Roman"/>
          <w:lang w:eastAsia="en-US"/>
        </w:rPr>
        <w:t>a Közép-Dunántúli Operatív Program keretében az „Omlásveszélyes partfalak állékonyságának biztosítására” kiírt pályázati programon nyert</w:t>
      </w:r>
      <w:r w:rsidR="00991DA5" w:rsidRPr="00FE7674">
        <w:rPr>
          <w:rFonts w:ascii="Times New Roman" w:eastAsiaTheme="minorHAnsi" w:hAnsi="Times New Roman"/>
          <w:lang w:eastAsia="en-US"/>
        </w:rPr>
        <w:t xml:space="preserve"> </w:t>
      </w:r>
      <w:r w:rsidR="006D2EE3" w:rsidRPr="00FE7674">
        <w:rPr>
          <w:rFonts w:ascii="Times New Roman" w:eastAsiaTheme="minorHAnsi" w:hAnsi="Times New Roman"/>
          <w:lang w:eastAsia="en-US"/>
        </w:rPr>
        <w:t xml:space="preserve">el </w:t>
      </w:r>
      <w:r w:rsidR="00991DA5" w:rsidRPr="00FE7674">
        <w:rPr>
          <w:rFonts w:ascii="Times New Roman" w:eastAsiaTheme="minorHAnsi" w:hAnsi="Times New Roman"/>
          <w:lang w:eastAsia="en-US"/>
        </w:rPr>
        <w:t>támogatás</w:t>
      </w:r>
      <w:r w:rsidR="006D2EE3" w:rsidRPr="00FE7674">
        <w:rPr>
          <w:rFonts w:ascii="Times New Roman" w:eastAsiaTheme="minorHAnsi" w:hAnsi="Times New Roman"/>
          <w:lang w:eastAsia="en-US"/>
        </w:rPr>
        <w:t>t a Kőtár alatti partszakasz védelmének biztosítására.</w:t>
      </w:r>
    </w:p>
    <w:p w14:paraId="1CB8A8E7" w14:textId="69AABB5F" w:rsidR="0024282B" w:rsidRPr="00FE7674" w:rsidRDefault="00195D78" w:rsidP="0024282B">
      <w:pPr>
        <w:pStyle w:val="Alaprtelmezettstlus"/>
        <w:spacing w:before="120" w:after="120" w:line="276" w:lineRule="auto"/>
        <w:jc w:val="both"/>
        <w:rPr>
          <w:rFonts w:ascii="Times New Roman" w:eastAsiaTheme="minorHAnsi" w:hAnsi="Times New Roman"/>
          <w:lang w:eastAsia="en-US"/>
        </w:rPr>
      </w:pPr>
      <w:bookmarkStart w:id="184" w:name="_Toc384193584"/>
      <w:r w:rsidRPr="00FE7674">
        <w:rPr>
          <w:rFonts w:ascii="Times New Roman" w:eastAsiaTheme="minorHAnsi" w:hAnsi="Times New Roman"/>
          <w:lang w:eastAsia="en-US"/>
        </w:rPr>
        <w:t xml:space="preserve">A </w:t>
      </w:r>
      <w:r w:rsidR="006D2EE3" w:rsidRPr="00FE7674">
        <w:rPr>
          <w:rFonts w:ascii="Times New Roman" w:eastAsiaTheme="minorHAnsi" w:hAnsi="Times New Roman"/>
          <w:lang w:eastAsia="en-US"/>
        </w:rPr>
        <w:t xml:space="preserve">csúszásveszélyes területen </w:t>
      </w:r>
      <w:r w:rsidRPr="00FE7674">
        <w:rPr>
          <w:rFonts w:ascii="Times New Roman" w:eastAsiaTheme="minorHAnsi" w:hAnsi="Times New Roman"/>
          <w:lang w:eastAsia="en-US"/>
        </w:rPr>
        <w:t>tervezők 3 zón</w:t>
      </w:r>
      <w:r w:rsidR="006D2EE3" w:rsidRPr="00FE7674">
        <w:rPr>
          <w:rFonts w:ascii="Times New Roman" w:eastAsiaTheme="minorHAnsi" w:hAnsi="Times New Roman"/>
          <w:lang w:eastAsia="en-US"/>
        </w:rPr>
        <w:t>át</w:t>
      </w:r>
      <w:r w:rsidRPr="00FE7674">
        <w:rPr>
          <w:rFonts w:ascii="Times New Roman" w:eastAsiaTheme="minorHAnsi" w:hAnsi="Times New Roman"/>
          <w:lang w:eastAsia="en-US"/>
        </w:rPr>
        <w:t xml:space="preserve"> jelöl</w:t>
      </w:r>
      <w:r w:rsidR="006D2EE3" w:rsidRPr="00FE7674">
        <w:rPr>
          <w:rFonts w:ascii="Times New Roman" w:eastAsiaTheme="minorHAnsi" w:hAnsi="Times New Roman"/>
          <w:lang w:eastAsia="en-US"/>
        </w:rPr>
        <w:t>tek ki.</w:t>
      </w:r>
      <w:r w:rsidRPr="00FE7674">
        <w:rPr>
          <w:rFonts w:ascii="Times New Roman" w:eastAsiaTheme="minorHAnsi" w:hAnsi="Times New Roman"/>
          <w:lang w:eastAsia="en-US"/>
        </w:rPr>
        <w:t xml:space="preserve"> </w:t>
      </w:r>
      <w:r w:rsidR="0024282B" w:rsidRPr="00FE7674">
        <w:rPr>
          <w:rFonts w:ascii="Times New Roman" w:eastAsiaTheme="minorHAnsi" w:hAnsi="Times New Roman"/>
          <w:lang w:eastAsia="en-US"/>
        </w:rPr>
        <w:t xml:space="preserve">Az életvédelmi zóna a természeti veszélyeztetettség miatt emberi tartózkodásra alkalmatlan, ezért semmilyen építmény nem helyezhető el, tartózkodásra és tárolásra sem használható. </w:t>
      </w:r>
    </w:p>
    <w:p w14:paraId="323D9D4F" w14:textId="75D08BCC" w:rsidR="00195D78" w:rsidRPr="00FE7674" w:rsidRDefault="00F91F27" w:rsidP="0024282B">
      <w:pPr>
        <w:pStyle w:val="Alaprtelmezettstlus"/>
        <w:spacing w:before="120" w:after="120" w:line="276" w:lineRule="auto"/>
        <w:jc w:val="both"/>
        <w:rPr>
          <w:rFonts w:ascii="Times New Roman" w:eastAsiaTheme="minorHAnsi" w:hAnsi="Times New Roman"/>
          <w:lang w:eastAsia="en-US"/>
        </w:rPr>
      </w:pPr>
      <w:r w:rsidRPr="00FE7674">
        <w:rPr>
          <w:rFonts w:ascii="Times New Roman" w:eastAsiaTheme="minorHAnsi" w:hAnsi="Times New Roman"/>
          <w:lang w:eastAsia="en-US"/>
        </w:rPr>
        <w:t>A</w:t>
      </w:r>
      <w:r w:rsidR="0024282B" w:rsidRPr="00FE7674">
        <w:rPr>
          <w:rFonts w:ascii="Times New Roman" w:eastAsiaTheme="minorHAnsi" w:hAnsi="Times New Roman"/>
          <w:lang w:eastAsia="en-US"/>
        </w:rPr>
        <w:t xml:space="preserve"> </w:t>
      </w:r>
      <w:r w:rsidRPr="00FE7674">
        <w:rPr>
          <w:rFonts w:ascii="Times New Roman" w:eastAsiaTheme="minorHAnsi" w:hAnsi="Times New Roman"/>
          <w:lang w:eastAsia="en-US"/>
        </w:rPr>
        <w:t>területen található „</w:t>
      </w:r>
      <w:r w:rsidR="0024282B" w:rsidRPr="00FE7674">
        <w:rPr>
          <w:rFonts w:ascii="Times New Roman" w:eastAsiaTheme="minorHAnsi" w:hAnsi="Times New Roman"/>
          <w:lang w:eastAsia="en-US"/>
        </w:rPr>
        <w:t>K</w:t>
      </w:r>
      <w:r w:rsidRPr="00FE7674">
        <w:rPr>
          <w:rFonts w:ascii="Times New Roman" w:eastAsiaTheme="minorHAnsi" w:hAnsi="Times New Roman"/>
          <w:lang w:eastAsia="en-US"/>
        </w:rPr>
        <w:t>”</w:t>
      </w:r>
      <w:r w:rsidR="0024282B" w:rsidRPr="00FE7674">
        <w:rPr>
          <w:rFonts w:ascii="Times New Roman" w:eastAsiaTheme="minorHAnsi" w:hAnsi="Times New Roman"/>
          <w:lang w:eastAsia="en-US"/>
        </w:rPr>
        <w:t xml:space="preserve"> jellel határolt </w:t>
      </w:r>
      <w:r w:rsidRPr="00FE7674">
        <w:rPr>
          <w:rFonts w:ascii="Times New Roman" w:eastAsiaTheme="minorHAnsi" w:hAnsi="Times New Roman"/>
          <w:lang w:eastAsia="en-US"/>
        </w:rPr>
        <w:t xml:space="preserve">zóna </w:t>
      </w:r>
      <w:r w:rsidR="0024282B" w:rsidRPr="00FE7674">
        <w:rPr>
          <w:rFonts w:ascii="Times New Roman" w:eastAsiaTheme="minorHAnsi" w:hAnsi="Times New Roman"/>
          <w:lang w:eastAsia="en-US"/>
        </w:rPr>
        <w:t xml:space="preserve">korlátozottan beépíthető, </w:t>
      </w:r>
      <w:r w:rsidRPr="00FE7674">
        <w:rPr>
          <w:rFonts w:ascii="Times New Roman" w:eastAsiaTheme="minorHAnsi" w:hAnsi="Times New Roman"/>
          <w:lang w:eastAsia="en-US"/>
        </w:rPr>
        <w:t xml:space="preserve">míg </w:t>
      </w:r>
      <w:r w:rsidR="0024282B" w:rsidRPr="00FE7674">
        <w:rPr>
          <w:rFonts w:ascii="Times New Roman" w:eastAsiaTheme="minorHAnsi" w:hAnsi="Times New Roman"/>
          <w:lang w:eastAsia="en-US"/>
        </w:rPr>
        <w:t>a G jellel határol</w:t>
      </w:r>
      <w:r w:rsidRPr="00FE7674">
        <w:rPr>
          <w:rFonts w:ascii="Times New Roman" w:eastAsiaTheme="minorHAnsi" w:hAnsi="Times New Roman"/>
          <w:lang w:eastAsia="en-US"/>
        </w:rPr>
        <w:t>t zóna</w:t>
      </w:r>
      <w:r w:rsidR="0024282B" w:rsidRPr="00FE7674">
        <w:rPr>
          <w:rFonts w:ascii="Times New Roman" w:eastAsiaTheme="minorHAnsi" w:hAnsi="Times New Roman"/>
          <w:lang w:eastAsia="en-US"/>
        </w:rPr>
        <w:t xml:space="preserve"> geotechnikai szempontból érzékeny, roskadás vagy csúszásveszélyes zóna, amelyeknél geotechnikai szakvélemény szükséges.</w:t>
      </w:r>
      <w:r w:rsidR="00195D78" w:rsidRPr="00FE7674">
        <w:rPr>
          <w:rFonts w:ascii="Times New Roman" w:eastAsiaTheme="minorHAnsi" w:hAnsi="Times New Roman"/>
          <w:lang w:eastAsia="en-US"/>
        </w:rPr>
        <w:t xml:space="preserve"> </w:t>
      </w:r>
    </w:p>
    <w:p w14:paraId="7F85E873" w14:textId="19E50544" w:rsidR="00F91F27" w:rsidRPr="00FE7674" w:rsidRDefault="00F91F27" w:rsidP="00F91F27">
      <w:pPr>
        <w:pStyle w:val="Alaprtelmezettstlus"/>
        <w:spacing w:before="120" w:after="120" w:line="276" w:lineRule="auto"/>
        <w:jc w:val="both"/>
        <w:rPr>
          <w:rFonts w:ascii="Times New Roman" w:eastAsiaTheme="minorHAnsi" w:hAnsi="Times New Roman"/>
          <w:lang w:eastAsia="en-US"/>
        </w:rPr>
      </w:pPr>
      <w:r w:rsidRPr="00FE7674">
        <w:rPr>
          <w:rFonts w:ascii="Times New Roman" w:eastAsiaTheme="minorHAnsi" w:hAnsi="Times New Roman"/>
          <w:lang w:eastAsia="en-US"/>
        </w:rPr>
        <w:t>A teljes védelmi zónában, természeti veszélyeztetettség miatt, épület, öntözőrendszer, vízzel töltött medence és 1,5 m-nél magasabb támfal nem helyezhető el.</w:t>
      </w:r>
    </w:p>
    <w:p w14:paraId="51FC4E7F" w14:textId="7B46D95D" w:rsidR="00303017" w:rsidRPr="00FE7674" w:rsidRDefault="00991DA5" w:rsidP="00E92124">
      <w:pPr>
        <w:pStyle w:val="Alaprtelmezettstlus"/>
        <w:spacing w:before="120" w:after="120" w:line="276" w:lineRule="auto"/>
        <w:jc w:val="both"/>
        <w:rPr>
          <w:rFonts w:ascii="Times New Roman" w:hAnsi="Times New Roman"/>
        </w:rPr>
      </w:pPr>
      <w:r w:rsidRPr="00FE7674">
        <w:rPr>
          <w:rFonts w:ascii="Times New Roman" w:eastAsiaTheme="minorHAnsi" w:hAnsi="Times New Roman"/>
          <w:lang w:eastAsia="en-US"/>
        </w:rPr>
        <w:t xml:space="preserve">Ahogyan ezt korábbi fejezetben is jeleztük, a </w:t>
      </w:r>
      <w:r w:rsidRPr="00FE7674">
        <w:rPr>
          <w:rFonts w:ascii="Times New Roman" w:hAnsi="Times New Roman"/>
        </w:rPr>
        <w:t>város területén az árvízvédelem, partvédelem helyi munkálatait a Dunaújváros Partvédelmi Vállalat végzi, irányítja.</w:t>
      </w:r>
    </w:p>
    <w:p w14:paraId="4C1A9682" w14:textId="77777777" w:rsidR="00991DA5" w:rsidRPr="00FE7674" w:rsidRDefault="00991DA5" w:rsidP="00E92124">
      <w:pPr>
        <w:pStyle w:val="Alaprtelmezettstlus"/>
        <w:spacing w:before="120" w:after="120" w:line="276" w:lineRule="auto"/>
        <w:jc w:val="both"/>
        <w:rPr>
          <w:rFonts w:ascii="Times New Roman" w:eastAsiaTheme="minorHAnsi" w:hAnsi="Times New Roman"/>
          <w:lang w:eastAsia="en-US"/>
        </w:rPr>
      </w:pPr>
    </w:p>
    <w:p w14:paraId="7E9D20A4" w14:textId="34BD4F63" w:rsidR="00195D78" w:rsidRPr="00FE7674" w:rsidRDefault="00EC0E74" w:rsidP="00FC4F23">
      <w:pPr>
        <w:pStyle w:val="Listaszerbekezds"/>
        <w:numPr>
          <w:ilvl w:val="0"/>
          <w:numId w:val="6"/>
        </w:numPr>
        <w:shd w:val="clear" w:color="auto" w:fill="FFFFFF"/>
        <w:spacing w:before="120" w:after="120" w:line="276" w:lineRule="auto"/>
        <w:jc w:val="both"/>
        <w:textAlignment w:val="top"/>
        <w:rPr>
          <w:rFonts w:ascii="Times New Roman" w:hAnsi="Times New Roman" w:cs="Times New Roman"/>
          <w:b/>
          <w:sz w:val="24"/>
          <w:szCs w:val="24"/>
        </w:rPr>
      </w:pPr>
      <w:r w:rsidRPr="00FE7674">
        <w:rPr>
          <w:rFonts w:ascii="Times New Roman" w:hAnsi="Times New Roman" w:cs="Times New Roman"/>
          <w:b/>
          <w:sz w:val="24"/>
          <w:szCs w:val="24"/>
        </w:rPr>
        <w:t>Ví</w:t>
      </w:r>
      <w:r w:rsidR="00195D78" w:rsidRPr="00FE7674">
        <w:rPr>
          <w:rFonts w:ascii="Times New Roman" w:hAnsi="Times New Roman" w:cs="Times New Roman"/>
          <w:b/>
          <w:sz w:val="24"/>
          <w:szCs w:val="24"/>
        </w:rPr>
        <w:t>z</w:t>
      </w:r>
      <w:r w:rsidRPr="00FE7674">
        <w:rPr>
          <w:rFonts w:ascii="Times New Roman" w:hAnsi="Times New Roman" w:cs="Times New Roman"/>
          <w:b/>
          <w:sz w:val="24"/>
          <w:szCs w:val="24"/>
        </w:rPr>
        <w:t xml:space="preserve">rajzi </w:t>
      </w:r>
      <w:r w:rsidR="00195D78" w:rsidRPr="00FE7674">
        <w:rPr>
          <w:rFonts w:ascii="Times New Roman" w:hAnsi="Times New Roman" w:cs="Times New Roman"/>
          <w:b/>
          <w:sz w:val="24"/>
          <w:szCs w:val="24"/>
        </w:rPr>
        <w:t>veszélye</w:t>
      </w:r>
      <w:r w:rsidRPr="00FE7674">
        <w:rPr>
          <w:rFonts w:ascii="Times New Roman" w:hAnsi="Times New Roman" w:cs="Times New Roman"/>
          <w:b/>
          <w:sz w:val="24"/>
          <w:szCs w:val="24"/>
        </w:rPr>
        <w:t>ztetettség</w:t>
      </w:r>
      <w:bookmarkEnd w:id="184"/>
    </w:p>
    <w:p w14:paraId="6CFA2850" w14:textId="77777777" w:rsidR="00195D78" w:rsidRPr="00FE7674" w:rsidRDefault="00195D78" w:rsidP="00EC0E74">
      <w:pPr>
        <w:pStyle w:val="Alaprtelmezettstlus"/>
        <w:spacing w:before="120" w:after="120" w:line="276" w:lineRule="auto"/>
        <w:jc w:val="both"/>
        <w:rPr>
          <w:rFonts w:ascii="Times New Roman" w:eastAsiaTheme="minorHAnsi" w:hAnsi="Times New Roman"/>
          <w:lang w:eastAsia="en-US"/>
        </w:rPr>
      </w:pPr>
      <w:r w:rsidRPr="00FE7674">
        <w:rPr>
          <w:rFonts w:ascii="Times New Roman" w:eastAsiaTheme="minorHAnsi" w:hAnsi="Times New Roman"/>
          <w:lang w:eastAsia="en-US"/>
        </w:rPr>
        <w:t>A mintegy 11,5 km hosszúságban közvetlen a település keleti szélén, észak-dél irányban végighaladó Dunán, kiterjedt vízgyűjtőjéről nagy esőzések, hirtelen záporok, hóolvadás esetén jelentősebb árhullámok alakulnak ki, emiatt árvízveszélyes területnek kell tekinteni a kijelölt nagyvízi meder területét, amelyben az elöntéssel veszélyeztetett területek is rögzítésre kerültek.</w:t>
      </w:r>
    </w:p>
    <w:p w14:paraId="372318AE" w14:textId="77777777" w:rsidR="00195D78" w:rsidRPr="00FE7674" w:rsidRDefault="00195D78" w:rsidP="00EC0E74">
      <w:pPr>
        <w:spacing w:before="120" w:after="120" w:line="276" w:lineRule="auto"/>
        <w:jc w:val="both"/>
        <w:rPr>
          <w:rFonts w:ascii="Times New Roman" w:eastAsia="Times New Roman" w:hAnsi="Times New Roman" w:cs="Times New Roman"/>
          <w:sz w:val="24"/>
          <w:szCs w:val="24"/>
          <w:lang w:eastAsia="hu-HU"/>
        </w:rPr>
      </w:pPr>
      <w:r w:rsidRPr="00FE7674">
        <w:rPr>
          <w:rFonts w:ascii="Times New Roman" w:eastAsia="Times New Roman" w:hAnsi="Times New Roman" w:cs="Times New Roman"/>
          <w:sz w:val="24"/>
          <w:szCs w:val="24"/>
          <w:lang w:eastAsia="hu-HU"/>
        </w:rPr>
        <w:t>Az árvízveszélyes területek kezelésére és hasznosítására szolgáló rendeletek betartása biztosítja az elöntési eseményekkel okozott károk minimalizálását.</w:t>
      </w:r>
    </w:p>
    <w:p w14:paraId="58769683" w14:textId="77777777" w:rsidR="00195D78" w:rsidRPr="00FE7674" w:rsidRDefault="00195D78" w:rsidP="00EC0E74">
      <w:pPr>
        <w:spacing w:before="120" w:after="120" w:line="276" w:lineRule="auto"/>
        <w:jc w:val="both"/>
        <w:rPr>
          <w:rFonts w:ascii="Times New Roman" w:eastAsia="Times New Roman" w:hAnsi="Times New Roman" w:cs="Times New Roman"/>
          <w:sz w:val="24"/>
          <w:szCs w:val="24"/>
          <w:lang w:eastAsia="hu-HU"/>
        </w:rPr>
      </w:pPr>
      <w:r w:rsidRPr="00FE7674">
        <w:rPr>
          <w:rFonts w:ascii="Times New Roman" w:eastAsia="Times New Roman" w:hAnsi="Times New Roman" w:cs="Times New Roman"/>
          <w:sz w:val="24"/>
          <w:szCs w:val="24"/>
          <w:lang w:eastAsia="hu-HU"/>
        </w:rPr>
        <w:t>Dunaújváros közigazgatási területén belvízveszélyes, rendszeresen belvízjárta területet a vízügyi ágazat átfogó tervei alapján nem tart nyilván.</w:t>
      </w:r>
    </w:p>
    <w:p w14:paraId="0DFBA57F" w14:textId="77777777" w:rsidR="00EC0E74" w:rsidRPr="00FE7674" w:rsidRDefault="00EC0E74" w:rsidP="00EC0E74">
      <w:pPr>
        <w:pStyle w:val="Alaprtelmezettstlus"/>
        <w:spacing w:before="120" w:after="120" w:line="276" w:lineRule="auto"/>
        <w:jc w:val="both"/>
        <w:rPr>
          <w:rFonts w:ascii="Times New Roman" w:eastAsiaTheme="minorHAnsi" w:hAnsi="Times New Roman"/>
          <w:lang w:eastAsia="en-US"/>
        </w:rPr>
      </w:pPr>
    </w:p>
    <w:p w14:paraId="0A08C0C6" w14:textId="3C8D68A3" w:rsidR="00EC0E74" w:rsidRPr="00FE7674" w:rsidRDefault="00EC0E74" w:rsidP="00FC4F23">
      <w:pPr>
        <w:pStyle w:val="Listaszerbekezds"/>
        <w:numPr>
          <w:ilvl w:val="0"/>
          <w:numId w:val="6"/>
        </w:numPr>
        <w:shd w:val="clear" w:color="auto" w:fill="FFFFFF"/>
        <w:spacing w:before="120" w:after="120" w:line="276" w:lineRule="auto"/>
        <w:jc w:val="both"/>
        <w:textAlignment w:val="top"/>
        <w:rPr>
          <w:rFonts w:ascii="Times New Roman" w:hAnsi="Times New Roman" w:cs="Times New Roman"/>
          <w:b/>
          <w:sz w:val="24"/>
          <w:szCs w:val="24"/>
        </w:rPr>
      </w:pPr>
      <w:r w:rsidRPr="00FE7674">
        <w:rPr>
          <w:rFonts w:ascii="Times New Roman" w:hAnsi="Times New Roman" w:cs="Times New Roman"/>
          <w:b/>
          <w:sz w:val="24"/>
          <w:szCs w:val="24"/>
        </w:rPr>
        <w:t>Építkezési módból adódó veszélyeztetettség</w:t>
      </w:r>
    </w:p>
    <w:p w14:paraId="2DFC2112" w14:textId="16000AED" w:rsidR="00EC0E74" w:rsidRPr="00FE7674" w:rsidRDefault="00EC0E74" w:rsidP="00EC0E74">
      <w:pPr>
        <w:pStyle w:val="Alaprtelmezettstlus"/>
        <w:spacing w:before="120" w:after="120" w:line="276" w:lineRule="auto"/>
        <w:jc w:val="both"/>
        <w:rPr>
          <w:rFonts w:ascii="Times New Roman" w:eastAsiaTheme="minorHAnsi" w:hAnsi="Times New Roman"/>
          <w:lang w:eastAsia="en-US"/>
        </w:rPr>
      </w:pPr>
      <w:r w:rsidRPr="00FE7674">
        <w:rPr>
          <w:rFonts w:ascii="Times New Roman" w:eastAsiaTheme="minorHAnsi" w:hAnsi="Times New Roman"/>
          <w:lang w:eastAsia="en-US"/>
        </w:rPr>
        <w:t xml:space="preserve">Amint a korábbi ITS helyzetelemző fejezete kiemeli, elkövetkező években egyre sürgősebben merülnek fel a házgyári lakótelepek építészeti problémái. Egyrészt a panelprogram vontatott üteme miatt az eddigiek során a házgyári lakások igen alacsony százalékában került sor a fűtési rendszer korszerűsítésére, másrészt elmaradt az egyéb gépészeti rendszerek (pl. áramhálózat) karbantartása. </w:t>
      </w:r>
    </w:p>
    <w:p w14:paraId="4FAA929A" w14:textId="77777777" w:rsidR="00EC0E74" w:rsidRPr="00FE7674" w:rsidRDefault="00EC0E74" w:rsidP="00E92124">
      <w:pPr>
        <w:pStyle w:val="Alaprtelmezettstlus"/>
        <w:spacing w:before="120" w:after="120" w:line="276" w:lineRule="auto"/>
        <w:jc w:val="both"/>
        <w:rPr>
          <w:rFonts w:ascii="Times New Roman" w:eastAsiaTheme="minorHAnsi" w:hAnsi="Times New Roman"/>
          <w:lang w:eastAsia="en-US"/>
        </w:rPr>
      </w:pPr>
    </w:p>
    <w:p w14:paraId="5DC6F8C2" w14:textId="6E302D29" w:rsidR="00EC0E74" w:rsidRPr="00FE7674" w:rsidRDefault="00EC0E74" w:rsidP="00FC4F23">
      <w:pPr>
        <w:pStyle w:val="Listaszerbekezds"/>
        <w:numPr>
          <w:ilvl w:val="0"/>
          <w:numId w:val="6"/>
        </w:numPr>
        <w:shd w:val="clear" w:color="auto" w:fill="FFFFFF"/>
        <w:spacing w:before="120" w:after="120" w:line="276" w:lineRule="auto"/>
        <w:jc w:val="both"/>
        <w:textAlignment w:val="top"/>
        <w:rPr>
          <w:rFonts w:ascii="Times New Roman" w:hAnsi="Times New Roman" w:cs="Times New Roman"/>
          <w:b/>
          <w:sz w:val="24"/>
          <w:szCs w:val="24"/>
        </w:rPr>
      </w:pPr>
      <w:r w:rsidRPr="00FE7674">
        <w:rPr>
          <w:rFonts w:ascii="Times New Roman" w:hAnsi="Times New Roman" w:cs="Times New Roman"/>
          <w:b/>
          <w:sz w:val="24"/>
          <w:szCs w:val="24"/>
        </w:rPr>
        <w:t>Területhasználatból adódó veszélyeztetettség</w:t>
      </w:r>
    </w:p>
    <w:p w14:paraId="026AD67E" w14:textId="31C37E2B" w:rsidR="009E0F0C" w:rsidRPr="00FE7674" w:rsidRDefault="00195D78" w:rsidP="00EC0E74">
      <w:pPr>
        <w:pStyle w:val="Alaprtelmezettstlus"/>
        <w:spacing w:before="120" w:after="120" w:line="276" w:lineRule="auto"/>
        <w:jc w:val="both"/>
        <w:rPr>
          <w:rFonts w:ascii="Times New Roman" w:eastAsiaTheme="minorHAnsi" w:hAnsi="Times New Roman"/>
          <w:lang w:eastAsia="en-US"/>
        </w:rPr>
      </w:pPr>
      <w:r w:rsidRPr="00FE7674">
        <w:rPr>
          <w:rFonts w:ascii="Times New Roman" w:eastAsiaTheme="minorHAnsi" w:hAnsi="Times New Roman"/>
          <w:lang w:eastAsia="en-US"/>
        </w:rPr>
        <w:t xml:space="preserve">Dunaújvárosban a környezet biztonsága szempontjából a legnagyobb veszélyt a nagyobb ipari létesítményekben bekövetkező esetleges üzemzavarok, balesetek, haváriák jelentik. </w:t>
      </w:r>
    </w:p>
    <w:p w14:paraId="053691D9" w14:textId="77777777" w:rsidR="009E0F0C" w:rsidRPr="00FE7674" w:rsidRDefault="009E0F0C" w:rsidP="00EC0E74">
      <w:pPr>
        <w:pStyle w:val="Alaprtelmezettstlus"/>
        <w:spacing w:before="120" w:after="120" w:line="276" w:lineRule="auto"/>
        <w:jc w:val="both"/>
        <w:rPr>
          <w:rFonts w:ascii="Times New Roman" w:eastAsiaTheme="minorHAnsi" w:hAnsi="Times New Roman"/>
          <w:lang w:eastAsia="en-US"/>
        </w:rPr>
      </w:pPr>
    </w:p>
    <w:p w14:paraId="116D6BD0" w14:textId="2138FEE2" w:rsidR="00850262" w:rsidRPr="00FE7674" w:rsidRDefault="000D439B" w:rsidP="009E0F0C">
      <w:pPr>
        <w:pStyle w:val="bracm"/>
      </w:pPr>
      <w:r>
        <w:fldChar w:fldCharType="begin"/>
      </w:r>
      <w:r>
        <w:instrText xml:space="preserve"> SEQ ábra \* ARABIC </w:instrText>
      </w:r>
      <w:r>
        <w:fldChar w:fldCharType="separate"/>
      </w:r>
      <w:bookmarkStart w:id="185" w:name="_Toc185098665"/>
      <w:r w:rsidR="00265D62">
        <w:rPr>
          <w:noProof/>
        </w:rPr>
        <w:t>54</w:t>
      </w:r>
      <w:r>
        <w:rPr>
          <w:noProof/>
        </w:rPr>
        <w:fldChar w:fldCharType="end"/>
      </w:r>
      <w:r w:rsidR="009E0F0C" w:rsidRPr="00FE7674">
        <w:t>. ábra: A város veszélyeztetettségi övezetei</w:t>
      </w:r>
      <w:bookmarkEnd w:id="185"/>
    </w:p>
    <w:p w14:paraId="475CAA30" w14:textId="4725CE2C" w:rsidR="00850262" w:rsidRPr="00FE7674" w:rsidRDefault="00850262" w:rsidP="00850262">
      <w:pPr>
        <w:rPr>
          <w:rFonts w:ascii="Times New Roman" w:hAnsi="Times New Roman" w:cs="Times New Roman"/>
        </w:rPr>
      </w:pPr>
      <w:r w:rsidRPr="00FE7674">
        <w:rPr>
          <w:rFonts w:ascii="Times New Roman" w:hAnsi="Times New Roman" w:cs="Times New Roman"/>
          <w:noProof/>
          <w:lang w:eastAsia="hu-HU"/>
        </w:rPr>
        <w:drawing>
          <wp:inline distT="0" distB="0" distL="0" distR="0" wp14:anchorId="182DEFD5" wp14:editId="2A9C971B">
            <wp:extent cx="1620000" cy="2151464"/>
            <wp:effectExtent l="0" t="0" r="0" b="1270"/>
            <wp:docPr id="269" name="Kép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1620000" cy="2151464"/>
                    </a:xfrm>
                    <a:prstGeom prst="rect">
                      <a:avLst/>
                    </a:prstGeom>
                    <a:noFill/>
                    <a:ln>
                      <a:noFill/>
                    </a:ln>
                  </pic:spPr>
                </pic:pic>
              </a:graphicData>
            </a:graphic>
          </wp:inline>
        </w:drawing>
      </w:r>
      <w:r w:rsidRPr="00FE7674">
        <w:rPr>
          <w:rFonts w:ascii="Times New Roman" w:hAnsi="Times New Roman" w:cs="Times New Roman"/>
        </w:rPr>
        <w:t xml:space="preserve">  </w:t>
      </w:r>
      <w:r w:rsidRPr="00FE7674">
        <w:rPr>
          <w:rFonts w:ascii="Times New Roman" w:hAnsi="Times New Roman" w:cs="Times New Roman"/>
          <w:noProof/>
          <w:lang w:eastAsia="hu-HU"/>
        </w:rPr>
        <w:drawing>
          <wp:inline distT="0" distB="0" distL="0" distR="0" wp14:anchorId="106358C3" wp14:editId="4E50DE19">
            <wp:extent cx="1260000" cy="609226"/>
            <wp:effectExtent l="0" t="0" r="0" b="635"/>
            <wp:docPr id="270" name="Kép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1260000" cy="609226"/>
                    </a:xfrm>
                    <a:prstGeom prst="rect">
                      <a:avLst/>
                    </a:prstGeom>
                    <a:noFill/>
                    <a:ln>
                      <a:noFill/>
                    </a:ln>
                  </pic:spPr>
                </pic:pic>
              </a:graphicData>
            </a:graphic>
          </wp:inline>
        </w:drawing>
      </w:r>
    </w:p>
    <w:p w14:paraId="0609B2D8" w14:textId="51D5D065" w:rsidR="009E0F0C" w:rsidRPr="00FE7674" w:rsidRDefault="009E0F0C" w:rsidP="009E0F0C">
      <w:pPr>
        <w:pStyle w:val="Forrs"/>
      </w:pPr>
      <w:r w:rsidRPr="00FE7674">
        <w:t>Forrás: Fejér Megyei Katasztrófavédelmi Igazgatóság</w:t>
      </w:r>
    </w:p>
    <w:p w14:paraId="33CBF716" w14:textId="77777777" w:rsidR="00850262" w:rsidRPr="00FE7674" w:rsidRDefault="00850262" w:rsidP="00850262">
      <w:pPr>
        <w:pStyle w:val="Alaprtelmezettstlus"/>
        <w:spacing w:before="120" w:after="120" w:line="276" w:lineRule="auto"/>
        <w:jc w:val="both"/>
        <w:rPr>
          <w:rFonts w:ascii="Times New Roman" w:eastAsiaTheme="minorHAnsi" w:hAnsi="Times New Roman"/>
          <w:lang w:eastAsia="en-US"/>
        </w:rPr>
      </w:pPr>
      <w:r w:rsidRPr="00FE7674">
        <w:rPr>
          <w:rFonts w:ascii="Times New Roman" w:eastAsiaTheme="minorHAnsi" w:hAnsi="Times New Roman"/>
          <w:lang w:eastAsia="en-US"/>
        </w:rPr>
        <w:t xml:space="preserve">A város az ipari kockázatok következtében I. katasztrófavédelmi osztályba sorolt település. </w:t>
      </w:r>
    </w:p>
    <w:p w14:paraId="2F6856AD" w14:textId="10620B49" w:rsidR="009E0F0C" w:rsidRPr="00FE7674" w:rsidRDefault="009E0F0C" w:rsidP="009E0F0C">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veszélyes anyagokkal kapcsolatos súlyos balesetek elleni védekezésről szóló 219/2011. (X. 20.) Korm. rendelet (a továbbiakban: Korm. r.) 28. § (1) bekezdésének megfelelően veszélyességi övezet került kijelölésre, mely érinti Dunaújváros közigazgatási területét. A veszélyességi övezet belső, középső és külső zónára lett felosztva. </w:t>
      </w:r>
    </w:p>
    <w:p w14:paraId="3671F409" w14:textId="71F8164A" w:rsidR="009E0F0C" w:rsidRPr="00FE7674" w:rsidRDefault="009E0F0C" w:rsidP="009E0F0C">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tervezés során figyelembe kell venni, hogy a Korm. r. 7. melléklet 2.2. pontjában lévő táblázat alapján az egyes zónákban bizonyos fejlesztések nem javasoltak. </w:t>
      </w:r>
    </w:p>
    <w:p w14:paraId="58790E7C" w14:textId="57B33FB1" w:rsidR="00195D78" w:rsidRPr="00FE7674" w:rsidRDefault="00195D78" w:rsidP="009E0F0C">
      <w:pPr>
        <w:pStyle w:val="Alaprtelmezettstlus"/>
        <w:spacing w:before="120" w:after="120" w:line="276" w:lineRule="auto"/>
        <w:jc w:val="both"/>
        <w:rPr>
          <w:rFonts w:ascii="Times New Roman" w:eastAsiaTheme="minorHAnsi" w:hAnsi="Times New Roman"/>
          <w:lang w:eastAsia="en-US"/>
        </w:rPr>
      </w:pPr>
      <w:r w:rsidRPr="00FE7674">
        <w:rPr>
          <w:rFonts w:ascii="Times New Roman" w:eastAsiaTheme="minorHAnsi" w:hAnsi="Times New Roman"/>
          <w:lang w:eastAsia="en-US"/>
        </w:rPr>
        <w:t>A többi településhez hasonlóan Dunaújvárosnak is van Veszélyelhárítási Terve, amely a különböző katasztrófatípusokra tartalmaz kidolgozott intézkedéseket, illetve Külső Védelmi Terve, amelyre az ipari kockázatok miatt van szükség.</w:t>
      </w:r>
    </w:p>
    <w:p w14:paraId="62B0570E" w14:textId="77777777" w:rsidR="00327EBA" w:rsidRPr="00FE7674" w:rsidRDefault="00327EBA" w:rsidP="00327EBA">
      <w:pPr>
        <w:spacing w:before="120" w:after="120" w:line="276" w:lineRule="auto"/>
        <w:jc w:val="both"/>
        <w:rPr>
          <w:rFonts w:ascii="Times New Roman" w:hAnsi="Times New Roman" w:cs="Times New Roman"/>
          <w:sz w:val="24"/>
          <w:szCs w:val="24"/>
        </w:rPr>
      </w:pPr>
    </w:p>
    <w:p w14:paraId="334215B9" w14:textId="5BFE1E83" w:rsidR="00044C72" w:rsidRPr="00FE7674" w:rsidRDefault="00044C72" w:rsidP="00D94131">
      <w:pPr>
        <w:pStyle w:val="Cmsor3"/>
        <w:spacing w:before="120" w:after="120" w:line="276" w:lineRule="auto"/>
      </w:pPr>
      <w:bookmarkStart w:id="186" w:name="_Toc75926565"/>
      <w:bookmarkStart w:id="187" w:name="_Toc80263722"/>
      <w:bookmarkStart w:id="188" w:name="_Toc180770295"/>
      <w:r w:rsidRPr="00FE7674">
        <w:t>Ásványi nyersanyag lelőhely</w:t>
      </w:r>
      <w:bookmarkEnd w:id="186"/>
      <w:bookmarkEnd w:id="187"/>
      <w:bookmarkEnd w:id="188"/>
    </w:p>
    <w:p w14:paraId="667A11A6" w14:textId="77777777" w:rsidR="00841680" w:rsidRPr="00FE7674" w:rsidRDefault="00841680" w:rsidP="00841680">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Jelen fejezet alapját a „Dunaújváros Megyei Jogú Város Településfejlesztési Koncepciójának és Integrált Településfejlesztési Stratégiájának megalapozó vizsgálata” című dokumentum vonatkozó, 1.19-es fejezetében leírtak képezik. Az ott rögzített fontosabb megállapítások továbbra is relevánsnak tekintendők, ezért itt csak röviden kerülnek kiemelésre, és a fókusz az időközben lezajlott fontosabb változások bemutatásán lesz.</w:t>
      </w:r>
    </w:p>
    <w:p w14:paraId="584AFFA2" w14:textId="7C00BC99" w:rsidR="00841680" w:rsidRPr="00FE7674" w:rsidRDefault="00841680" w:rsidP="00841680">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Az érvényes hatósági engedéllyel rendelkező bányászati területek 2014. január 10-ei listájában nem szerepel dunaújvárosi terület. Felhagyott nyersanyag lelőhelyekről nincs adat összegyűjtve, azonban a déli iparterületen több helyen is történt felszíni kitermelés, amelynek nyomai máig megvannak, sőt több esetben rekultivációjuk nem fejeződött be.</w:t>
      </w:r>
    </w:p>
    <w:p w14:paraId="6191A34A" w14:textId="6B859CFE" w:rsidR="00841680" w:rsidRPr="00FE7674" w:rsidRDefault="00841680" w:rsidP="00841680">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Az érvényes hatósági engedéllyel rendelkező bányászati területek legfrissebb nyilvántartásában továbbra sem szerepel Dunaújváros területe.</w:t>
      </w:r>
      <w:r w:rsidRPr="00FE7674">
        <w:rPr>
          <w:rStyle w:val="Lbjegyzet-hivatkozs"/>
        </w:rPr>
        <w:footnoteReference w:id="29"/>
      </w:r>
    </w:p>
    <w:p w14:paraId="73944DD8" w14:textId="77777777" w:rsidR="00327EBA" w:rsidRPr="00FE7674" w:rsidRDefault="00327EBA" w:rsidP="00327EBA">
      <w:pPr>
        <w:spacing w:before="120" w:after="120" w:line="276" w:lineRule="auto"/>
        <w:jc w:val="both"/>
        <w:rPr>
          <w:rFonts w:ascii="Times New Roman" w:hAnsi="Times New Roman" w:cs="Times New Roman"/>
          <w:sz w:val="24"/>
          <w:szCs w:val="24"/>
        </w:rPr>
      </w:pPr>
    </w:p>
    <w:p w14:paraId="09481973" w14:textId="77777777" w:rsidR="00044C72" w:rsidRPr="00FE7674" w:rsidRDefault="00044C72" w:rsidP="00D94131">
      <w:pPr>
        <w:pStyle w:val="Cmsor3"/>
        <w:spacing w:before="120" w:after="120" w:line="276" w:lineRule="auto"/>
      </w:pPr>
      <w:bookmarkStart w:id="189" w:name="_Toc75926566"/>
      <w:bookmarkStart w:id="190" w:name="_Toc80263723"/>
      <w:bookmarkStart w:id="191" w:name="_Toc180770296"/>
      <w:r w:rsidRPr="00FE7674">
        <w:t>Városi klíma</w:t>
      </w:r>
      <w:bookmarkEnd w:id="189"/>
      <w:bookmarkEnd w:id="190"/>
      <w:bookmarkEnd w:id="191"/>
    </w:p>
    <w:p w14:paraId="7CC63335" w14:textId="77777777" w:rsidR="00195D78" w:rsidRPr="00FE7674" w:rsidRDefault="00195D78" w:rsidP="00195D78">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Jelen fejezet alapját a „Dunaújváros Megyei Jogú Város Településfejlesztési Koncepciójának és Integrált Településfejlesztési Stratégiájának megalapozó vizsgálata” című dokumentum vonatkozó, 1.20-as fejezetében leírtak képezik. Az ott rögzített fontosabb megállapítások továbbra is relevánsnak tekintendők, ezért itt csak röviden kerülnek kiemelésre, és a fókusz az időközben lezajlott fontosabb változások bemutatásán lesz.</w:t>
      </w:r>
    </w:p>
    <w:p w14:paraId="62A2F642" w14:textId="77777777" w:rsidR="00195D78" w:rsidRPr="00FE7674" w:rsidRDefault="00195D78" w:rsidP="00195D78">
      <w:pPr>
        <w:pStyle w:val="Alaprtelmezettstlus"/>
        <w:spacing w:before="120" w:line="276" w:lineRule="auto"/>
        <w:jc w:val="both"/>
        <w:rPr>
          <w:rFonts w:ascii="Times New Roman" w:eastAsiaTheme="minorHAnsi" w:hAnsi="Times New Roman"/>
          <w:lang w:eastAsia="en-US"/>
        </w:rPr>
      </w:pPr>
      <w:r w:rsidRPr="00FE7674">
        <w:rPr>
          <w:rFonts w:ascii="Times New Roman" w:eastAsiaTheme="minorHAnsi" w:hAnsi="Times New Roman"/>
          <w:lang w:eastAsia="en-US"/>
        </w:rPr>
        <w:t>A települési szintű klimatikus viszonyokat alapvetően befolyásolja a természeti környezet, illetve a helyi levegő szennyezettségi mutatók. Az anyag- és/vagy energiaátalakítást megvalósító technológiai, illetve tüzelő berendezések, járművek különböző halmazállapotú anyagokat bocsátanak ki a környezetükbe. Ezek általában szennyezik a levegőt, egyben anyag- és energiaveszteséget okoznak.</w:t>
      </w:r>
    </w:p>
    <w:p w14:paraId="04617189" w14:textId="77777777" w:rsidR="00191F54" w:rsidRPr="00FE7674" w:rsidRDefault="00191F54" w:rsidP="00191F54">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Az elmúlt két évtizedben a területhasználat jelentősen átalakult, nőtt a beépített területek aránya, csökkent a mezőgazdasági területek aránya, viszont az erdők területe növekedett.</w:t>
      </w:r>
    </w:p>
    <w:p w14:paraId="294D4626" w14:textId="0CB1DEBC" w:rsidR="00191F54" w:rsidRPr="00FE7674" w:rsidRDefault="00191F54" w:rsidP="00191F54">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w:t>
      </w:r>
      <w:r w:rsidR="001B0476" w:rsidRPr="00FE7674">
        <w:rPr>
          <w:rFonts w:ascii="Times New Roman" w:hAnsi="Times New Roman" w:cs="Times New Roman"/>
          <w:sz w:val="24"/>
          <w:szCs w:val="24"/>
        </w:rPr>
        <w:t xml:space="preserve">már hivatkozott </w:t>
      </w:r>
      <w:r w:rsidRPr="00FE7674">
        <w:rPr>
          <w:rFonts w:ascii="Times New Roman" w:hAnsi="Times New Roman" w:cs="Times New Roman"/>
          <w:sz w:val="24"/>
          <w:szCs w:val="24"/>
        </w:rPr>
        <w:t xml:space="preserve">Települési Környezetvédelmi Program is kiemeli, hogy a város településszerkezeti terve hangsúlyosan kezeli </w:t>
      </w:r>
      <w:r w:rsidRPr="00FE7674">
        <w:rPr>
          <w:rFonts w:ascii="Times New Roman" w:hAnsi="Times New Roman" w:cs="Times New Roman"/>
          <w:bCs/>
          <w:iCs/>
          <w:sz w:val="24"/>
          <w:szCs w:val="24"/>
        </w:rPr>
        <w:t xml:space="preserve">az ipari szerkezet átalakulásával felszabaduló területek környezetbarát hasznosítását </w:t>
      </w:r>
      <w:r w:rsidRPr="00FE7674">
        <w:rPr>
          <w:rFonts w:ascii="Times New Roman" w:hAnsi="Times New Roman" w:cs="Times New Roman"/>
          <w:sz w:val="24"/>
          <w:szCs w:val="24"/>
        </w:rPr>
        <w:t xml:space="preserve">(rekultiválását, fásítását). A rekultivációs törekvések célja, hogy a korábban hulladék elhelyezésre használt területek helyén nagy kiterjedésű erdőterület jöhessen létre a következő években. </w:t>
      </w:r>
    </w:p>
    <w:p w14:paraId="1488EE2F" w14:textId="2E399698" w:rsidR="00191F54" w:rsidRPr="00FE7674" w:rsidRDefault="00191F54" w:rsidP="00191F54">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város zöldfelület ellátottsága hazai viszonylatban kedvezőnek mondható. </w:t>
      </w:r>
      <w:r w:rsidR="001B0476" w:rsidRPr="00FE7674">
        <w:rPr>
          <w:rFonts w:ascii="Times New Roman" w:hAnsi="Times New Roman" w:cs="Times New Roman"/>
          <w:sz w:val="24"/>
          <w:szCs w:val="24"/>
        </w:rPr>
        <w:t xml:space="preserve">A tervezett erdőtelepítések részben </w:t>
      </w:r>
      <w:r w:rsidRPr="00FE7674">
        <w:rPr>
          <w:rFonts w:ascii="Times New Roman" w:hAnsi="Times New Roman" w:cs="Times New Roman"/>
          <w:sz w:val="24"/>
          <w:szCs w:val="24"/>
        </w:rPr>
        <w:t>ellensúlyoz</w:t>
      </w:r>
      <w:r w:rsidR="001B0476" w:rsidRPr="00FE7674">
        <w:rPr>
          <w:rFonts w:ascii="Times New Roman" w:hAnsi="Times New Roman" w:cs="Times New Roman"/>
          <w:sz w:val="24"/>
          <w:szCs w:val="24"/>
        </w:rPr>
        <w:t xml:space="preserve">ni képesek </w:t>
      </w:r>
      <w:r w:rsidRPr="00FE7674">
        <w:rPr>
          <w:rFonts w:ascii="Times New Roman" w:hAnsi="Times New Roman" w:cs="Times New Roman"/>
          <w:sz w:val="24"/>
          <w:szCs w:val="24"/>
        </w:rPr>
        <w:t xml:space="preserve">a mezőgazdasági területek csökkenésének az élővilágra és a klímára gyakorolt </w:t>
      </w:r>
      <w:r w:rsidR="001B0476" w:rsidRPr="00FE7674">
        <w:rPr>
          <w:rFonts w:ascii="Times New Roman" w:hAnsi="Times New Roman" w:cs="Times New Roman"/>
          <w:sz w:val="24"/>
          <w:szCs w:val="24"/>
        </w:rPr>
        <w:t xml:space="preserve">kedvezőtlen </w:t>
      </w:r>
      <w:r w:rsidRPr="00FE7674">
        <w:rPr>
          <w:rFonts w:ascii="Times New Roman" w:hAnsi="Times New Roman" w:cs="Times New Roman"/>
          <w:sz w:val="24"/>
          <w:szCs w:val="24"/>
        </w:rPr>
        <w:t>hatását. Az erdőknek és a zöldterületeknek ökológiai hatásuk mellett szerepük van a légszennyező anyagok megkötésében, tompítják a zajt, és védik a talajt az eróziótól.</w:t>
      </w:r>
    </w:p>
    <w:p w14:paraId="3D6ECC6A" w14:textId="3C9E6CF5" w:rsidR="00195D78" w:rsidRPr="00FE7674" w:rsidRDefault="00195D78" w:rsidP="00195D78">
      <w:pPr>
        <w:shd w:val="clear" w:color="auto" w:fill="FFFFFF"/>
        <w:jc w:val="both"/>
        <w:rPr>
          <w:rFonts w:ascii="Times New Roman" w:hAnsi="Times New Roman" w:cs="Times New Roman"/>
          <w:sz w:val="24"/>
          <w:szCs w:val="24"/>
        </w:rPr>
      </w:pPr>
      <w:r w:rsidRPr="00FE7674">
        <w:rPr>
          <w:rFonts w:ascii="Times New Roman" w:hAnsi="Times New Roman" w:cs="Times New Roman"/>
          <w:sz w:val="24"/>
          <w:szCs w:val="24"/>
        </w:rPr>
        <w:t>A város Fenntartható Energia és Klíma Akciótervének egyik fontos célja, hogy a CO</w:t>
      </w:r>
      <w:r w:rsidR="00E4770F" w:rsidRPr="00FE7674">
        <w:rPr>
          <w:rFonts w:ascii="Times New Roman" w:hAnsi="Times New Roman" w:cs="Times New Roman"/>
          <w:color w:val="FF0000"/>
          <w:sz w:val="24"/>
          <w:szCs w:val="24"/>
          <w:vertAlign w:val="subscript"/>
        </w:rPr>
        <w:t>2</w:t>
      </w:r>
      <w:r w:rsidRPr="00FE7674">
        <w:rPr>
          <w:rFonts w:ascii="Times New Roman" w:hAnsi="Times New Roman" w:cs="Times New Roman"/>
          <w:sz w:val="24"/>
          <w:szCs w:val="24"/>
        </w:rPr>
        <w:t xml:space="preserve"> kibocsátás mérséklése érdekében hosszú távú hatást gyakorló javaslatokat fogalmazzon meg. Cél az, hogy a városban a CO</w:t>
      </w:r>
      <w:r w:rsidR="00E4770F" w:rsidRPr="00FE7674">
        <w:rPr>
          <w:rFonts w:ascii="Times New Roman" w:hAnsi="Times New Roman" w:cs="Times New Roman"/>
          <w:color w:val="FF0000"/>
          <w:sz w:val="24"/>
          <w:szCs w:val="24"/>
          <w:vertAlign w:val="subscript"/>
        </w:rPr>
        <w:t>2</w:t>
      </w:r>
      <w:r w:rsidRPr="00FE7674">
        <w:rPr>
          <w:rFonts w:ascii="Times New Roman" w:hAnsi="Times New Roman" w:cs="Times New Roman"/>
          <w:sz w:val="24"/>
          <w:szCs w:val="24"/>
        </w:rPr>
        <w:t xml:space="preserve"> kibocsátás a 2030-ra 40%-al lecsökkenhessen. </w:t>
      </w:r>
    </w:p>
    <w:p w14:paraId="722CC11C" w14:textId="4FE7DA63" w:rsidR="00195D78" w:rsidRPr="00FE7674" w:rsidRDefault="00195D78" w:rsidP="00195D78">
      <w:pPr>
        <w:shd w:val="clear" w:color="auto" w:fill="FFFFFF"/>
        <w:jc w:val="both"/>
        <w:rPr>
          <w:rFonts w:ascii="Times New Roman" w:hAnsi="Times New Roman" w:cs="Times New Roman"/>
          <w:sz w:val="24"/>
          <w:szCs w:val="24"/>
        </w:rPr>
      </w:pPr>
      <w:r w:rsidRPr="00FE7674">
        <w:rPr>
          <w:rFonts w:ascii="Times New Roman" w:hAnsi="Times New Roman" w:cs="Times New Roman"/>
          <w:sz w:val="24"/>
          <w:szCs w:val="24"/>
        </w:rPr>
        <w:t>A tanulmány település és ágazat szinten fogalmaz meg javaslatokat, ezek egyikeként szerepelnek a személyautó használatból eredő ÜGH gázkibocsát</w:t>
      </w:r>
      <w:r w:rsidR="001B0476" w:rsidRPr="00FE7674">
        <w:rPr>
          <w:rFonts w:ascii="Times New Roman" w:hAnsi="Times New Roman" w:cs="Times New Roman"/>
          <w:sz w:val="24"/>
          <w:szCs w:val="24"/>
        </w:rPr>
        <w:t>ást csökkentő alábbi javaslatok:</w:t>
      </w:r>
    </w:p>
    <w:p w14:paraId="39F93BBE" w14:textId="29B402B5" w:rsidR="00195D78" w:rsidRPr="00FE7674" w:rsidRDefault="00195D78" w:rsidP="00FC4F23">
      <w:pPr>
        <w:pStyle w:val="Listaszerbekezds"/>
        <w:numPr>
          <w:ilvl w:val="0"/>
          <w:numId w:val="16"/>
        </w:numPr>
        <w:shd w:val="clear" w:color="auto" w:fill="FFFFFF"/>
        <w:spacing w:line="276" w:lineRule="auto"/>
        <w:jc w:val="both"/>
        <w:rPr>
          <w:rFonts w:ascii="Times New Roman" w:hAnsi="Times New Roman" w:cs="Times New Roman"/>
          <w:sz w:val="24"/>
          <w:szCs w:val="24"/>
        </w:rPr>
      </w:pPr>
      <w:r w:rsidRPr="00FE7674">
        <w:rPr>
          <w:rFonts w:ascii="Times New Roman" w:hAnsi="Times New Roman" w:cs="Times New Roman"/>
          <w:sz w:val="24"/>
          <w:szCs w:val="24"/>
        </w:rPr>
        <w:t>mivel a gépjárműforgalom/gépjármű penetráció enyhe növekedése várható, 15 közösségi autó bevezetése (állomáshoz telepített és belvárosi) lenne szükséges</w:t>
      </w:r>
      <w:r w:rsidR="001B0476" w:rsidRPr="00FE7674">
        <w:rPr>
          <w:rFonts w:ascii="Times New Roman" w:hAnsi="Times New Roman" w:cs="Times New Roman"/>
          <w:sz w:val="24"/>
          <w:szCs w:val="24"/>
        </w:rPr>
        <w:t>,</w:t>
      </w:r>
    </w:p>
    <w:p w14:paraId="2975C982" w14:textId="79D8A25B" w:rsidR="00195D78" w:rsidRPr="00FE7674" w:rsidRDefault="00195D78" w:rsidP="00FC4F23">
      <w:pPr>
        <w:pStyle w:val="Listaszerbekezds"/>
        <w:numPr>
          <w:ilvl w:val="0"/>
          <w:numId w:val="16"/>
        </w:numPr>
        <w:shd w:val="clear" w:color="auto" w:fill="FFFFFF"/>
        <w:spacing w:line="276" w:lineRule="auto"/>
        <w:jc w:val="both"/>
        <w:rPr>
          <w:rFonts w:ascii="Times New Roman" w:hAnsi="Times New Roman" w:cs="Times New Roman"/>
          <w:sz w:val="24"/>
          <w:szCs w:val="24"/>
        </w:rPr>
      </w:pPr>
      <w:r w:rsidRPr="00FE7674">
        <w:rPr>
          <w:rFonts w:ascii="Times New Roman" w:hAnsi="Times New Roman" w:cs="Times New Roman"/>
          <w:sz w:val="24"/>
          <w:szCs w:val="24"/>
        </w:rPr>
        <w:t>a gyalogos és kerékpáros közlekedési lehetőségek bővítése</w:t>
      </w:r>
      <w:r w:rsidR="001B0476" w:rsidRPr="00FE7674">
        <w:rPr>
          <w:rFonts w:ascii="Times New Roman" w:hAnsi="Times New Roman" w:cs="Times New Roman"/>
          <w:sz w:val="24"/>
          <w:szCs w:val="24"/>
        </w:rPr>
        <w:t>,</w:t>
      </w:r>
    </w:p>
    <w:p w14:paraId="26C03FC5" w14:textId="06D97DA4" w:rsidR="00195D78" w:rsidRPr="00FE7674" w:rsidRDefault="00195D78" w:rsidP="00FC4F23">
      <w:pPr>
        <w:pStyle w:val="Listaszerbekezds"/>
        <w:numPr>
          <w:ilvl w:val="0"/>
          <w:numId w:val="16"/>
        </w:numPr>
        <w:shd w:val="clear" w:color="auto" w:fill="FFFFFF"/>
        <w:spacing w:line="276" w:lineRule="auto"/>
        <w:jc w:val="both"/>
        <w:rPr>
          <w:rFonts w:ascii="Times New Roman" w:hAnsi="Times New Roman" w:cs="Times New Roman"/>
          <w:sz w:val="24"/>
          <w:szCs w:val="24"/>
        </w:rPr>
      </w:pPr>
      <w:r w:rsidRPr="00FE7674">
        <w:rPr>
          <w:rFonts w:ascii="Times New Roman" w:hAnsi="Times New Roman" w:cs="Times New Roman"/>
          <w:sz w:val="24"/>
          <w:szCs w:val="24"/>
        </w:rPr>
        <w:t>a vasút szolgáltatásainak fejlesztése</w:t>
      </w:r>
      <w:r w:rsidR="001B0476" w:rsidRPr="00FE7674">
        <w:rPr>
          <w:rFonts w:ascii="Times New Roman" w:hAnsi="Times New Roman" w:cs="Times New Roman"/>
          <w:sz w:val="24"/>
          <w:szCs w:val="24"/>
        </w:rPr>
        <w:t>,</w:t>
      </w:r>
    </w:p>
    <w:p w14:paraId="385B1D3E" w14:textId="6C4DBC3D" w:rsidR="00195D78" w:rsidRPr="00FE7674" w:rsidRDefault="00195D78" w:rsidP="00FC4F23">
      <w:pPr>
        <w:pStyle w:val="Listaszerbekezds"/>
        <w:numPr>
          <w:ilvl w:val="0"/>
          <w:numId w:val="16"/>
        </w:numPr>
        <w:shd w:val="clear" w:color="auto" w:fill="FFFFFF"/>
        <w:spacing w:line="276" w:lineRule="auto"/>
        <w:jc w:val="both"/>
        <w:rPr>
          <w:rFonts w:ascii="Times New Roman" w:hAnsi="Times New Roman" w:cs="Times New Roman"/>
          <w:sz w:val="24"/>
          <w:szCs w:val="24"/>
        </w:rPr>
      </w:pPr>
      <w:r w:rsidRPr="00FE7674">
        <w:rPr>
          <w:rFonts w:ascii="Times New Roman" w:hAnsi="Times New Roman" w:cs="Times New Roman"/>
          <w:sz w:val="24"/>
          <w:szCs w:val="24"/>
        </w:rPr>
        <w:t>a távmunka feltételeinek javítása</w:t>
      </w:r>
      <w:r w:rsidR="001B0476" w:rsidRPr="00FE7674">
        <w:rPr>
          <w:rFonts w:ascii="Times New Roman" w:hAnsi="Times New Roman" w:cs="Times New Roman"/>
          <w:sz w:val="24"/>
          <w:szCs w:val="24"/>
        </w:rPr>
        <w:t>,</w:t>
      </w:r>
    </w:p>
    <w:p w14:paraId="1A7DA19A" w14:textId="7D3B6E90" w:rsidR="00195D78" w:rsidRPr="00FE7674" w:rsidRDefault="00195D78" w:rsidP="00FC4F23">
      <w:pPr>
        <w:pStyle w:val="Listaszerbekezds"/>
        <w:numPr>
          <w:ilvl w:val="0"/>
          <w:numId w:val="16"/>
        </w:numPr>
        <w:shd w:val="clear" w:color="auto" w:fill="FFFFFF"/>
        <w:spacing w:line="276" w:lineRule="auto"/>
        <w:jc w:val="both"/>
        <w:rPr>
          <w:rFonts w:ascii="Times New Roman" w:hAnsi="Times New Roman" w:cs="Times New Roman"/>
          <w:sz w:val="24"/>
          <w:szCs w:val="24"/>
        </w:rPr>
      </w:pPr>
      <w:r w:rsidRPr="00FE7674">
        <w:rPr>
          <w:rFonts w:ascii="Times New Roman" w:hAnsi="Times New Roman" w:cs="Times New Roman"/>
          <w:sz w:val="24"/>
          <w:szCs w:val="24"/>
        </w:rPr>
        <w:t>szükséges a megújuló energia alapú elektromos és plug-in hibrid autó használat bővítése</w:t>
      </w:r>
      <w:r w:rsidR="001B0476" w:rsidRPr="00FE7674">
        <w:rPr>
          <w:rFonts w:ascii="Times New Roman" w:hAnsi="Times New Roman" w:cs="Times New Roman"/>
          <w:sz w:val="24"/>
          <w:szCs w:val="24"/>
        </w:rPr>
        <w:t>.</w:t>
      </w:r>
    </w:p>
    <w:p w14:paraId="27CE9251" w14:textId="77777777" w:rsidR="00044C72" w:rsidRPr="00FE7674" w:rsidRDefault="00044C72" w:rsidP="00327EBA">
      <w:pPr>
        <w:spacing w:before="120" w:after="120" w:line="276" w:lineRule="auto"/>
        <w:jc w:val="both"/>
        <w:rPr>
          <w:rFonts w:ascii="Times New Roman" w:hAnsi="Times New Roman" w:cs="Times New Roman"/>
          <w:sz w:val="24"/>
          <w:szCs w:val="24"/>
        </w:rPr>
      </w:pPr>
    </w:p>
    <w:p w14:paraId="21024DDB" w14:textId="62875218" w:rsidR="009D56A1" w:rsidRPr="00FE7674" w:rsidRDefault="009D56A1" w:rsidP="009D56A1">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városi klimatikus viszonyok javításában komoly előrelépést lehet elérni a zöldfelületek minőségi és mennyiségi fejlesztésével, ily módon csökkenthető például a hőszigetek formájában jelentkező hőtöbblet mértéke is. E hőtöbblet − a közepes földrajzi szélességeken, így hazánkban is − egyrészt befolyásolja a fűtésre és hűtésre használt energia mennyiségét, másrészt nyáron növeli a környezet hőterhelését. A hőérzet nem csupán a hőmérséklet függvénye, Dunaújváros földrajzi helyzetében legalább ennyire fontos tényező a napsugárzás is, de nem elhanyagolható a szél és a légnedvesség szerepe sem. E négy alaptényező (együttes vagy egyenkénti) befolyásolásával lehet klimatikusan komfortosabb környezetet kialakítani a városok szabadterein, a mindennapi városi életet szolgáló közterületeken, azaz utcákon, sétányokon, tereken, közkertekben és parkokban. Pozitív példaként említhető a Városháza tér rekonstrukciója során létrejött fejlesztés a jelentős vízfelületekkel, vagy a Dózsa Mozi környezetének fejlesztése. Dunaújváros esetében kiemelendő a Duna jelentősége, hiszen a folyam vízfelszínének jelentős párolgása növeli a városi légtér nedvességtartamát. A hőszigetek kialakulásában komoly gátat jelenthetnek a tervezett fásítások, erdősítések is.</w:t>
      </w:r>
    </w:p>
    <w:p w14:paraId="210B24A6" w14:textId="17EDC57E" w:rsidR="00044C72" w:rsidRPr="00FE7674" w:rsidRDefault="00044C72" w:rsidP="00D94131">
      <w:pPr>
        <w:spacing w:before="120" w:after="120" w:line="276" w:lineRule="auto"/>
        <w:rPr>
          <w:rFonts w:ascii="Times New Roman" w:hAnsi="Times New Roman" w:cs="Times New Roman"/>
        </w:rPr>
      </w:pPr>
      <w:r w:rsidRPr="00FE7674">
        <w:rPr>
          <w:rFonts w:ascii="Times New Roman" w:hAnsi="Times New Roman" w:cs="Times New Roman"/>
        </w:rPr>
        <w:br w:type="page"/>
      </w:r>
    </w:p>
    <w:p w14:paraId="3FBA0F59" w14:textId="2BC2B0BA" w:rsidR="00FC3325" w:rsidRPr="00FE7674" w:rsidRDefault="00FC3325" w:rsidP="00D94131">
      <w:pPr>
        <w:pStyle w:val="Cmsor2"/>
        <w:spacing w:before="120" w:after="120" w:line="276" w:lineRule="auto"/>
      </w:pPr>
      <w:bookmarkStart w:id="192" w:name="_Toc180770297"/>
      <w:bookmarkStart w:id="193" w:name="_Toc77085113"/>
      <w:r w:rsidRPr="00FE7674">
        <w:t>Területi lehatárolás</w:t>
      </w:r>
      <w:bookmarkEnd w:id="192"/>
      <w:r w:rsidRPr="00FE7674">
        <w:t xml:space="preserve"> </w:t>
      </w:r>
      <w:bookmarkEnd w:id="193"/>
    </w:p>
    <w:p w14:paraId="60BAAE6C" w14:textId="114655D6" w:rsidR="00BF5652" w:rsidRPr="00FE7674" w:rsidRDefault="00C72C57" w:rsidP="00BF5652">
      <w:pPr>
        <w:spacing w:before="120" w:after="120" w:line="276" w:lineRule="auto"/>
        <w:jc w:val="both"/>
        <w:rPr>
          <w:rFonts w:ascii="Times New Roman" w:hAnsi="Times New Roman" w:cs="Times New Roman"/>
          <w:bCs/>
          <w:sz w:val="24"/>
          <w:szCs w:val="24"/>
        </w:rPr>
      </w:pPr>
      <w:r w:rsidRPr="00FE7674">
        <w:rPr>
          <w:rFonts w:ascii="Times New Roman" w:hAnsi="Times New Roman" w:cs="Times New Roman"/>
          <w:bCs/>
          <w:sz w:val="24"/>
          <w:szCs w:val="24"/>
        </w:rPr>
        <w:t>A 2014-ben elfogadott és 2019-ben felülvizsgált „Dunaújváros Megyei Jogú Város Településfejlesztési Koncepciójának és Integrált Városfejlesztési Straté</w:t>
      </w:r>
      <w:r w:rsidR="00434327" w:rsidRPr="00FE7674">
        <w:rPr>
          <w:rFonts w:ascii="Times New Roman" w:hAnsi="Times New Roman" w:cs="Times New Roman"/>
          <w:bCs/>
          <w:sz w:val="24"/>
          <w:szCs w:val="24"/>
        </w:rPr>
        <w:t>giájának megalapozó vizsgálata”</w:t>
      </w:r>
      <w:r w:rsidRPr="00FE7674">
        <w:rPr>
          <w:rFonts w:ascii="Times New Roman" w:hAnsi="Times New Roman" w:cs="Times New Roman"/>
          <w:bCs/>
          <w:sz w:val="24"/>
          <w:szCs w:val="24"/>
        </w:rPr>
        <w:t xml:space="preserve"> című dokumentum részletesen bemutatta Dunaújváros térségi funkcionális szerepkörét. Jelen stratégia 2.1.1 fejezete átfogóan foglalkozik a településhálózati összefüggések bemutatásával, ezen belül a térségi kapcsolatok ismertetésével. Ezek az elemző fejezetek kie</w:t>
      </w:r>
      <w:r w:rsidR="00BF5652" w:rsidRPr="00FE7674">
        <w:rPr>
          <w:rFonts w:ascii="Times New Roman" w:hAnsi="Times New Roman" w:cs="Times New Roman"/>
          <w:bCs/>
          <w:sz w:val="24"/>
          <w:szCs w:val="24"/>
        </w:rPr>
        <w:t>melik, hogy a település, Fejér megye második megyei jogú városaként, illetve járási székhelyként számos olyan funkciót gyakorol, melyek révén szűkebb és – bizonyos területeken – tágabb térsége központi településeként is működik.</w:t>
      </w:r>
    </w:p>
    <w:p w14:paraId="34A8DE96" w14:textId="77777777" w:rsidR="00B0366A" w:rsidRPr="00FE7674" w:rsidRDefault="00B0366A" w:rsidP="00BF5652">
      <w:pPr>
        <w:spacing w:before="120" w:after="120" w:line="276" w:lineRule="auto"/>
        <w:rPr>
          <w:rFonts w:ascii="Times New Roman" w:hAnsi="Times New Roman" w:cs="Times New Roman"/>
        </w:rPr>
      </w:pPr>
    </w:p>
    <w:p w14:paraId="0F8CFA3B" w14:textId="5DC423EB" w:rsidR="00B0366A" w:rsidRPr="00FE7674" w:rsidRDefault="00010844" w:rsidP="00D94131">
      <w:pPr>
        <w:pStyle w:val="Cmsor3"/>
        <w:spacing w:before="120" w:after="120" w:line="276" w:lineRule="auto"/>
      </w:pPr>
      <w:bookmarkStart w:id="194" w:name="_Toc78390587"/>
      <w:bookmarkStart w:id="195" w:name="_Toc78390707"/>
      <w:bookmarkStart w:id="196" w:name="_Toc78390456"/>
      <w:bookmarkStart w:id="197" w:name="_Toc78390588"/>
      <w:bookmarkStart w:id="198" w:name="_Toc78390708"/>
      <w:bookmarkStart w:id="199" w:name="_Toc78390457"/>
      <w:bookmarkStart w:id="200" w:name="_Toc78390589"/>
      <w:bookmarkStart w:id="201" w:name="_Toc78390709"/>
      <w:bookmarkStart w:id="202" w:name="_Toc77085115"/>
      <w:bookmarkStart w:id="203" w:name="_Toc180770298"/>
      <w:bookmarkEnd w:id="194"/>
      <w:bookmarkEnd w:id="195"/>
      <w:bookmarkEnd w:id="196"/>
      <w:bookmarkEnd w:id="197"/>
      <w:bookmarkEnd w:id="198"/>
      <w:bookmarkEnd w:id="199"/>
      <w:bookmarkEnd w:id="200"/>
      <w:bookmarkEnd w:id="201"/>
      <w:r w:rsidRPr="00FE7674">
        <w:t>A v</w:t>
      </w:r>
      <w:r w:rsidR="00EA60FB" w:rsidRPr="00FE7674">
        <w:t>árostérség lehatárolása</w:t>
      </w:r>
      <w:r w:rsidRPr="00FE7674">
        <w:t>, bemutatása</w:t>
      </w:r>
      <w:bookmarkEnd w:id="202"/>
      <w:bookmarkEnd w:id="203"/>
      <w:r w:rsidRPr="00FE7674">
        <w:t xml:space="preserve"> </w:t>
      </w:r>
    </w:p>
    <w:p w14:paraId="778B7977" w14:textId="0A5F6106" w:rsidR="00434327" w:rsidRPr="00FE7674" w:rsidRDefault="00BF5652" w:rsidP="00BF5652">
      <w:pPr>
        <w:spacing w:before="120" w:after="120" w:line="276" w:lineRule="auto"/>
        <w:jc w:val="both"/>
        <w:rPr>
          <w:rFonts w:ascii="Times New Roman" w:hAnsi="Times New Roman" w:cs="Times New Roman"/>
          <w:bCs/>
          <w:sz w:val="24"/>
          <w:szCs w:val="24"/>
        </w:rPr>
      </w:pPr>
      <w:r w:rsidRPr="00FE7674">
        <w:rPr>
          <w:rFonts w:ascii="Times New Roman" w:hAnsi="Times New Roman" w:cs="Times New Roman"/>
          <w:bCs/>
          <w:sz w:val="24"/>
          <w:szCs w:val="24"/>
        </w:rPr>
        <w:t>A KSH 2014-ben azonosította a település együtteseket a térségszerveződés szintje szerint</w:t>
      </w:r>
      <w:r w:rsidRPr="00FE7674">
        <w:rPr>
          <w:rStyle w:val="Lbjegyzet-hivatkozs"/>
          <w:bCs/>
        </w:rPr>
        <w:footnoteReference w:id="30"/>
      </w:r>
      <w:r w:rsidRPr="00FE7674">
        <w:rPr>
          <w:rFonts w:ascii="Times New Roman" w:hAnsi="Times New Roman" w:cs="Times New Roman"/>
          <w:bCs/>
          <w:sz w:val="24"/>
          <w:szCs w:val="24"/>
        </w:rPr>
        <w:t>, elsősorban a 2011-es népszámlálásra támaszkodva</w:t>
      </w:r>
      <w:r w:rsidR="00426FDD" w:rsidRPr="00FE7674">
        <w:rPr>
          <w:rFonts w:ascii="Times New Roman" w:hAnsi="Times New Roman" w:cs="Times New Roman"/>
          <w:bCs/>
          <w:sz w:val="24"/>
          <w:szCs w:val="24"/>
        </w:rPr>
        <w:t xml:space="preserve">. </w:t>
      </w:r>
      <w:r w:rsidR="00434327" w:rsidRPr="00FE7674">
        <w:rPr>
          <w:rFonts w:ascii="Times New Roman" w:hAnsi="Times New Roman" w:cs="Times New Roman"/>
          <w:bCs/>
          <w:sz w:val="24"/>
          <w:szCs w:val="24"/>
        </w:rPr>
        <w:t xml:space="preserve">A dokumentum </w:t>
      </w:r>
      <w:r w:rsidR="00426FDD" w:rsidRPr="00FE7674">
        <w:rPr>
          <w:rFonts w:ascii="Times New Roman" w:hAnsi="Times New Roman" w:cs="Times New Roman"/>
          <w:bCs/>
          <w:sz w:val="24"/>
          <w:szCs w:val="24"/>
        </w:rPr>
        <w:t>a lehatárolás módszertanának bemutatásakor hangsúlyozza, hogy az agglomerációt tekinti a térségszerveződés legerősebb szintjének, melyet az agglomerálódó térség</w:t>
      </w:r>
      <w:r w:rsidR="00B615EE" w:rsidRPr="00FE7674">
        <w:rPr>
          <w:rFonts w:ascii="Times New Roman" w:hAnsi="Times New Roman" w:cs="Times New Roman"/>
          <w:bCs/>
          <w:sz w:val="24"/>
          <w:szCs w:val="24"/>
        </w:rPr>
        <w:t>ek, majd a nagyvárosi település</w:t>
      </w:r>
      <w:r w:rsidR="00426FDD" w:rsidRPr="00FE7674">
        <w:rPr>
          <w:rFonts w:ascii="Times New Roman" w:hAnsi="Times New Roman" w:cs="Times New Roman"/>
          <w:bCs/>
          <w:sz w:val="24"/>
          <w:szCs w:val="24"/>
        </w:rPr>
        <w:t>együttesek követnek.</w:t>
      </w:r>
    </w:p>
    <w:p w14:paraId="0FD7536F" w14:textId="4BFBC30E" w:rsidR="0046583E" w:rsidRPr="00FE7674" w:rsidRDefault="0046583E" w:rsidP="00BF5652">
      <w:pPr>
        <w:spacing w:before="120" w:after="120" w:line="276" w:lineRule="auto"/>
        <w:jc w:val="both"/>
        <w:rPr>
          <w:rFonts w:ascii="Times New Roman" w:hAnsi="Times New Roman" w:cs="Times New Roman"/>
          <w:bCs/>
          <w:sz w:val="24"/>
          <w:szCs w:val="24"/>
        </w:rPr>
      </w:pPr>
      <w:r w:rsidRPr="00FE7674">
        <w:rPr>
          <w:rFonts w:ascii="Times New Roman" w:hAnsi="Times New Roman" w:cs="Times New Roman"/>
          <w:bCs/>
          <w:sz w:val="24"/>
          <w:szCs w:val="24"/>
        </w:rPr>
        <w:t>Amint a módszertan kifejti, a településegyüttesek műszaki-fizikai szerkezetét, térbeli fejlődését alapjaiban a természeti-földrajzi adottságok, az infrastruktúra hálózati rendszereinek területi elhelyezkedése, struktúrája, a központtal kialakult funkcionális kapcsolatok jellege, intenzitása határozza meg. Ezt a folyamatot erősíti a gazdasági kapcsolatrendszer, a munkahely és a lakóhely közötti utazás, a központ különféle jellegű intézményeinek vonzó hatása. Az olyan jellegű területi összefonódás, összeépülés, netán összefüggő településtest kialakulása, amely az agglomerációk létrejöttének egyik sajátos kritériuma, a település-együttesek vonatkozásában csekély mértékű vagy hiányzik. Ez a vizsgált település-együttesek esetében az együttesen belül csak egyes településekre lehet jellemző (anyaváros és a vele szomszédos település). A településegyüttesek fejlődése, a városias életkörülmények szélesebb körű elterjedése a területfelhasználás intenzív (intenzívebb) jellegét erősíti.</w:t>
      </w:r>
    </w:p>
    <w:p w14:paraId="304C7C41" w14:textId="0819E319" w:rsidR="00BF5652" w:rsidRPr="00FE7674" w:rsidRDefault="005C0A30" w:rsidP="00BF5652">
      <w:pPr>
        <w:spacing w:before="120" w:after="120" w:line="276" w:lineRule="auto"/>
        <w:jc w:val="both"/>
        <w:rPr>
          <w:rFonts w:ascii="Times New Roman" w:hAnsi="Times New Roman" w:cs="Times New Roman"/>
          <w:bCs/>
          <w:sz w:val="24"/>
          <w:szCs w:val="24"/>
        </w:rPr>
      </w:pPr>
      <w:r w:rsidRPr="00FE7674">
        <w:rPr>
          <w:rFonts w:ascii="Times New Roman" w:hAnsi="Times New Roman" w:cs="Times New Roman"/>
          <w:bCs/>
          <w:sz w:val="24"/>
          <w:szCs w:val="24"/>
        </w:rPr>
        <w:t>Dunaújváros</w:t>
      </w:r>
      <w:r w:rsidR="00BF5652" w:rsidRPr="00FE7674">
        <w:rPr>
          <w:rFonts w:ascii="Times New Roman" w:hAnsi="Times New Roman" w:cs="Times New Roman"/>
          <w:bCs/>
          <w:sz w:val="24"/>
          <w:szCs w:val="24"/>
        </w:rPr>
        <w:t xml:space="preserve"> esetében </w:t>
      </w:r>
      <w:r w:rsidRPr="00FE7674">
        <w:rPr>
          <w:rFonts w:ascii="Times New Roman" w:hAnsi="Times New Roman" w:cs="Times New Roman"/>
          <w:bCs/>
          <w:sz w:val="24"/>
          <w:szCs w:val="24"/>
        </w:rPr>
        <w:t xml:space="preserve">a tanulmány szerint </w:t>
      </w:r>
      <w:r w:rsidR="00B615EE" w:rsidRPr="00FE7674">
        <w:rPr>
          <w:rFonts w:ascii="Times New Roman" w:hAnsi="Times New Roman" w:cs="Times New Roman"/>
          <w:bCs/>
          <w:sz w:val="24"/>
          <w:szCs w:val="24"/>
        </w:rPr>
        <w:t>nagyvárosi település</w:t>
      </w:r>
      <w:r w:rsidR="00BF5652" w:rsidRPr="00FE7674">
        <w:rPr>
          <w:rFonts w:ascii="Times New Roman" w:hAnsi="Times New Roman" w:cs="Times New Roman"/>
          <w:bCs/>
          <w:sz w:val="24"/>
          <w:szCs w:val="24"/>
        </w:rPr>
        <w:t xml:space="preserve">együttesről beszélhetünk, mely </w:t>
      </w:r>
      <w:r w:rsidRPr="00FE7674">
        <w:rPr>
          <w:rFonts w:ascii="Times New Roman" w:hAnsi="Times New Roman" w:cs="Times New Roman"/>
          <w:bCs/>
          <w:sz w:val="24"/>
          <w:szCs w:val="24"/>
        </w:rPr>
        <w:t xml:space="preserve">a központi település – Dunaújváros – mellett további </w:t>
      </w:r>
      <w:r w:rsidR="00426FDD" w:rsidRPr="00FE7674">
        <w:rPr>
          <w:rFonts w:ascii="Times New Roman" w:hAnsi="Times New Roman" w:cs="Times New Roman"/>
          <w:bCs/>
          <w:sz w:val="24"/>
          <w:szCs w:val="24"/>
        </w:rPr>
        <w:t xml:space="preserve">4 </w:t>
      </w:r>
      <w:r w:rsidRPr="00FE7674">
        <w:rPr>
          <w:rFonts w:ascii="Times New Roman" w:hAnsi="Times New Roman" w:cs="Times New Roman"/>
          <w:bCs/>
          <w:sz w:val="24"/>
          <w:szCs w:val="24"/>
        </w:rPr>
        <w:t>település</w:t>
      </w:r>
      <w:r w:rsidR="00426FDD" w:rsidRPr="00FE7674">
        <w:rPr>
          <w:rFonts w:ascii="Times New Roman" w:hAnsi="Times New Roman" w:cs="Times New Roman"/>
          <w:bCs/>
          <w:sz w:val="24"/>
          <w:szCs w:val="24"/>
        </w:rPr>
        <w:t>t</w:t>
      </w:r>
      <w:r w:rsidRPr="00FE7674">
        <w:rPr>
          <w:rFonts w:ascii="Times New Roman" w:hAnsi="Times New Roman" w:cs="Times New Roman"/>
          <w:bCs/>
          <w:sz w:val="24"/>
          <w:szCs w:val="24"/>
        </w:rPr>
        <w:t xml:space="preserve"> foglal magába</w:t>
      </w:r>
      <w:r w:rsidR="00BF5652" w:rsidRPr="00FE7674">
        <w:rPr>
          <w:rFonts w:ascii="Times New Roman" w:hAnsi="Times New Roman" w:cs="Times New Roman"/>
          <w:bCs/>
          <w:sz w:val="24"/>
          <w:szCs w:val="24"/>
        </w:rPr>
        <w:t xml:space="preserve">. </w:t>
      </w:r>
    </w:p>
    <w:p w14:paraId="4E63F95D" w14:textId="651B8344" w:rsidR="0046583E" w:rsidRPr="00FE7674" w:rsidRDefault="0046583E" w:rsidP="0046583E">
      <w:pPr>
        <w:spacing w:before="120" w:after="120" w:line="276" w:lineRule="auto"/>
        <w:jc w:val="both"/>
        <w:rPr>
          <w:rFonts w:ascii="Times New Roman" w:hAnsi="Times New Roman" w:cs="Times New Roman"/>
          <w:bCs/>
          <w:sz w:val="24"/>
          <w:szCs w:val="24"/>
        </w:rPr>
      </w:pPr>
      <w:r w:rsidRPr="00FE7674">
        <w:rPr>
          <w:rFonts w:ascii="Times New Roman" w:hAnsi="Times New Roman" w:cs="Times New Roman"/>
          <w:bCs/>
          <w:sz w:val="24"/>
          <w:szCs w:val="24"/>
        </w:rPr>
        <w:t xml:space="preserve">A vonzáskörzet települései </w:t>
      </w:r>
      <w:r w:rsidR="00257B5D" w:rsidRPr="00FE7674">
        <w:rPr>
          <w:rFonts w:ascii="Times New Roman" w:hAnsi="Times New Roman" w:cs="Times New Roman"/>
          <w:bCs/>
          <w:sz w:val="24"/>
          <w:szCs w:val="24"/>
        </w:rPr>
        <w:t xml:space="preserve">a KSH ezen tanulmánya szerint </w:t>
      </w:r>
      <w:r w:rsidR="00AD0DA4" w:rsidRPr="00FE7674">
        <w:rPr>
          <w:rFonts w:ascii="Times New Roman" w:hAnsi="Times New Roman" w:cs="Times New Roman"/>
          <w:bCs/>
          <w:sz w:val="24"/>
          <w:szCs w:val="24"/>
        </w:rPr>
        <w:t>a következőek:</w:t>
      </w:r>
      <w:r w:rsidRPr="00FE7674">
        <w:rPr>
          <w:rFonts w:ascii="Times New Roman" w:hAnsi="Times New Roman" w:cs="Times New Roman"/>
          <w:bCs/>
          <w:sz w:val="24"/>
          <w:szCs w:val="24"/>
        </w:rPr>
        <w:t xml:space="preserve"> a városi jogállású Rácalmás északról, Nagyvenyim nyugatról, Kisapostag pedig délről határolja Dunaújvárost, a negyedik település, Kulcs, amely 1994-ig Rácalmás része volt, a központi településtől északra helyezkedik a Duna mentén.</w:t>
      </w:r>
    </w:p>
    <w:p w14:paraId="794E5D73" w14:textId="3EF00828" w:rsidR="0046583E" w:rsidRPr="00FE7674" w:rsidRDefault="008A7291" w:rsidP="0046583E">
      <w:pPr>
        <w:spacing w:before="120" w:after="120" w:line="276" w:lineRule="auto"/>
        <w:jc w:val="both"/>
        <w:rPr>
          <w:rFonts w:ascii="Times New Roman" w:hAnsi="Times New Roman" w:cs="Times New Roman"/>
          <w:bCs/>
          <w:sz w:val="24"/>
          <w:szCs w:val="24"/>
        </w:rPr>
      </w:pPr>
      <w:r w:rsidRPr="00FE7674">
        <w:rPr>
          <w:rFonts w:ascii="Times New Roman" w:hAnsi="Times New Roman" w:cs="Times New Roman"/>
          <w:bCs/>
          <w:sz w:val="24"/>
          <w:szCs w:val="24"/>
        </w:rPr>
        <w:t>Ez a vonzáskörzet lehatárolás jóval szerényebb számú települést jelöl tehát ki, mint a közigazgatási alapon értelmezhető járási körzet, amelybe 16 település, Dunaújváros mellett további 3 város, 3 nagyközség és további 9 község tartozik.</w:t>
      </w:r>
      <w:r w:rsidR="00AD0DA4" w:rsidRPr="00FE7674">
        <w:rPr>
          <w:rFonts w:ascii="Times New Roman" w:hAnsi="Times New Roman" w:cs="Times New Roman"/>
          <w:bCs/>
          <w:sz w:val="24"/>
          <w:szCs w:val="24"/>
        </w:rPr>
        <w:t xml:space="preserve"> Amint látni fogjuk, foglalkoztatási és szolgáltatási szempontból vizsgálva is szélesebb azon települések köre, melyek központi településeként Dunaújváros értelmezhető.</w:t>
      </w:r>
    </w:p>
    <w:p w14:paraId="2BF4836F" w14:textId="77777777" w:rsidR="00AD0DA4" w:rsidRPr="00FE7674" w:rsidRDefault="00AD0DA4" w:rsidP="0046583E">
      <w:pPr>
        <w:spacing w:before="120" w:after="120" w:line="276" w:lineRule="auto"/>
        <w:jc w:val="both"/>
        <w:rPr>
          <w:rFonts w:ascii="Times New Roman" w:hAnsi="Times New Roman" w:cs="Times New Roman"/>
          <w:bCs/>
          <w:sz w:val="24"/>
          <w:szCs w:val="24"/>
        </w:rPr>
      </w:pPr>
    </w:p>
    <w:p w14:paraId="447425C1" w14:textId="6C03172C" w:rsidR="00611C54" w:rsidRPr="00FE7674" w:rsidRDefault="000D439B" w:rsidP="0046583E">
      <w:pPr>
        <w:pStyle w:val="bracm"/>
        <w:rPr>
          <w:sz w:val="24"/>
          <w:szCs w:val="24"/>
        </w:rPr>
      </w:pPr>
      <w:r>
        <w:fldChar w:fldCharType="begin"/>
      </w:r>
      <w:r>
        <w:instrText xml:space="preserve"> SEQ ábra \* ARABIC </w:instrText>
      </w:r>
      <w:r>
        <w:fldChar w:fldCharType="separate"/>
      </w:r>
      <w:bookmarkStart w:id="204" w:name="_Toc185098666"/>
      <w:r w:rsidR="00265D62">
        <w:rPr>
          <w:noProof/>
        </w:rPr>
        <w:t>55</w:t>
      </w:r>
      <w:r>
        <w:rPr>
          <w:noProof/>
        </w:rPr>
        <w:fldChar w:fldCharType="end"/>
      </w:r>
      <w:r w:rsidR="0046583E" w:rsidRPr="00FE7674">
        <w:t xml:space="preserve">. ábra: </w:t>
      </w:r>
      <w:r w:rsidR="00611C54" w:rsidRPr="00FE7674">
        <w:t xml:space="preserve">Dunaújváros nagyvárosi településegyüttes </w:t>
      </w:r>
      <w:r w:rsidR="0046583E" w:rsidRPr="00FE7674">
        <w:t xml:space="preserve">Elhelyezkedése Fejér megyén belül </w:t>
      </w:r>
      <w:r w:rsidR="00611C54" w:rsidRPr="00FE7674">
        <w:t>a KSH 2014-es lehatárolása szerint</w:t>
      </w:r>
      <w:bookmarkEnd w:id="204"/>
    </w:p>
    <w:p w14:paraId="7AAEB69F" w14:textId="2C9E8704" w:rsidR="00611C54" w:rsidRPr="00FE7674" w:rsidRDefault="00611C54" w:rsidP="00B615EE">
      <w:pPr>
        <w:spacing w:before="120" w:after="120" w:line="276" w:lineRule="auto"/>
        <w:jc w:val="both"/>
        <w:rPr>
          <w:rFonts w:ascii="Times New Roman" w:hAnsi="Times New Roman" w:cs="Times New Roman"/>
          <w:bCs/>
          <w:sz w:val="24"/>
          <w:szCs w:val="24"/>
        </w:rPr>
      </w:pPr>
      <w:r w:rsidRPr="00FE7674">
        <w:rPr>
          <w:rFonts w:ascii="Times New Roman" w:hAnsi="Times New Roman" w:cs="Times New Roman"/>
          <w:bCs/>
          <w:noProof/>
          <w:sz w:val="24"/>
          <w:szCs w:val="24"/>
          <w:lang w:eastAsia="hu-HU"/>
        </w:rPr>
        <w:drawing>
          <wp:inline distT="0" distB="0" distL="0" distR="0" wp14:anchorId="3EDCF9B5" wp14:editId="13B23C75">
            <wp:extent cx="4129200" cy="2941200"/>
            <wp:effectExtent l="0" t="0" r="5080" b="0"/>
            <wp:docPr id="271" name="Kép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129200" cy="2941200"/>
                    </a:xfrm>
                    <a:prstGeom prst="rect">
                      <a:avLst/>
                    </a:prstGeom>
                    <a:noFill/>
                    <a:ln>
                      <a:noFill/>
                    </a:ln>
                  </pic:spPr>
                </pic:pic>
              </a:graphicData>
            </a:graphic>
          </wp:inline>
        </w:drawing>
      </w:r>
    </w:p>
    <w:p w14:paraId="297E184B" w14:textId="13ACA7E6" w:rsidR="0046583E" w:rsidRPr="00FE7674" w:rsidRDefault="00611C54" w:rsidP="0046583E">
      <w:pPr>
        <w:pStyle w:val="Forrs"/>
      </w:pPr>
      <w:r w:rsidRPr="00FE7674">
        <w:t>Forrás: Központi Statisztikai Hivatal: Magyarország településhálózata 1. Agglomerációk, településegyüttesek</w:t>
      </w:r>
    </w:p>
    <w:p w14:paraId="50EAB986" w14:textId="513D02FF" w:rsidR="00AD0DA4" w:rsidRPr="00FE7674" w:rsidRDefault="0046583E" w:rsidP="0046583E">
      <w:pPr>
        <w:spacing w:before="120" w:after="120" w:line="276" w:lineRule="auto"/>
        <w:jc w:val="both"/>
        <w:rPr>
          <w:rFonts w:ascii="Times New Roman" w:hAnsi="Times New Roman" w:cs="Times New Roman"/>
          <w:bCs/>
          <w:sz w:val="24"/>
          <w:szCs w:val="24"/>
        </w:rPr>
      </w:pPr>
      <w:r w:rsidRPr="00FE7674">
        <w:rPr>
          <w:rFonts w:ascii="Times New Roman" w:hAnsi="Times New Roman" w:cs="Times New Roman"/>
          <w:bCs/>
          <w:sz w:val="24"/>
          <w:szCs w:val="24"/>
        </w:rPr>
        <w:t>A dunaújvárosi nagyvárosi településegyüttes 1985 és 1995 között már nevesítve volt Magyarország településhalmazai között</w:t>
      </w:r>
      <w:r w:rsidR="003A4151" w:rsidRPr="00FE7674">
        <w:rPr>
          <w:rFonts w:ascii="Times New Roman" w:hAnsi="Times New Roman" w:cs="Times New Roman"/>
          <w:bCs/>
          <w:sz w:val="24"/>
          <w:szCs w:val="24"/>
        </w:rPr>
        <w:t xml:space="preserve">, de </w:t>
      </w:r>
      <w:r w:rsidRPr="00FE7674">
        <w:rPr>
          <w:rFonts w:ascii="Times New Roman" w:hAnsi="Times New Roman" w:cs="Times New Roman"/>
          <w:bCs/>
          <w:sz w:val="24"/>
          <w:szCs w:val="24"/>
        </w:rPr>
        <w:t xml:space="preserve">a 2001-es népszámlálási adatok alapján </w:t>
      </w:r>
      <w:r w:rsidR="008B3205" w:rsidRPr="00FE7674">
        <w:rPr>
          <w:rFonts w:ascii="Times New Roman" w:hAnsi="Times New Roman" w:cs="Times New Roman"/>
          <w:bCs/>
          <w:sz w:val="24"/>
          <w:szCs w:val="24"/>
        </w:rPr>
        <w:t xml:space="preserve">a települések </w:t>
      </w:r>
      <w:r w:rsidR="003A4151" w:rsidRPr="00FE7674">
        <w:rPr>
          <w:rFonts w:ascii="Times New Roman" w:hAnsi="Times New Roman" w:cs="Times New Roman"/>
          <w:bCs/>
          <w:sz w:val="24"/>
          <w:szCs w:val="24"/>
        </w:rPr>
        <w:t>kapcsolódás</w:t>
      </w:r>
      <w:r w:rsidR="008B3205" w:rsidRPr="00FE7674">
        <w:rPr>
          <w:rFonts w:ascii="Times New Roman" w:hAnsi="Times New Roman" w:cs="Times New Roman"/>
          <w:bCs/>
          <w:sz w:val="24"/>
          <w:szCs w:val="24"/>
        </w:rPr>
        <w:t>a nem vol</w:t>
      </w:r>
      <w:r w:rsidR="003A4151" w:rsidRPr="00FE7674">
        <w:rPr>
          <w:rFonts w:ascii="Times New Roman" w:hAnsi="Times New Roman" w:cs="Times New Roman"/>
          <w:bCs/>
          <w:sz w:val="24"/>
          <w:szCs w:val="24"/>
        </w:rPr>
        <w:t>t igazol</w:t>
      </w:r>
      <w:r w:rsidR="008B3205" w:rsidRPr="00FE7674">
        <w:rPr>
          <w:rFonts w:ascii="Times New Roman" w:hAnsi="Times New Roman" w:cs="Times New Roman"/>
          <w:bCs/>
          <w:sz w:val="24"/>
          <w:szCs w:val="24"/>
        </w:rPr>
        <w:t>ható</w:t>
      </w:r>
      <w:r w:rsidRPr="00FE7674">
        <w:rPr>
          <w:rFonts w:ascii="Times New Roman" w:hAnsi="Times New Roman" w:cs="Times New Roman"/>
          <w:bCs/>
          <w:sz w:val="24"/>
          <w:szCs w:val="24"/>
        </w:rPr>
        <w:t>.</w:t>
      </w:r>
      <w:r w:rsidR="003A4151" w:rsidRPr="00FE7674">
        <w:rPr>
          <w:rFonts w:ascii="Times New Roman" w:hAnsi="Times New Roman" w:cs="Times New Roman"/>
          <w:bCs/>
          <w:sz w:val="24"/>
          <w:szCs w:val="24"/>
        </w:rPr>
        <w:t xml:space="preserve"> A 2011-es adatok alapján </w:t>
      </w:r>
      <w:r w:rsidRPr="00FE7674">
        <w:rPr>
          <w:rFonts w:ascii="Times New Roman" w:hAnsi="Times New Roman" w:cs="Times New Roman"/>
          <w:bCs/>
          <w:sz w:val="24"/>
          <w:szCs w:val="24"/>
        </w:rPr>
        <w:t xml:space="preserve">elvégzett számítások </w:t>
      </w:r>
      <w:r w:rsidR="008B3205" w:rsidRPr="00FE7674">
        <w:rPr>
          <w:rFonts w:ascii="Times New Roman" w:hAnsi="Times New Roman" w:cs="Times New Roman"/>
          <w:bCs/>
          <w:sz w:val="24"/>
          <w:szCs w:val="24"/>
        </w:rPr>
        <w:t xml:space="preserve">alapján </w:t>
      </w:r>
      <w:r w:rsidR="00AD0DA4" w:rsidRPr="00FE7674">
        <w:rPr>
          <w:rFonts w:ascii="Times New Roman" w:hAnsi="Times New Roman" w:cs="Times New Roman"/>
          <w:bCs/>
          <w:sz w:val="24"/>
          <w:szCs w:val="24"/>
        </w:rPr>
        <w:t xml:space="preserve">a fentebb nevesített </w:t>
      </w:r>
      <w:r w:rsidRPr="00FE7674">
        <w:rPr>
          <w:rFonts w:ascii="Times New Roman" w:hAnsi="Times New Roman" w:cs="Times New Roman"/>
          <w:bCs/>
          <w:sz w:val="24"/>
          <w:szCs w:val="24"/>
        </w:rPr>
        <w:t xml:space="preserve">négy településre ismét kimutatható </w:t>
      </w:r>
      <w:r w:rsidR="00AD0DA4" w:rsidRPr="00FE7674">
        <w:rPr>
          <w:rFonts w:ascii="Times New Roman" w:hAnsi="Times New Roman" w:cs="Times New Roman"/>
          <w:bCs/>
          <w:sz w:val="24"/>
          <w:szCs w:val="24"/>
        </w:rPr>
        <w:t>lett Dunaújváros vonzó hatása.</w:t>
      </w:r>
    </w:p>
    <w:p w14:paraId="7FA7AE26" w14:textId="57DC32CE" w:rsidR="00B615EE" w:rsidRPr="00FE7674" w:rsidRDefault="003A4151" w:rsidP="0046583E">
      <w:pPr>
        <w:spacing w:before="120" w:after="120" w:line="276" w:lineRule="auto"/>
        <w:jc w:val="both"/>
        <w:rPr>
          <w:rFonts w:ascii="Times New Roman" w:hAnsi="Times New Roman" w:cs="Times New Roman"/>
          <w:bCs/>
          <w:sz w:val="24"/>
          <w:szCs w:val="24"/>
        </w:rPr>
      </w:pPr>
      <w:r w:rsidRPr="00FE7674">
        <w:rPr>
          <w:rFonts w:ascii="Times New Roman" w:hAnsi="Times New Roman" w:cs="Times New Roman"/>
          <w:bCs/>
          <w:sz w:val="24"/>
          <w:szCs w:val="24"/>
        </w:rPr>
        <w:t>Amint a KSH tanulmánya hangsúlyozza – összefüggésben az FVS-ben korábban bemutatott demográfiai folyamatokkal – e</w:t>
      </w:r>
      <w:r w:rsidR="0046583E" w:rsidRPr="00FE7674">
        <w:rPr>
          <w:rFonts w:ascii="Times New Roman" w:hAnsi="Times New Roman" w:cs="Times New Roman"/>
          <w:bCs/>
          <w:sz w:val="24"/>
          <w:szCs w:val="24"/>
        </w:rPr>
        <w:t>nnek hátterében a</w:t>
      </w:r>
      <w:r w:rsidR="008B3205" w:rsidRPr="00FE7674">
        <w:rPr>
          <w:rFonts w:ascii="Times New Roman" w:hAnsi="Times New Roman" w:cs="Times New Roman"/>
          <w:bCs/>
          <w:sz w:val="24"/>
          <w:szCs w:val="24"/>
        </w:rPr>
        <w:t>z a</w:t>
      </w:r>
      <w:r w:rsidR="0046583E" w:rsidRPr="00FE7674">
        <w:rPr>
          <w:rFonts w:ascii="Times New Roman" w:hAnsi="Times New Roman" w:cs="Times New Roman"/>
          <w:bCs/>
          <w:sz w:val="24"/>
          <w:szCs w:val="24"/>
        </w:rPr>
        <w:t xml:space="preserve"> dezurbanizációs folyamat </w:t>
      </w:r>
      <w:r w:rsidR="008B3205" w:rsidRPr="00FE7674">
        <w:rPr>
          <w:rFonts w:ascii="Times New Roman" w:hAnsi="Times New Roman" w:cs="Times New Roman"/>
          <w:bCs/>
          <w:sz w:val="24"/>
          <w:szCs w:val="24"/>
        </w:rPr>
        <w:t xml:space="preserve">azonosítható, </w:t>
      </w:r>
      <w:r w:rsidR="0046583E" w:rsidRPr="00FE7674">
        <w:rPr>
          <w:rFonts w:ascii="Times New Roman" w:hAnsi="Times New Roman" w:cs="Times New Roman"/>
          <w:bCs/>
          <w:sz w:val="24"/>
          <w:szCs w:val="24"/>
        </w:rPr>
        <w:t>mely</w:t>
      </w:r>
      <w:r w:rsidR="008B3205" w:rsidRPr="00FE7674">
        <w:rPr>
          <w:rFonts w:ascii="Times New Roman" w:hAnsi="Times New Roman" w:cs="Times New Roman"/>
          <w:bCs/>
          <w:sz w:val="24"/>
          <w:szCs w:val="24"/>
        </w:rPr>
        <w:t>nek</w:t>
      </w:r>
      <w:r w:rsidR="0046583E" w:rsidRPr="00FE7674">
        <w:rPr>
          <w:rFonts w:ascii="Times New Roman" w:hAnsi="Times New Roman" w:cs="Times New Roman"/>
          <w:bCs/>
          <w:sz w:val="24"/>
          <w:szCs w:val="24"/>
        </w:rPr>
        <w:t xml:space="preserve"> során a városi környezetből egyre többen költöznek ki a környező településekre, miközben a munkalehetőség</w:t>
      </w:r>
      <w:r w:rsidR="008B3205" w:rsidRPr="00FE7674">
        <w:rPr>
          <w:rFonts w:ascii="Times New Roman" w:hAnsi="Times New Roman" w:cs="Times New Roman"/>
          <w:bCs/>
          <w:sz w:val="24"/>
          <w:szCs w:val="24"/>
        </w:rPr>
        <w:t>, az iskoláztatási lehetőségek és számos szolgáltatás</w:t>
      </w:r>
      <w:r w:rsidR="0046583E" w:rsidRPr="00FE7674">
        <w:rPr>
          <w:rFonts w:ascii="Times New Roman" w:hAnsi="Times New Roman" w:cs="Times New Roman"/>
          <w:bCs/>
          <w:sz w:val="24"/>
          <w:szCs w:val="24"/>
        </w:rPr>
        <w:t xml:space="preserve"> továbbra is Dunaújvárosban adott</w:t>
      </w:r>
      <w:r w:rsidR="008B3205" w:rsidRPr="00FE7674">
        <w:rPr>
          <w:rFonts w:ascii="Times New Roman" w:hAnsi="Times New Roman" w:cs="Times New Roman"/>
          <w:bCs/>
          <w:sz w:val="24"/>
          <w:szCs w:val="24"/>
        </w:rPr>
        <w:t xml:space="preserve"> és érhető el</w:t>
      </w:r>
      <w:r w:rsidR="0046583E" w:rsidRPr="00FE7674">
        <w:rPr>
          <w:rFonts w:ascii="Times New Roman" w:hAnsi="Times New Roman" w:cs="Times New Roman"/>
          <w:bCs/>
          <w:sz w:val="24"/>
          <w:szCs w:val="24"/>
        </w:rPr>
        <w:t>.</w:t>
      </w:r>
    </w:p>
    <w:p w14:paraId="43FD6BBC" w14:textId="77777777" w:rsidR="0046583E" w:rsidRPr="00FE7674" w:rsidRDefault="0046583E" w:rsidP="0046583E">
      <w:pPr>
        <w:spacing w:before="120" w:after="120" w:line="276" w:lineRule="auto"/>
        <w:jc w:val="both"/>
        <w:rPr>
          <w:rFonts w:ascii="Times New Roman" w:hAnsi="Times New Roman" w:cs="Times New Roman"/>
          <w:bCs/>
          <w:sz w:val="24"/>
          <w:szCs w:val="24"/>
        </w:rPr>
      </w:pPr>
    </w:p>
    <w:p w14:paraId="6E6D686A" w14:textId="396A1334" w:rsidR="008C164F" w:rsidRPr="00FE7674" w:rsidRDefault="000D439B" w:rsidP="008C164F">
      <w:pPr>
        <w:pStyle w:val="Tblzat"/>
        <w:rPr>
          <w:sz w:val="24"/>
          <w:szCs w:val="24"/>
        </w:rPr>
      </w:pPr>
      <w:r>
        <w:fldChar w:fldCharType="begin"/>
      </w:r>
      <w:r>
        <w:instrText xml:space="preserve"> SEQ táblázat \* ARABIC </w:instrText>
      </w:r>
      <w:r>
        <w:fldChar w:fldCharType="separate"/>
      </w:r>
      <w:bookmarkStart w:id="205" w:name="_Toc95814555"/>
      <w:r w:rsidR="00265D62">
        <w:rPr>
          <w:noProof/>
        </w:rPr>
        <w:t>15</w:t>
      </w:r>
      <w:r>
        <w:rPr>
          <w:noProof/>
        </w:rPr>
        <w:fldChar w:fldCharType="end"/>
      </w:r>
      <w:r w:rsidR="008C164F" w:rsidRPr="00FE7674">
        <w:t>. táblázat: A várostérség lehatárolásának szempontjai</w:t>
      </w:r>
      <w:bookmarkEnd w:id="205"/>
    </w:p>
    <w:tbl>
      <w:tblPr>
        <w:tblStyle w:val="Listaszertblzat45jellszn1"/>
        <w:tblW w:w="0" w:type="auto"/>
        <w:tblLook w:val="04A0" w:firstRow="1" w:lastRow="0" w:firstColumn="1" w:lastColumn="0" w:noHBand="0" w:noVBand="1"/>
      </w:tblPr>
      <w:tblGrid>
        <w:gridCol w:w="701"/>
        <w:gridCol w:w="1375"/>
        <w:gridCol w:w="1526"/>
        <w:gridCol w:w="3045"/>
        <w:gridCol w:w="2415"/>
      </w:tblGrid>
      <w:tr w:rsidR="000925E1" w:rsidRPr="00FE7674" w14:paraId="5931F61E" w14:textId="77777777" w:rsidTr="005E54B6">
        <w:trPr>
          <w:cnfStyle w:val="100000000000" w:firstRow="1" w:lastRow="0" w:firstColumn="0" w:lastColumn="0" w:oddVBand="0" w:evenVBand="0" w:oddHBand="0" w:evenHBand="0" w:firstRowFirstColumn="0" w:firstRowLastColumn="0" w:lastRowFirstColumn="0" w:lastRowLastColumn="0"/>
          <w:trHeight w:val="478"/>
          <w:tblHeader/>
        </w:trPr>
        <w:tc>
          <w:tcPr>
            <w:cnfStyle w:val="001000000000" w:firstRow="0" w:lastRow="0" w:firstColumn="1" w:lastColumn="0" w:oddVBand="0" w:evenVBand="0" w:oddHBand="0" w:evenHBand="0" w:firstRowFirstColumn="0" w:firstRowLastColumn="0" w:lastRowFirstColumn="0" w:lastRowLastColumn="0"/>
            <w:tcW w:w="492" w:type="dxa"/>
            <w:vAlign w:val="center"/>
          </w:tcPr>
          <w:p w14:paraId="7BB29329" w14:textId="77777777" w:rsidR="000925E1" w:rsidRPr="00FE7674" w:rsidRDefault="000925E1" w:rsidP="00D94131">
            <w:pPr>
              <w:keepNext/>
              <w:spacing w:before="120" w:after="120" w:line="276" w:lineRule="auto"/>
              <w:jc w:val="center"/>
              <w:rPr>
                <w:rFonts w:ascii="Times New Roman" w:hAnsi="Times New Roman" w:cs="Times New Roman"/>
                <w:sz w:val="18"/>
                <w:szCs w:val="18"/>
              </w:rPr>
            </w:pPr>
          </w:p>
        </w:tc>
        <w:tc>
          <w:tcPr>
            <w:tcW w:w="1378" w:type="dxa"/>
            <w:vAlign w:val="center"/>
          </w:tcPr>
          <w:p w14:paraId="0CC4959E" w14:textId="77777777" w:rsidR="000925E1" w:rsidRPr="00FE7674" w:rsidRDefault="000925E1" w:rsidP="00D94131">
            <w:pPr>
              <w:keepNext/>
              <w:spacing w:before="120" w:after="120"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FE7674">
              <w:rPr>
                <w:rFonts w:ascii="Times New Roman" w:hAnsi="Times New Roman" w:cs="Times New Roman"/>
                <w:sz w:val="18"/>
                <w:szCs w:val="18"/>
              </w:rPr>
              <w:t>tényező</w:t>
            </w:r>
          </w:p>
        </w:tc>
        <w:tc>
          <w:tcPr>
            <w:tcW w:w="1386" w:type="dxa"/>
            <w:vAlign w:val="center"/>
          </w:tcPr>
          <w:p w14:paraId="6CAC7C7A" w14:textId="77777777" w:rsidR="000925E1" w:rsidRPr="00FE7674" w:rsidRDefault="000925E1" w:rsidP="00D94131">
            <w:pPr>
              <w:keepNext/>
              <w:spacing w:before="120" w:after="120"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FE7674">
              <w:rPr>
                <w:rFonts w:ascii="Times New Roman" w:hAnsi="Times New Roman" w:cs="Times New Roman"/>
                <w:sz w:val="18"/>
                <w:szCs w:val="18"/>
              </w:rPr>
              <w:t>város szerepe</w:t>
            </w:r>
          </w:p>
        </w:tc>
        <w:tc>
          <w:tcPr>
            <w:tcW w:w="3260" w:type="dxa"/>
            <w:vAlign w:val="center"/>
          </w:tcPr>
          <w:p w14:paraId="3030495C" w14:textId="77777777" w:rsidR="000925E1" w:rsidRPr="00FE7674" w:rsidRDefault="000925E1" w:rsidP="00D94131">
            <w:pPr>
              <w:keepNext/>
              <w:spacing w:before="120" w:after="120"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FE7674">
              <w:rPr>
                <w:rFonts w:ascii="Times New Roman" w:hAnsi="Times New Roman" w:cs="Times New Roman"/>
                <w:sz w:val="18"/>
                <w:szCs w:val="18"/>
              </w:rPr>
              <w:t>települések köre</w:t>
            </w:r>
          </w:p>
        </w:tc>
        <w:tc>
          <w:tcPr>
            <w:tcW w:w="2546" w:type="dxa"/>
            <w:vAlign w:val="center"/>
          </w:tcPr>
          <w:p w14:paraId="477B1DC5" w14:textId="77777777" w:rsidR="000925E1" w:rsidRPr="00FE7674" w:rsidRDefault="000925E1" w:rsidP="00D94131">
            <w:pPr>
              <w:keepNext/>
              <w:spacing w:before="120" w:after="120"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FE7674">
              <w:rPr>
                <w:rFonts w:ascii="Times New Roman" w:hAnsi="Times New Roman" w:cs="Times New Roman"/>
                <w:sz w:val="18"/>
                <w:szCs w:val="18"/>
              </w:rPr>
              <w:t>települések száma és/vagy felsorolása</w:t>
            </w:r>
          </w:p>
        </w:tc>
      </w:tr>
      <w:tr w:rsidR="000925E1" w:rsidRPr="00FE7674" w14:paraId="76AB008E" w14:textId="77777777" w:rsidTr="0047727E">
        <w:trPr>
          <w:cnfStyle w:val="000000100000" w:firstRow="0" w:lastRow="0" w:firstColumn="0" w:lastColumn="0" w:oddVBand="0" w:evenVBand="0" w:oddHBand="1" w:evenHBand="0" w:firstRowFirstColumn="0" w:firstRowLastColumn="0" w:lastRowFirstColumn="0" w:lastRowLastColumn="0"/>
          <w:trHeight w:val="418"/>
        </w:trPr>
        <w:tc>
          <w:tcPr>
            <w:cnfStyle w:val="001000000000" w:firstRow="0" w:lastRow="0" w:firstColumn="1" w:lastColumn="0" w:oddVBand="0" w:evenVBand="0" w:oddHBand="0" w:evenHBand="0" w:firstRowFirstColumn="0" w:firstRowLastColumn="0" w:lastRowFirstColumn="0" w:lastRowLastColumn="0"/>
            <w:tcW w:w="492" w:type="dxa"/>
            <w:vMerge w:val="restart"/>
            <w:textDirection w:val="btLr"/>
            <w:vAlign w:val="center"/>
          </w:tcPr>
          <w:p w14:paraId="6CBBB7C9" w14:textId="77777777" w:rsidR="000925E1" w:rsidRPr="00FE7674" w:rsidRDefault="000925E1" w:rsidP="00D94131">
            <w:pPr>
              <w:spacing w:before="120" w:after="120" w:line="276" w:lineRule="auto"/>
              <w:ind w:left="113" w:right="113"/>
              <w:jc w:val="center"/>
              <w:rPr>
                <w:rFonts w:ascii="Times New Roman" w:hAnsi="Times New Roman" w:cs="Times New Roman"/>
                <w:b w:val="0"/>
                <w:bCs w:val="0"/>
                <w:color w:val="000000" w:themeColor="text1"/>
                <w:sz w:val="18"/>
                <w:szCs w:val="18"/>
              </w:rPr>
            </w:pPr>
            <w:r w:rsidRPr="00FE7674">
              <w:rPr>
                <w:rFonts w:ascii="Times New Roman" w:hAnsi="Times New Roman" w:cs="Times New Roman"/>
                <w:b w:val="0"/>
                <w:bCs w:val="0"/>
                <w:color w:val="000000" w:themeColor="text1"/>
                <w:sz w:val="18"/>
                <w:szCs w:val="18"/>
              </w:rPr>
              <w:t>A.) Kötött</w:t>
            </w:r>
          </w:p>
        </w:tc>
        <w:tc>
          <w:tcPr>
            <w:tcW w:w="1378" w:type="dxa"/>
            <w:vMerge w:val="restart"/>
            <w:textDirection w:val="btLr"/>
            <w:vAlign w:val="center"/>
          </w:tcPr>
          <w:p w14:paraId="78868085" w14:textId="77777777" w:rsidR="000925E1" w:rsidRPr="00FE7674" w:rsidRDefault="000925E1" w:rsidP="00D94131">
            <w:pPr>
              <w:spacing w:before="120" w:after="120" w:line="276" w:lineRule="auto"/>
              <w:ind w:left="113" w:right="113"/>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8"/>
                <w:szCs w:val="18"/>
              </w:rPr>
            </w:pPr>
            <w:r w:rsidRPr="00FE7674">
              <w:rPr>
                <w:rFonts w:ascii="Times New Roman" w:hAnsi="Times New Roman" w:cs="Times New Roman"/>
                <w:color w:val="000000" w:themeColor="text1"/>
                <w:sz w:val="18"/>
                <w:szCs w:val="18"/>
              </w:rPr>
              <w:t>közigazgatási egység</w:t>
            </w:r>
          </w:p>
        </w:tc>
        <w:tc>
          <w:tcPr>
            <w:tcW w:w="1386" w:type="dxa"/>
            <w:vAlign w:val="center"/>
          </w:tcPr>
          <w:p w14:paraId="5AFD5ABD" w14:textId="77777777" w:rsidR="000925E1" w:rsidRPr="00FE7674" w:rsidRDefault="000925E1" w:rsidP="00D94131">
            <w:pPr>
              <w:spacing w:before="120" w:after="120"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8"/>
                <w:szCs w:val="18"/>
              </w:rPr>
            </w:pPr>
            <w:r w:rsidRPr="00FE7674">
              <w:rPr>
                <w:rFonts w:ascii="Times New Roman" w:hAnsi="Times New Roman" w:cs="Times New Roman"/>
                <w:color w:val="000000" w:themeColor="text1"/>
                <w:sz w:val="18"/>
                <w:szCs w:val="18"/>
              </w:rPr>
              <w:t>megyeszékhely</w:t>
            </w:r>
          </w:p>
        </w:tc>
        <w:tc>
          <w:tcPr>
            <w:tcW w:w="3260" w:type="dxa"/>
            <w:vAlign w:val="center"/>
          </w:tcPr>
          <w:p w14:paraId="448ED835" w14:textId="77777777" w:rsidR="000925E1" w:rsidRPr="00FE7674" w:rsidRDefault="000925E1" w:rsidP="00D94131">
            <w:pPr>
              <w:spacing w:before="120" w:after="120"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8"/>
                <w:szCs w:val="18"/>
              </w:rPr>
            </w:pPr>
            <w:r w:rsidRPr="00FE7674">
              <w:rPr>
                <w:rFonts w:ascii="Times New Roman" w:hAnsi="Times New Roman" w:cs="Times New Roman"/>
                <w:color w:val="000000" w:themeColor="text1"/>
                <w:sz w:val="18"/>
                <w:szCs w:val="18"/>
              </w:rPr>
              <w:t>megye települései</w:t>
            </w:r>
          </w:p>
        </w:tc>
        <w:tc>
          <w:tcPr>
            <w:tcW w:w="2546" w:type="dxa"/>
            <w:shd w:val="clear" w:color="auto" w:fill="E2EFD9" w:themeFill="accent6" w:themeFillTint="33"/>
            <w:vAlign w:val="center"/>
          </w:tcPr>
          <w:p w14:paraId="37093109" w14:textId="2C83B890" w:rsidR="000925E1" w:rsidRPr="00FE7674" w:rsidRDefault="008A7291" w:rsidP="00D94131">
            <w:pPr>
              <w:spacing w:before="120" w:after="120"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8"/>
                <w:szCs w:val="18"/>
              </w:rPr>
            </w:pPr>
            <w:r w:rsidRPr="00FE7674">
              <w:rPr>
                <w:rFonts w:ascii="Times New Roman" w:hAnsi="Times New Roman" w:cs="Times New Roman"/>
                <w:color w:val="000000" w:themeColor="text1"/>
                <w:sz w:val="18"/>
                <w:szCs w:val="18"/>
              </w:rPr>
              <w:t>108 db település</w:t>
            </w:r>
          </w:p>
        </w:tc>
      </w:tr>
      <w:tr w:rsidR="000925E1" w:rsidRPr="00FE7674" w14:paraId="50321FB0" w14:textId="77777777" w:rsidTr="0047727E">
        <w:trPr>
          <w:trHeight w:val="421"/>
        </w:trPr>
        <w:tc>
          <w:tcPr>
            <w:cnfStyle w:val="001000000000" w:firstRow="0" w:lastRow="0" w:firstColumn="1" w:lastColumn="0" w:oddVBand="0" w:evenVBand="0" w:oddHBand="0" w:evenHBand="0" w:firstRowFirstColumn="0" w:firstRowLastColumn="0" w:lastRowFirstColumn="0" w:lastRowLastColumn="0"/>
            <w:tcW w:w="492" w:type="dxa"/>
            <w:vMerge/>
            <w:textDirection w:val="btLr"/>
            <w:vAlign w:val="center"/>
          </w:tcPr>
          <w:p w14:paraId="19414312" w14:textId="77777777" w:rsidR="000925E1" w:rsidRPr="00FE7674" w:rsidRDefault="000925E1" w:rsidP="00D94131">
            <w:pPr>
              <w:spacing w:before="120" w:after="120" w:line="276" w:lineRule="auto"/>
              <w:ind w:left="113" w:right="113"/>
              <w:jc w:val="center"/>
              <w:rPr>
                <w:rFonts w:ascii="Times New Roman" w:hAnsi="Times New Roman" w:cs="Times New Roman"/>
                <w:b w:val="0"/>
                <w:bCs w:val="0"/>
                <w:color w:val="000000" w:themeColor="text1"/>
                <w:sz w:val="18"/>
                <w:szCs w:val="18"/>
              </w:rPr>
            </w:pPr>
          </w:p>
        </w:tc>
        <w:tc>
          <w:tcPr>
            <w:tcW w:w="1378" w:type="dxa"/>
            <w:vMerge/>
            <w:textDirection w:val="btLr"/>
            <w:vAlign w:val="center"/>
          </w:tcPr>
          <w:p w14:paraId="77B6CA33" w14:textId="77777777" w:rsidR="000925E1" w:rsidRPr="00FE7674" w:rsidRDefault="000925E1" w:rsidP="00D94131">
            <w:pPr>
              <w:spacing w:before="120" w:after="120" w:line="276" w:lineRule="auto"/>
              <w:ind w:left="113" w:right="113"/>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8"/>
                <w:szCs w:val="18"/>
              </w:rPr>
            </w:pPr>
          </w:p>
        </w:tc>
        <w:tc>
          <w:tcPr>
            <w:tcW w:w="1386" w:type="dxa"/>
            <w:vAlign w:val="center"/>
          </w:tcPr>
          <w:p w14:paraId="3A77FD5D" w14:textId="77777777" w:rsidR="000925E1" w:rsidRPr="00FE7674" w:rsidRDefault="000925E1" w:rsidP="00D94131">
            <w:pPr>
              <w:spacing w:before="120" w:after="120" w:line="276"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8"/>
                <w:szCs w:val="18"/>
              </w:rPr>
            </w:pPr>
            <w:r w:rsidRPr="00FE7674">
              <w:rPr>
                <w:rFonts w:ascii="Times New Roman" w:hAnsi="Times New Roman" w:cs="Times New Roman"/>
                <w:color w:val="000000" w:themeColor="text1"/>
                <w:sz w:val="18"/>
                <w:szCs w:val="18"/>
              </w:rPr>
              <w:t>járásközpont</w:t>
            </w:r>
          </w:p>
        </w:tc>
        <w:tc>
          <w:tcPr>
            <w:tcW w:w="3260" w:type="dxa"/>
            <w:vAlign w:val="center"/>
          </w:tcPr>
          <w:p w14:paraId="283FB5EC" w14:textId="77777777" w:rsidR="000925E1" w:rsidRPr="00FE7674" w:rsidRDefault="000925E1" w:rsidP="00D94131">
            <w:pPr>
              <w:spacing w:before="120" w:after="120" w:line="276"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8"/>
                <w:szCs w:val="18"/>
              </w:rPr>
            </w:pPr>
            <w:r w:rsidRPr="00FE7674">
              <w:rPr>
                <w:rFonts w:ascii="Times New Roman" w:hAnsi="Times New Roman" w:cs="Times New Roman"/>
                <w:color w:val="000000" w:themeColor="text1"/>
                <w:sz w:val="18"/>
                <w:szCs w:val="18"/>
              </w:rPr>
              <w:t>járás települési</w:t>
            </w:r>
          </w:p>
        </w:tc>
        <w:tc>
          <w:tcPr>
            <w:tcW w:w="2546" w:type="dxa"/>
            <w:shd w:val="clear" w:color="auto" w:fill="E2EFD9" w:themeFill="accent6" w:themeFillTint="33"/>
            <w:vAlign w:val="center"/>
          </w:tcPr>
          <w:p w14:paraId="2F32F01C" w14:textId="544C26D5" w:rsidR="000925E1" w:rsidRPr="00FE7674" w:rsidRDefault="008A7291" w:rsidP="00D94131">
            <w:pPr>
              <w:spacing w:before="120" w:after="120" w:line="276"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8"/>
                <w:szCs w:val="18"/>
              </w:rPr>
            </w:pPr>
            <w:r w:rsidRPr="00FE7674">
              <w:rPr>
                <w:rFonts w:ascii="Times New Roman" w:hAnsi="Times New Roman" w:cs="Times New Roman"/>
                <w:color w:val="000000" w:themeColor="text1"/>
                <w:sz w:val="18"/>
                <w:szCs w:val="18"/>
              </w:rPr>
              <w:t>16 db település</w:t>
            </w:r>
          </w:p>
        </w:tc>
      </w:tr>
      <w:tr w:rsidR="000925E1" w:rsidRPr="00FE7674" w14:paraId="26689A28" w14:textId="77777777" w:rsidTr="0047727E">
        <w:trPr>
          <w:cnfStyle w:val="000000100000" w:firstRow="0" w:lastRow="0" w:firstColumn="0" w:lastColumn="0" w:oddVBand="0" w:evenVBand="0" w:oddHBand="1" w:evenHBand="0" w:firstRowFirstColumn="0" w:firstRowLastColumn="0" w:lastRowFirstColumn="0" w:lastRowLastColumn="0"/>
          <w:trHeight w:val="697"/>
        </w:trPr>
        <w:tc>
          <w:tcPr>
            <w:cnfStyle w:val="001000000000" w:firstRow="0" w:lastRow="0" w:firstColumn="1" w:lastColumn="0" w:oddVBand="0" w:evenVBand="0" w:oddHBand="0" w:evenHBand="0" w:firstRowFirstColumn="0" w:firstRowLastColumn="0" w:lastRowFirstColumn="0" w:lastRowLastColumn="0"/>
            <w:tcW w:w="492" w:type="dxa"/>
            <w:vMerge/>
            <w:textDirection w:val="btLr"/>
            <w:vAlign w:val="center"/>
          </w:tcPr>
          <w:p w14:paraId="2DF681A6" w14:textId="77777777" w:rsidR="000925E1" w:rsidRPr="00FE7674" w:rsidRDefault="000925E1" w:rsidP="00D94131">
            <w:pPr>
              <w:spacing w:before="120" w:after="120" w:line="276" w:lineRule="auto"/>
              <w:ind w:left="113" w:right="113"/>
              <w:jc w:val="center"/>
              <w:rPr>
                <w:rFonts w:ascii="Times New Roman" w:hAnsi="Times New Roman" w:cs="Times New Roman"/>
                <w:b w:val="0"/>
                <w:bCs w:val="0"/>
                <w:color w:val="000000" w:themeColor="text1"/>
                <w:sz w:val="18"/>
                <w:szCs w:val="18"/>
              </w:rPr>
            </w:pPr>
          </w:p>
        </w:tc>
        <w:tc>
          <w:tcPr>
            <w:tcW w:w="1378" w:type="dxa"/>
            <w:vAlign w:val="center"/>
          </w:tcPr>
          <w:p w14:paraId="64D8878F" w14:textId="77777777" w:rsidR="000925E1" w:rsidRPr="00FE7674" w:rsidRDefault="000925E1" w:rsidP="00D94131">
            <w:pPr>
              <w:spacing w:before="120" w:after="120"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8"/>
                <w:szCs w:val="18"/>
              </w:rPr>
            </w:pPr>
            <w:r w:rsidRPr="00FE7674">
              <w:rPr>
                <w:rFonts w:ascii="Times New Roman" w:hAnsi="Times New Roman" w:cs="Times New Roman"/>
                <w:color w:val="000000" w:themeColor="text1"/>
                <w:sz w:val="18"/>
                <w:szCs w:val="18"/>
              </w:rPr>
              <w:t>körjegyzőség léte</w:t>
            </w:r>
          </w:p>
        </w:tc>
        <w:tc>
          <w:tcPr>
            <w:tcW w:w="1386" w:type="dxa"/>
            <w:vAlign w:val="center"/>
          </w:tcPr>
          <w:p w14:paraId="61D55303" w14:textId="77777777" w:rsidR="000925E1" w:rsidRPr="00FE7674" w:rsidRDefault="000925E1" w:rsidP="00D94131">
            <w:pPr>
              <w:spacing w:before="120" w:after="120"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8"/>
                <w:szCs w:val="18"/>
              </w:rPr>
            </w:pPr>
            <w:r w:rsidRPr="00FE7674">
              <w:rPr>
                <w:rFonts w:ascii="Times New Roman" w:hAnsi="Times New Roman" w:cs="Times New Roman"/>
                <w:color w:val="000000" w:themeColor="text1"/>
                <w:sz w:val="18"/>
                <w:szCs w:val="18"/>
              </w:rPr>
              <w:t>körjegyzőségi központ</w:t>
            </w:r>
          </w:p>
        </w:tc>
        <w:tc>
          <w:tcPr>
            <w:tcW w:w="3260" w:type="dxa"/>
            <w:vAlign w:val="center"/>
          </w:tcPr>
          <w:p w14:paraId="4FDE80AB" w14:textId="77777777" w:rsidR="000925E1" w:rsidRPr="00FE7674" w:rsidRDefault="000925E1" w:rsidP="00D94131">
            <w:pPr>
              <w:spacing w:before="120" w:after="120"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8"/>
                <w:szCs w:val="18"/>
              </w:rPr>
            </w:pPr>
            <w:r w:rsidRPr="00FE7674">
              <w:rPr>
                <w:rFonts w:ascii="Times New Roman" w:hAnsi="Times New Roman" w:cs="Times New Roman"/>
                <w:color w:val="000000" w:themeColor="text1"/>
                <w:sz w:val="18"/>
                <w:szCs w:val="18"/>
              </w:rPr>
              <w:t>a körjegyzőségéhez tartozó települések</w:t>
            </w:r>
          </w:p>
        </w:tc>
        <w:tc>
          <w:tcPr>
            <w:tcW w:w="2546" w:type="dxa"/>
            <w:shd w:val="clear" w:color="auto" w:fill="E2EFD9" w:themeFill="accent6" w:themeFillTint="33"/>
            <w:vAlign w:val="center"/>
          </w:tcPr>
          <w:p w14:paraId="25FAED26" w14:textId="087A8DE7" w:rsidR="000925E1" w:rsidRPr="00FE7674" w:rsidRDefault="008A7291" w:rsidP="00D94131">
            <w:pPr>
              <w:spacing w:before="120" w:after="120"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8"/>
                <w:szCs w:val="18"/>
              </w:rPr>
            </w:pPr>
            <w:r w:rsidRPr="00FE7674">
              <w:rPr>
                <w:rFonts w:ascii="Times New Roman" w:hAnsi="Times New Roman" w:cs="Times New Roman"/>
                <w:color w:val="000000" w:themeColor="text1"/>
                <w:sz w:val="18"/>
                <w:szCs w:val="18"/>
              </w:rPr>
              <w:t>nem releváns</w:t>
            </w:r>
          </w:p>
        </w:tc>
      </w:tr>
      <w:tr w:rsidR="000925E1" w:rsidRPr="00FE7674" w14:paraId="29EEA2B1" w14:textId="77777777" w:rsidTr="0047727E">
        <w:tc>
          <w:tcPr>
            <w:cnfStyle w:val="001000000000" w:firstRow="0" w:lastRow="0" w:firstColumn="1" w:lastColumn="0" w:oddVBand="0" w:evenVBand="0" w:oddHBand="0" w:evenHBand="0" w:firstRowFirstColumn="0" w:firstRowLastColumn="0" w:lastRowFirstColumn="0" w:lastRowLastColumn="0"/>
            <w:tcW w:w="492" w:type="dxa"/>
            <w:vMerge w:val="restart"/>
            <w:textDirection w:val="btLr"/>
            <w:vAlign w:val="center"/>
          </w:tcPr>
          <w:p w14:paraId="15EEB1B9" w14:textId="77777777" w:rsidR="000925E1" w:rsidRPr="00FE7674" w:rsidRDefault="000925E1" w:rsidP="00D94131">
            <w:pPr>
              <w:spacing w:before="120" w:after="120" w:line="276" w:lineRule="auto"/>
              <w:ind w:left="113" w:right="113"/>
              <w:jc w:val="center"/>
              <w:rPr>
                <w:rFonts w:ascii="Times New Roman" w:hAnsi="Times New Roman" w:cs="Times New Roman"/>
                <w:b w:val="0"/>
                <w:bCs w:val="0"/>
                <w:color w:val="000000" w:themeColor="text1"/>
                <w:sz w:val="18"/>
                <w:szCs w:val="18"/>
              </w:rPr>
            </w:pPr>
            <w:r w:rsidRPr="00FE7674">
              <w:rPr>
                <w:rFonts w:ascii="Times New Roman" w:hAnsi="Times New Roman" w:cs="Times New Roman"/>
                <w:b w:val="0"/>
                <w:bCs w:val="0"/>
                <w:color w:val="000000" w:themeColor="text1"/>
                <w:sz w:val="18"/>
                <w:szCs w:val="18"/>
              </w:rPr>
              <w:t>B.) Rugalmas</w:t>
            </w:r>
          </w:p>
        </w:tc>
        <w:tc>
          <w:tcPr>
            <w:tcW w:w="1378" w:type="dxa"/>
            <w:vAlign w:val="center"/>
          </w:tcPr>
          <w:p w14:paraId="0124BABC" w14:textId="77777777" w:rsidR="000925E1" w:rsidRPr="00FE7674" w:rsidRDefault="000925E1" w:rsidP="00D94131">
            <w:pPr>
              <w:spacing w:before="120" w:after="120"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8"/>
                <w:szCs w:val="18"/>
              </w:rPr>
            </w:pPr>
            <w:r w:rsidRPr="00FE7674">
              <w:rPr>
                <w:rFonts w:ascii="Times New Roman" w:hAnsi="Times New Roman" w:cs="Times New Roman"/>
                <w:color w:val="000000" w:themeColor="text1"/>
                <w:sz w:val="18"/>
                <w:szCs w:val="18"/>
              </w:rPr>
              <w:t>agglomerálódás</w:t>
            </w:r>
          </w:p>
        </w:tc>
        <w:tc>
          <w:tcPr>
            <w:tcW w:w="1386" w:type="dxa"/>
            <w:vAlign w:val="center"/>
          </w:tcPr>
          <w:p w14:paraId="791C7E6F" w14:textId="77777777" w:rsidR="000925E1" w:rsidRPr="00FE7674" w:rsidRDefault="000925E1" w:rsidP="00D94131">
            <w:pPr>
              <w:spacing w:before="120" w:after="120"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8"/>
                <w:szCs w:val="18"/>
              </w:rPr>
            </w:pPr>
            <w:r w:rsidRPr="00FE7674">
              <w:rPr>
                <w:rFonts w:ascii="Times New Roman" w:hAnsi="Times New Roman" w:cs="Times New Roman"/>
                <w:color w:val="000000" w:themeColor="text1"/>
                <w:sz w:val="18"/>
                <w:szCs w:val="18"/>
              </w:rPr>
              <w:t>agglomerációs központ</w:t>
            </w:r>
          </w:p>
        </w:tc>
        <w:tc>
          <w:tcPr>
            <w:tcW w:w="3260" w:type="dxa"/>
            <w:vAlign w:val="center"/>
          </w:tcPr>
          <w:p w14:paraId="552B54BF" w14:textId="2B2D32D6" w:rsidR="000925E1" w:rsidRPr="00FE7674" w:rsidRDefault="008C164F" w:rsidP="00D94131">
            <w:pPr>
              <w:spacing w:before="120" w:after="120" w:line="276"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8"/>
                <w:szCs w:val="18"/>
              </w:rPr>
            </w:pPr>
            <w:r w:rsidRPr="00FE7674">
              <w:rPr>
                <w:rFonts w:ascii="Times New Roman" w:hAnsi="Times New Roman" w:cs="Times New Roman"/>
                <w:color w:val="000000" w:themeColor="text1"/>
                <w:sz w:val="18"/>
                <w:szCs w:val="18"/>
              </w:rPr>
              <w:t>A</w:t>
            </w:r>
            <w:r w:rsidR="000925E1" w:rsidRPr="00FE7674">
              <w:rPr>
                <w:rFonts w:ascii="Times New Roman" w:hAnsi="Times New Roman" w:cs="Times New Roman"/>
                <w:color w:val="000000" w:themeColor="text1"/>
                <w:sz w:val="18"/>
                <w:szCs w:val="18"/>
              </w:rPr>
              <w:t>zon települések köre, ahová a városból jellemzően kiköltöznek a helyi lakosok, akik munkavégzés és szolgáltatások igénybevétele céljából továbbra is a városhoz kötődnek</w:t>
            </w:r>
            <w:r w:rsidRPr="00FE7674">
              <w:rPr>
                <w:rFonts w:ascii="Times New Roman" w:hAnsi="Times New Roman" w:cs="Times New Roman"/>
                <w:color w:val="000000" w:themeColor="text1"/>
                <w:sz w:val="18"/>
                <w:szCs w:val="18"/>
              </w:rPr>
              <w:t>.</w:t>
            </w:r>
          </w:p>
        </w:tc>
        <w:tc>
          <w:tcPr>
            <w:tcW w:w="2546" w:type="dxa"/>
            <w:shd w:val="clear" w:color="auto" w:fill="E2EFD9" w:themeFill="accent6" w:themeFillTint="33"/>
            <w:vAlign w:val="center"/>
          </w:tcPr>
          <w:p w14:paraId="7A5F0278" w14:textId="60A3708E" w:rsidR="000925E1" w:rsidRPr="00FE7674" w:rsidRDefault="00AD0DA4" w:rsidP="00257B5D">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8"/>
                <w:szCs w:val="18"/>
              </w:rPr>
            </w:pPr>
            <w:r w:rsidRPr="00FE7674">
              <w:rPr>
                <w:rFonts w:ascii="Times New Roman" w:hAnsi="Times New Roman" w:cs="Times New Roman"/>
                <w:color w:val="000000" w:themeColor="text1"/>
                <w:sz w:val="18"/>
                <w:szCs w:val="18"/>
              </w:rPr>
              <w:t>7</w:t>
            </w:r>
            <w:r w:rsidR="002625FD" w:rsidRPr="00FE7674">
              <w:rPr>
                <w:rFonts w:ascii="Times New Roman" w:hAnsi="Times New Roman" w:cs="Times New Roman"/>
                <w:color w:val="000000" w:themeColor="text1"/>
                <w:sz w:val="18"/>
                <w:szCs w:val="18"/>
              </w:rPr>
              <w:t xml:space="preserve"> db település (</w:t>
            </w:r>
            <w:r w:rsidR="008C164F" w:rsidRPr="00FE7674">
              <w:rPr>
                <w:rFonts w:ascii="Times New Roman" w:hAnsi="Times New Roman" w:cs="Times New Roman"/>
                <w:color w:val="000000" w:themeColor="text1"/>
                <w:sz w:val="18"/>
                <w:szCs w:val="18"/>
              </w:rPr>
              <w:t>Rácalmás, Nagyvenyim, Kisapostag, Kulcs</w:t>
            </w:r>
            <w:r w:rsidR="00257B5D" w:rsidRPr="00FE7674">
              <w:rPr>
                <w:rFonts w:ascii="Times New Roman" w:hAnsi="Times New Roman" w:cs="Times New Roman"/>
                <w:color w:val="000000" w:themeColor="text1"/>
                <w:sz w:val="18"/>
                <w:szCs w:val="18"/>
              </w:rPr>
              <w:t>, Baracs, Daruszentmiklós, Előszállás</w:t>
            </w:r>
            <w:r w:rsidR="002625FD" w:rsidRPr="00FE7674">
              <w:rPr>
                <w:rFonts w:ascii="Times New Roman" w:hAnsi="Times New Roman" w:cs="Times New Roman"/>
                <w:color w:val="000000" w:themeColor="text1"/>
                <w:sz w:val="18"/>
                <w:szCs w:val="18"/>
              </w:rPr>
              <w:t>)</w:t>
            </w:r>
            <w:r w:rsidR="00257B5D" w:rsidRPr="00FE7674">
              <w:rPr>
                <w:rFonts w:ascii="Times New Roman" w:hAnsi="Times New Roman" w:cs="Times New Roman"/>
                <w:color w:val="000000" w:themeColor="text1"/>
                <w:sz w:val="18"/>
                <w:szCs w:val="18"/>
              </w:rPr>
              <w:t xml:space="preserve"> </w:t>
            </w:r>
          </w:p>
        </w:tc>
      </w:tr>
      <w:tr w:rsidR="000925E1" w:rsidRPr="00FE7674" w14:paraId="212921C8" w14:textId="77777777" w:rsidTr="0047727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2" w:type="dxa"/>
            <w:vMerge/>
            <w:textDirection w:val="btLr"/>
            <w:vAlign w:val="center"/>
          </w:tcPr>
          <w:p w14:paraId="42E425C2" w14:textId="77777777" w:rsidR="000925E1" w:rsidRPr="00FE7674" w:rsidRDefault="000925E1" w:rsidP="00D94131">
            <w:pPr>
              <w:spacing w:before="120" w:after="120" w:line="276" w:lineRule="auto"/>
              <w:ind w:left="113" w:right="113"/>
              <w:jc w:val="center"/>
              <w:rPr>
                <w:rFonts w:ascii="Times New Roman" w:hAnsi="Times New Roman" w:cs="Times New Roman"/>
                <w:b w:val="0"/>
                <w:bCs w:val="0"/>
                <w:color w:val="000000" w:themeColor="text1"/>
                <w:sz w:val="18"/>
                <w:szCs w:val="18"/>
              </w:rPr>
            </w:pPr>
          </w:p>
        </w:tc>
        <w:tc>
          <w:tcPr>
            <w:tcW w:w="1378" w:type="dxa"/>
            <w:vAlign w:val="center"/>
          </w:tcPr>
          <w:p w14:paraId="45896BED" w14:textId="77777777" w:rsidR="000925E1" w:rsidRPr="00FE7674" w:rsidRDefault="000925E1" w:rsidP="00D94131">
            <w:pPr>
              <w:spacing w:before="120" w:after="120"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8"/>
                <w:szCs w:val="18"/>
              </w:rPr>
            </w:pPr>
            <w:r w:rsidRPr="00FE7674">
              <w:rPr>
                <w:rFonts w:ascii="Times New Roman" w:hAnsi="Times New Roman" w:cs="Times New Roman"/>
                <w:color w:val="000000" w:themeColor="text1"/>
                <w:sz w:val="18"/>
                <w:szCs w:val="18"/>
              </w:rPr>
              <w:t>foglalkoztatás</w:t>
            </w:r>
          </w:p>
        </w:tc>
        <w:tc>
          <w:tcPr>
            <w:tcW w:w="1386" w:type="dxa"/>
            <w:vAlign w:val="center"/>
          </w:tcPr>
          <w:p w14:paraId="43FE44E1" w14:textId="77777777" w:rsidR="000925E1" w:rsidRPr="00FE7674" w:rsidRDefault="000925E1" w:rsidP="00D94131">
            <w:pPr>
              <w:spacing w:before="120" w:after="120"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8"/>
                <w:szCs w:val="18"/>
              </w:rPr>
            </w:pPr>
            <w:r w:rsidRPr="00FE7674">
              <w:rPr>
                <w:rFonts w:ascii="Times New Roman" w:hAnsi="Times New Roman" w:cs="Times New Roman"/>
                <w:color w:val="000000" w:themeColor="text1"/>
                <w:sz w:val="18"/>
                <w:szCs w:val="18"/>
              </w:rPr>
              <w:t>vonzásközpont</w:t>
            </w:r>
            <w:r w:rsidRPr="00FE7674">
              <w:rPr>
                <w:rStyle w:val="Lbjegyzet-hivatkozs"/>
                <w:color w:val="000000" w:themeColor="text1"/>
                <w:sz w:val="18"/>
                <w:szCs w:val="18"/>
              </w:rPr>
              <w:footnoteReference w:id="31"/>
            </w:r>
          </w:p>
        </w:tc>
        <w:tc>
          <w:tcPr>
            <w:tcW w:w="3260" w:type="dxa"/>
            <w:vAlign w:val="center"/>
          </w:tcPr>
          <w:p w14:paraId="0CA54727" w14:textId="53471FCD" w:rsidR="000925E1" w:rsidRPr="00FE7674" w:rsidRDefault="002625FD" w:rsidP="00D94131">
            <w:pPr>
              <w:spacing w:before="120" w:after="120"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8"/>
                <w:szCs w:val="18"/>
              </w:rPr>
            </w:pPr>
            <w:r w:rsidRPr="00FE7674">
              <w:rPr>
                <w:rFonts w:ascii="Times New Roman" w:hAnsi="Times New Roman" w:cs="Times New Roman"/>
                <w:color w:val="000000" w:themeColor="text1"/>
                <w:sz w:val="18"/>
                <w:szCs w:val="18"/>
              </w:rPr>
              <w:t>A</w:t>
            </w:r>
            <w:r w:rsidR="000925E1" w:rsidRPr="00FE7674">
              <w:rPr>
                <w:rFonts w:ascii="Times New Roman" w:hAnsi="Times New Roman" w:cs="Times New Roman"/>
                <w:color w:val="000000" w:themeColor="text1"/>
                <w:sz w:val="18"/>
                <w:szCs w:val="18"/>
              </w:rPr>
              <w:t>z adott városba irányuló munkavégzési célú ingázás kibocsátó településeinek köre</w:t>
            </w:r>
            <w:r w:rsidRPr="00FE7674">
              <w:rPr>
                <w:rFonts w:ascii="Times New Roman" w:hAnsi="Times New Roman" w:cs="Times New Roman"/>
                <w:color w:val="000000" w:themeColor="text1"/>
                <w:sz w:val="18"/>
                <w:szCs w:val="18"/>
              </w:rPr>
              <w:t>.</w:t>
            </w:r>
            <w:r w:rsidR="000925E1" w:rsidRPr="00FE7674">
              <w:rPr>
                <w:rFonts w:ascii="Times New Roman" w:hAnsi="Times New Roman" w:cs="Times New Roman"/>
                <w:color w:val="000000" w:themeColor="text1"/>
                <w:sz w:val="18"/>
                <w:szCs w:val="18"/>
              </w:rPr>
              <w:t xml:space="preserve"> </w:t>
            </w:r>
          </w:p>
        </w:tc>
        <w:tc>
          <w:tcPr>
            <w:tcW w:w="2546" w:type="dxa"/>
            <w:shd w:val="clear" w:color="auto" w:fill="E2EFD9" w:themeFill="accent6" w:themeFillTint="33"/>
            <w:vAlign w:val="center"/>
          </w:tcPr>
          <w:p w14:paraId="3BA76DB9" w14:textId="6FE6DACA" w:rsidR="000925E1" w:rsidRPr="00FE7674" w:rsidRDefault="002625FD" w:rsidP="00D94131">
            <w:pPr>
              <w:spacing w:before="120" w:after="120"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8"/>
                <w:szCs w:val="18"/>
              </w:rPr>
            </w:pPr>
            <w:r w:rsidRPr="00FE7674">
              <w:rPr>
                <w:rFonts w:ascii="Times New Roman" w:hAnsi="Times New Roman" w:cs="Times New Roman"/>
                <w:color w:val="000000" w:themeColor="text1"/>
                <w:sz w:val="18"/>
                <w:szCs w:val="18"/>
              </w:rPr>
              <w:t>16 db település (Apostag, Baracs, Daruszentmiklós, Dunaegyháza, Dunaföldvár, Dunavecse, Előszállás, Kisapostag, Kulcs, Mezőfalva, Nagykarácsony, Nagyvenyim, Perkáta, Rácalmás, Solt, Újsolt)</w:t>
            </w:r>
          </w:p>
        </w:tc>
      </w:tr>
      <w:tr w:rsidR="000925E1" w:rsidRPr="00FE7674" w14:paraId="70C34041" w14:textId="77777777" w:rsidTr="0047727E">
        <w:tc>
          <w:tcPr>
            <w:cnfStyle w:val="001000000000" w:firstRow="0" w:lastRow="0" w:firstColumn="1" w:lastColumn="0" w:oddVBand="0" w:evenVBand="0" w:oddHBand="0" w:evenHBand="0" w:firstRowFirstColumn="0" w:firstRowLastColumn="0" w:lastRowFirstColumn="0" w:lastRowLastColumn="0"/>
            <w:tcW w:w="492" w:type="dxa"/>
            <w:vMerge/>
            <w:vAlign w:val="center"/>
          </w:tcPr>
          <w:p w14:paraId="4201CBC0" w14:textId="77777777" w:rsidR="000925E1" w:rsidRPr="00FE7674" w:rsidRDefault="000925E1" w:rsidP="00D94131">
            <w:pPr>
              <w:spacing w:before="120" w:after="120" w:line="276" w:lineRule="auto"/>
              <w:jc w:val="center"/>
              <w:rPr>
                <w:rFonts w:ascii="Times New Roman" w:hAnsi="Times New Roman" w:cs="Times New Roman"/>
                <w:color w:val="000000" w:themeColor="text1"/>
                <w:sz w:val="18"/>
                <w:szCs w:val="18"/>
              </w:rPr>
            </w:pPr>
          </w:p>
        </w:tc>
        <w:tc>
          <w:tcPr>
            <w:tcW w:w="1378" w:type="dxa"/>
            <w:vMerge w:val="restart"/>
            <w:vAlign w:val="center"/>
          </w:tcPr>
          <w:p w14:paraId="59F25346" w14:textId="77777777" w:rsidR="000925E1" w:rsidRPr="00FE7674" w:rsidRDefault="000925E1" w:rsidP="00D94131">
            <w:pPr>
              <w:spacing w:before="120" w:after="120"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8"/>
                <w:szCs w:val="18"/>
              </w:rPr>
            </w:pPr>
            <w:r w:rsidRPr="00FE7674">
              <w:rPr>
                <w:rFonts w:ascii="Times New Roman" w:hAnsi="Times New Roman" w:cs="Times New Roman"/>
                <w:color w:val="000000" w:themeColor="text1"/>
                <w:sz w:val="18"/>
                <w:szCs w:val="18"/>
              </w:rPr>
              <w:t>funkcionális</w:t>
            </w:r>
          </w:p>
        </w:tc>
        <w:tc>
          <w:tcPr>
            <w:tcW w:w="1386" w:type="dxa"/>
            <w:vAlign w:val="center"/>
          </w:tcPr>
          <w:p w14:paraId="40718C0E" w14:textId="77777777" w:rsidR="000925E1" w:rsidRPr="00FE7674" w:rsidRDefault="000925E1" w:rsidP="00D94131">
            <w:pPr>
              <w:spacing w:before="120" w:after="120"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8"/>
                <w:szCs w:val="18"/>
              </w:rPr>
            </w:pPr>
            <w:r w:rsidRPr="00FE7674">
              <w:rPr>
                <w:rFonts w:ascii="Times New Roman" w:hAnsi="Times New Roman" w:cs="Times New Roman"/>
                <w:color w:val="000000" w:themeColor="text1"/>
                <w:sz w:val="18"/>
                <w:szCs w:val="18"/>
              </w:rPr>
              <w:t>szolgáltató központ</w:t>
            </w:r>
          </w:p>
        </w:tc>
        <w:tc>
          <w:tcPr>
            <w:tcW w:w="3260" w:type="dxa"/>
            <w:vAlign w:val="center"/>
          </w:tcPr>
          <w:p w14:paraId="5F16D6F1" w14:textId="125A8D10" w:rsidR="000925E1" w:rsidRPr="00FE7674" w:rsidRDefault="002625FD" w:rsidP="00D94131">
            <w:pPr>
              <w:spacing w:before="120" w:after="120" w:line="276"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8"/>
                <w:szCs w:val="18"/>
              </w:rPr>
            </w:pPr>
            <w:r w:rsidRPr="00FE7674">
              <w:rPr>
                <w:rFonts w:ascii="Times New Roman" w:hAnsi="Times New Roman" w:cs="Times New Roman"/>
                <w:color w:val="000000" w:themeColor="text1"/>
                <w:sz w:val="18"/>
                <w:szCs w:val="18"/>
              </w:rPr>
              <w:t>A</w:t>
            </w:r>
            <w:r w:rsidR="000925E1" w:rsidRPr="00FE7674">
              <w:rPr>
                <w:rFonts w:ascii="Times New Roman" w:hAnsi="Times New Roman" w:cs="Times New Roman"/>
                <w:color w:val="000000" w:themeColor="text1"/>
                <w:sz w:val="18"/>
                <w:szCs w:val="18"/>
              </w:rPr>
              <w:t xml:space="preserve"> város által nyújtott alap, és közép-szintű köz- és piaci szolgáltatásokat napi szinten igénybe vevő térségi lakosok települései</w:t>
            </w:r>
            <w:r w:rsidRPr="00FE7674">
              <w:rPr>
                <w:rFonts w:ascii="Times New Roman" w:hAnsi="Times New Roman" w:cs="Times New Roman"/>
                <w:color w:val="000000" w:themeColor="text1"/>
                <w:sz w:val="18"/>
                <w:szCs w:val="18"/>
              </w:rPr>
              <w:t>.</w:t>
            </w:r>
          </w:p>
        </w:tc>
        <w:tc>
          <w:tcPr>
            <w:tcW w:w="2546" w:type="dxa"/>
            <w:shd w:val="clear" w:color="auto" w:fill="E2EFD9" w:themeFill="accent6" w:themeFillTint="33"/>
            <w:vAlign w:val="center"/>
          </w:tcPr>
          <w:p w14:paraId="0A40BDEF" w14:textId="4E9C2DE7" w:rsidR="000925E1" w:rsidRPr="00FE7674" w:rsidRDefault="001C3556" w:rsidP="001C3556">
            <w:pPr>
              <w:spacing w:before="120" w:after="120" w:line="276"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8"/>
                <w:szCs w:val="18"/>
              </w:rPr>
            </w:pPr>
            <w:r w:rsidRPr="00FE7674">
              <w:rPr>
                <w:rFonts w:ascii="Times New Roman" w:hAnsi="Times New Roman" w:cs="Times New Roman"/>
                <w:color w:val="000000" w:themeColor="text1"/>
                <w:sz w:val="18"/>
                <w:szCs w:val="18"/>
              </w:rPr>
              <w:t>25</w:t>
            </w:r>
            <w:r w:rsidR="00F0410C" w:rsidRPr="00FE7674">
              <w:rPr>
                <w:rFonts w:ascii="Times New Roman" w:hAnsi="Times New Roman" w:cs="Times New Roman"/>
                <w:color w:val="000000" w:themeColor="text1"/>
                <w:sz w:val="18"/>
                <w:szCs w:val="18"/>
              </w:rPr>
              <w:t xml:space="preserve"> db település (</w:t>
            </w:r>
            <w:r w:rsidRPr="00FE7674">
              <w:rPr>
                <w:rFonts w:ascii="Times New Roman" w:hAnsi="Times New Roman" w:cs="Times New Roman"/>
                <w:color w:val="000000" w:themeColor="text1"/>
                <w:sz w:val="18"/>
                <w:szCs w:val="18"/>
              </w:rPr>
              <w:t>a foglalkoztatási és oktatási célból városba ingázók összessége)</w:t>
            </w:r>
          </w:p>
        </w:tc>
      </w:tr>
      <w:tr w:rsidR="000925E1" w:rsidRPr="00FE7674" w14:paraId="52D4C336" w14:textId="77777777" w:rsidTr="0047727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2" w:type="dxa"/>
            <w:vMerge/>
            <w:vAlign w:val="center"/>
          </w:tcPr>
          <w:p w14:paraId="0D84F3EE" w14:textId="77777777" w:rsidR="000925E1" w:rsidRPr="00FE7674" w:rsidRDefault="000925E1" w:rsidP="00D94131">
            <w:pPr>
              <w:spacing w:before="120" w:after="120" w:line="276" w:lineRule="auto"/>
              <w:jc w:val="both"/>
              <w:rPr>
                <w:rFonts w:ascii="Times New Roman" w:hAnsi="Times New Roman" w:cs="Times New Roman"/>
                <w:color w:val="000000" w:themeColor="text1"/>
                <w:sz w:val="18"/>
                <w:szCs w:val="18"/>
              </w:rPr>
            </w:pPr>
          </w:p>
        </w:tc>
        <w:tc>
          <w:tcPr>
            <w:tcW w:w="1378" w:type="dxa"/>
            <w:vMerge/>
            <w:vAlign w:val="center"/>
          </w:tcPr>
          <w:p w14:paraId="408E9DBE" w14:textId="77777777" w:rsidR="000925E1" w:rsidRPr="00FE7674" w:rsidRDefault="000925E1" w:rsidP="00D94131">
            <w:pPr>
              <w:spacing w:before="120" w:after="120"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8"/>
                <w:szCs w:val="18"/>
              </w:rPr>
            </w:pPr>
          </w:p>
        </w:tc>
        <w:tc>
          <w:tcPr>
            <w:tcW w:w="1386" w:type="dxa"/>
            <w:vAlign w:val="center"/>
          </w:tcPr>
          <w:p w14:paraId="3A466946" w14:textId="77777777" w:rsidR="000925E1" w:rsidRPr="00FE7674" w:rsidRDefault="000925E1" w:rsidP="00D94131">
            <w:pPr>
              <w:spacing w:before="120" w:after="120"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8"/>
                <w:szCs w:val="18"/>
              </w:rPr>
            </w:pPr>
            <w:r w:rsidRPr="00FE7674">
              <w:rPr>
                <w:rFonts w:ascii="Times New Roman" w:hAnsi="Times New Roman" w:cs="Times New Roman"/>
                <w:color w:val="000000" w:themeColor="text1"/>
                <w:sz w:val="18"/>
                <w:szCs w:val="18"/>
              </w:rPr>
              <w:t>szolgáltatói hálózati központok (nem szükségszerűen)</w:t>
            </w:r>
          </w:p>
        </w:tc>
        <w:tc>
          <w:tcPr>
            <w:tcW w:w="3260" w:type="dxa"/>
            <w:vAlign w:val="center"/>
          </w:tcPr>
          <w:p w14:paraId="3A4187CF" w14:textId="6AF325B3" w:rsidR="000925E1" w:rsidRPr="00FE7674" w:rsidRDefault="002625FD" w:rsidP="00D94131">
            <w:pPr>
              <w:spacing w:before="120" w:after="120"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8"/>
                <w:szCs w:val="18"/>
              </w:rPr>
            </w:pPr>
            <w:r w:rsidRPr="00FE7674">
              <w:rPr>
                <w:rFonts w:ascii="Times New Roman" w:hAnsi="Times New Roman" w:cs="Times New Roman"/>
                <w:color w:val="000000" w:themeColor="text1"/>
                <w:sz w:val="18"/>
                <w:szCs w:val="18"/>
              </w:rPr>
              <w:t>B</w:t>
            </w:r>
            <w:r w:rsidR="000925E1" w:rsidRPr="00FE7674">
              <w:rPr>
                <w:rFonts w:ascii="Times New Roman" w:hAnsi="Times New Roman" w:cs="Times New Roman"/>
                <w:color w:val="000000" w:themeColor="text1"/>
                <w:sz w:val="18"/>
                <w:szCs w:val="18"/>
              </w:rPr>
              <w:t>izonyos térségi szinten szervezett (köz) szolgáltatásokban résztvevő települések köre (társulások pl. szociális gondozás, idősellátás, családsegítés, orvosi ügyelet stb.)</w:t>
            </w:r>
            <w:r w:rsidRPr="00FE7674">
              <w:rPr>
                <w:rFonts w:ascii="Times New Roman" w:hAnsi="Times New Roman" w:cs="Times New Roman"/>
                <w:color w:val="000000" w:themeColor="text1"/>
                <w:sz w:val="18"/>
                <w:szCs w:val="18"/>
              </w:rPr>
              <w:t>.</w:t>
            </w:r>
          </w:p>
        </w:tc>
        <w:tc>
          <w:tcPr>
            <w:tcW w:w="2546" w:type="dxa"/>
            <w:shd w:val="clear" w:color="auto" w:fill="E2EFD9" w:themeFill="accent6" w:themeFillTint="33"/>
            <w:vAlign w:val="center"/>
          </w:tcPr>
          <w:p w14:paraId="7F03E0D2" w14:textId="7603163B" w:rsidR="000925E1" w:rsidRPr="00FE7674" w:rsidRDefault="001C3556" w:rsidP="001C3556">
            <w:pPr>
              <w:spacing w:before="120" w:after="120"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8"/>
                <w:szCs w:val="18"/>
              </w:rPr>
            </w:pPr>
            <w:r w:rsidRPr="00FE7674">
              <w:rPr>
                <w:rFonts w:ascii="Times New Roman" w:hAnsi="Times New Roman" w:cs="Times New Roman"/>
                <w:color w:val="000000" w:themeColor="text1"/>
                <w:sz w:val="18"/>
                <w:szCs w:val="18"/>
              </w:rPr>
              <w:t>30</w:t>
            </w:r>
            <w:r w:rsidR="00F0410C" w:rsidRPr="00FE7674">
              <w:rPr>
                <w:rFonts w:ascii="Times New Roman" w:hAnsi="Times New Roman" w:cs="Times New Roman"/>
                <w:color w:val="000000" w:themeColor="text1"/>
                <w:sz w:val="18"/>
                <w:szCs w:val="18"/>
              </w:rPr>
              <w:t xml:space="preserve"> db település </w:t>
            </w:r>
            <w:r w:rsidRPr="00FE7674">
              <w:rPr>
                <w:rFonts w:ascii="Times New Roman" w:hAnsi="Times New Roman" w:cs="Times New Roman"/>
                <w:color w:val="000000" w:themeColor="text1"/>
                <w:sz w:val="18"/>
                <w:szCs w:val="18"/>
              </w:rPr>
              <w:t>(a foglalkoztatási, oktatási célból városba ingázók és egészségügyi szolgáltatást igénybe vevők összessége)</w:t>
            </w:r>
          </w:p>
        </w:tc>
      </w:tr>
      <w:tr w:rsidR="000925E1" w:rsidRPr="00FE7674" w14:paraId="5159A397" w14:textId="77777777" w:rsidTr="0047727E">
        <w:tc>
          <w:tcPr>
            <w:cnfStyle w:val="001000000000" w:firstRow="0" w:lastRow="0" w:firstColumn="1" w:lastColumn="0" w:oddVBand="0" w:evenVBand="0" w:oddHBand="0" w:evenHBand="0" w:firstRowFirstColumn="0" w:firstRowLastColumn="0" w:lastRowFirstColumn="0" w:lastRowLastColumn="0"/>
            <w:tcW w:w="492" w:type="dxa"/>
            <w:vMerge/>
            <w:vAlign w:val="center"/>
          </w:tcPr>
          <w:p w14:paraId="4751D040" w14:textId="77777777" w:rsidR="000925E1" w:rsidRPr="00FE7674" w:rsidRDefault="000925E1" w:rsidP="00D94131">
            <w:pPr>
              <w:spacing w:before="120" w:after="120" w:line="276" w:lineRule="auto"/>
              <w:jc w:val="both"/>
              <w:rPr>
                <w:rFonts w:ascii="Times New Roman" w:hAnsi="Times New Roman" w:cs="Times New Roman"/>
                <w:color w:val="000000" w:themeColor="text1"/>
                <w:sz w:val="18"/>
                <w:szCs w:val="18"/>
              </w:rPr>
            </w:pPr>
          </w:p>
        </w:tc>
        <w:tc>
          <w:tcPr>
            <w:tcW w:w="1378" w:type="dxa"/>
            <w:vAlign w:val="center"/>
          </w:tcPr>
          <w:p w14:paraId="28AEF4BA" w14:textId="77777777" w:rsidR="000925E1" w:rsidRPr="00FE7674" w:rsidRDefault="000925E1" w:rsidP="00D94131">
            <w:pPr>
              <w:spacing w:before="120" w:after="120"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8"/>
                <w:szCs w:val="18"/>
              </w:rPr>
            </w:pPr>
            <w:r w:rsidRPr="00FE7674">
              <w:rPr>
                <w:rFonts w:ascii="Times New Roman" w:hAnsi="Times New Roman" w:cs="Times New Roman"/>
                <w:color w:val="000000" w:themeColor="text1"/>
                <w:sz w:val="18"/>
                <w:szCs w:val="18"/>
              </w:rPr>
              <w:t>fejlesztési cél alapon</w:t>
            </w:r>
          </w:p>
        </w:tc>
        <w:tc>
          <w:tcPr>
            <w:tcW w:w="1386" w:type="dxa"/>
            <w:vAlign w:val="center"/>
          </w:tcPr>
          <w:p w14:paraId="5AEF565D" w14:textId="77777777" w:rsidR="000925E1" w:rsidRPr="00FE7674" w:rsidRDefault="000925E1" w:rsidP="00D94131">
            <w:pPr>
              <w:spacing w:before="120" w:after="120"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8"/>
                <w:szCs w:val="18"/>
              </w:rPr>
            </w:pPr>
            <w:r w:rsidRPr="00FE7674">
              <w:rPr>
                <w:rFonts w:ascii="Times New Roman" w:hAnsi="Times New Roman" w:cs="Times New Roman"/>
                <w:color w:val="000000" w:themeColor="text1"/>
                <w:sz w:val="18"/>
                <w:szCs w:val="18"/>
              </w:rPr>
              <w:t>a térségi fejlesztéseket koordináló önkormányzat (nem feltétlen, hiszen ágazatonként eltérő lehet a központ pl. szennyvízkezelés)</w:t>
            </w:r>
          </w:p>
        </w:tc>
        <w:tc>
          <w:tcPr>
            <w:tcW w:w="3260" w:type="dxa"/>
            <w:vAlign w:val="center"/>
          </w:tcPr>
          <w:p w14:paraId="2AD122FA" w14:textId="73BA2F69" w:rsidR="000925E1" w:rsidRPr="00FE7674" w:rsidRDefault="002625FD" w:rsidP="00D94131">
            <w:pPr>
              <w:spacing w:before="120" w:after="120" w:line="276"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8"/>
                <w:szCs w:val="18"/>
              </w:rPr>
            </w:pPr>
            <w:r w:rsidRPr="00FE7674">
              <w:rPr>
                <w:rFonts w:ascii="Times New Roman" w:hAnsi="Times New Roman" w:cs="Times New Roman"/>
                <w:color w:val="000000" w:themeColor="text1"/>
                <w:sz w:val="18"/>
                <w:szCs w:val="18"/>
              </w:rPr>
              <w:t>K</w:t>
            </w:r>
            <w:r w:rsidR="000925E1" w:rsidRPr="00FE7674">
              <w:rPr>
                <w:rFonts w:ascii="Times New Roman" w:hAnsi="Times New Roman" w:cs="Times New Roman"/>
                <w:color w:val="000000" w:themeColor="text1"/>
                <w:sz w:val="18"/>
                <w:szCs w:val="18"/>
              </w:rPr>
              <w:t>özmű, turisztikai fejlesztések és szolgáltatások, beszállítói hálózatok (jellemzően csak az agráriumban, hagyományos város-vidék kapcsolat-rendszer)</w:t>
            </w:r>
          </w:p>
        </w:tc>
        <w:tc>
          <w:tcPr>
            <w:tcW w:w="2546" w:type="dxa"/>
            <w:shd w:val="clear" w:color="auto" w:fill="E2EFD9" w:themeFill="accent6" w:themeFillTint="33"/>
            <w:vAlign w:val="center"/>
          </w:tcPr>
          <w:p w14:paraId="34378798" w14:textId="366BEA7A" w:rsidR="000925E1" w:rsidRPr="00FE7674" w:rsidRDefault="00FA601F" w:rsidP="00D94131">
            <w:pPr>
              <w:spacing w:before="120" w:after="120" w:line="276"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8"/>
                <w:szCs w:val="18"/>
              </w:rPr>
            </w:pPr>
            <w:r w:rsidRPr="00FE7674">
              <w:rPr>
                <w:rFonts w:ascii="Times New Roman" w:hAnsi="Times New Roman" w:cs="Times New Roman"/>
                <w:color w:val="000000" w:themeColor="text1"/>
                <w:sz w:val="18"/>
                <w:szCs w:val="18"/>
              </w:rPr>
              <w:t>nem releváns</w:t>
            </w:r>
          </w:p>
        </w:tc>
      </w:tr>
    </w:tbl>
    <w:p w14:paraId="170FA779" w14:textId="77777777" w:rsidR="002A777B" w:rsidRPr="00FE7674" w:rsidRDefault="002A777B" w:rsidP="00D94131">
      <w:pPr>
        <w:spacing w:before="120" w:after="120" w:line="276" w:lineRule="auto"/>
        <w:rPr>
          <w:rFonts w:ascii="Times New Roman" w:hAnsi="Times New Roman" w:cs="Times New Roman"/>
          <w:b/>
          <w:bCs/>
        </w:rPr>
      </w:pPr>
    </w:p>
    <w:p w14:paraId="0954539F" w14:textId="03189E5B" w:rsidR="00380A5E" w:rsidRPr="00FE7674" w:rsidRDefault="00380A5E" w:rsidP="00FC4F23">
      <w:pPr>
        <w:pStyle w:val="Listaszerbekezds"/>
        <w:numPr>
          <w:ilvl w:val="0"/>
          <w:numId w:val="6"/>
        </w:numPr>
        <w:shd w:val="clear" w:color="auto" w:fill="FFFFFF"/>
        <w:spacing w:before="120" w:after="120" w:line="276" w:lineRule="auto"/>
        <w:jc w:val="both"/>
        <w:textAlignment w:val="top"/>
        <w:rPr>
          <w:rFonts w:ascii="Times New Roman" w:hAnsi="Times New Roman" w:cs="Times New Roman"/>
          <w:b/>
          <w:sz w:val="24"/>
          <w:szCs w:val="24"/>
        </w:rPr>
      </w:pPr>
      <w:r w:rsidRPr="00FE7674">
        <w:rPr>
          <w:rFonts w:ascii="Times New Roman" w:hAnsi="Times New Roman" w:cs="Times New Roman"/>
          <w:b/>
          <w:sz w:val="24"/>
          <w:szCs w:val="24"/>
        </w:rPr>
        <w:t>Agglomerálódás, szuburbanizáció</w:t>
      </w:r>
    </w:p>
    <w:p w14:paraId="5835739A" w14:textId="6D80C194" w:rsidR="00380A5E" w:rsidRPr="00FE7674" w:rsidRDefault="00380A5E" w:rsidP="00966DE8">
      <w:pPr>
        <w:spacing w:before="120" w:after="120" w:line="276" w:lineRule="auto"/>
        <w:jc w:val="both"/>
        <w:rPr>
          <w:rFonts w:ascii="Times New Roman" w:hAnsi="Times New Roman" w:cs="Times New Roman"/>
          <w:bCs/>
          <w:sz w:val="24"/>
          <w:szCs w:val="24"/>
        </w:rPr>
      </w:pPr>
      <w:r w:rsidRPr="00FE7674">
        <w:rPr>
          <w:rFonts w:ascii="Times New Roman" w:hAnsi="Times New Roman" w:cs="Times New Roman"/>
          <w:bCs/>
          <w:sz w:val="24"/>
          <w:szCs w:val="24"/>
        </w:rPr>
        <w:t>Az agglomerálódás folyamata és a szuburbanizációs tendenciák Dunaújvárosban és vonzáskörzetében párhuzamosan jelennek meg. Agglomeráció alatt alapvetően a nagyvárost és a közvetlen környezetébe tartozó azon települések körét értjük, melyek lakossága, vállalkozásai között szoros, napi szintű kapcsolat áll fenn. A szuburbanizáció mögött a társadalmi mobilitás változása, a kiköltözési igények alakulása, a motorizáció fejlődése, a városi telekárakhoz képest olcsóbb, külső területi telekárak állnak.</w:t>
      </w:r>
      <w:r w:rsidR="00966DE8" w:rsidRPr="00FE7674">
        <w:rPr>
          <w:rFonts w:ascii="Times New Roman" w:hAnsi="Times New Roman" w:cs="Times New Roman"/>
          <w:bCs/>
          <w:sz w:val="24"/>
          <w:szCs w:val="24"/>
        </w:rPr>
        <w:t xml:space="preserve"> A szuburbanizáció a környező kisebb, nyugodtabb életfeltételeket kínáló településekre irányul és többnyire azzal járt, hogy a költözők ingázókká váltak, miután lakó- és munkahelyük már nem ugyanazon a településen van. </w:t>
      </w:r>
    </w:p>
    <w:p w14:paraId="6ADCF6CE" w14:textId="115D8BCC" w:rsidR="00380A5E" w:rsidRPr="00FE7674" w:rsidRDefault="00380A5E" w:rsidP="00380A5E">
      <w:pPr>
        <w:spacing w:before="120" w:after="120" w:line="276" w:lineRule="auto"/>
        <w:jc w:val="both"/>
        <w:rPr>
          <w:rFonts w:ascii="Times New Roman" w:hAnsi="Times New Roman" w:cs="Times New Roman"/>
          <w:bCs/>
          <w:sz w:val="24"/>
          <w:szCs w:val="24"/>
        </w:rPr>
      </w:pPr>
      <w:r w:rsidRPr="00FE7674">
        <w:rPr>
          <w:rFonts w:ascii="Times New Roman" w:hAnsi="Times New Roman" w:cs="Times New Roman"/>
          <w:bCs/>
          <w:sz w:val="24"/>
          <w:szCs w:val="24"/>
        </w:rPr>
        <w:t>Az elmúlt évek ingatlanár emelkedése</w:t>
      </w:r>
      <w:r w:rsidR="009E74D4" w:rsidRPr="00FE7674">
        <w:rPr>
          <w:rFonts w:ascii="Times New Roman" w:hAnsi="Times New Roman" w:cs="Times New Roman"/>
          <w:bCs/>
          <w:sz w:val="24"/>
          <w:szCs w:val="24"/>
        </w:rPr>
        <w:t>i</w:t>
      </w:r>
      <w:r w:rsidRPr="00FE7674">
        <w:rPr>
          <w:rFonts w:ascii="Times New Roman" w:hAnsi="Times New Roman" w:cs="Times New Roman"/>
          <w:bCs/>
          <w:sz w:val="24"/>
          <w:szCs w:val="24"/>
        </w:rPr>
        <w:t xml:space="preserve">, </w:t>
      </w:r>
      <w:r w:rsidR="009E74D4" w:rsidRPr="00FE7674">
        <w:rPr>
          <w:rFonts w:ascii="Times New Roman" w:hAnsi="Times New Roman" w:cs="Times New Roman"/>
          <w:bCs/>
          <w:sz w:val="24"/>
          <w:szCs w:val="24"/>
        </w:rPr>
        <w:t xml:space="preserve">a környező települések közelsége </w:t>
      </w:r>
      <w:r w:rsidRPr="00FE7674">
        <w:rPr>
          <w:rFonts w:ascii="Times New Roman" w:hAnsi="Times New Roman" w:cs="Times New Roman"/>
          <w:bCs/>
          <w:sz w:val="24"/>
          <w:szCs w:val="24"/>
        </w:rPr>
        <w:t xml:space="preserve">és </w:t>
      </w:r>
      <w:r w:rsidR="009E74D4" w:rsidRPr="00FE7674">
        <w:rPr>
          <w:rFonts w:ascii="Times New Roman" w:hAnsi="Times New Roman" w:cs="Times New Roman"/>
          <w:bCs/>
          <w:sz w:val="24"/>
          <w:szCs w:val="24"/>
        </w:rPr>
        <w:t xml:space="preserve">gyors elérhetősége, az ipari várossal ellentétben a természeti környezet </w:t>
      </w:r>
      <w:r w:rsidRPr="00FE7674">
        <w:rPr>
          <w:rFonts w:ascii="Times New Roman" w:hAnsi="Times New Roman" w:cs="Times New Roman"/>
          <w:bCs/>
          <w:sz w:val="24"/>
          <w:szCs w:val="24"/>
        </w:rPr>
        <w:t>vonzás</w:t>
      </w:r>
      <w:r w:rsidR="009E74D4" w:rsidRPr="00FE7674">
        <w:rPr>
          <w:rFonts w:ascii="Times New Roman" w:hAnsi="Times New Roman" w:cs="Times New Roman"/>
          <w:bCs/>
          <w:sz w:val="24"/>
          <w:szCs w:val="24"/>
        </w:rPr>
        <w:t>a</w:t>
      </w:r>
      <w:r w:rsidRPr="00FE7674">
        <w:rPr>
          <w:rFonts w:ascii="Times New Roman" w:hAnsi="Times New Roman" w:cs="Times New Roman"/>
          <w:bCs/>
          <w:sz w:val="24"/>
          <w:szCs w:val="24"/>
        </w:rPr>
        <w:t xml:space="preserve">, </w:t>
      </w:r>
      <w:r w:rsidR="009E74D4" w:rsidRPr="00FE7674">
        <w:rPr>
          <w:rFonts w:ascii="Times New Roman" w:hAnsi="Times New Roman" w:cs="Times New Roman"/>
          <w:bCs/>
          <w:sz w:val="24"/>
          <w:szCs w:val="24"/>
        </w:rPr>
        <w:t xml:space="preserve">kiegészülve </w:t>
      </w:r>
      <w:r w:rsidRPr="00FE7674">
        <w:rPr>
          <w:rFonts w:ascii="Times New Roman" w:hAnsi="Times New Roman" w:cs="Times New Roman"/>
          <w:bCs/>
          <w:sz w:val="24"/>
          <w:szCs w:val="24"/>
        </w:rPr>
        <w:t>a pandémia eredményeként lassan átalakuló munkahelyi-foglalkoztatási tendenciák</w:t>
      </w:r>
      <w:r w:rsidR="009E74D4" w:rsidRPr="00FE7674">
        <w:rPr>
          <w:rFonts w:ascii="Times New Roman" w:hAnsi="Times New Roman" w:cs="Times New Roman"/>
          <w:bCs/>
          <w:sz w:val="24"/>
          <w:szCs w:val="24"/>
        </w:rPr>
        <w:t>kal,</w:t>
      </w:r>
      <w:r w:rsidRPr="00FE7674">
        <w:rPr>
          <w:rFonts w:ascii="Times New Roman" w:hAnsi="Times New Roman" w:cs="Times New Roman"/>
          <w:bCs/>
          <w:sz w:val="24"/>
          <w:szCs w:val="24"/>
        </w:rPr>
        <w:t xml:space="preserve"> egy</w:t>
      </w:r>
      <w:r w:rsidR="009E74D4" w:rsidRPr="00FE7674">
        <w:rPr>
          <w:rFonts w:ascii="Times New Roman" w:hAnsi="Times New Roman" w:cs="Times New Roman"/>
          <w:bCs/>
          <w:sz w:val="24"/>
          <w:szCs w:val="24"/>
        </w:rPr>
        <w:t xml:space="preserve">üttesen járultak hozzá </w:t>
      </w:r>
      <w:r w:rsidRPr="00FE7674">
        <w:rPr>
          <w:rFonts w:ascii="Times New Roman" w:hAnsi="Times New Roman" w:cs="Times New Roman"/>
          <w:bCs/>
          <w:sz w:val="24"/>
          <w:szCs w:val="24"/>
        </w:rPr>
        <w:t>a várost övező település</w:t>
      </w:r>
      <w:r w:rsidR="009E74D4" w:rsidRPr="00FE7674">
        <w:rPr>
          <w:rFonts w:ascii="Times New Roman" w:hAnsi="Times New Roman" w:cs="Times New Roman"/>
          <w:bCs/>
          <w:sz w:val="24"/>
          <w:szCs w:val="24"/>
        </w:rPr>
        <w:t>ek</w:t>
      </w:r>
      <w:r w:rsidRPr="00FE7674">
        <w:rPr>
          <w:rFonts w:ascii="Times New Roman" w:hAnsi="Times New Roman" w:cs="Times New Roman"/>
          <w:bCs/>
          <w:sz w:val="24"/>
          <w:szCs w:val="24"/>
        </w:rPr>
        <w:t xml:space="preserve"> irányába mutat</w:t>
      </w:r>
      <w:r w:rsidR="009E74D4" w:rsidRPr="00FE7674">
        <w:rPr>
          <w:rFonts w:ascii="Times New Roman" w:hAnsi="Times New Roman" w:cs="Times New Roman"/>
          <w:bCs/>
          <w:sz w:val="24"/>
          <w:szCs w:val="24"/>
        </w:rPr>
        <w:t>ó elvándorlás kialakulásához</w:t>
      </w:r>
      <w:r w:rsidRPr="00FE7674">
        <w:rPr>
          <w:rFonts w:ascii="Times New Roman" w:hAnsi="Times New Roman" w:cs="Times New Roman"/>
          <w:bCs/>
          <w:sz w:val="24"/>
          <w:szCs w:val="24"/>
        </w:rPr>
        <w:t>. A KSH 2011-es népszámlálási adatokra épülő, korábban már hivatkozott területi lehatárolása kapcsán</w:t>
      </w:r>
      <w:r w:rsidR="004E04A3" w:rsidRPr="00FE7674">
        <w:rPr>
          <w:rFonts w:ascii="Times New Roman" w:hAnsi="Times New Roman" w:cs="Times New Roman"/>
          <w:bCs/>
          <w:sz w:val="24"/>
          <w:szCs w:val="24"/>
        </w:rPr>
        <w:t>,</w:t>
      </w:r>
      <w:r w:rsidRPr="00FE7674">
        <w:rPr>
          <w:rFonts w:ascii="Times New Roman" w:hAnsi="Times New Roman" w:cs="Times New Roman"/>
          <w:bCs/>
          <w:sz w:val="24"/>
          <w:szCs w:val="24"/>
        </w:rPr>
        <w:t xml:space="preserve"> </w:t>
      </w:r>
      <w:r w:rsidR="004E04A3" w:rsidRPr="00FE7674">
        <w:rPr>
          <w:rFonts w:ascii="Times New Roman" w:hAnsi="Times New Roman" w:cs="Times New Roman"/>
          <w:bCs/>
          <w:sz w:val="24"/>
          <w:szCs w:val="24"/>
        </w:rPr>
        <w:t xml:space="preserve">azt némileg </w:t>
      </w:r>
      <w:r w:rsidRPr="00FE7674">
        <w:rPr>
          <w:rFonts w:ascii="Times New Roman" w:hAnsi="Times New Roman" w:cs="Times New Roman"/>
          <w:bCs/>
          <w:sz w:val="24"/>
          <w:szCs w:val="24"/>
        </w:rPr>
        <w:t>ki</w:t>
      </w:r>
      <w:r w:rsidR="004E04A3" w:rsidRPr="00FE7674">
        <w:rPr>
          <w:rFonts w:ascii="Times New Roman" w:hAnsi="Times New Roman" w:cs="Times New Roman"/>
          <w:bCs/>
          <w:sz w:val="24"/>
          <w:szCs w:val="24"/>
        </w:rPr>
        <w:t>egészítve</w:t>
      </w:r>
      <w:r w:rsidRPr="00FE7674">
        <w:rPr>
          <w:rFonts w:ascii="Times New Roman" w:hAnsi="Times New Roman" w:cs="Times New Roman"/>
          <w:bCs/>
          <w:sz w:val="24"/>
          <w:szCs w:val="24"/>
        </w:rPr>
        <w:t xml:space="preserve"> emel</w:t>
      </w:r>
      <w:r w:rsidR="004E04A3" w:rsidRPr="00FE7674">
        <w:rPr>
          <w:rFonts w:ascii="Times New Roman" w:hAnsi="Times New Roman" w:cs="Times New Roman"/>
          <w:bCs/>
          <w:sz w:val="24"/>
          <w:szCs w:val="24"/>
        </w:rPr>
        <w:t>jük ki</w:t>
      </w:r>
      <w:r w:rsidRPr="00FE7674">
        <w:rPr>
          <w:rFonts w:ascii="Times New Roman" w:hAnsi="Times New Roman" w:cs="Times New Roman"/>
          <w:bCs/>
          <w:sz w:val="24"/>
          <w:szCs w:val="24"/>
        </w:rPr>
        <w:t xml:space="preserve"> </w:t>
      </w:r>
      <w:r w:rsidR="009E74D4" w:rsidRPr="00FE7674">
        <w:rPr>
          <w:rFonts w:ascii="Times New Roman" w:hAnsi="Times New Roman" w:cs="Times New Roman"/>
          <w:bCs/>
          <w:sz w:val="24"/>
          <w:szCs w:val="24"/>
        </w:rPr>
        <w:t>Kulcs, Rácalmás, Baracs, Daruszentmiklós és Előszállás</w:t>
      </w:r>
      <w:r w:rsidR="00257B5D" w:rsidRPr="00FE7674">
        <w:rPr>
          <w:rFonts w:ascii="Times New Roman" w:hAnsi="Times New Roman" w:cs="Times New Roman"/>
          <w:bCs/>
          <w:sz w:val="24"/>
          <w:szCs w:val="24"/>
        </w:rPr>
        <w:t xml:space="preserve">, valamint kisebb mértékben </w:t>
      </w:r>
      <w:r w:rsidR="00AD0DA4" w:rsidRPr="00FE7674">
        <w:rPr>
          <w:rFonts w:ascii="Times New Roman" w:hAnsi="Times New Roman" w:cs="Times New Roman"/>
          <w:bCs/>
          <w:sz w:val="24"/>
          <w:szCs w:val="24"/>
        </w:rPr>
        <w:t xml:space="preserve">Nagyvenyim és </w:t>
      </w:r>
      <w:r w:rsidR="00257B5D" w:rsidRPr="00FE7674">
        <w:rPr>
          <w:rFonts w:ascii="Times New Roman" w:hAnsi="Times New Roman" w:cs="Times New Roman"/>
          <w:bCs/>
          <w:sz w:val="24"/>
          <w:szCs w:val="24"/>
        </w:rPr>
        <w:t>Kisapostag</w:t>
      </w:r>
      <w:r w:rsidR="009E74D4" w:rsidRPr="00FE7674">
        <w:rPr>
          <w:rFonts w:ascii="Times New Roman" w:hAnsi="Times New Roman" w:cs="Times New Roman"/>
          <w:bCs/>
          <w:sz w:val="24"/>
          <w:szCs w:val="24"/>
        </w:rPr>
        <w:t xml:space="preserve"> településeket, </w:t>
      </w:r>
      <w:r w:rsidRPr="00FE7674">
        <w:rPr>
          <w:rFonts w:ascii="Times New Roman" w:hAnsi="Times New Roman" w:cs="Times New Roman"/>
          <w:bCs/>
          <w:sz w:val="24"/>
          <w:szCs w:val="24"/>
        </w:rPr>
        <w:t>mely</w:t>
      </w:r>
      <w:r w:rsidR="009E74D4" w:rsidRPr="00FE7674">
        <w:rPr>
          <w:rFonts w:ascii="Times New Roman" w:hAnsi="Times New Roman" w:cs="Times New Roman"/>
          <w:bCs/>
          <w:sz w:val="24"/>
          <w:szCs w:val="24"/>
        </w:rPr>
        <w:t>ek</w:t>
      </w:r>
      <w:r w:rsidR="004E04A3" w:rsidRPr="00FE7674">
        <w:rPr>
          <w:rFonts w:ascii="Times New Roman" w:hAnsi="Times New Roman" w:cs="Times New Roman"/>
          <w:bCs/>
          <w:sz w:val="24"/>
          <w:szCs w:val="24"/>
        </w:rPr>
        <w:t xml:space="preserve"> a kitelepülők körében </w:t>
      </w:r>
      <w:r w:rsidRPr="00FE7674">
        <w:rPr>
          <w:rFonts w:ascii="Times New Roman" w:hAnsi="Times New Roman" w:cs="Times New Roman"/>
          <w:bCs/>
          <w:sz w:val="24"/>
          <w:szCs w:val="24"/>
        </w:rPr>
        <w:t>népszerűek voltak</w:t>
      </w:r>
      <w:r w:rsidR="009E74D4" w:rsidRPr="00FE7674">
        <w:rPr>
          <w:rFonts w:ascii="Times New Roman" w:hAnsi="Times New Roman" w:cs="Times New Roman"/>
          <w:bCs/>
          <w:sz w:val="24"/>
          <w:szCs w:val="24"/>
        </w:rPr>
        <w:t xml:space="preserve"> (lásd a demográfia fejezetet, </w:t>
      </w:r>
      <w:r w:rsidR="00F81C95" w:rsidRPr="00FE7674">
        <w:rPr>
          <w:rFonts w:ascii="Times New Roman" w:hAnsi="Times New Roman" w:cs="Times New Roman"/>
          <w:bCs/>
          <w:sz w:val="24"/>
          <w:szCs w:val="24"/>
        </w:rPr>
        <w:t>9. ábra)</w:t>
      </w:r>
      <w:r w:rsidR="004E04A3" w:rsidRPr="00FE7674">
        <w:rPr>
          <w:rFonts w:ascii="Times New Roman" w:hAnsi="Times New Roman" w:cs="Times New Roman"/>
          <w:bCs/>
          <w:sz w:val="24"/>
          <w:szCs w:val="24"/>
        </w:rPr>
        <w:t xml:space="preserve"> az elmúlt időszakban</w:t>
      </w:r>
      <w:r w:rsidRPr="00FE7674">
        <w:rPr>
          <w:rFonts w:ascii="Times New Roman" w:hAnsi="Times New Roman" w:cs="Times New Roman"/>
          <w:bCs/>
          <w:sz w:val="24"/>
          <w:szCs w:val="24"/>
        </w:rPr>
        <w:t>.</w:t>
      </w:r>
    </w:p>
    <w:p w14:paraId="601680CD" w14:textId="77777777" w:rsidR="009E74D4" w:rsidRPr="00FE7674" w:rsidRDefault="009E74D4">
      <w:pPr>
        <w:rPr>
          <w:rFonts w:ascii="Times New Roman" w:hAnsi="Times New Roman" w:cs="Times New Roman"/>
          <w:b/>
          <w:bCs/>
        </w:rPr>
      </w:pPr>
    </w:p>
    <w:p w14:paraId="5A58324E" w14:textId="01B111EC" w:rsidR="009E74D4" w:rsidRPr="00FE7674" w:rsidRDefault="00F81C95" w:rsidP="00FC4F23">
      <w:pPr>
        <w:pStyle w:val="Listaszerbekezds"/>
        <w:numPr>
          <w:ilvl w:val="0"/>
          <w:numId w:val="6"/>
        </w:numPr>
        <w:shd w:val="clear" w:color="auto" w:fill="FFFFFF"/>
        <w:spacing w:before="120" w:after="120" w:line="276" w:lineRule="auto"/>
        <w:jc w:val="both"/>
        <w:textAlignment w:val="top"/>
        <w:rPr>
          <w:rFonts w:ascii="Times New Roman" w:hAnsi="Times New Roman" w:cs="Times New Roman"/>
          <w:b/>
          <w:sz w:val="24"/>
          <w:szCs w:val="24"/>
        </w:rPr>
      </w:pPr>
      <w:r w:rsidRPr="00FE7674">
        <w:rPr>
          <w:rFonts w:ascii="Times New Roman" w:hAnsi="Times New Roman" w:cs="Times New Roman"/>
          <w:b/>
          <w:sz w:val="24"/>
          <w:szCs w:val="24"/>
        </w:rPr>
        <w:t>Foglalkoztatási központ szerep</w:t>
      </w:r>
    </w:p>
    <w:p w14:paraId="77DD19A5" w14:textId="5B952190" w:rsidR="00F81C95" w:rsidRPr="00FE7674" w:rsidRDefault="00F81C95" w:rsidP="00F81C95">
      <w:pPr>
        <w:spacing w:before="120" w:after="120" w:line="276" w:lineRule="auto"/>
        <w:jc w:val="both"/>
        <w:rPr>
          <w:rFonts w:ascii="Times New Roman" w:hAnsi="Times New Roman" w:cs="Times New Roman"/>
          <w:bCs/>
          <w:sz w:val="24"/>
          <w:szCs w:val="24"/>
        </w:rPr>
      </w:pPr>
      <w:r w:rsidRPr="00FE7674">
        <w:rPr>
          <w:rFonts w:ascii="Times New Roman" w:hAnsi="Times New Roman" w:cs="Times New Roman"/>
          <w:bCs/>
          <w:sz w:val="24"/>
          <w:szCs w:val="24"/>
        </w:rPr>
        <w:t xml:space="preserve">A KSH </w:t>
      </w:r>
      <w:r w:rsidR="00C8286C" w:rsidRPr="00FE7674">
        <w:rPr>
          <w:rFonts w:ascii="Times New Roman" w:hAnsi="Times New Roman" w:cs="Times New Roman"/>
          <w:bCs/>
          <w:sz w:val="24"/>
          <w:szCs w:val="24"/>
        </w:rPr>
        <w:t xml:space="preserve">népszámlálási adatai alapján </w:t>
      </w:r>
      <w:r w:rsidR="00966DE8" w:rsidRPr="00FE7674">
        <w:rPr>
          <w:rFonts w:ascii="Times New Roman" w:hAnsi="Times New Roman" w:cs="Times New Roman"/>
          <w:bCs/>
          <w:sz w:val="24"/>
          <w:szCs w:val="24"/>
        </w:rPr>
        <w:t>Dunaújváros</w:t>
      </w:r>
      <w:r w:rsidRPr="00FE7674">
        <w:rPr>
          <w:rFonts w:ascii="Times New Roman" w:hAnsi="Times New Roman" w:cs="Times New Roman"/>
          <w:bCs/>
          <w:sz w:val="24"/>
          <w:szCs w:val="24"/>
        </w:rPr>
        <w:t xml:space="preserve"> </w:t>
      </w:r>
      <w:r w:rsidR="00966DE8" w:rsidRPr="00FE7674">
        <w:rPr>
          <w:rFonts w:ascii="Times New Roman" w:hAnsi="Times New Roman" w:cs="Times New Roman"/>
          <w:bCs/>
          <w:sz w:val="24"/>
          <w:szCs w:val="24"/>
        </w:rPr>
        <w:t xml:space="preserve">foglalkoztatási </w:t>
      </w:r>
      <w:r w:rsidRPr="00FE7674">
        <w:rPr>
          <w:rFonts w:ascii="Times New Roman" w:hAnsi="Times New Roman" w:cs="Times New Roman"/>
          <w:bCs/>
          <w:sz w:val="24"/>
          <w:szCs w:val="24"/>
        </w:rPr>
        <w:t>szerepe meghatározó</w:t>
      </w:r>
      <w:r w:rsidR="00966DE8" w:rsidRPr="00FE7674">
        <w:rPr>
          <w:rFonts w:ascii="Times New Roman" w:hAnsi="Times New Roman" w:cs="Times New Roman"/>
          <w:bCs/>
          <w:sz w:val="24"/>
          <w:szCs w:val="24"/>
        </w:rPr>
        <w:t xml:space="preserve">. </w:t>
      </w:r>
      <w:r w:rsidRPr="00FE7674">
        <w:rPr>
          <w:rFonts w:ascii="Times New Roman" w:hAnsi="Times New Roman" w:cs="Times New Roman"/>
          <w:bCs/>
          <w:sz w:val="24"/>
          <w:szCs w:val="24"/>
        </w:rPr>
        <w:t>2011-</w:t>
      </w:r>
      <w:r w:rsidRPr="00F31E79">
        <w:rPr>
          <w:rFonts w:ascii="Times New Roman" w:hAnsi="Times New Roman" w:cs="Times New Roman"/>
          <w:bCs/>
          <w:sz w:val="24"/>
          <w:szCs w:val="24"/>
        </w:rPr>
        <w:t>ben a</w:t>
      </w:r>
      <w:r w:rsidR="004E04A3" w:rsidRPr="00F31E79">
        <w:rPr>
          <w:rFonts w:ascii="Times New Roman" w:hAnsi="Times New Roman" w:cs="Times New Roman"/>
          <w:bCs/>
          <w:sz w:val="24"/>
          <w:szCs w:val="24"/>
        </w:rPr>
        <w:t xml:space="preserve"> városban </w:t>
      </w:r>
      <w:r w:rsidR="008904C8" w:rsidRPr="00F31E79">
        <w:rPr>
          <w:rFonts w:ascii="Times New Roman" w:hAnsi="Times New Roman" w:cs="Times New Roman"/>
          <w:bCs/>
          <w:sz w:val="24"/>
          <w:szCs w:val="24"/>
        </w:rPr>
        <w:t xml:space="preserve">élő </w:t>
      </w:r>
      <w:r w:rsidRPr="00F31E79">
        <w:rPr>
          <w:rFonts w:ascii="Times New Roman" w:hAnsi="Times New Roman" w:cs="Times New Roman"/>
          <w:bCs/>
          <w:sz w:val="24"/>
          <w:szCs w:val="24"/>
        </w:rPr>
        <w:t>foglalkoztatottak 8</w:t>
      </w:r>
      <w:r w:rsidR="004E04A3" w:rsidRPr="00F31E79">
        <w:rPr>
          <w:rFonts w:ascii="Times New Roman" w:hAnsi="Times New Roman" w:cs="Times New Roman"/>
          <w:bCs/>
          <w:sz w:val="24"/>
          <w:szCs w:val="24"/>
        </w:rPr>
        <w:t>3,1</w:t>
      </w:r>
      <w:r w:rsidRPr="00F31E79">
        <w:rPr>
          <w:rFonts w:ascii="Times New Roman" w:hAnsi="Times New Roman" w:cs="Times New Roman"/>
          <w:bCs/>
          <w:sz w:val="24"/>
          <w:szCs w:val="24"/>
        </w:rPr>
        <w:t xml:space="preserve">%-a ebben a városban </w:t>
      </w:r>
      <w:r w:rsidR="008904C8" w:rsidRPr="00F31E79">
        <w:rPr>
          <w:rFonts w:ascii="Times New Roman" w:hAnsi="Times New Roman" w:cs="Times New Roman"/>
          <w:bCs/>
          <w:sz w:val="24"/>
          <w:szCs w:val="24"/>
        </w:rPr>
        <w:t xml:space="preserve">dolgozott, 16,9%-uk más településre ingázott dolgozni. </w:t>
      </w:r>
      <w:r w:rsidR="006661D6" w:rsidRPr="00F31E79">
        <w:rPr>
          <w:rFonts w:ascii="Times New Roman" w:hAnsi="Times New Roman" w:cs="Times New Roman"/>
          <w:bCs/>
          <w:sz w:val="24"/>
          <w:szCs w:val="24"/>
        </w:rPr>
        <w:t>2022-re az arányok némileg eltolódtak: az itt élő foglalkoztatottak 72,4%-a dolgozott helyben és 27,6%-uk ingázott más településre dolgozni. Ugyanakkor jelentősen megnőtt a más településekről Dunaújvárosba ingázó foglalkoztatottak száma.</w:t>
      </w:r>
    </w:p>
    <w:p w14:paraId="697F0CD1" w14:textId="77777777" w:rsidR="00476C38" w:rsidRPr="00FE7674" w:rsidRDefault="00476C38" w:rsidP="00F81C95">
      <w:pPr>
        <w:spacing w:before="120" w:after="120" w:line="276" w:lineRule="auto"/>
        <w:jc w:val="both"/>
        <w:rPr>
          <w:rFonts w:ascii="Times New Roman" w:hAnsi="Times New Roman" w:cs="Times New Roman"/>
          <w:bCs/>
          <w:sz w:val="24"/>
          <w:szCs w:val="24"/>
        </w:rPr>
      </w:pPr>
    </w:p>
    <w:p w14:paraId="33DEB996" w14:textId="3B65EE28" w:rsidR="00476C38" w:rsidRPr="00FE7674" w:rsidRDefault="000D439B" w:rsidP="00476C38">
      <w:pPr>
        <w:pStyle w:val="bracm"/>
      </w:pPr>
      <w:r>
        <w:fldChar w:fldCharType="begin"/>
      </w:r>
      <w:r>
        <w:instrText xml:space="preserve"> SEQ ábra \* ARABIC </w:instrText>
      </w:r>
      <w:r>
        <w:fldChar w:fldCharType="separate"/>
      </w:r>
      <w:bookmarkStart w:id="206" w:name="_Toc185098667"/>
      <w:r w:rsidR="00265D62">
        <w:rPr>
          <w:noProof/>
        </w:rPr>
        <w:t>56</w:t>
      </w:r>
      <w:r>
        <w:rPr>
          <w:noProof/>
        </w:rPr>
        <w:fldChar w:fldCharType="end"/>
      </w:r>
      <w:r w:rsidR="00476C38" w:rsidRPr="00FE7674">
        <w:t>. ábra: Dunaújvárosba ingázó foglalkoztatottak aránya</w:t>
      </w:r>
      <w:bookmarkEnd w:id="206"/>
    </w:p>
    <w:p w14:paraId="02827DF2" w14:textId="45974C6D" w:rsidR="00476C38" w:rsidRPr="00FE7674" w:rsidRDefault="00476C38" w:rsidP="00F81C95">
      <w:pPr>
        <w:spacing w:before="120" w:after="120" w:line="276" w:lineRule="auto"/>
        <w:jc w:val="both"/>
        <w:rPr>
          <w:rFonts w:ascii="Times New Roman" w:hAnsi="Times New Roman" w:cs="Times New Roman"/>
          <w:bCs/>
          <w:sz w:val="24"/>
          <w:szCs w:val="24"/>
        </w:rPr>
      </w:pPr>
      <w:r w:rsidRPr="00FE7674">
        <w:rPr>
          <w:rFonts w:ascii="Times New Roman" w:hAnsi="Times New Roman" w:cs="Times New Roman"/>
          <w:bCs/>
          <w:noProof/>
          <w:sz w:val="24"/>
          <w:szCs w:val="24"/>
          <w:lang w:eastAsia="hu-HU"/>
        </w:rPr>
        <w:drawing>
          <wp:inline distT="0" distB="0" distL="0" distR="0" wp14:anchorId="133A384E" wp14:editId="05C1416F">
            <wp:extent cx="2466486" cy="3492000"/>
            <wp:effectExtent l="0" t="0" r="0" b="0"/>
            <wp:docPr id="273" name="Kép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466486" cy="3492000"/>
                    </a:xfrm>
                    <a:prstGeom prst="rect">
                      <a:avLst/>
                    </a:prstGeom>
                    <a:noFill/>
                    <a:ln>
                      <a:noFill/>
                    </a:ln>
                  </pic:spPr>
                </pic:pic>
              </a:graphicData>
            </a:graphic>
          </wp:inline>
        </w:drawing>
      </w:r>
    </w:p>
    <w:p w14:paraId="6346409F" w14:textId="39D5CD8F" w:rsidR="00476C38" w:rsidRPr="00FE7674" w:rsidRDefault="00476C38" w:rsidP="00476C38">
      <w:pPr>
        <w:pStyle w:val="Forrs"/>
      </w:pPr>
      <w:r w:rsidRPr="00FE7674">
        <w:t>Forrás: Dunaújváros Fenntartható Városi Mobilitási Terve</w:t>
      </w:r>
    </w:p>
    <w:p w14:paraId="10C0D516" w14:textId="77777777" w:rsidR="00476C38" w:rsidRPr="00FE7674" w:rsidRDefault="00476C38">
      <w:pPr>
        <w:rPr>
          <w:rFonts w:ascii="Times New Roman" w:hAnsi="Times New Roman" w:cs="Times New Roman"/>
          <w:bCs/>
          <w:sz w:val="24"/>
          <w:szCs w:val="24"/>
        </w:rPr>
      </w:pPr>
      <w:r w:rsidRPr="00FE7674">
        <w:rPr>
          <w:rFonts w:ascii="Times New Roman" w:hAnsi="Times New Roman" w:cs="Times New Roman"/>
          <w:bCs/>
          <w:sz w:val="24"/>
          <w:szCs w:val="24"/>
        </w:rPr>
        <w:br w:type="page"/>
      </w:r>
    </w:p>
    <w:p w14:paraId="0F2BF634" w14:textId="0A38B387" w:rsidR="00476C38" w:rsidRPr="00FE7674" w:rsidRDefault="00476C38" w:rsidP="00476C38">
      <w:pPr>
        <w:spacing w:before="120" w:after="120" w:line="276" w:lineRule="auto"/>
        <w:jc w:val="both"/>
        <w:rPr>
          <w:rFonts w:ascii="Times New Roman" w:hAnsi="Times New Roman" w:cs="Times New Roman"/>
          <w:bCs/>
          <w:sz w:val="24"/>
          <w:szCs w:val="24"/>
        </w:rPr>
      </w:pPr>
      <w:r w:rsidRPr="00FE7674">
        <w:rPr>
          <w:rFonts w:ascii="Times New Roman" w:hAnsi="Times New Roman" w:cs="Times New Roman"/>
          <w:bCs/>
          <w:sz w:val="24"/>
          <w:szCs w:val="24"/>
        </w:rPr>
        <w:t>A „Dunaújváros Fenntartható Városi Mobilitási Terve – Előkészítés, helyzetelemzés és helyzetértékelés” című dokumentum kiemeli, hogy a Dunaújvárosba munkába ingázó lakosság száma mintegy 9.700 fő, míg az onnan eljáróké nagyságrendileg 3.400 fő. Ennek megfelelően Dunaújváros foglalkoztatottjainak 36,2%-a érkez</w:t>
      </w:r>
      <w:r w:rsidR="00C8286C" w:rsidRPr="00FE7674">
        <w:rPr>
          <w:rFonts w:ascii="Times New Roman" w:hAnsi="Times New Roman" w:cs="Times New Roman"/>
          <w:bCs/>
          <w:sz w:val="24"/>
          <w:szCs w:val="24"/>
        </w:rPr>
        <w:t>ik</w:t>
      </w:r>
      <w:r w:rsidRPr="00FE7674">
        <w:rPr>
          <w:rFonts w:ascii="Times New Roman" w:hAnsi="Times New Roman" w:cs="Times New Roman"/>
          <w:bCs/>
          <w:sz w:val="24"/>
          <w:szCs w:val="24"/>
        </w:rPr>
        <w:t xml:space="preserve"> más településről, míg a nagyobb hányad a </w:t>
      </w:r>
      <w:r w:rsidR="00F50854" w:rsidRPr="00FE7674">
        <w:rPr>
          <w:rFonts w:ascii="Times New Roman" w:hAnsi="Times New Roman" w:cs="Times New Roman"/>
          <w:bCs/>
          <w:sz w:val="24"/>
          <w:szCs w:val="24"/>
        </w:rPr>
        <w:t>városban</w:t>
      </w:r>
      <w:r w:rsidRPr="00FE7674">
        <w:rPr>
          <w:rFonts w:ascii="Times New Roman" w:hAnsi="Times New Roman" w:cs="Times New Roman"/>
          <w:bCs/>
          <w:sz w:val="24"/>
          <w:szCs w:val="24"/>
        </w:rPr>
        <w:t xml:space="preserve"> dolgozik és itt is él.</w:t>
      </w:r>
    </w:p>
    <w:p w14:paraId="773CE462" w14:textId="2490D4F3" w:rsidR="00476C38" w:rsidRPr="00FE7674" w:rsidRDefault="00476C38" w:rsidP="00476C38">
      <w:pPr>
        <w:spacing w:before="120" w:after="120" w:line="276" w:lineRule="auto"/>
        <w:jc w:val="both"/>
        <w:rPr>
          <w:rFonts w:ascii="Times New Roman" w:hAnsi="Times New Roman" w:cs="Times New Roman"/>
          <w:bCs/>
          <w:sz w:val="24"/>
          <w:szCs w:val="24"/>
        </w:rPr>
      </w:pPr>
      <w:r w:rsidRPr="00FE7674">
        <w:rPr>
          <w:rFonts w:ascii="Times New Roman" w:hAnsi="Times New Roman" w:cs="Times New Roman"/>
          <w:bCs/>
          <w:sz w:val="24"/>
          <w:szCs w:val="24"/>
        </w:rPr>
        <w:t>A fentebb említett mobilitási terv kiemeli, hogy Dunaújváros létrejötte óta iparváros, ennek megfelelően a megye egyik foglalkoztatási centruma is: egy jól lehatárolható körben nagyon erős (30% feletti), illetve erős (10-15% feletti) a foglalkoztatottak körében a naponta Dunaújvárosba ingázók aránya. A vonzáskörzet élesen lehatárolt, aminek oka, hogy egy határon túl már a szomszédos foglalkoztatási központok (Budapest, Székesfehérvár, Kecskemét, Paks) vonzereje érvényesül.</w:t>
      </w:r>
    </w:p>
    <w:p w14:paraId="68A00166" w14:textId="6F1A0EE4" w:rsidR="00476C38" w:rsidRPr="00FE7674" w:rsidRDefault="00476C38" w:rsidP="00C8286C">
      <w:pPr>
        <w:spacing w:before="120" w:after="120" w:line="276" w:lineRule="auto"/>
        <w:jc w:val="both"/>
        <w:rPr>
          <w:rFonts w:ascii="Times New Roman" w:hAnsi="Times New Roman" w:cs="Times New Roman"/>
          <w:bCs/>
          <w:sz w:val="24"/>
          <w:szCs w:val="24"/>
        </w:rPr>
      </w:pPr>
      <w:r w:rsidRPr="00FE7674">
        <w:rPr>
          <w:rFonts w:ascii="Times New Roman" w:hAnsi="Times New Roman" w:cs="Times New Roman"/>
          <w:bCs/>
          <w:sz w:val="24"/>
          <w:szCs w:val="24"/>
        </w:rPr>
        <w:t>A mobilitási terv által beazonosított települések:</w:t>
      </w:r>
    </w:p>
    <w:p w14:paraId="5D629A31" w14:textId="6F05CB66" w:rsidR="00476C38" w:rsidRPr="00FE7674" w:rsidRDefault="00C8286C" w:rsidP="00FC4F23">
      <w:pPr>
        <w:pStyle w:val="Listaszerbekezds"/>
        <w:numPr>
          <w:ilvl w:val="0"/>
          <w:numId w:val="16"/>
        </w:numPr>
        <w:autoSpaceDE w:val="0"/>
        <w:autoSpaceDN w:val="0"/>
        <w:adjustRightInd w:val="0"/>
        <w:spacing w:before="120" w:after="120" w:line="276" w:lineRule="auto"/>
        <w:jc w:val="both"/>
        <w:rPr>
          <w:rFonts w:ascii="Times New Roman" w:hAnsi="Times New Roman" w:cs="Times New Roman"/>
          <w:color w:val="000000"/>
          <w:sz w:val="24"/>
          <w:szCs w:val="24"/>
        </w:rPr>
      </w:pPr>
      <w:r w:rsidRPr="00FE7674">
        <w:rPr>
          <w:rFonts w:ascii="Times New Roman" w:hAnsi="Times New Roman" w:cs="Times New Roman"/>
          <w:color w:val="000000"/>
          <w:sz w:val="24"/>
          <w:szCs w:val="24"/>
        </w:rPr>
        <w:t>ahonnan a lakosság 30+%-a a központi tele</w:t>
      </w:r>
      <w:r w:rsidR="004B4B21" w:rsidRPr="00FE7674">
        <w:rPr>
          <w:rFonts w:ascii="Times New Roman" w:hAnsi="Times New Roman" w:cs="Times New Roman"/>
          <w:color w:val="000000"/>
          <w:sz w:val="24"/>
          <w:szCs w:val="24"/>
        </w:rPr>
        <w:t>p</w:t>
      </w:r>
      <w:r w:rsidRPr="00FE7674">
        <w:rPr>
          <w:rFonts w:ascii="Times New Roman" w:hAnsi="Times New Roman" w:cs="Times New Roman"/>
          <w:color w:val="000000"/>
          <w:sz w:val="24"/>
          <w:szCs w:val="24"/>
        </w:rPr>
        <w:t>ülésre ingázik dolgozni</w:t>
      </w:r>
      <w:r w:rsidR="00FA3937" w:rsidRPr="00FE7674">
        <w:rPr>
          <w:rFonts w:ascii="Times New Roman" w:hAnsi="Times New Roman" w:cs="Times New Roman"/>
          <w:color w:val="000000"/>
          <w:sz w:val="24"/>
          <w:szCs w:val="24"/>
        </w:rPr>
        <w:t xml:space="preserve"> (10 db település)</w:t>
      </w:r>
      <w:r w:rsidRPr="00FE7674">
        <w:rPr>
          <w:rFonts w:ascii="Times New Roman" w:hAnsi="Times New Roman" w:cs="Times New Roman"/>
          <w:color w:val="000000"/>
          <w:sz w:val="24"/>
          <w:szCs w:val="24"/>
        </w:rPr>
        <w:t xml:space="preserve">: </w:t>
      </w:r>
      <w:r w:rsidR="00476C38" w:rsidRPr="00FE7674">
        <w:rPr>
          <w:rFonts w:ascii="Times New Roman" w:hAnsi="Times New Roman" w:cs="Times New Roman"/>
          <w:color w:val="000000"/>
          <w:sz w:val="24"/>
          <w:szCs w:val="24"/>
        </w:rPr>
        <w:t xml:space="preserve">Kisapostag, Baracs, Rácalmás, Nagyvenyim, Nagykarácsony, Daruszentmiklós, Kulcs, Mezőfalva, Előszállás, Perkáta </w:t>
      </w:r>
    </w:p>
    <w:p w14:paraId="61B76B9B" w14:textId="3D01E1D0" w:rsidR="00C8286C" w:rsidRPr="00FE7674" w:rsidRDefault="00062F51" w:rsidP="00FC4F23">
      <w:pPr>
        <w:pStyle w:val="Listaszerbekezds"/>
        <w:numPr>
          <w:ilvl w:val="0"/>
          <w:numId w:val="16"/>
        </w:numPr>
        <w:autoSpaceDE w:val="0"/>
        <w:autoSpaceDN w:val="0"/>
        <w:adjustRightInd w:val="0"/>
        <w:spacing w:before="120" w:after="120" w:line="276" w:lineRule="auto"/>
        <w:jc w:val="both"/>
        <w:rPr>
          <w:rFonts w:ascii="Times New Roman" w:hAnsi="Times New Roman" w:cs="Times New Roman"/>
          <w:color w:val="000000"/>
          <w:sz w:val="24"/>
          <w:szCs w:val="24"/>
        </w:rPr>
      </w:pPr>
      <w:r w:rsidRPr="00FE7674">
        <w:rPr>
          <w:rFonts w:ascii="Times New Roman" w:hAnsi="Times New Roman" w:cs="Times New Roman"/>
          <w:color w:val="000000"/>
          <w:sz w:val="24"/>
          <w:szCs w:val="24"/>
        </w:rPr>
        <w:t>ahonnan a lakosság 15</w:t>
      </w:r>
      <w:r w:rsidR="00C8286C" w:rsidRPr="00FE7674">
        <w:rPr>
          <w:rFonts w:ascii="Times New Roman" w:hAnsi="Times New Roman" w:cs="Times New Roman"/>
          <w:color w:val="000000"/>
          <w:sz w:val="24"/>
          <w:szCs w:val="24"/>
        </w:rPr>
        <w:t>%-</w:t>
      </w:r>
      <w:r w:rsidRPr="00FE7674">
        <w:rPr>
          <w:rFonts w:ascii="Times New Roman" w:hAnsi="Times New Roman" w:cs="Times New Roman"/>
          <w:color w:val="000000"/>
          <w:sz w:val="24"/>
          <w:szCs w:val="24"/>
        </w:rPr>
        <w:t>nál n</w:t>
      </w:r>
      <w:r w:rsidR="00C8286C" w:rsidRPr="00FE7674">
        <w:rPr>
          <w:rFonts w:ascii="Times New Roman" w:hAnsi="Times New Roman" w:cs="Times New Roman"/>
          <w:color w:val="000000"/>
          <w:sz w:val="24"/>
          <w:szCs w:val="24"/>
        </w:rPr>
        <w:t>a</w:t>
      </w:r>
      <w:r w:rsidRPr="00FE7674">
        <w:rPr>
          <w:rFonts w:ascii="Times New Roman" w:hAnsi="Times New Roman" w:cs="Times New Roman"/>
          <w:color w:val="000000"/>
          <w:sz w:val="24"/>
          <w:szCs w:val="24"/>
        </w:rPr>
        <w:t>gyobb aránya</w:t>
      </w:r>
      <w:r w:rsidR="00C8286C" w:rsidRPr="00FE7674">
        <w:rPr>
          <w:rFonts w:ascii="Times New Roman" w:hAnsi="Times New Roman" w:cs="Times New Roman"/>
          <w:color w:val="000000"/>
          <w:sz w:val="24"/>
          <w:szCs w:val="24"/>
        </w:rPr>
        <w:t xml:space="preserve"> a központi tele</w:t>
      </w:r>
      <w:r w:rsidR="004B4B21" w:rsidRPr="00FE7674">
        <w:rPr>
          <w:rFonts w:ascii="Times New Roman" w:hAnsi="Times New Roman" w:cs="Times New Roman"/>
          <w:color w:val="000000"/>
          <w:sz w:val="24"/>
          <w:szCs w:val="24"/>
        </w:rPr>
        <w:t>p</w:t>
      </w:r>
      <w:r w:rsidR="00C8286C" w:rsidRPr="00FE7674">
        <w:rPr>
          <w:rFonts w:ascii="Times New Roman" w:hAnsi="Times New Roman" w:cs="Times New Roman"/>
          <w:color w:val="000000"/>
          <w:sz w:val="24"/>
          <w:szCs w:val="24"/>
        </w:rPr>
        <w:t>ülésre ingázik dolgozni</w:t>
      </w:r>
      <w:r w:rsidR="00FA3937" w:rsidRPr="00FE7674">
        <w:rPr>
          <w:rFonts w:ascii="Times New Roman" w:hAnsi="Times New Roman" w:cs="Times New Roman"/>
          <w:color w:val="000000"/>
          <w:sz w:val="24"/>
          <w:szCs w:val="24"/>
        </w:rPr>
        <w:t xml:space="preserve"> (13 db település)</w:t>
      </w:r>
      <w:r w:rsidR="00C8286C" w:rsidRPr="00FE7674">
        <w:rPr>
          <w:rFonts w:ascii="Times New Roman" w:hAnsi="Times New Roman" w:cs="Times New Roman"/>
          <w:color w:val="000000"/>
          <w:sz w:val="24"/>
          <w:szCs w:val="24"/>
        </w:rPr>
        <w:t xml:space="preserve">: </w:t>
      </w:r>
      <w:r w:rsidRPr="00FE7674">
        <w:rPr>
          <w:rFonts w:ascii="Times New Roman" w:hAnsi="Times New Roman" w:cs="Times New Roman"/>
          <w:color w:val="000000"/>
          <w:sz w:val="24"/>
          <w:szCs w:val="24"/>
        </w:rPr>
        <w:t xml:space="preserve">az előzők mellett </w:t>
      </w:r>
      <w:r w:rsidR="00C8286C" w:rsidRPr="00FE7674">
        <w:rPr>
          <w:rFonts w:ascii="Times New Roman" w:hAnsi="Times New Roman" w:cs="Times New Roman"/>
          <w:color w:val="000000"/>
          <w:sz w:val="24"/>
          <w:szCs w:val="24"/>
        </w:rPr>
        <w:t>Dunaföldvár, Dunaegyháza, Apostag, melyek közül utóbbi kettő a Duna túloldalán fekszik (ezzel kapcsolatban hangsúlyozni kell a Dunaújvárostól délre megépült M8 Pentele híd jelentőségét).</w:t>
      </w:r>
    </w:p>
    <w:p w14:paraId="50BB67A9" w14:textId="48758CBA" w:rsidR="00476C38" w:rsidRPr="00FE7674" w:rsidRDefault="00C8286C" w:rsidP="00C8286C">
      <w:pPr>
        <w:spacing w:before="120" w:after="120" w:line="276" w:lineRule="auto"/>
        <w:jc w:val="both"/>
        <w:rPr>
          <w:rFonts w:ascii="Times New Roman" w:hAnsi="Times New Roman" w:cs="Times New Roman"/>
          <w:bCs/>
          <w:sz w:val="24"/>
          <w:szCs w:val="24"/>
        </w:rPr>
      </w:pPr>
      <w:r w:rsidRPr="00FE7674">
        <w:rPr>
          <w:rFonts w:ascii="Times New Roman" w:hAnsi="Times New Roman" w:cs="Times New Roman"/>
          <w:bCs/>
          <w:sz w:val="24"/>
          <w:szCs w:val="24"/>
        </w:rPr>
        <w:t xml:space="preserve">A mobilitási tervnél szélesebb körben jelölte meg a KSH „Munkaerőpiaci körzetek Magyarországon” </w:t>
      </w:r>
      <w:r w:rsidR="00771D69" w:rsidRPr="00FE7674">
        <w:rPr>
          <w:rFonts w:ascii="Times New Roman" w:hAnsi="Times New Roman" w:cs="Times New Roman"/>
          <w:bCs/>
          <w:sz w:val="24"/>
          <w:szCs w:val="24"/>
        </w:rPr>
        <w:t>című tanulmány Dunaújváros vonzáskörzetét</w:t>
      </w:r>
      <w:r w:rsidR="00AA3532" w:rsidRPr="00FE7674">
        <w:rPr>
          <w:rFonts w:ascii="Times New Roman" w:hAnsi="Times New Roman" w:cs="Times New Roman"/>
          <w:bCs/>
          <w:sz w:val="24"/>
          <w:szCs w:val="24"/>
        </w:rPr>
        <w:t xml:space="preserve">. A Dunaújvárosi központtal azonosított körzetbe sorolja a fentiek mellett még </w:t>
      </w:r>
      <w:r w:rsidR="00771D69" w:rsidRPr="00FE7674">
        <w:rPr>
          <w:rFonts w:ascii="Times New Roman" w:hAnsi="Times New Roman" w:cs="Times New Roman"/>
          <w:color w:val="000000" w:themeColor="text1"/>
          <w:sz w:val="24"/>
          <w:szCs w:val="24"/>
        </w:rPr>
        <w:t>Dunavecse, Solt</w:t>
      </w:r>
      <w:r w:rsidR="00AA3532" w:rsidRPr="00FE7674">
        <w:rPr>
          <w:rFonts w:ascii="Times New Roman" w:hAnsi="Times New Roman" w:cs="Times New Roman"/>
          <w:color w:val="000000" w:themeColor="text1"/>
          <w:sz w:val="24"/>
          <w:szCs w:val="24"/>
        </w:rPr>
        <w:t xml:space="preserve"> és</w:t>
      </w:r>
      <w:r w:rsidR="00771D69" w:rsidRPr="00FE7674">
        <w:rPr>
          <w:rFonts w:ascii="Times New Roman" w:hAnsi="Times New Roman" w:cs="Times New Roman"/>
          <w:color w:val="000000" w:themeColor="text1"/>
          <w:sz w:val="24"/>
          <w:szCs w:val="24"/>
        </w:rPr>
        <w:t xml:space="preserve"> Újsolt</w:t>
      </w:r>
      <w:r w:rsidR="00AA3532" w:rsidRPr="00FE7674">
        <w:rPr>
          <w:rFonts w:ascii="Times New Roman" w:hAnsi="Times New Roman" w:cs="Times New Roman"/>
          <w:color w:val="000000" w:themeColor="text1"/>
          <w:sz w:val="24"/>
          <w:szCs w:val="24"/>
        </w:rPr>
        <w:t xml:space="preserve"> településeket is.</w:t>
      </w:r>
    </w:p>
    <w:p w14:paraId="38E39C25" w14:textId="67EDF01A" w:rsidR="00F0410C" w:rsidRPr="00FE7674" w:rsidRDefault="00F0410C">
      <w:pPr>
        <w:rPr>
          <w:rFonts w:ascii="Times New Roman" w:hAnsi="Times New Roman" w:cs="Times New Roman"/>
          <w:b/>
          <w:bCs/>
          <w:sz w:val="24"/>
          <w:szCs w:val="24"/>
        </w:rPr>
      </w:pPr>
    </w:p>
    <w:p w14:paraId="05AC85F2" w14:textId="548B1342" w:rsidR="005B5603" w:rsidRPr="00FE7674" w:rsidRDefault="005B5603" w:rsidP="00FC4F23">
      <w:pPr>
        <w:pStyle w:val="Listaszerbekezds"/>
        <w:numPr>
          <w:ilvl w:val="0"/>
          <w:numId w:val="6"/>
        </w:numPr>
        <w:shd w:val="clear" w:color="auto" w:fill="FFFFFF"/>
        <w:spacing w:before="120" w:after="120" w:line="276" w:lineRule="auto"/>
        <w:jc w:val="both"/>
        <w:textAlignment w:val="top"/>
        <w:rPr>
          <w:rFonts w:ascii="Times New Roman" w:hAnsi="Times New Roman" w:cs="Times New Roman"/>
          <w:b/>
          <w:sz w:val="24"/>
          <w:szCs w:val="24"/>
        </w:rPr>
      </w:pPr>
      <w:r w:rsidRPr="00FE7674">
        <w:rPr>
          <w:rFonts w:ascii="Times New Roman" w:hAnsi="Times New Roman" w:cs="Times New Roman"/>
          <w:b/>
          <w:sz w:val="24"/>
          <w:szCs w:val="24"/>
        </w:rPr>
        <w:t>Funkcionális központ szerep</w:t>
      </w:r>
    </w:p>
    <w:p w14:paraId="2BC26E3D" w14:textId="77777777" w:rsidR="007B0E51" w:rsidRPr="00FE7674" w:rsidRDefault="00E93942" w:rsidP="005B5603">
      <w:pPr>
        <w:spacing w:before="120" w:after="120" w:line="276" w:lineRule="auto"/>
        <w:jc w:val="both"/>
        <w:rPr>
          <w:rFonts w:ascii="Times New Roman" w:hAnsi="Times New Roman" w:cs="Times New Roman"/>
          <w:bCs/>
          <w:sz w:val="24"/>
          <w:szCs w:val="24"/>
        </w:rPr>
      </w:pPr>
      <w:r w:rsidRPr="00FE7674">
        <w:rPr>
          <w:rFonts w:ascii="Times New Roman" w:hAnsi="Times New Roman" w:cs="Times New Roman"/>
          <w:bCs/>
          <w:sz w:val="24"/>
          <w:szCs w:val="24"/>
        </w:rPr>
        <w:t xml:space="preserve">Dunaújváros MJV Önkormányzata Közgyűlésének 30/2013 (IX.20.) </w:t>
      </w:r>
      <w:r w:rsidR="007B0E51" w:rsidRPr="00FE7674">
        <w:rPr>
          <w:rFonts w:ascii="Times New Roman" w:hAnsi="Times New Roman" w:cs="Times New Roman"/>
          <w:bCs/>
          <w:sz w:val="24"/>
          <w:szCs w:val="24"/>
        </w:rPr>
        <w:t xml:space="preserve">rendelete a Dunaújvárosi Kistérség Többcélú Társulás fenntartásában lévő intézmények fenntartásáról rendelkezett. A kistérségek, mint területi egységek országos felszámolásával a térségben az ezen a szinten működtetett intézmények is felszámolásra kerültek, az említett rendelet is hatályát vesztette. </w:t>
      </w:r>
    </w:p>
    <w:p w14:paraId="5A9DFAF0" w14:textId="5D0BE1DD" w:rsidR="00B472BA" w:rsidRPr="00FE7674" w:rsidRDefault="005B5603" w:rsidP="005B5603">
      <w:pPr>
        <w:spacing w:before="120" w:after="120" w:line="276" w:lineRule="auto"/>
        <w:jc w:val="both"/>
        <w:rPr>
          <w:rFonts w:ascii="Times New Roman" w:hAnsi="Times New Roman" w:cs="Times New Roman"/>
          <w:sz w:val="24"/>
          <w:szCs w:val="24"/>
          <w:shd w:val="clear" w:color="auto" w:fill="FFFFFF"/>
        </w:rPr>
      </w:pPr>
      <w:r w:rsidRPr="00FE7674">
        <w:rPr>
          <w:rFonts w:ascii="Times New Roman" w:hAnsi="Times New Roman" w:cs="Times New Roman"/>
          <w:bCs/>
          <w:sz w:val="24"/>
          <w:szCs w:val="24"/>
        </w:rPr>
        <w:t xml:space="preserve">A foglalkoztatás mellett a város kereskedelmi és szolgáltatási vonzáskörzete (bevásárlóközpontok, illetve belvárosi kiskereskedelem) is kiterjed Fejér megye délkeleti részére. </w:t>
      </w:r>
      <w:r w:rsidR="0079483C" w:rsidRPr="00FE7674">
        <w:rPr>
          <w:rFonts w:ascii="Times New Roman" w:hAnsi="Times New Roman" w:cs="Times New Roman"/>
          <w:bCs/>
          <w:sz w:val="24"/>
          <w:szCs w:val="24"/>
        </w:rPr>
        <w:t xml:space="preserve">A mobilitási terv felmérése kiemeli, hogy </w:t>
      </w:r>
      <w:r w:rsidRPr="00FE7674">
        <w:rPr>
          <w:rFonts w:ascii="Times New Roman" w:hAnsi="Times New Roman" w:cs="Times New Roman"/>
          <w:bCs/>
          <w:sz w:val="24"/>
          <w:szCs w:val="24"/>
        </w:rPr>
        <w:t>Dunaújváros oktatási vonzáskörzete még kiterjedtebb és erősebb. A Dunaújvárosi Egyetem országos hatókörű (jelentős arányú esti, levelező és távoktatással), de számos alap- és középfokú oktatási intézménye is vonzerőt gyakorol Fejér megye délkeleti részére és a közeli Tolna és Bács-Kiskun megyei településekre is. A bejárás ezen belül elsősorban a k</w:t>
      </w:r>
      <w:r w:rsidR="0079483C" w:rsidRPr="00FE7674">
        <w:rPr>
          <w:rFonts w:ascii="Times New Roman" w:hAnsi="Times New Roman" w:cs="Times New Roman"/>
          <w:bCs/>
          <w:sz w:val="24"/>
          <w:szCs w:val="24"/>
        </w:rPr>
        <w:t xml:space="preserve">özépfokú oktatásban jelentős. Jelen dokumentum oktatási fejezetében is kiemelésre kerül, hogy </w:t>
      </w:r>
      <w:r w:rsidR="0079483C" w:rsidRPr="00FE7674">
        <w:rPr>
          <w:rFonts w:ascii="Times New Roman" w:hAnsi="Times New Roman" w:cs="Times New Roman"/>
          <w:sz w:val="24"/>
          <w:szCs w:val="24"/>
        </w:rPr>
        <w:t xml:space="preserve">a más településről bejáró középiskolai tanulók aránya Dunaújvárosban 2010-et követően 50% fölé emelkedett, 2015-ben 53,4% volt. </w:t>
      </w:r>
      <w:r w:rsidR="0079483C" w:rsidRPr="00FE7674">
        <w:rPr>
          <w:rFonts w:ascii="Times New Roman" w:hAnsi="Times New Roman" w:cs="Times New Roman"/>
          <w:sz w:val="24"/>
          <w:szCs w:val="24"/>
          <w:shd w:val="clear" w:color="auto" w:fill="FFFFFF"/>
        </w:rPr>
        <w:t xml:space="preserve">A más településről bejáró általános iskolai tanulók aránya a nappali oktatásban </w:t>
      </w:r>
      <w:r w:rsidR="00AD0510" w:rsidRPr="00FE7674">
        <w:rPr>
          <w:rFonts w:ascii="Times New Roman" w:hAnsi="Times New Roman" w:cs="Times New Roman"/>
          <w:sz w:val="24"/>
          <w:szCs w:val="24"/>
          <w:shd w:val="clear" w:color="auto" w:fill="FFFFFF"/>
        </w:rPr>
        <w:t xml:space="preserve">is </w:t>
      </w:r>
      <w:r w:rsidR="0079483C" w:rsidRPr="00FE7674">
        <w:rPr>
          <w:rFonts w:ascii="Times New Roman" w:hAnsi="Times New Roman" w:cs="Times New Roman"/>
          <w:sz w:val="24"/>
          <w:szCs w:val="24"/>
          <w:shd w:val="clear" w:color="auto" w:fill="FFFFFF"/>
        </w:rPr>
        <w:t>emelkedik Dunaújvárosban: 2013-2017 között 15% körül volt, 2018 19,3%, 2019-ben pedig 17,7%.</w:t>
      </w:r>
      <w:r w:rsidR="00B472BA" w:rsidRPr="00FE7674">
        <w:rPr>
          <w:rFonts w:ascii="Times New Roman" w:hAnsi="Times New Roman" w:cs="Times New Roman"/>
          <w:sz w:val="24"/>
          <w:szCs w:val="24"/>
          <w:shd w:val="clear" w:color="auto" w:fill="FFFFFF"/>
        </w:rPr>
        <w:t xml:space="preserve"> </w:t>
      </w:r>
    </w:p>
    <w:p w14:paraId="19AC5274" w14:textId="2A9DCF71" w:rsidR="005B5603" w:rsidRPr="00FE7674" w:rsidRDefault="00B472BA" w:rsidP="005B5603">
      <w:pPr>
        <w:spacing w:before="120" w:after="120" w:line="276" w:lineRule="auto"/>
        <w:jc w:val="both"/>
        <w:rPr>
          <w:rFonts w:ascii="Times New Roman" w:hAnsi="Times New Roman" w:cs="Times New Roman"/>
          <w:bCs/>
          <w:sz w:val="24"/>
          <w:szCs w:val="24"/>
        </w:rPr>
      </w:pPr>
      <w:r w:rsidRPr="00FE7674">
        <w:rPr>
          <w:rFonts w:ascii="Times New Roman" w:hAnsi="Times New Roman" w:cs="Times New Roman"/>
          <w:sz w:val="24"/>
          <w:szCs w:val="24"/>
          <w:shd w:val="clear" w:color="auto" w:fill="FFFFFF"/>
        </w:rPr>
        <w:t>Dunaújváros o</w:t>
      </w:r>
      <w:r w:rsidRPr="00FE7674">
        <w:rPr>
          <w:rFonts w:ascii="Times New Roman" w:hAnsi="Times New Roman" w:cs="Times New Roman"/>
          <w:bCs/>
          <w:sz w:val="24"/>
          <w:szCs w:val="24"/>
        </w:rPr>
        <w:t>ktatási célú vonzáskörzetébe azon települések kerültek besorolásra, ahonnan a közoktatásban résztvevők több mint 15%-a a városba ingázik: Adony, Dunavecse, Iváncsa, Szalkszentmárton, Beloiannisz, Besnyő, Ercsi, Solt, Bölcske (9 darab település).</w:t>
      </w:r>
    </w:p>
    <w:p w14:paraId="50E3F717" w14:textId="5C67CDA0" w:rsidR="005B5603" w:rsidRPr="00FE7674" w:rsidRDefault="00AD0510" w:rsidP="005B5603">
      <w:pPr>
        <w:spacing w:before="120" w:after="120" w:line="276" w:lineRule="auto"/>
        <w:jc w:val="both"/>
        <w:rPr>
          <w:rFonts w:ascii="Times New Roman" w:hAnsi="Times New Roman" w:cs="Times New Roman"/>
          <w:bCs/>
          <w:sz w:val="24"/>
          <w:szCs w:val="24"/>
        </w:rPr>
      </w:pPr>
      <w:r w:rsidRPr="00FE7674">
        <w:rPr>
          <w:rFonts w:ascii="Times New Roman" w:hAnsi="Times New Roman" w:cs="Times New Roman"/>
          <w:bCs/>
          <w:sz w:val="24"/>
          <w:szCs w:val="24"/>
        </w:rPr>
        <w:t>Az egészségügyi ellátás területén is központi szerepet játszik a térségben Dunaújváros. A Szent Pantaleon Kórház és Rendelőintézet a térség egészségügyi központja. Vonzáskörzete szakma besorolásonként, illetve a járóbeteg, valamint fekvőbeteg ellátás alapján is eltérő. A kórház éves szinten mintegy 30.000 fekvőbeteget, szakrendeléseken, szakambulancián pedig 700.000 beteget fogad.</w:t>
      </w:r>
    </w:p>
    <w:p w14:paraId="032BE2F1" w14:textId="77777777" w:rsidR="00B472BA" w:rsidRPr="00FE7674" w:rsidRDefault="00B472BA" w:rsidP="00FA3937">
      <w:pPr>
        <w:spacing w:before="120" w:after="120" w:line="276" w:lineRule="auto"/>
        <w:jc w:val="both"/>
        <w:rPr>
          <w:rFonts w:ascii="Times New Roman" w:hAnsi="Times New Roman" w:cs="Times New Roman"/>
          <w:bCs/>
          <w:sz w:val="24"/>
          <w:szCs w:val="24"/>
        </w:rPr>
      </w:pPr>
    </w:p>
    <w:p w14:paraId="4CE452D3" w14:textId="45ADF691" w:rsidR="00B24849" w:rsidRPr="00FE7674" w:rsidRDefault="00FA3937" w:rsidP="00B472BA">
      <w:pPr>
        <w:spacing w:before="120" w:after="120" w:line="276" w:lineRule="auto"/>
        <w:jc w:val="both"/>
        <w:rPr>
          <w:rFonts w:ascii="Times New Roman" w:hAnsi="Times New Roman" w:cs="Times New Roman"/>
          <w:bCs/>
          <w:sz w:val="24"/>
          <w:szCs w:val="24"/>
        </w:rPr>
      </w:pPr>
      <w:r w:rsidRPr="00FE7674">
        <w:rPr>
          <w:rFonts w:ascii="Times New Roman" w:hAnsi="Times New Roman" w:cs="Times New Roman"/>
          <w:bCs/>
          <w:sz w:val="24"/>
          <w:szCs w:val="24"/>
        </w:rPr>
        <w:t xml:space="preserve">A fentieket figyelembe véve az FVS – a mobilitási tervvel összhangban – a város funkcionális vonzáskörzetét a foglalkoztatási és oktatási célú vonzáskörzeteket figyelembe véve határozza meg. </w:t>
      </w:r>
      <w:r w:rsidR="00B24849" w:rsidRPr="00FE7674">
        <w:rPr>
          <w:rFonts w:ascii="Times New Roman" w:hAnsi="Times New Roman" w:cs="Times New Roman"/>
          <w:bCs/>
          <w:color w:val="000000"/>
          <w:sz w:val="24"/>
          <w:szCs w:val="24"/>
        </w:rPr>
        <w:t xml:space="preserve">Az OECD és az Európai Bizottság definíciója szerint egy város vonzáskörzetébe azok a </w:t>
      </w:r>
      <w:r w:rsidR="00B24849" w:rsidRPr="00FE7674">
        <w:rPr>
          <w:rFonts w:ascii="Times New Roman" w:hAnsi="Times New Roman" w:cs="Times New Roman"/>
          <w:bCs/>
          <w:sz w:val="24"/>
          <w:szCs w:val="24"/>
        </w:rPr>
        <w:t>települések számítanak bele, ahonnan a foglalkoztatottak több mint 15%-a a</w:t>
      </w:r>
      <w:r w:rsidR="00B472BA" w:rsidRPr="00FE7674">
        <w:rPr>
          <w:rFonts w:ascii="Times New Roman" w:hAnsi="Times New Roman" w:cs="Times New Roman"/>
          <w:bCs/>
          <w:sz w:val="24"/>
          <w:szCs w:val="24"/>
        </w:rPr>
        <w:t>z adott</w:t>
      </w:r>
      <w:r w:rsidR="00B24849" w:rsidRPr="00FE7674">
        <w:rPr>
          <w:rFonts w:ascii="Times New Roman" w:hAnsi="Times New Roman" w:cs="Times New Roman"/>
          <w:bCs/>
          <w:sz w:val="24"/>
          <w:szCs w:val="24"/>
        </w:rPr>
        <w:t xml:space="preserve"> városba ingázik. Dunaújváros esetében ez </w:t>
      </w:r>
      <w:r w:rsidRPr="00FE7674">
        <w:rPr>
          <w:rFonts w:ascii="Times New Roman" w:hAnsi="Times New Roman" w:cs="Times New Roman"/>
          <w:bCs/>
          <w:sz w:val="24"/>
          <w:szCs w:val="24"/>
        </w:rPr>
        <w:t xml:space="preserve">13 darab települést jelent a fentebb ismertettek szerint. Ez egészül ki </w:t>
      </w:r>
      <w:r w:rsidR="00B24849" w:rsidRPr="00FE7674">
        <w:rPr>
          <w:rFonts w:ascii="Times New Roman" w:hAnsi="Times New Roman" w:cs="Times New Roman"/>
          <w:bCs/>
          <w:sz w:val="24"/>
          <w:szCs w:val="24"/>
        </w:rPr>
        <w:t>az oktatási célú vonzáskörzettel, melybe azon települések</w:t>
      </w:r>
      <w:r w:rsidRPr="00FE7674">
        <w:rPr>
          <w:rFonts w:ascii="Times New Roman" w:hAnsi="Times New Roman" w:cs="Times New Roman"/>
          <w:bCs/>
          <w:sz w:val="24"/>
          <w:szCs w:val="24"/>
        </w:rPr>
        <w:t xml:space="preserve"> került</w:t>
      </w:r>
      <w:r w:rsidR="00B24849" w:rsidRPr="00FE7674">
        <w:rPr>
          <w:rFonts w:ascii="Times New Roman" w:hAnsi="Times New Roman" w:cs="Times New Roman"/>
          <w:bCs/>
          <w:sz w:val="24"/>
          <w:szCs w:val="24"/>
        </w:rPr>
        <w:t>e</w:t>
      </w:r>
      <w:r w:rsidRPr="00FE7674">
        <w:rPr>
          <w:rFonts w:ascii="Times New Roman" w:hAnsi="Times New Roman" w:cs="Times New Roman"/>
          <w:bCs/>
          <w:sz w:val="24"/>
          <w:szCs w:val="24"/>
        </w:rPr>
        <w:t>k</w:t>
      </w:r>
      <w:r w:rsidR="00B24849" w:rsidRPr="00FE7674">
        <w:rPr>
          <w:rFonts w:ascii="Times New Roman" w:hAnsi="Times New Roman" w:cs="Times New Roman"/>
          <w:bCs/>
          <w:sz w:val="24"/>
          <w:szCs w:val="24"/>
        </w:rPr>
        <w:t xml:space="preserve"> </w:t>
      </w:r>
      <w:r w:rsidRPr="00FE7674">
        <w:rPr>
          <w:rFonts w:ascii="Times New Roman" w:hAnsi="Times New Roman" w:cs="Times New Roman"/>
          <w:bCs/>
          <w:sz w:val="24"/>
          <w:szCs w:val="24"/>
        </w:rPr>
        <w:t>be</w:t>
      </w:r>
      <w:r w:rsidR="00B24849" w:rsidRPr="00FE7674">
        <w:rPr>
          <w:rFonts w:ascii="Times New Roman" w:hAnsi="Times New Roman" w:cs="Times New Roman"/>
          <w:bCs/>
          <w:sz w:val="24"/>
          <w:szCs w:val="24"/>
        </w:rPr>
        <w:t>sorol</w:t>
      </w:r>
      <w:r w:rsidRPr="00FE7674">
        <w:rPr>
          <w:rFonts w:ascii="Times New Roman" w:hAnsi="Times New Roman" w:cs="Times New Roman"/>
          <w:bCs/>
          <w:sz w:val="24"/>
          <w:szCs w:val="24"/>
        </w:rPr>
        <w:t xml:space="preserve">ásra, </w:t>
      </w:r>
      <w:r w:rsidR="00B24849" w:rsidRPr="00FE7674">
        <w:rPr>
          <w:rFonts w:ascii="Times New Roman" w:hAnsi="Times New Roman" w:cs="Times New Roman"/>
          <w:bCs/>
          <w:sz w:val="24"/>
          <w:szCs w:val="24"/>
        </w:rPr>
        <w:t>ahonnan a közoktatásban résztvevők töb</w:t>
      </w:r>
      <w:r w:rsidR="00B472BA" w:rsidRPr="00FE7674">
        <w:rPr>
          <w:rFonts w:ascii="Times New Roman" w:hAnsi="Times New Roman" w:cs="Times New Roman"/>
          <w:bCs/>
          <w:sz w:val="24"/>
          <w:szCs w:val="24"/>
        </w:rPr>
        <w:t xml:space="preserve">b mint 15%-a a városba ingázik. </w:t>
      </w:r>
    </w:p>
    <w:p w14:paraId="08688A36" w14:textId="594BE06A" w:rsidR="00B24849" w:rsidRPr="00FE7674" w:rsidRDefault="00B472BA" w:rsidP="00B472BA">
      <w:pPr>
        <w:autoSpaceDE w:val="0"/>
        <w:autoSpaceDN w:val="0"/>
        <w:adjustRightInd w:val="0"/>
        <w:spacing w:after="0" w:line="276" w:lineRule="auto"/>
        <w:jc w:val="both"/>
        <w:rPr>
          <w:rFonts w:ascii="Times New Roman" w:hAnsi="Times New Roman" w:cs="Times New Roman"/>
          <w:bCs/>
          <w:sz w:val="24"/>
          <w:szCs w:val="24"/>
        </w:rPr>
      </w:pPr>
      <w:r w:rsidRPr="00FE7674">
        <w:rPr>
          <w:rFonts w:ascii="Times New Roman" w:hAnsi="Times New Roman" w:cs="Times New Roman"/>
          <w:bCs/>
          <w:sz w:val="24"/>
          <w:szCs w:val="24"/>
        </w:rPr>
        <w:t>Mindezek mellett, a</w:t>
      </w:r>
      <w:r w:rsidR="00B24849" w:rsidRPr="00FE7674">
        <w:rPr>
          <w:rFonts w:ascii="Times New Roman" w:hAnsi="Times New Roman" w:cs="Times New Roman"/>
          <w:bCs/>
          <w:sz w:val="24"/>
          <w:szCs w:val="24"/>
        </w:rPr>
        <w:t xml:space="preserve">z adminisztratív vonzáskörzet okán a vonzáskörzetbe soroltuk továbbá a Dunaújvárosi járás valamennyi települését, ami a fentieken kívül Pusztaszabolcsot foglalja </w:t>
      </w:r>
      <w:r w:rsidRPr="00FE7674">
        <w:rPr>
          <w:rFonts w:ascii="Times New Roman" w:hAnsi="Times New Roman" w:cs="Times New Roman"/>
          <w:bCs/>
          <w:sz w:val="24"/>
          <w:szCs w:val="24"/>
        </w:rPr>
        <w:t>még magába</w:t>
      </w:r>
      <w:r w:rsidR="00B24849" w:rsidRPr="00FE7674">
        <w:rPr>
          <w:rFonts w:ascii="Times New Roman" w:hAnsi="Times New Roman" w:cs="Times New Roman"/>
          <w:bCs/>
          <w:sz w:val="24"/>
          <w:szCs w:val="24"/>
        </w:rPr>
        <w:t xml:space="preserve"> (1 település). </w:t>
      </w:r>
    </w:p>
    <w:p w14:paraId="4B24F809" w14:textId="2D8AE753" w:rsidR="00B24849" w:rsidRPr="00FE7674" w:rsidRDefault="00B24849" w:rsidP="00B472BA">
      <w:pPr>
        <w:spacing w:before="120" w:after="120" w:line="276" w:lineRule="auto"/>
        <w:jc w:val="both"/>
        <w:rPr>
          <w:rFonts w:ascii="Times New Roman" w:hAnsi="Times New Roman" w:cs="Times New Roman"/>
          <w:bCs/>
          <w:sz w:val="24"/>
          <w:szCs w:val="24"/>
        </w:rPr>
      </w:pPr>
      <w:r w:rsidRPr="00FE7674">
        <w:rPr>
          <w:rFonts w:ascii="Times New Roman" w:hAnsi="Times New Roman" w:cs="Times New Roman"/>
          <w:bCs/>
          <w:sz w:val="24"/>
          <w:szCs w:val="24"/>
        </w:rPr>
        <w:t>A fentiek alapján összesen 24 település alkotja a vonzáskörzetet (Dunaújvárost is beleértve).</w:t>
      </w:r>
    </w:p>
    <w:p w14:paraId="0A924483" w14:textId="77777777" w:rsidR="00B472BA" w:rsidRPr="00FE7674" w:rsidRDefault="00B472BA">
      <w:pPr>
        <w:rPr>
          <w:rFonts w:ascii="Times New Roman" w:hAnsi="Times New Roman" w:cs="Times New Roman"/>
          <w:b/>
          <w:bCs/>
          <w:sz w:val="24"/>
          <w:szCs w:val="24"/>
        </w:rPr>
      </w:pPr>
    </w:p>
    <w:p w14:paraId="79C68E3A" w14:textId="42BE0B55" w:rsidR="00B472BA" w:rsidRPr="00FE7674" w:rsidRDefault="000D439B" w:rsidP="00B472BA">
      <w:pPr>
        <w:pStyle w:val="bracm"/>
        <w:rPr>
          <w:sz w:val="24"/>
          <w:szCs w:val="24"/>
        </w:rPr>
      </w:pPr>
      <w:r>
        <w:fldChar w:fldCharType="begin"/>
      </w:r>
      <w:r>
        <w:instrText xml:space="preserve"> SEQ ábra \* ARABIC </w:instrText>
      </w:r>
      <w:r>
        <w:fldChar w:fldCharType="separate"/>
      </w:r>
      <w:bookmarkStart w:id="207" w:name="_Toc185098668"/>
      <w:r w:rsidR="00265D62">
        <w:rPr>
          <w:noProof/>
        </w:rPr>
        <w:t>57</w:t>
      </w:r>
      <w:r>
        <w:rPr>
          <w:noProof/>
        </w:rPr>
        <w:fldChar w:fldCharType="end"/>
      </w:r>
      <w:r w:rsidR="00B472BA" w:rsidRPr="00FE7674">
        <w:t>. ábra: Dunaújváros vonzáskörzete</w:t>
      </w:r>
      <w:bookmarkEnd w:id="207"/>
    </w:p>
    <w:p w14:paraId="285B058C" w14:textId="54144FA2" w:rsidR="00B472BA" w:rsidRPr="00FE7674" w:rsidRDefault="00B472BA">
      <w:pPr>
        <w:rPr>
          <w:rFonts w:ascii="Times New Roman" w:hAnsi="Times New Roman" w:cs="Times New Roman"/>
          <w:b/>
          <w:bCs/>
          <w:sz w:val="24"/>
          <w:szCs w:val="24"/>
        </w:rPr>
      </w:pPr>
      <w:r w:rsidRPr="00FE7674">
        <w:rPr>
          <w:rFonts w:ascii="Times New Roman" w:hAnsi="Times New Roman" w:cs="Times New Roman"/>
          <w:b/>
          <w:bCs/>
          <w:noProof/>
          <w:sz w:val="24"/>
          <w:szCs w:val="24"/>
          <w:lang w:eastAsia="hu-HU"/>
        </w:rPr>
        <w:drawing>
          <wp:inline distT="0" distB="0" distL="0" distR="0" wp14:anchorId="6909F766" wp14:editId="69E24CBD">
            <wp:extent cx="2476800" cy="3506400"/>
            <wp:effectExtent l="0" t="0" r="0" b="0"/>
            <wp:docPr id="275" name="Kép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476800" cy="3506400"/>
                    </a:xfrm>
                    <a:prstGeom prst="rect">
                      <a:avLst/>
                    </a:prstGeom>
                    <a:noFill/>
                    <a:ln>
                      <a:noFill/>
                    </a:ln>
                  </pic:spPr>
                </pic:pic>
              </a:graphicData>
            </a:graphic>
          </wp:inline>
        </w:drawing>
      </w:r>
    </w:p>
    <w:p w14:paraId="69DA473A" w14:textId="2BE4D4F8" w:rsidR="00FA601F" w:rsidRPr="00FE7674" w:rsidRDefault="00B472BA" w:rsidP="007B0E51">
      <w:pPr>
        <w:pStyle w:val="Forrs"/>
        <w:rPr>
          <w:b/>
          <w:bCs/>
          <w:sz w:val="24"/>
          <w:szCs w:val="24"/>
        </w:rPr>
      </w:pPr>
      <w:r w:rsidRPr="00FE7674">
        <w:t>Forrás: Dunaújváros Fenntartható Városi Mobilitási Terve</w:t>
      </w:r>
      <w:r w:rsidR="005B5603" w:rsidRPr="00FE7674">
        <w:rPr>
          <w:b/>
          <w:bCs/>
          <w:sz w:val="24"/>
          <w:szCs w:val="24"/>
        </w:rPr>
        <w:br w:type="page"/>
      </w:r>
    </w:p>
    <w:p w14:paraId="78F13ED4" w14:textId="6CE1AA09" w:rsidR="00B0366A" w:rsidRPr="00FE7674" w:rsidRDefault="00FC3325" w:rsidP="00D94131">
      <w:pPr>
        <w:pStyle w:val="Cmsor2"/>
        <w:spacing w:before="120" w:after="120" w:line="276" w:lineRule="auto"/>
      </w:pPr>
      <w:bookmarkStart w:id="208" w:name="_Toc77085116"/>
      <w:bookmarkStart w:id="209" w:name="_Toc180770299"/>
      <w:r w:rsidRPr="00FE7674">
        <w:t>Helyzetértékelés, szintézis</w:t>
      </w:r>
      <w:bookmarkEnd w:id="208"/>
      <w:bookmarkEnd w:id="209"/>
      <w:r w:rsidRPr="00FE7674">
        <w:t xml:space="preserve"> </w:t>
      </w:r>
    </w:p>
    <w:p w14:paraId="59EDE840" w14:textId="77777777" w:rsidR="00D02290" w:rsidRPr="00FE7674" w:rsidRDefault="00D02290" w:rsidP="00D02290">
      <w:pPr>
        <w:spacing w:before="120" w:after="120" w:line="276" w:lineRule="auto"/>
        <w:rPr>
          <w:rFonts w:ascii="Times New Roman" w:hAnsi="Times New Roman" w:cs="Times New Roman"/>
          <w:sz w:val="24"/>
          <w:szCs w:val="24"/>
        </w:rPr>
      </w:pPr>
    </w:p>
    <w:p w14:paraId="6057EFDE" w14:textId="6C7CEA7C" w:rsidR="00FC3325" w:rsidRPr="00FE7674" w:rsidRDefault="002A777B" w:rsidP="00D94131">
      <w:pPr>
        <w:pStyle w:val="Cmsor3"/>
        <w:spacing w:before="120" w:after="120" w:line="276" w:lineRule="auto"/>
      </w:pPr>
      <w:bookmarkStart w:id="210" w:name="_Toc77085117"/>
      <w:bookmarkStart w:id="211" w:name="_Toc180770300"/>
      <w:r w:rsidRPr="00FE7674">
        <w:t>P</w:t>
      </w:r>
      <w:r w:rsidR="00FC3325" w:rsidRPr="00FE7674">
        <w:t>rosperáló város</w:t>
      </w:r>
      <w:bookmarkEnd w:id="210"/>
      <w:bookmarkEnd w:id="211"/>
      <w:r w:rsidR="00FC3325" w:rsidRPr="00FE7674">
        <w:t xml:space="preserve"> </w:t>
      </w:r>
    </w:p>
    <w:tbl>
      <w:tblPr>
        <w:tblStyle w:val="Tblzatrcsos45jellszn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940"/>
      </w:tblGrid>
      <w:tr w:rsidR="003349A8" w:rsidRPr="00FE7674" w14:paraId="401B4B7C" w14:textId="77777777" w:rsidTr="00001902">
        <w:trPr>
          <w:cnfStyle w:val="100000000000" w:firstRow="1" w:lastRow="0" w:firstColumn="0" w:lastColumn="0" w:oddVBand="0" w:evenVBand="0" w:oddHBand="0" w:evenHBand="0" w:firstRowFirstColumn="0" w:firstRowLastColumn="0" w:lastRowFirstColumn="0" w:lastRowLastColumn="0"/>
          <w:trHeight w:val="483"/>
          <w:tblHeader/>
        </w:trPr>
        <w:tc>
          <w:tcPr>
            <w:cnfStyle w:val="001000000000" w:firstRow="0" w:lastRow="0" w:firstColumn="1" w:lastColumn="0" w:oddVBand="0" w:evenVBand="0" w:oddHBand="0" w:evenHBand="0" w:firstRowFirstColumn="0" w:firstRowLastColumn="0" w:lastRowFirstColumn="0" w:lastRowLastColumn="0"/>
            <w:tcW w:w="2122" w:type="dxa"/>
            <w:shd w:val="clear" w:color="auto" w:fill="B4C6E7" w:themeFill="accent1" w:themeFillTint="66"/>
            <w:vAlign w:val="center"/>
          </w:tcPr>
          <w:p w14:paraId="715426C6" w14:textId="77777777" w:rsidR="00D02290" w:rsidRPr="00FE7674" w:rsidRDefault="00D02290" w:rsidP="002235CF">
            <w:pPr>
              <w:spacing w:before="120" w:after="120"/>
              <w:rPr>
                <w:rFonts w:ascii="Times New Roman" w:hAnsi="Times New Roman" w:cs="Times New Roman"/>
                <w:color w:val="auto"/>
              </w:rPr>
            </w:pPr>
            <w:r w:rsidRPr="00FE7674">
              <w:rPr>
                <w:rFonts w:ascii="Times New Roman" w:hAnsi="Times New Roman" w:cs="Times New Roman"/>
                <w:color w:val="auto"/>
              </w:rPr>
              <w:t>Szakági területek</w:t>
            </w:r>
          </w:p>
        </w:tc>
        <w:tc>
          <w:tcPr>
            <w:tcW w:w="6940" w:type="dxa"/>
            <w:shd w:val="clear" w:color="auto" w:fill="B4C6E7" w:themeFill="accent1" w:themeFillTint="66"/>
            <w:vAlign w:val="center"/>
          </w:tcPr>
          <w:p w14:paraId="44605EA2" w14:textId="77777777" w:rsidR="00D02290" w:rsidRPr="00FE7674" w:rsidRDefault="00D02290" w:rsidP="002235CF">
            <w:pPr>
              <w:spacing w:before="120" w:after="12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auto"/>
              </w:rPr>
            </w:pPr>
            <w:r w:rsidRPr="00FE7674">
              <w:rPr>
                <w:rFonts w:ascii="Times New Roman" w:hAnsi="Times New Roman" w:cs="Times New Roman"/>
                <w:color w:val="auto"/>
              </w:rPr>
              <w:t>Értékelési szempontok</w:t>
            </w:r>
          </w:p>
        </w:tc>
      </w:tr>
      <w:tr w:rsidR="00D02290" w:rsidRPr="00FE7674" w14:paraId="43AB86C5" w14:textId="77777777" w:rsidTr="003349A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vMerge w:val="restart"/>
            <w:shd w:val="clear" w:color="auto" w:fill="F2F2F2" w:themeFill="background1" w:themeFillShade="F2"/>
            <w:vAlign w:val="center"/>
          </w:tcPr>
          <w:p w14:paraId="722BBDB1" w14:textId="77777777" w:rsidR="00D02290" w:rsidRPr="00FE7674" w:rsidRDefault="00D02290" w:rsidP="002235CF">
            <w:pPr>
              <w:spacing w:before="120" w:after="120" w:line="276" w:lineRule="auto"/>
              <w:rPr>
                <w:rFonts w:ascii="Times New Roman" w:hAnsi="Times New Roman" w:cs="Times New Roman"/>
                <w:sz w:val="20"/>
                <w:szCs w:val="20"/>
              </w:rPr>
            </w:pPr>
            <w:r w:rsidRPr="00FE7674">
              <w:rPr>
                <w:rFonts w:ascii="Times New Roman" w:hAnsi="Times New Roman" w:cs="Times New Roman"/>
                <w:sz w:val="20"/>
                <w:szCs w:val="20"/>
              </w:rPr>
              <w:t>A város, várostérség gazdasága</w:t>
            </w:r>
          </w:p>
        </w:tc>
        <w:tc>
          <w:tcPr>
            <w:tcW w:w="6940" w:type="dxa"/>
            <w:shd w:val="clear" w:color="auto" w:fill="F2F2F2" w:themeFill="background1" w:themeFillShade="F2"/>
            <w:vAlign w:val="center"/>
          </w:tcPr>
          <w:p w14:paraId="131933DA" w14:textId="6A60CF73" w:rsidR="00D02290" w:rsidRPr="00FE7674" w:rsidRDefault="00D02290" w:rsidP="002235CF">
            <w:pPr>
              <w:spacing w:before="120" w:after="120"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 xml:space="preserve">P1: </w:t>
            </w:r>
            <w:r w:rsidRPr="00FE7674">
              <w:rPr>
                <w:rFonts w:ascii="Times New Roman" w:hAnsi="Times New Roman" w:cs="Times New Roman"/>
                <w:b/>
                <w:sz w:val="20"/>
                <w:szCs w:val="20"/>
              </w:rPr>
              <w:t>Térségi gazdasági és innovációs ökoszisztéma jellemzői:</w:t>
            </w:r>
            <w:r w:rsidRPr="00FE7674">
              <w:rPr>
                <w:rFonts w:ascii="Times New Roman" w:hAnsi="Times New Roman" w:cs="Times New Roman"/>
                <w:sz w:val="20"/>
                <w:szCs w:val="20"/>
              </w:rPr>
              <w:t xml:space="preserve"> </w:t>
            </w:r>
            <w:r w:rsidR="002235CF" w:rsidRPr="00FE7674">
              <w:rPr>
                <w:rFonts w:ascii="Times New Roman" w:hAnsi="Times New Roman" w:cs="Times New Roman"/>
                <w:sz w:val="20"/>
                <w:szCs w:val="20"/>
              </w:rPr>
              <w:t>Dunaújváros</w:t>
            </w:r>
            <w:r w:rsidRPr="00FE7674">
              <w:rPr>
                <w:rFonts w:ascii="Times New Roman" w:hAnsi="Times New Roman" w:cs="Times New Roman"/>
                <w:sz w:val="20"/>
                <w:szCs w:val="20"/>
              </w:rPr>
              <w:t xml:space="preserve"> gazdaság</w:t>
            </w:r>
            <w:r w:rsidR="002235CF" w:rsidRPr="00FE7674">
              <w:rPr>
                <w:rFonts w:ascii="Times New Roman" w:hAnsi="Times New Roman" w:cs="Times New Roman"/>
                <w:sz w:val="20"/>
                <w:szCs w:val="20"/>
              </w:rPr>
              <w:t xml:space="preserve">át az ipari, azon belül a nehézipari szegmens határozza meg, de a könnyűipar is több cég által képviselve van és a </w:t>
            </w:r>
            <w:r w:rsidRPr="00FE7674">
              <w:rPr>
                <w:rFonts w:ascii="Times New Roman" w:hAnsi="Times New Roman" w:cs="Times New Roman"/>
                <w:sz w:val="20"/>
                <w:szCs w:val="20"/>
              </w:rPr>
              <w:t xml:space="preserve">K+F és innovációs </w:t>
            </w:r>
            <w:r w:rsidR="002235CF" w:rsidRPr="00FE7674">
              <w:rPr>
                <w:rFonts w:ascii="Times New Roman" w:hAnsi="Times New Roman" w:cs="Times New Roman"/>
                <w:sz w:val="20"/>
                <w:szCs w:val="20"/>
              </w:rPr>
              <w:t xml:space="preserve">elemek is megjelennek. </w:t>
            </w:r>
            <w:r w:rsidR="00D61A0F" w:rsidRPr="00FE7674">
              <w:rPr>
                <w:rFonts w:ascii="Times New Roman" w:hAnsi="Times New Roman" w:cs="Times New Roman"/>
                <w:sz w:val="20"/>
                <w:szCs w:val="20"/>
              </w:rPr>
              <w:t>A</w:t>
            </w:r>
            <w:r w:rsidRPr="00FE7674">
              <w:rPr>
                <w:rFonts w:ascii="Times New Roman" w:hAnsi="Times New Roman" w:cs="Times New Roman"/>
                <w:sz w:val="20"/>
                <w:szCs w:val="20"/>
              </w:rPr>
              <w:t xml:space="preserve">z egy lakosra jutó jegyzett tőke, illetve az egy lakosra jutó bruttó hozzáadott érték növekedése </w:t>
            </w:r>
            <w:r w:rsidR="00D61A0F" w:rsidRPr="00FE7674">
              <w:rPr>
                <w:rFonts w:ascii="Times New Roman" w:hAnsi="Times New Roman" w:cs="Times New Roman"/>
                <w:sz w:val="20"/>
                <w:szCs w:val="20"/>
              </w:rPr>
              <w:t xml:space="preserve">a város gazdaságának bővülését </w:t>
            </w:r>
            <w:r w:rsidRPr="00FE7674">
              <w:rPr>
                <w:rFonts w:ascii="Times New Roman" w:hAnsi="Times New Roman" w:cs="Times New Roman"/>
                <w:sz w:val="20"/>
                <w:szCs w:val="20"/>
              </w:rPr>
              <w:t>jelz</w:t>
            </w:r>
            <w:r w:rsidR="00D61A0F" w:rsidRPr="00FE7674">
              <w:rPr>
                <w:rFonts w:ascii="Times New Roman" w:hAnsi="Times New Roman" w:cs="Times New Roman"/>
                <w:sz w:val="20"/>
                <w:szCs w:val="20"/>
              </w:rPr>
              <w:t>i</w:t>
            </w:r>
            <w:r w:rsidRPr="00FE7674">
              <w:rPr>
                <w:rFonts w:ascii="Times New Roman" w:hAnsi="Times New Roman" w:cs="Times New Roman"/>
                <w:sz w:val="20"/>
                <w:szCs w:val="20"/>
              </w:rPr>
              <w:t xml:space="preserve">. </w:t>
            </w:r>
            <w:r w:rsidR="00AC6899" w:rsidRPr="00FE7674">
              <w:rPr>
                <w:rFonts w:ascii="Times New Roman" w:hAnsi="Times New Roman" w:cs="Times New Roman"/>
                <w:sz w:val="20"/>
                <w:szCs w:val="20"/>
              </w:rPr>
              <w:t>A Dunaújvárosi Egyetemen az Ipari Fejlesztési Központ (IFK) fő feladata, hogy az ipari szereplőket és az egyetemi kompetenciákat összehangolja.</w:t>
            </w:r>
            <w:r w:rsidRPr="00FE7674">
              <w:rPr>
                <w:rFonts w:ascii="Times New Roman" w:hAnsi="Times New Roman" w:cs="Times New Roman"/>
                <w:sz w:val="20"/>
                <w:szCs w:val="20"/>
              </w:rPr>
              <w:t xml:space="preserve"> </w:t>
            </w:r>
            <w:r w:rsidR="00AC6899" w:rsidRPr="00FE7674">
              <w:rPr>
                <w:rFonts w:ascii="Times New Roman" w:hAnsi="Times New Roman" w:cs="Times New Roman"/>
                <w:sz w:val="20"/>
                <w:szCs w:val="20"/>
              </w:rPr>
              <w:t>A helyi ipari park a hagyományos infrastruktúra működtetése mellett a technológia-intenzív ágazatokban működő cégek felé is nyitott az elmúlt időszakban. Dunaújváros meghatározó, emblematikus vállalkozása a</w:t>
            </w:r>
            <w:r w:rsidR="00883F1C" w:rsidRPr="00FE7674">
              <w:rPr>
                <w:rFonts w:ascii="Times New Roman" w:hAnsi="Times New Roman" w:cs="Times New Roman"/>
                <w:sz w:val="20"/>
                <w:szCs w:val="20"/>
              </w:rPr>
              <w:t>z</w:t>
            </w:r>
            <w:r w:rsidR="00AC6899" w:rsidRPr="00FE7674">
              <w:rPr>
                <w:rFonts w:ascii="Times New Roman" w:hAnsi="Times New Roman" w:cs="Times New Roman"/>
                <w:sz w:val="20"/>
                <w:szCs w:val="20"/>
              </w:rPr>
              <w:t xml:space="preserve"> ISD DUNAFERR Zrt., amely háromezer fő feletti alkalmazottal a város legnagyobb foglalkoztatója, ugyanakkor</w:t>
            </w:r>
            <w:r w:rsidR="00883F1C" w:rsidRPr="00FE7674">
              <w:rPr>
                <w:rFonts w:ascii="Times New Roman" w:hAnsi="Times New Roman" w:cs="Times New Roman"/>
                <w:sz w:val="20"/>
                <w:szCs w:val="20"/>
              </w:rPr>
              <w:t>,</w:t>
            </w:r>
            <w:r w:rsidR="00AC6899" w:rsidRPr="00FE7674">
              <w:rPr>
                <w:rFonts w:ascii="Times New Roman" w:hAnsi="Times New Roman" w:cs="Times New Roman"/>
                <w:sz w:val="20"/>
                <w:szCs w:val="20"/>
              </w:rPr>
              <w:t xml:space="preserve"> a tulajdonosi vitáknak köszönhetően</w:t>
            </w:r>
            <w:r w:rsidR="00883F1C" w:rsidRPr="00FE7674">
              <w:rPr>
                <w:rFonts w:ascii="Times New Roman" w:hAnsi="Times New Roman" w:cs="Times New Roman"/>
                <w:sz w:val="20"/>
                <w:szCs w:val="20"/>
              </w:rPr>
              <w:t>,</w:t>
            </w:r>
            <w:r w:rsidR="00AC6899" w:rsidRPr="00FE7674">
              <w:rPr>
                <w:rFonts w:ascii="Times New Roman" w:hAnsi="Times New Roman" w:cs="Times New Roman"/>
                <w:sz w:val="20"/>
                <w:szCs w:val="20"/>
              </w:rPr>
              <w:t xml:space="preserve"> működését folyamatos bizonytalanság övezi.</w:t>
            </w:r>
            <w:r w:rsidR="00F230FF" w:rsidRPr="00FE7674">
              <w:rPr>
                <w:rFonts w:ascii="Times New Roman" w:hAnsi="Times New Roman" w:cs="Times New Roman"/>
                <w:sz w:val="20"/>
                <w:szCs w:val="20"/>
              </w:rPr>
              <w:t xml:space="preserve"> A nagyfoglalkoztatók relatíve alacsony száma miatt alapvetően egypólusú gazdasági hálózati szerkezet jellemzi a várost.</w:t>
            </w:r>
          </w:p>
          <w:p w14:paraId="6551E6B0" w14:textId="54DDCB93" w:rsidR="000C6D35" w:rsidRPr="00FE7674" w:rsidRDefault="000C6D35" w:rsidP="002235CF">
            <w:pPr>
              <w:spacing w:before="120" w:after="120"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A turisztikai szektor megerősödése továbbra is várat magára, melyben közrejátszik a jelentős fejlesztések elmaradása (limes projekt, minőségi szálláshelybővítés, stb.)</w:t>
            </w:r>
            <w:r w:rsidR="00302FCE" w:rsidRPr="00FE7674">
              <w:rPr>
                <w:rFonts w:ascii="Times New Roman" w:hAnsi="Times New Roman" w:cs="Times New Roman"/>
                <w:sz w:val="20"/>
                <w:szCs w:val="20"/>
              </w:rPr>
              <w:t xml:space="preserve"> és a térségi szintű együttműködések gyengesége, Dunaújváros alulpozícionáltsága is.</w:t>
            </w:r>
          </w:p>
          <w:p w14:paraId="5520F7CC" w14:textId="62382F3D" w:rsidR="00D02290" w:rsidRPr="00FE7674" w:rsidRDefault="00D02290" w:rsidP="00AC6899">
            <w:pPr>
              <w:spacing w:before="120" w:after="120"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 xml:space="preserve">A </w:t>
            </w:r>
            <w:r w:rsidR="00AC6899" w:rsidRPr="00FE7674">
              <w:rPr>
                <w:rFonts w:ascii="Times New Roman" w:hAnsi="Times New Roman" w:cs="Times New Roman"/>
                <w:sz w:val="20"/>
                <w:szCs w:val="20"/>
              </w:rPr>
              <w:t xml:space="preserve">városban elhelyezkedő </w:t>
            </w:r>
            <w:r w:rsidRPr="00FE7674">
              <w:rPr>
                <w:rFonts w:ascii="Times New Roman" w:hAnsi="Times New Roman" w:cs="Times New Roman"/>
                <w:sz w:val="20"/>
                <w:szCs w:val="20"/>
              </w:rPr>
              <w:t xml:space="preserve">gazdasági </w:t>
            </w:r>
            <w:r w:rsidR="00AC6899" w:rsidRPr="00FE7674">
              <w:rPr>
                <w:rFonts w:ascii="Times New Roman" w:hAnsi="Times New Roman" w:cs="Times New Roman"/>
                <w:sz w:val="20"/>
                <w:szCs w:val="20"/>
              </w:rPr>
              <w:t xml:space="preserve">területek kiváló </w:t>
            </w:r>
            <w:r w:rsidRPr="00FE7674">
              <w:rPr>
                <w:rFonts w:ascii="Times New Roman" w:hAnsi="Times New Roman" w:cs="Times New Roman"/>
                <w:sz w:val="20"/>
                <w:szCs w:val="20"/>
              </w:rPr>
              <w:t>megközelíthetőség</w:t>
            </w:r>
            <w:r w:rsidR="00AC6899" w:rsidRPr="00FE7674">
              <w:rPr>
                <w:rFonts w:ascii="Times New Roman" w:hAnsi="Times New Roman" w:cs="Times New Roman"/>
                <w:sz w:val="20"/>
                <w:szCs w:val="20"/>
              </w:rPr>
              <w:t xml:space="preserve">gel rendelkeznek, a város közúton, vasúton és vízi úton is megfelelő logisztikai adottságokat tudhat magáénak, amely az M8-as autóút fejlesztésével tovább javulhat. </w:t>
            </w:r>
            <w:r w:rsidR="00302FCE" w:rsidRPr="00FE7674">
              <w:rPr>
                <w:rFonts w:ascii="Times New Roman" w:hAnsi="Times New Roman" w:cs="Times New Roman"/>
                <w:sz w:val="20"/>
                <w:szCs w:val="20"/>
              </w:rPr>
              <w:t>Továbbra sem tudott ugyanakkor megvalósulni a terveze</w:t>
            </w:r>
            <w:r w:rsidR="00F230FF" w:rsidRPr="00FE7674">
              <w:rPr>
                <w:rFonts w:ascii="Times New Roman" w:hAnsi="Times New Roman" w:cs="Times New Roman"/>
                <w:sz w:val="20"/>
                <w:szCs w:val="20"/>
              </w:rPr>
              <w:t>tt közforgalmi kikötőfejlesztés.</w:t>
            </w:r>
          </w:p>
          <w:p w14:paraId="5EE2F3B0" w14:textId="04A942B9" w:rsidR="00AC6899" w:rsidRPr="00FE7674" w:rsidRDefault="00AC6899" w:rsidP="00883F1C">
            <w:pPr>
              <w:spacing w:before="120" w:after="120"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 xml:space="preserve">Dunaújváros térsége is jelentős gazdasági területnek számít. </w:t>
            </w:r>
            <w:r w:rsidR="00883F1C" w:rsidRPr="00FE7674">
              <w:rPr>
                <w:rFonts w:ascii="Times New Roman" w:hAnsi="Times New Roman" w:cs="Times New Roman"/>
                <w:sz w:val="20"/>
                <w:szCs w:val="20"/>
              </w:rPr>
              <w:t>Rácalmáson 2009 óta működik a Hankook Tire Magyarország Kft. Emellett a közeljövőben Iváncsa és Rácalmás közigazgatási területén fog létrejönni a Duna-mente – Fejér megye különleges gazdasági övezet jelentős ipari parki fejlesztéssel és külföldi tőke beáramlással.</w:t>
            </w:r>
          </w:p>
        </w:tc>
      </w:tr>
      <w:tr w:rsidR="00D02290" w:rsidRPr="00FE7674" w14:paraId="23EB50C1" w14:textId="77777777" w:rsidTr="0068561B">
        <w:tc>
          <w:tcPr>
            <w:cnfStyle w:val="001000000000" w:firstRow="0" w:lastRow="0" w:firstColumn="1" w:lastColumn="0" w:oddVBand="0" w:evenVBand="0" w:oddHBand="0" w:evenHBand="0" w:firstRowFirstColumn="0" w:firstRowLastColumn="0" w:lastRowFirstColumn="0" w:lastRowLastColumn="0"/>
            <w:tcW w:w="2122" w:type="dxa"/>
            <w:vMerge/>
            <w:vAlign w:val="center"/>
          </w:tcPr>
          <w:p w14:paraId="265E199F" w14:textId="77777777" w:rsidR="00D02290" w:rsidRPr="00FE7674" w:rsidRDefault="00D02290" w:rsidP="002235CF">
            <w:pPr>
              <w:spacing w:before="120" w:after="120" w:line="276" w:lineRule="auto"/>
              <w:rPr>
                <w:rFonts w:ascii="Times New Roman" w:hAnsi="Times New Roman" w:cs="Times New Roman"/>
                <w:sz w:val="20"/>
                <w:szCs w:val="20"/>
              </w:rPr>
            </w:pPr>
          </w:p>
        </w:tc>
        <w:tc>
          <w:tcPr>
            <w:tcW w:w="6940" w:type="dxa"/>
            <w:shd w:val="clear" w:color="auto" w:fill="FFFFFF" w:themeFill="background1"/>
            <w:vAlign w:val="center"/>
          </w:tcPr>
          <w:p w14:paraId="6B4E8EDB" w14:textId="77777777" w:rsidR="00D02290" w:rsidRPr="00F31E79" w:rsidRDefault="00D02290" w:rsidP="00BE78F5">
            <w:pPr>
              <w:spacing w:before="120" w:after="120" w:line="276"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31E79">
              <w:rPr>
                <w:rFonts w:ascii="Times New Roman" w:hAnsi="Times New Roman" w:cs="Times New Roman"/>
                <w:sz w:val="20"/>
                <w:szCs w:val="20"/>
              </w:rPr>
              <w:t xml:space="preserve">P2: </w:t>
            </w:r>
            <w:r w:rsidRPr="00F31E79">
              <w:rPr>
                <w:rFonts w:ascii="Times New Roman" w:hAnsi="Times New Roman" w:cs="Times New Roman"/>
                <w:b/>
                <w:sz w:val="20"/>
                <w:szCs w:val="20"/>
              </w:rPr>
              <w:t xml:space="preserve">A humán erőforrás jellemzői: </w:t>
            </w:r>
            <w:r w:rsidRPr="00F31E79">
              <w:rPr>
                <w:rFonts w:ascii="Times New Roman" w:hAnsi="Times New Roman" w:cs="Times New Roman"/>
                <w:sz w:val="20"/>
                <w:szCs w:val="20"/>
              </w:rPr>
              <w:t>A város népességének alakulása csökkenő tendenciát mutat</w:t>
            </w:r>
            <w:r w:rsidR="00883F1C" w:rsidRPr="00F31E79">
              <w:rPr>
                <w:rFonts w:ascii="Times New Roman" w:hAnsi="Times New Roman" w:cs="Times New Roman"/>
                <w:sz w:val="20"/>
                <w:szCs w:val="20"/>
              </w:rPr>
              <w:t>, amely meghaladja az országos és megyei szintet</w:t>
            </w:r>
            <w:r w:rsidRPr="00F31E79">
              <w:rPr>
                <w:rFonts w:ascii="Times New Roman" w:hAnsi="Times New Roman" w:cs="Times New Roman"/>
                <w:sz w:val="20"/>
                <w:szCs w:val="20"/>
              </w:rPr>
              <w:t xml:space="preserve">. </w:t>
            </w:r>
            <w:r w:rsidR="00883F1C" w:rsidRPr="00F31E79">
              <w:rPr>
                <w:rFonts w:ascii="Times New Roman" w:hAnsi="Times New Roman" w:cs="Times New Roman"/>
                <w:sz w:val="20"/>
                <w:szCs w:val="20"/>
              </w:rPr>
              <w:t>A lakosság csökkenésében</w:t>
            </w:r>
            <w:r w:rsidR="00BE78F5" w:rsidRPr="00F31E79">
              <w:rPr>
                <w:rFonts w:ascii="Times New Roman" w:hAnsi="Times New Roman" w:cs="Times New Roman"/>
                <w:sz w:val="20"/>
                <w:szCs w:val="20"/>
              </w:rPr>
              <w:t xml:space="preserve"> a természetes fogyás mellett</w:t>
            </w:r>
            <w:r w:rsidR="00883F1C" w:rsidRPr="00F31E79">
              <w:rPr>
                <w:rFonts w:ascii="Times New Roman" w:hAnsi="Times New Roman" w:cs="Times New Roman"/>
                <w:sz w:val="20"/>
                <w:szCs w:val="20"/>
              </w:rPr>
              <w:t xml:space="preserve"> jelentős szerepe van a szuburbanizációs folyamat</w:t>
            </w:r>
            <w:r w:rsidR="00BE78F5" w:rsidRPr="00F31E79">
              <w:rPr>
                <w:rFonts w:ascii="Times New Roman" w:hAnsi="Times New Roman" w:cs="Times New Roman"/>
                <w:sz w:val="20"/>
                <w:szCs w:val="20"/>
              </w:rPr>
              <w:t>ok</w:t>
            </w:r>
            <w:r w:rsidR="00883F1C" w:rsidRPr="00F31E79">
              <w:rPr>
                <w:rFonts w:ascii="Times New Roman" w:hAnsi="Times New Roman" w:cs="Times New Roman"/>
                <w:sz w:val="20"/>
                <w:szCs w:val="20"/>
              </w:rPr>
              <w:t xml:space="preserve">nak. </w:t>
            </w:r>
            <w:r w:rsidRPr="00F31E79">
              <w:rPr>
                <w:rFonts w:ascii="Times New Roman" w:hAnsi="Times New Roman" w:cs="Times New Roman"/>
                <w:sz w:val="20"/>
                <w:szCs w:val="20"/>
              </w:rPr>
              <w:t>A lakosság korösszetétele 2009 és 2018 között viszonylag jelentős mértékben változott</w:t>
            </w:r>
            <w:r w:rsidR="00BE78F5" w:rsidRPr="00F31E79">
              <w:rPr>
                <w:rFonts w:ascii="Times New Roman" w:hAnsi="Times New Roman" w:cs="Times New Roman"/>
                <w:sz w:val="20"/>
                <w:szCs w:val="20"/>
              </w:rPr>
              <w:t>, a lakosság öregedése jellemző, ami a fiatalabb és mobilisabb népesség környező településekre költözésével is összefüggésben van</w:t>
            </w:r>
            <w:r w:rsidRPr="00F31E79">
              <w:rPr>
                <w:rFonts w:ascii="Times New Roman" w:hAnsi="Times New Roman" w:cs="Times New Roman"/>
                <w:sz w:val="20"/>
                <w:szCs w:val="20"/>
              </w:rPr>
              <w:t xml:space="preserve">. </w:t>
            </w:r>
            <w:r w:rsidR="00BE78F5" w:rsidRPr="00F31E79">
              <w:rPr>
                <w:rFonts w:ascii="Times New Roman" w:hAnsi="Times New Roman" w:cs="Times New Roman"/>
                <w:sz w:val="20"/>
                <w:szCs w:val="20"/>
              </w:rPr>
              <w:t xml:space="preserve">Az országos átlagnál alacsonyabb arányban élnek etnikai és nemzeti kisebbségek a városban. </w:t>
            </w:r>
            <w:r w:rsidRPr="00F31E79">
              <w:rPr>
                <w:rFonts w:ascii="Times New Roman" w:hAnsi="Times New Roman" w:cs="Times New Roman"/>
                <w:sz w:val="20"/>
                <w:szCs w:val="20"/>
              </w:rPr>
              <w:t>A képzettségi mutatók</w:t>
            </w:r>
            <w:r w:rsidR="00BE78F5" w:rsidRPr="00F31E79">
              <w:rPr>
                <w:rFonts w:ascii="Times New Roman" w:hAnsi="Times New Roman" w:cs="Times New Roman"/>
                <w:sz w:val="20"/>
                <w:szCs w:val="20"/>
              </w:rPr>
              <w:t xml:space="preserve"> az elmúlt két népszámlálás között javultak, </w:t>
            </w:r>
            <w:r w:rsidRPr="00F31E79">
              <w:rPr>
                <w:rFonts w:ascii="Times New Roman" w:hAnsi="Times New Roman" w:cs="Times New Roman"/>
                <w:sz w:val="20"/>
                <w:szCs w:val="20"/>
              </w:rPr>
              <w:t>az utóbbi években a foglalkoztatottsági adatok is kedvező irányban változtak</w:t>
            </w:r>
            <w:r w:rsidR="00BE78F5" w:rsidRPr="00F31E79">
              <w:rPr>
                <w:rFonts w:ascii="Times New Roman" w:hAnsi="Times New Roman" w:cs="Times New Roman"/>
                <w:sz w:val="20"/>
                <w:szCs w:val="20"/>
              </w:rPr>
              <w:t>, a 45 év feletti munkanélküliek aránya azonban folyamatosan emelkedik</w:t>
            </w:r>
            <w:r w:rsidRPr="00F31E79">
              <w:rPr>
                <w:rFonts w:ascii="Times New Roman" w:hAnsi="Times New Roman" w:cs="Times New Roman"/>
                <w:sz w:val="20"/>
                <w:szCs w:val="20"/>
              </w:rPr>
              <w:t xml:space="preserve">. </w:t>
            </w:r>
          </w:p>
          <w:p w14:paraId="222A8499" w14:textId="4277A382" w:rsidR="00BE78F5" w:rsidRPr="00F31E79" w:rsidRDefault="00BE78F5" w:rsidP="00FC0D25">
            <w:pPr>
              <w:spacing w:before="120" w:after="120" w:line="276"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31E79">
              <w:rPr>
                <w:rFonts w:ascii="Times New Roman" w:hAnsi="Times New Roman" w:cs="Times New Roman"/>
                <w:sz w:val="20"/>
                <w:szCs w:val="20"/>
              </w:rPr>
              <w:t xml:space="preserve">Dunaújváros a térség legjelentősebb foglalkoztatója, </w:t>
            </w:r>
            <w:r w:rsidR="006661D6" w:rsidRPr="00F31E79">
              <w:rPr>
                <w:rFonts w:ascii="Times New Roman" w:hAnsi="Times New Roman" w:cs="Times New Roman"/>
                <w:sz w:val="20"/>
                <w:szCs w:val="20"/>
              </w:rPr>
              <w:t xml:space="preserve">2011-ben </w:t>
            </w:r>
            <w:r w:rsidR="00E85B93" w:rsidRPr="00F31E79">
              <w:rPr>
                <w:rFonts w:ascii="Times New Roman" w:hAnsi="Times New Roman" w:cs="Times New Roman"/>
                <w:sz w:val="20"/>
                <w:szCs w:val="20"/>
              </w:rPr>
              <w:t>a városba bejáró foglalkoztatottak száma mintegy 9.700 fő</w:t>
            </w:r>
            <w:r w:rsidR="006661D6" w:rsidRPr="00F31E79">
              <w:rPr>
                <w:rFonts w:ascii="Times New Roman" w:hAnsi="Times New Roman" w:cs="Times New Roman"/>
                <w:sz w:val="20"/>
                <w:szCs w:val="20"/>
              </w:rPr>
              <w:t xml:space="preserve"> volt</w:t>
            </w:r>
            <w:r w:rsidR="00E85B93" w:rsidRPr="00F31E79">
              <w:rPr>
                <w:rFonts w:ascii="Times New Roman" w:hAnsi="Times New Roman" w:cs="Times New Roman"/>
                <w:sz w:val="20"/>
                <w:szCs w:val="20"/>
              </w:rPr>
              <w:t>, így az összes városban foglalkoztatott száma nagyságrendileg 26.</w:t>
            </w:r>
            <w:r w:rsidR="00EC2B12" w:rsidRPr="00F31E79">
              <w:rPr>
                <w:rFonts w:ascii="Times New Roman" w:hAnsi="Times New Roman" w:cs="Times New Roman"/>
                <w:sz w:val="20"/>
                <w:szCs w:val="20"/>
              </w:rPr>
              <w:t>4</w:t>
            </w:r>
            <w:r w:rsidR="00E85B93" w:rsidRPr="00F31E79">
              <w:rPr>
                <w:rFonts w:ascii="Times New Roman" w:hAnsi="Times New Roman" w:cs="Times New Roman"/>
                <w:sz w:val="20"/>
                <w:szCs w:val="20"/>
              </w:rPr>
              <w:t>00 fő</w:t>
            </w:r>
            <w:r w:rsidR="006661D6" w:rsidRPr="00F31E79">
              <w:rPr>
                <w:rFonts w:ascii="Times New Roman" w:hAnsi="Times New Roman" w:cs="Times New Roman"/>
                <w:sz w:val="20"/>
                <w:szCs w:val="20"/>
              </w:rPr>
              <w:t xml:space="preserve"> volt</w:t>
            </w:r>
            <w:r w:rsidR="00E85B93" w:rsidRPr="00F31E79">
              <w:rPr>
                <w:rFonts w:ascii="Times New Roman" w:hAnsi="Times New Roman" w:cs="Times New Roman"/>
                <w:sz w:val="20"/>
                <w:szCs w:val="20"/>
              </w:rPr>
              <w:t xml:space="preserve">. </w:t>
            </w:r>
            <w:r w:rsidR="00EC2B12" w:rsidRPr="00F31E79">
              <w:rPr>
                <w:rFonts w:ascii="Times New Roman" w:hAnsi="Times New Roman" w:cs="Times New Roman"/>
                <w:sz w:val="20"/>
                <w:szCs w:val="20"/>
              </w:rPr>
              <w:t xml:space="preserve">2011-ben más településekre </w:t>
            </w:r>
            <w:r w:rsidR="00E85B93" w:rsidRPr="00F31E79">
              <w:rPr>
                <w:rFonts w:ascii="Times New Roman" w:hAnsi="Times New Roman" w:cs="Times New Roman"/>
                <w:sz w:val="20"/>
                <w:szCs w:val="20"/>
              </w:rPr>
              <w:t>mintegy 3.500 dunaújvárosi lakos ingáz</w:t>
            </w:r>
            <w:r w:rsidR="00EC2B12" w:rsidRPr="00F31E79">
              <w:rPr>
                <w:rFonts w:ascii="Times New Roman" w:hAnsi="Times New Roman" w:cs="Times New Roman"/>
                <w:sz w:val="20"/>
                <w:szCs w:val="20"/>
              </w:rPr>
              <w:t>ott</w:t>
            </w:r>
            <w:r w:rsidR="00E85B93" w:rsidRPr="00F31E79">
              <w:rPr>
                <w:rFonts w:ascii="Times New Roman" w:hAnsi="Times New Roman" w:cs="Times New Roman"/>
                <w:sz w:val="20"/>
                <w:szCs w:val="20"/>
              </w:rPr>
              <w:t xml:space="preserve"> dolgozni.</w:t>
            </w:r>
            <w:r w:rsidR="00FC0D25" w:rsidRPr="00F31E79">
              <w:rPr>
                <w:rFonts w:ascii="Times New Roman" w:hAnsi="Times New Roman" w:cs="Times New Roman"/>
                <w:sz w:val="20"/>
                <w:szCs w:val="20"/>
              </w:rPr>
              <w:t xml:space="preserve"> A térségben tervezett újabb beruházások ugyanakkor jelentős munkaerőigényt generálhatnak, ami a helyi foglalkoztatók számára komoly problémát jelenthet.</w:t>
            </w:r>
            <w:r w:rsidR="00EC2B12" w:rsidRPr="00F31E79">
              <w:rPr>
                <w:rFonts w:ascii="Times New Roman" w:hAnsi="Times New Roman" w:cs="Times New Roman"/>
                <w:sz w:val="20"/>
                <w:szCs w:val="20"/>
              </w:rPr>
              <w:t xml:space="preserve"> A 2022-es Népszámlálás szerint emelkedett a más településre dolgozni járó ingázók száma (kb. 5.800 fő), de emelkedett a Dunaújvárosba dolgozni ingázók száma is, így a városban foglalkoztatottak száma nem csökkent, hanem emelkedett. </w:t>
            </w:r>
          </w:p>
          <w:p w14:paraId="16CBCFB0" w14:textId="03B08709" w:rsidR="00B87B1B" w:rsidRPr="00F31E79" w:rsidRDefault="00B87B1B" w:rsidP="00B87B1B">
            <w:pPr>
              <w:spacing w:before="120" w:after="120" w:line="276"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31E79">
              <w:rPr>
                <w:rFonts w:ascii="Times New Roman" w:hAnsi="Times New Roman" w:cs="Times New Roman"/>
                <w:sz w:val="20"/>
                <w:szCs w:val="20"/>
              </w:rPr>
              <w:t xml:space="preserve">A kérdőíves felmérés arról is kérdezte a lakosságot, hogy „A felsorolt tényezők közül melyek fejlesztését érzi szükségesnek az életminőségével kapcsolatos elégedettségének növeléséhez?”. A kérdés kapcsán a válaszadók jelentős része (51,4%) jelölte meg a „városban elérhető munkahelyek száma” választ, amely mellett a „magas jövedelmet biztosító munkalehetőségek” válaszlehetőség is 46,7%-os arányban került megjelölésre. </w:t>
            </w:r>
            <w:r w:rsidR="00442041" w:rsidRPr="00F31E79">
              <w:rPr>
                <w:rFonts w:ascii="Times New Roman" w:hAnsi="Times New Roman" w:cs="Times New Roman"/>
                <w:sz w:val="20"/>
                <w:szCs w:val="20"/>
              </w:rPr>
              <w:t>A felnőtt lakosság tehát az életminőség egyik meghatározó részének tartja az elérhető minőségi munkahelyeket.</w:t>
            </w:r>
          </w:p>
        </w:tc>
      </w:tr>
      <w:tr w:rsidR="00D02290" w:rsidRPr="00FE7674" w14:paraId="330E0E3A" w14:textId="77777777" w:rsidTr="003349A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vMerge/>
            <w:vAlign w:val="center"/>
          </w:tcPr>
          <w:p w14:paraId="1585D056" w14:textId="77777777" w:rsidR="00D02290" w:rsidRPr="00FE7674" w:rsidRDefault="00D02290" w:rsidP="002235CF">
            <w:pPr>
              <w:spacing w:before="120" w:after="120" w:line="276" w:lineRule="auto"/>
              <w:rPr>
                <w:rFonts w:ascii="Times New Roman" w:hAnsi="Times New Roman" w:cs="Times New Roman"/>
                <w:sz w:val="20"/>
                <w:szCs w:val="20"/>
              </w:rPr>
            </w:pPr>
          </w:p>
        </w:tc>
        <w:tc>
          <w:tcPr>
            <w:tcW w:w="6940" w:type="dxa"/>
            <w:shd w:val="clear" w:color="auto" w:fill="F2F2F2" w:themeFill="background1" w:themeFillShade="F2"/>
            <w:vAlign w:val="center"/>
          </w:tcPr>
          <w:p w14:paraId="6D208E6C" w14:textId="0F8037BE" w:rsidR="00E85B93" w:rsidRPr="00FE7674" w:rsidRDefault="00D02290" w:rsidP="00E85B93">
            <w:pPr>
              <w:spacing w:before="120" w:after="120"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 xml:space="preserve">P3: </w:t>
            </w:r>
            <w:r w:rsidRPr="00FE7674">
              <w:rPr>
                <w:rFonts w:ascii="Times New Roman" w:hAnsi="Times New Roman" w:cs="Times New Roman"/>
                <w:b/>
                <w:sz w:val="20"/>
                <w:szCs w:val="20"/>
              </w:rPr>
              <w:t xml:space="preserve">Gazdasági igényeken alapuló humán infrastruktúra, oktatási-nevelési intézményrendszer jelenléte: </w:t>
            </w:r>
            <w:r w:rsidR="00E85B93" w:rsidRPr="00FE7674">
              <w:rPr>
                <w:rFonts w:ascii="Times New Roman" w:hAnsi="Times New Roman" w:cs="Times New Roman"/>
                <w:sz w:val="20"/>
                <w:szCs w:val="20"/>
              </w:rPr>
              <w:t>Dunaújvárosban</w:t>
            </w:r>
            <w:r w:rsidR="00E85B93" w:rsidRPr="00FE7674">
              <w:rPr>
                <w:rFonts w:ascii="Times New Roman" w:hAnsi="Times New Roman" w:cs="Times New Roman"/>
                <w:b/>
                <w:sz w:val="20"/>
                <w:szCs w:val="20"/>
              </w:rPr>
              <w:t xml:space="preserve"> </w:t>
            </w:r>
            <w:r w:rsidRPr="00FE7674">
              <w:rPr>
                <w:rFonts w:ascii="Times New Roman" w:hAnsi="Times New Roman" w:cs="Times New Roman"/>
                <w:sz w:val="20"/>
                <w:szCs w:val="20"/>
              </w:rPr>
              <w:t xml:space="preserve">mind az alap-, mind- a közép-, mind pedig a felsőfokú képzés és oktatás széles spektruma elérhető. A város oktatási vonzáskörzete kiterjedt, megye- és országhatárokon is átnyúlik. A városban működő óvodák és bölcsődék </w:t>
            </w:r>
            <w:r w:rsidR="001C195A" w:rsidRPr="00FE7674">
              <w:rPr>
                <w:rFonts w:ascii="Times New Roman" w:hAnsi="Times New Roman" w:cs="Times New Roman"/>
                <w:sz w:val="20"/>
                <w:szCs w:val="20"/>
              </w:rPr>
              <w:t xml:space="preserve">és általános iskolák </w:t>
            </w:r>
            <w:r w:rsidRPr="00FE7674">
              <w:rPr>
                <w:rFonts w:ascii="Times New Roman" w:hAnsi="Times New Roman" w:cs="Times New Roman"/>
                <w:sz w:val="20"/>
                <w:szCs w:val="20"/>
              </w:rPr>
              <w:t xml:space="preserve">közül több infrastrukturálisan is megújult az elmúlt években, és a fejlesztések folyamatosak. </w:t>
            </w:r>
          </w:p>
          <w:p w14:paraId="21B18A29" w14:textId="708BF5CA" w:rsidR="00D02290" w:rsidRPr="00FE7674" w:rsidRDefault="00D02290" w:rsidP="005738C0">
            <w:pPr>
              <w:spacing w:before="120" w:after="120"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 xml:space="preserve">A duális képzés keretei mind a szakképzés, mind a felsőoktatás terén kiépültek, utóbbi kapcsán </w:t>
            </w:r>
            <w:r w:rsidR="00E85B93" w:rsidRPr="00FE7674">
              <w:rPr>
                <w:rFonts w:ascii="Times New Roman" w:hAnsi="Times New Roman" w:cs="Times New Roman"/>
                <w:sz w:val="20"/>
                <w:szCs w:val="20"/>
              </w:rPr>
              <w:t>ki</w:t>
            </w:r>
            <w:r w:rsidRPr="00FE7674">
              <w:rPr>
                <w:rFonts w:ascii="Times New Roman" w:hAnsi="Times New Roman" w:cs="Times New Roman"/>
                <w:sz w:val="20"/>
                <w:szCs w:val="20"/>
              </w:rPr>
              <w:t xml:space="preserve"> kell említeni a</w:t>
            </w:r>
            <w:r w:rsidR="00E85B93" w:rsidRPr="00FE7674">
              <w:rPr>
                <w:rFonts w:ascii="Times New Roman" w:hAnsi="Times New Roman" w:cs="Times New Roman"/>
                <w:sz w:val="20"/>
                <w:szCs w:val="20"/>
              </w:rPr>
              <w:t xml:space="preserve"> Dunaújvárosi Egyetem </w:t>
            </w:r>
            <w:r w:rsidRPr="00FE7674">
              <w:rPr>
                <w:rFonts w:ascii="Times New Roman" w:hAnsi="Times New Roman" w:cs="Times New Roman"/>
                <w:sz w:val="20"/>
                <w:szCs w:val="20"/>
              </w:rPr>
              <w:t xml:space="preserve">vállalati kapcsolatrendszerét (pl. </w:t>
            </w:r>
            <w:r w:rsidR="00E85B93" w:rsidRPr="00FE7674">
              <w:rPr>
                <w:rFonts w:ascii="Times New Roman" w:hAnsi="Times New Roman" w:cs="Times New Roman"/>
                <w:sz w:val="20"/>
                <w:szCs w:val="20"/>
              </w:rPr>
              <w:t>Harman Becker Kft., MÁV, stb.</w:t>
            </w:r>
            <w:r w:rsidRPr="00FE7674">
              <w:rPr>
                <w:rFonts w:ascii="Times New Roman" w:hAnsi="Times New Roman" w:cs="Times New Roman"/>
                <w:sz w:val="20"/>
                <w:szCs w:val="20"/>
              </w:rPr>
              <w:t xml:space="preserve">). </w:t>
            </w:r>
            <w:r w:rsidR="00E70DDC" w:rsidRPr="00FE7674">
              <w:rPr>
                <w:rFonts w:ascii="Times New Roman" w:hAnsi="Times New Roman" w:cs="Times New Roman"/>
                <w:sz w:val="20"/>
                <w:szCs w:val="20"/>
              </w:rPr>
              <w:t>A városban az oktatási portfólió összhangban van a helyi munkaerő-piaci szükségletekkel.</w:t>
            </w:r>
            <w:r w:rsidR="00442041" w:rsidRPr="00FE7674">
              <w:rPr>
                <w:rFonts w:ascii="Times New Roman" w:hAnsi="Times New Roman" w:cs="Times New Roman"/>
                <w:sz w:val="20"/>
                <w:szCs w:val="20"/>
              </w:rPr>
              <w:t xml:space="preserve"> A lebonyolított lakossági kérdőíves felmérés alapján elmondható, hogy a válaszadók 60%-a elégedett a bölcsődei és óvodai ellátásokkal a városban és hasonló a vélekedés az általános iskolai oktatás kapcsán is (57,6% elégedett, vagy nagyon elégedett).</w:t>
            </w:r>
            <w:r w:rsidR="005738C0" w:rsidRPr="00FE7674">
              <w:rPr>
                <w:rFonts w:ascii="Times New Roman" w:hAnsi="Times New Roman" w:cs="Times New Roman"/>
                <w:sz w:val="20"/>
                <w:szCs w:val="20"/>
              </w:rPr>
              <w:t xml:space="preserve"> Az elégedetlen válaszadók (1-es vagy 2-es értékelés) aránya az általános iskolák esetében mindössze 6,2% volt.</w:t>
            </w:r>
          </w:p>
        </w:tc>
      </w:tr>
      <w:tr w:rsidR="00D02290" w:rsidRPr="00FE7674" w14:paraId="2E58E00B" w14:textId="77777777" w:rsidTr="0068561B">
        <w:tc>
          <w:tcPr>
            <w:cnfStyle w:val="001000000000" w:firstRow="0" w:lastRow="0" w:firstColumn="1" w:lastColumn="0" w:oddVBand="0" w:evenVBand="0" w:oddHBand="0" w:evenHBand="0" w:firstRowFirstColumn="0" w:firstRowLastColumn="0" w:lastRowFirstColumn="0" w:lastRowLastColumn="0"/>
            <w:tcW w:w="2122" w:type="dxa"/>
            <w:vMerge/>
            <w:vAlign w:val="center"/>
          </w:tcPr>
          <w:p w14:paraId="3D449DEA" w14:textId="77777777" w:rsidR="00D02290" w:rsidRPr="00FE7674" w:rsidRDefault="00D02290" w:rsidP="002235CF">
            <w:pPr>
              <w:spacing w:before="120" w:after="120" w:line="276" w:lineRule="auto"/>
              <w:rPr>
                <w:rFonts w:ascii="Times New Roman" w:hAnsi="Times New Roman" w:cs="Times New Roman"/>
                <w:sz w:val="20"/>
                <w:szCs w:val="20"/>
              </w:rPr>
            </w:pPr>
          </w:p>
        </w:tc>
        <w:tc>
          <w:tcPr>
            <w:tcW w:w="6940" w:type="dxa"/>
            <w:shd w:val="clear" w:color="auto" w:fill="FFFFFF" w:themeFill="background1"/>
            <w:vAlign w:val="center"/>
          </w:tcPr>
          <w:p w14:paraId="7B595D2F" w14:textId="2C083587" w:rsidR="00D02290" w:rsidRPr="00FE7674" w:rsidRDefault="00D02290" w:rsidP="00F1087C">
            <w:pPr>
              <w:spacing w:before="120" w:after="120" w:line="276"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 xml:space="preserve">P4: </w:t>
            </w:r>
            <w:r w:rsidRPr="00FE7674">
              <w:rPr>
                <w:rFonts w:ascii="Times New Roman" w:hAnsi="Times New Roman" w:cs="Times New Roman"/>
                <w:b/>
                <w:sz w:val="20"/>
                <w:szCs w:val="20"/>
              </w:rPr>
              <w:t>Gazdasági szereplők tőkeereje:</w:t>
            </w:r>
            <w:r w:rsidRPr="00FE7674">
              <w:rPr>
                <w:rFonts w:ascii="Times New Roman" w:hAnsi="Times New Roman" w:cs="Times New Roman"/>
                <w:sz w:val="20"/>
                <w:szCs w:val="20"/>
              </w:rPr>
              <w:t xml:space="preserve"> A </w:t>
            </w:r>
            <w:r w:rsidR="00E85B93" w:rsidRPr="00FE7674">
              <w:rPr>
                <w:rFonts w:ascii="Times New Roman" w:hAnsi="Times New Roman" w:cs="Times New Roman"/>
                <w:sz w:val="20"/>
                <w:szCs w:val="20"/>
              </w:rPr>
              <w:t>Dunaújvárosban</w:t>
            </w:r>
            <w:r w:rsidRPr="00FE7674">
              <w:rPr>
                <w:rFonts w:ascii="Times New Roman" w:hAnsi="Times New Roman" w:cs="Times New Roman"/>
                <w:sz w:val="20"/>
                <w:szCs w:val="20"/>
              </w:rPr>
              <w:t xml:space="preserve"> működő vállalkozások forrásfelvevő képessége </w:t>
            </w:r>
            <w:r w:rsidR="00E85B93" w:rsidRPr="00FE7674">
              <w:rPr>
                <w:rFonts w:ascii="Times New Roman" w:hAnsi="Times New Roman" w:cs="Times New Roman"/>
                <w:sz w:val="20"/>
                <w:szCs w:val="20"/>
              </w:rPr>
              <w:t xml:space="preserve">jelentős, amit jól mutat, hogy </w:t>
            </w:r>
            <w:r w:rsidR="00F1087C" w:rsidRPr="00FE7674">
              <w:rPr>
                <w:rFonts w:ascii="Times New Roman" w:hAnsi="Times New Roman" w:cs="Times New Roman"/>
                <w:sz w:val="20"/>
                <w:szCs w:val="20"/>
              </w:rPr>
              <w:t xml:space="preserve">a város cégei a megyei nyertes pályázatok mintegy 5,7 százalékát és az összes megyén belüli megítélt támogatás (82,15 milliárd forint) közel 10 százalékát (9,87%) használhatták fejlesztésekre. </w:t>
            </w:r>
          </w:p>
        </w:tc>
      </w:tr>
      <w:tr w:rsidR="00D02290" w:rsidRPr="00FE7674" w14:paraId="3775A70C" w14:textId="77777777" w:rsidTr="003349A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vMerge/>
            <w:vAlign w:val="center"/>
          </w:tcPr>
          <w:p w14:paraId="2297C52A" w14:textId="77777777" w:rsidR="00D02290" w:rsidRPr="00FE7674" w:rsidRDefault="00D02290" w:rsidP="002235CF">
            <w:pPr>
              <w:spacing w:before="120" w:after="120" w:line="276" w:lineRule="auto"/>
              <w:rPr>
                <w:rFonts w:ascii="Times New Roman" w:hAnsi="Times New Roman" w:cs="Times New Roman"/>
                <w:sz w:val="20"/>
                <w:szCs w:val="20"/>
              </w:rPr>
            </w:pPr>
          </w:p>
        </w:tc>
        <w:tc>
          <w:tcPr>
            <w:tcW w:w="6940" w:type="dxa"/>
            <w:shd w:val="clear" w:color="auto" w:fill="F2F2F2" w:themeFill="background1" w:themeFillShade="F2"/>
            <w:vAlign w:val="center"/>
          </w:tcPr>
          <w:p w14:paraId="48A63C4E" w14:textId="77777777" w:rsidR="00D02290" w:rsidRPr="00FE7674" w:rsidRDefault="00D02290" w:rsidP="004F6CF5">
            <w:pPr>
              <w:spacing w:before="120" w:after="120"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b/>
                <w:sz w:val="20"/>
                <w:szCs w:val="20"/>
              </w:rPr>
              <w:t>P5: A helyi gazdaság ágazati szerkezete:</w:t>
            </w:r>
            <w:r w:rsidRPr="00FE7674">
              <w:rPr>
                <w:rFonts w:ascii="Times New Roman" w:hAnsi="Times New Roman" w:cs="Times New Roman"/>
                <w:sz w:val="20"/>
                <w:szCs w:val="20"/>
              </w:rPr>
              <w:t xml:space="preserve"> </w:t>
            </w:r>
            <w:r w:rsidR="00DC5FDF" w:rsidRPr="00FE7674">
              <w:rPr>
                <w:rFonts w:ascii="Times New Roman" w:hAnsi="Times New Roman" w:cs="Times New Roman"/>
                <w:sz w:val="20"/>
                <w:szCs w:val="20"/>
              </w:rPr>
              <w:t>Dunaújvárosban, a legmagasabb számban a kereskedelem, gépjárműjavítás nemzetgazdasági ágban működnek vállalkozások, ugyanakkor számuk 2015-2019 között 16,2%-kal visszaesett. Szintén csökkent 10,6%-kal a szakmai, tudományos, műszaki tevékenység nemzetgazdasági ágban a vállalkozások száma és hasonló tendencia volt megfigyelhető a feldolgozóipari vállalkozások számában is, itt a csökkenés 6,1 százalék volt. Az olyan, a város gazdaságában kevésbé meghatározó ágazatokban, mint a humán-egészségügy, szociális ellátás vagy a villamos energia és gáz ellátás, a művészet, szórakoztatás, illetve információ és kommunikáció ugyancsak kisebb mértékben csökkent a vállalkozások száma, míg az ingatlanügyletek ágazatban stagnált ez az adat. Kisebb bővülést mutat a cégek száma az építőipar nemzetgazdasági ágban, valamint az adminisztratív szolgáltatást nyújtó társas vállalkozások területén.</w:t>
            </w:r>
            <w:r w:rsidR="004F6CF5" w:rsidRPr="00FE7674">
              <w:rPr>
                <w:rFonts w:ascii="Times New Roman" w:hAnsi="Times New Roman" w:cs="Times New Roman"/>
                <w:sz w:val="20"/>
                <w:szCs w:val="20"/>
              </w:rPr>
              <w:t xml:space="preserve"> </w:t>
            </w:r>
            <w:r w:rsidR="00DC5FDF" w:rsidRPr="00FE7674">
              <w:rPr>
                <w:rFonts w:ascii="Times New Roman" w:hAnsi="Times New Roman" w:cs="Times New Roman"/>
                <w:sz w:val="20"/>
                <w:szCs w:val="20"/>
              </w:rPr>
              <w:t xml:space="preserve">Dunaújvárosban kiugróan alacsony a mezőgazdasági tevékenységet végző vállalkozások </w:t>
            </w:r>
            <w:r w:rsidR="004F6CF5" w:rsidRPr="00FE7674">
              <w:rPr>
                <w:rFonts w:ascii="Times New Roman" w:hAnsi="Times New Roman" w:cs="Times New Roman"/>
                <w:sz w:val="20"/>
                <w:szCs w:val="20"/>
              </w:rPr>
              <w:t xml:space="preserve">száma és </w:t>
            </w:r>
            <w:r w:rsidR="00DC5FDF" w:rsidRPr="00FE7674">
              <w:rPr>
                <w:rFonts w:ascii="Times New Roman" w:hAnsi="Times New Roman" w:cs="Times New Roman"/>
                <w:sz w:val="20"/>
                <w:szCs w:val="20"/>
              </w:rPr>
              <w:t xml:space="preserve">a bányászat, kőfejtés nemzetgazdasági ágban </w:t>
            </w:r>
            <w:r w:rsidR="004F6CF5" w:rsidRPr="00FE7674">
              <w:rPr>
                <w:rFonts w:ascii="Times New Roman" w:hAnsi="Times New Roman" w:cs="Times New Roman"/>
                <w:sz w:val="20"/>
                <w:szCs w:val="20"/>
              </w:rPr>
              <w:t xml:space="preserve">működő </w:t>
            </w:r>
            <w:r w:rsidR="00DC5FDF" w:rsidRPr="00FE7674">
              <w:rPr>
                <w:rFonts w:ascii="Times New Roman" w:hAnsi="Times New Roman" w:cs="Times New Roman"/>
                <w:sz w:val="20"/>
                <w:szCs w:val="20"/>
              </w:rPr>
              <w:t>vállalkozás</w:t>
            </w:r>
            <w:r w:rsidR="004F6CF5" w:rsidRPr="00FE7674">
              <w:rPr>
                <w:rFonts w:ascii="Times New Roman" w:hAnsi="Times New Roman" w:cs="Times New Roman"/>
                <w:sz w:val="20"/>
                <w:szCs w:val="20"/>
              </w:rPr>
              <w:t>ok száma.</w:t>
            </w:r>
            <w:r w:rsidR="001C195A" w:rsidRPr="00FE7674">
              <w:rPr>
                <w:rFonts w:ascii="Times New Roman" w:hAnsi="Times New Roman" w:cs="Times New Roman"/>
                <w:sz w:val="20"/>
                <w:szCs w:val="20"/>
              </w:rPr>
              <w:t xml:space="preserve"> A szálláshely szolgáltatók számában szintén kisebb mértékű csökkenés tapasztalható.</w:t>
            </w:r>
          </w:p>
          <w:p w14:paraId="19464299" w14:textId="7A17D6CC" w:rsidR="007F7625" w:rsidRPr="00FE7674" w:rsidRDefault="007F7625" w:rsidP="007F7625">
            <w:pPr>
              <w:spacing w:before="120" w:after="120" w:line="276" w:lineRule="auto"/>
              <w:jc w:val="both"/>
              <w:cnfStyle w:val="000000100000" w:firstRow="0" w:lastRow="0" w:firstColumn="0" w:lastColumn="0" w:oddVBand="0" w:evenVBand="0" w:oddHBand="1" w:evenHBand="0" w:firstRowFirstColumn="0" w:firstRowLastColumn="0" w:lastRowFirstColumn="0" w:lastRowLastColumn="0"/>
              <w:rPr>
                <w:rFonts w:ascii="Times New Roman" w:eastAsia="Arial Unicode MS" w:hAnsi="Times New Roman" w:cs="Times New Roman"/>
                <w:kern w:val="3"/>
                <w:sz w:val="20"/>
                <w:szCs w:val="20"/>
              </w:rPr>
            </w:pPr>
            <w:r w:rsidRPr="00FE7674">
              <w:rPr>
                <w:rFonts w:ascii="Times New Roman" w:hAnsi="Times New Roman" w:cs="Times New Roman"/>
                <w:sz w:val="20"/>
                <w:szCs w:val="20"/>
              </w:rPr>
              <w:t>A kérdőíves felmérés szerint a lakosság igénybe veszi a helyben, illetve térségben létrehozott kistermelői termékeket. A megkérdezettek 73,1%-a zöldséget és gyümölcsöt, 44,7% egyéb élelmiszereket, 39,9% használati tárgyakat, kézműves termékeket szerez be helyi kistermelőktől, kézművesektől. Jellemző módon ezeket a termékeket a piacon veszik meg (77,4%), vagy közvetlenül a termelőtől (34,1%), de az internetes vásárlás ezen a téren is terjed (27%).</w:t>
            </w:r>
          </w:p>
        </w:tc>
      </w:tr>
      <w:tr w:rsidR="00D02290" w:rsidRPr="00FE7674" w14:paraId="2EA189FC" w14:textId="77777777" w:rsidTr="0068561B">
        <w:tc>
          <w:tcPr>
            <w:cnfStyle w:val="001000000000" w:firstRow="0" w:lastRow="0" w:firstColumn="1" w:lastColumn="0" w:oddVBand="0" w:evenVBand="0" w:oddHBand="0" w:evenHBand="0" w:firstRowFirstColumn="0" w:firstRowLastColumn="0" w:lastRowFirstColumn="0" w:lastRowLastColumn="0"/>
            <w:tcW w:w="2122" w:type="dxa"/>
            <w:vMerge/>
            <w:vAlign w:val="center"/>
          </w:tcPr>
          <w:p w14:paraId="37964B6E" w14:textId="77777777" w:rsidR="00D02290" w:rsidRPr="00FE7674" w:rsidRDefault="00D02290" w:rsidP="002235CF">
            <w:pPr>
              <w:spacing w:before="120" w:after="120" w:line="276" w:lineRule="auto"/>
              <w:rPr>
                <w:rFonts w:ascii="Times New Roman" w:hAnsi="Times New Roman" w:cs="Times New Roman"/>
                <w:sz w:val="20"/>
                <w:szCs w:val="20"/>
              </w:rPr>
            </w:pPr>
          </w:p>
        </w:tc>
        <w:tc>
          <w:tcPr>
            <w:tcW w:w="6940" w:type="dxa"/>
            <w:shd w:val="clear" w:color="auto" w:fill="FFFFFF" w:themeFill="background1"/>
            <w:vAlign w:val="center"/>
          </w:tcPr>
          <w:p w14:paraId="5DAC1B56" w14:textId="34A26840" w:rsidR="00D02290" w:rsidRPr="00FE7674" w:rsidRDefault="00D02290" w:rsidP="004B3AA9">
            <w:pPr>
              <w:spacing w:before="120" w:after="120" w:line="276"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 xml:space="preserve">P6: </w:t>
            </w:r>
            <w:r w:rsidRPr="00FE7674">
              <w:rPr>
                <w:rFonts w:ascii="Times New Roman" w:hAnsi="Times New Roman" w:cs="Times New Roman"/>
                <w:b/>
                <w:sz w:val="20"/>
                <w:szCs w:val="20"/>
              </w:rPr>
              <w:t>A helyi gazdasági infrastruktúra helyzete:</w:t>
            </w:r>
            <w:r w:rsidRPr="00FE7674">
              <w:rPr>
                <w:rFonts w:ascii="Times New Roman" w:hAnsi="Times New Roman" w:cs="Times New Roman"/>
                <w:sz w:val="20"/>
                <w:szCs w:val="20"/>
              </w:rPr>
              <w:t xml:space="preserve"> </w:t>
            </w:r>
            <w:r w:rsidR="004B3AA9" w:rsidRPr="00FE7674">
              <w:rPr>
                <w:rFonts w:ascii="Times New Roman" w:hAnsi="Times New Roman" w:cs="Times New Roman"/>
                <w:sz w:val="20"/>
                <w:szCs w:val="20"/>
              </w:rPr>
              <w:t>Dunaújvárosban</w:t>
            </w:r>
            <w:r w:rsidRPr="00FE7674">
              <w:rPr>
                <w:rFonts w:ascii="Times New Roman" w:hAnsi="Times New Roman" w:cs="Times New Roman"/>
                <w:sz w:val="20"/>
                <w:szCs w:val="20"/>
              </w:rPr>
              <w:t xml:space="preserve"> és vonzáskörzetében jól kiépített ipari infrastruktúra várja a betelepülni szándékozó cégeket. Az ipari parkok </w:t>
            </w:r>
            <w:r w:rsidR="004B3AA9" w:rsidRPr="00FE7674">
              <w:rPr>
                <w:rFonts w:ascii="Times New Roman" w:hAnsi="Times New Roman" w:cs="Times New Roman"/>
                <w:sz w:val="20"/>
                <w:szCs w:val="20"/>
              </w:rPr>
              <w:t xml:space="preserve">magas kihasználtsággal </w:t>
            </w:r>
            <w:r w:rsidRPr="00FE7674">
              <w:rPr>
                <w:rFonts w:ascii="Times New Roman" w:hAnsi="Times New Roman" w:cs="Times New Roman"/>
                <w:sz w:val="20"/>
                <w:szCs w:val="20"/>
              </w:rPr>
              <w:t>működ</w:t>
            </w:r>
            <w:r w:rsidR="004B3AA9" w:rsidRPr="00FE7674">
              <w:rPr>
                <w:rFonts w:ascii="Times New Roman" w:hAnsi="Times New Roman" w:cs="Times New Roman"/>
                <w:sz w:val="20"/>
                <w:szCs w:val="20"/>
              </w:rPr>
              <w:t xml:space="preserve">nek és </w:t>
            </w:r>
            <w:r w:rsidRPr="00FE7674">
              <w:rPr>
                <w:rFonts w:ascii="Times New Roman" w:hAnsi="Times New Roman" w:cs="Times New Roman"/>
                <w:sz w:val="20"/>
                <w:szCs w:val="20"/>
              </w:rPr>
              <w:t>több</w:t>
            </w:r>
            <w:r w:rsidR="004B3AA9" w:rsidRPr="00FE7674">
              <w:rPr>
                <w:rFonts w:ascii="Times New Roman" w:hAnsi="Times New Roman" w:cs="Times New Roman"/>
                <w:sz w:val="20"/>
                <w:szCs w:val="20"/>
              </w:rPr>
              <w:t>nyire</w:t>
            </w:r>
            <w:r w:rsidRPr="00FE7674">
              <w:rPr>
                <w:rFonts w:ascii="Times New Roman" w:hAnsi="Times New Roman" w:cs="Times New Roman"/>
                <w:sz w:val="20"/>
                <w:szCs w:val="20"/>
              </w:rPr>
              <w:t xml:space="preserve"> magas szintű szolgáltatásokkal várják az érdeklődő vállalkozásokat. A város és a térség megközelíthetősége vasúton, vízen és közúton egyaránt kiváló, ami ugyancsak komoly vonzerőt jelent. </w:t>
            </w:r>
            <w:r w:rsidR="004B3AA9" w:rsidRPr="00FE7674">
              <w:rPr>
                <w:rFonts w:ascii="Times New Roman" w:hAnsi="Times New Roman" w:cs="Times New Roman"/>
                <w:sz w:val="20"/>
                <w:szCs w:val="20"/>
              </w:rPr>
              <w:t>Ehhez a hosszabb távon tervezett út</w:t>
            </w:r>
            <w:r w:rsidR="002D2904" w:rsidRPr="00FE7674">
              <w:rPr>
                <w:rFonts w:ascii="Times New Roman" w:hAnsi="Times New Roman" w:cs="Times New Roman"/>
                <w:sz w:val="20"/>
                <w:szCs w:val="20"/>
              </w:rPr>
              <w:t>-</w:t>
            </w:r>
            <w:r w:rsidR="004B3AA9" w:rsidRPr="00FE7674">
              <w:rPr>
                <w:rFonts w:ascii="Times New Roman" w:hAnsi="Times New Roman" w:cs="Times New Roman"/>
                <w:sz w:val="20"/>
                <w:szCs w:val="20"/>
              </w:rPr>
              <w:t xml:space="preserve"> és kikötő fejlesztések szintén hozzájárulhatnak. </w:t>
            </w:r>
          </w:p>
        </w:tc>
      </w:tr>
      <w:tr w:rsidR="00D02290" w:rsidRPr="00FE7674" w14:paraId="4BE0BF11" w14:textId="77777777" w:rsidTr="0068561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shd w:val="clear" w:color="auto" w:fill="FFFFFF" w:themeFill="background1"/>
            <w:vAlign w:val="center"/>
          </w:tcPr>
          <w:p w14:paraId="063756ED" w14:textId="77777777" w:rsidR="00D02290" w:rsidRPr="00FE7674" w:rsidRDefault="00D02290" w:rsidP="002235CF">
            <w:pPr>
              <w:spacing w:before="120" w:after="120" w:line="276" w:lineRule="auto"/>
              <w:rPr>
                <w:rFonts w:ascii="Times New Roman" w:hAnsi="Times New Roman" w:cs="Times New Roman"/>
                <w:sz w:val="20"/>
                <w:szCs w:val="20"/>
              </w:rPr>
            </w:pPr>
            <w:r w:rsidRPr="00FE7674">
              <w:rPr>
                <w:rFonts w:ascii="Times New Roman" w:hAnsi="Times New Roman" w:cs="Times New Roman"/>
                <w:sz w:val="20"/>
                <w:szCs w:val="20"/>
              </w:rPr>
              <w:t>A város, várostérség szolgáltatási mixe</w:t>
            </w:r>
          </w:p>
        </w:tc>
        <w:tc>
          <w:tcPr>
            <w:tcW w:w="6940" w:type="dxa"/>
            <w:shd w:val="clear" w:color="auto" w:fill="F2F2F2" w:themeFill="background1" w:themeFillShade="F2"/>
            <w:vAlign w:val="center"/>
          </w:tcPr>
          <w:p w14:paraId="281FE681" w14:textId="77777777" w:rsidR="00A00B09" w:rsidRPr="00FE7674" w:rsidRDefault="00D02290" w:rsidP="000C6CA4">
            <w:pPr>
              <w:spacing w:before="120" w:after="120" w:line="276" w:lineRule="auto"/>
              <w:jc w:val="both"/>
              <w:cnfStyle w:val="000000100000" w:firstRow="0" w:lastRow="0" w:firstColumn="0" w:lastColumn="0" w:oddVBand="0" w:evenVBand="0" w:oddHBand="1" w:evenHBand="0" w:firstRowFirstColumn="0" w:firstRowLastColumn="0" w:lastRowFirstColumn="0" w:lastRowLastColumn="0"/>
              <w:rPr>
                <w:rFonts w:ascii="Times New Roman" w:eastAsia="Arial Unicode MS" w:hAnsi="Times New Roman" w:cs="Times New Roman"/>
                <w:kern w:val="3"/>
                <w:sz w:val="20"/>
                <w:szCs w:val="20"/>
              </w:rPr>
            </w:pPr>
            <w:r w:rsidRPr="00FE7674">
              <w:rPr>
                <w:rFonts w:ascii="Times New Roman" w:hAnsi="Times New Roman" w:cs="Times New Roman"/>
                <w:sz w:val="20"/>
                <w:szCs w:val="20"/>
              </w:rPr>
              <w:t xml:space="preserve">P7: </w:t>
            </w:r>
            <w:r w:rsidRPr="00FE7674">
              <w:rPr>
                <w:rFonts w:ascii="Times New Roman" w:hAnsi="Times New Roman" w:cs="Times New Roman"/>
                <w:b/>
                <w:sz w:val="20"/>
                <w:szCs w:val="20"/>
              </w:rPr>
              <w:t xml:space="preserve">A helyi gazdaságot kiszolgáló szolgáltatási mix jelenléte: </w:t>
            </w:r>
            <w:r w:rsidR="00D75D1F" w:rsidRPr="00FE7674">
              <w:rPr>
                <w:rFonts w:ascii="Times New Roman" w:hAnsi="Times New Roman" w:cs="Times New Roman"/>
                <w:sz w:val="20"/>
                <w:szCs w:val="20"/>
              </w:rPr>
              <w:t xml:space="preserve">Dunaújvárosban </w:t>
            </w:r>
            <w:r w:rsidR="00DF04DD" w:rsidRPr="00FE7674">
              <w:rPr>
                <w:rFonts w:ascii="Times New Roman" w:hAnsi="Times New Roman" w:cs="Times New Roman"/>
                <w:sz w:val="20"/>
                <w:szCs w:val="20"/>
              </w:rPr>
              <w:t xml:space="preserve">az új vállalkozások letelepítéséhez az Innopark Nonprofit Kft., nyújt kiváló lehetőségeket, míg </w:t>
            </w:r>
            <w:r w:rsidR="00D75D1F" w:rsidRPr="00FE7674">
              <w:rPr>
                <w:rFonts w:ascii="Times New Roman" w:hAnsi="Times New Roman" w:cs="Times New Roman"/>
                <w:sz w:val="20"/>
                <w:szCs w:val="20"/>
              </w:rPr>
              <w:t xml:space="preserve">a </w:t>
            </w:r>
            <w:r w:rsidR="002D2904" w:rsidRPr="00FE7674">
              <w:rPr>
                <w:rFonts w:ascii="Times New Roman" w:hAnsi="Times New Roman" w:cs="Times New Roman"/>
                <w:sz w:val="20"/>
                <w:szCs w:val="20"/>
              </w:rPr>
              <w:t xml:space="preserve">Dunaújvárosi Kereskedelmi és Iparkamara </w:t>
            </w:r>
            <w:r w:rsidR="00DF04DD" w:rsidRPr="00FE7674">
              <w:rPr>
                <w:rFonts w:ascii="Times New Roman" w:hAnsi="Times New Roman" w:cs="Times New Roman"/>
                <w:sz w:val="20"/>
                <w:szCs w:val="20"/>
              </w:rPr>
              <w:t>tevékenységei között megjelennek a külpiaci kapcsolatok fejlesztését segítő szolgáltatások és</w:t>
            </w:r>
            <w:r w:rsidR="002D2904" w:rsidRPr="00FE7674">
              <w:rPr>
                <w:rFonts w:ascii="Times New Roman" w:hAnsi="Times New Roman" w:cs="Times New Roman"/>
                <w:sz w:val="20"/>
                <w:szCs w:val="20"/>
              </w:rPr>
              <w:t xml:space="preserve"> </w:t>
            </w:r>
            <w:r w:rsidR="00DF04DD" w:rsidRPr="00FE7674">
              <w:rPr>
                <w:rFonts w:ascii="Times New Roman" w:hAnsi="Times New Roman" w:cs="Times New Roman"/>
                <w:sz w:val="20"/>
                <w:szCs w:val="20"/>
              </w:rPr>
              <w:t xml:space="preserve">az üzleti partnerközvetítés. Az önkormányzat egyrészt a 100%-os tulajdonában lévő Innopark Nonprofit Kft. </w:t>
            </w:r>
            <w:r w:rsidR="000C6CA4" w:rsidRPr="00FE7674">
              <w:rPr>
                <w:rFonts w:ascii="Times New Roman" w:hAnsi="Times New Roman" w:cs="Times New Roman"/>
                <w:sz w:val="20"/>
                <w:szCs w:val="20"/>
              </w:rPr>
              <w:t>működtetésé</w:t>
            </w:r>
            <w:r w:rsidR="00DF04DD" w:rsidRPr="00FE7674">
              <w:rPr>
                <w:rFonts w:ascii="Times New Roman" w:hAnsi="Times New Roman" w:cs="Times New Roman"/>
                <w:sz w:val="20"/>
                <w:szCs w:val="20"/>
              </w:rPr>
              <w:t>vel, másrészt a</w:t>
            </w:r>
            <w:r w:rsidRPr="00FE7674">
              <w:rPr>
                <w:rFonts w:ascii="Times New Roman" w:eastAsia="Arial Unicode MS" w:hAnsi="Times New Roman" w:cs="Times New Roman"/>
                <w:kern w:val="3"/>
                <w:sz w:val="20"/>
                <w:szCs w:val="20"/>
              </w:rPr>
              <w:t xml:space="preserve"> kkv-k számára nyújtható adókedvezmények lehetőség</w:t>
            </w:r>
            <w:r w:rsidR="00DF04DD" w:rsidRPr="00FE7674">
              <w:rPr>
                <w:rFonts w:ascii="Times New Roman" w:eastAsia="Arial Unicode MS" w:hAnsi="Times New Roman" w:cs="Times New Roman"/>
                <w:kern w:val="3"/>
                <w:sz w:val="20"/>
                <w:szCs w:val="20"/>
              </w:rPr>
              <w:t>év</w:t>
            </w:r>
            <w:r w:rsidRPr="00FE7674">
              <w:rPr>
                <w:rFonts w:ascii="Times New Roman" w:eastAsia="Arial Unicode MS" w:hAnsi="Times New Roman" w:cs="Times New Roman"/>
                <w:kern w:val="3"/>
                <w:sz w:val="20"/>
                <w:szCs w:val="20"/>
              </w:rPr>
              <w:t>e</w:t>
            </w:r>
            <w:r w:rsidR="00DF04DD" w:rsidRPr="00FE7674">
              <w:rPr>
                <w:rFonts w:ascii="Times New Roman" w:eastAsia="Arial Unicode MS" w:hAnsi="Times New Roman" w:cs="Times New Roman"/>
                <w:kern w:val="3"/>
                <w:sz w:val="20"/>
                <w:szCs w:val="20"/>
              </w:rPr>
              <w:t>l</w:t>
            </w:r>
            <w:r w:rsidRPr="00FE7674">
              <w:rPr>
                <w:rFonts w:ascii="Times New Roman" w:eastAsia="Arial Unicode MS" w:hAnsi="Times New Roman" w:cs="Times New Roman"/>
                <w:kern w:val="3"/>
                <w:sz w:val="20"/>
                <w:szCs w:val="20"/>
              </w:rPr>
              <w:t xml:space="preserve"> </w:t>
            </w:r>
            <w:r w:rsidR="000C6CA4" w:rsidRPr="00FE7674">
              <w:rPr>
                <w:rFonts w:ascii="Times New Roman" w:eastAsia="Arial Unicode MS" w:hAnsi="Times New Roman" w:cs="Times New Roman"/>
                <w:kern w:val="3"/>
                <w:sz w:val="20"/>
                <w:szCs w:val="20"/>
              </w:rPr>
              <w:t>tud hozzájárulni a</w:t>
            </w:r>
            <w:r w:rsidRPr="00FE7674">
              <w:rPr>
                <w:rFonts w:ascii="Times New Roman" w:eastAsia="Arial Unicode MS" w:hAnsi="Times New Roman" w:cs="Times New Roman"/>
                <w:kern w:val="3"/>
                <w:sz w:val="20"/>
                <w:szCs w:val="20"/>
              </w:rPr>
              <w:t xml:space="preserve"> vállalkozások </w:t>
            </w:r>
            <w:r w:rsidR="000C6CA4" w:rsidRPr="00FE7674">
              <w:rPr>
                <w:rFonts w:ascii="Times New Roman" w:eastAsia="Arial Unicode MS" w:hAnsi="Times New Roman" w:cs="Times New Roman"/>
                <w:kern w:val="3"/>
                <w:sz w:val="20"/>
                <w:szCs w:val="20"/>
              </w:rPr>
              <w:t>letelepedéséhez.</w:t>
            </w:r>
          </w:p>
          <w:p w14:paraId="7D1C9082" w14:textId="45AD1623" w:rsidR="00D02290" w:rsidRPr="00FE7674" w:rsidRDefault="00A00B09" w:rsidP="000C6CA4">
            <w:pPr>
              <w:spacing w:before="120" w:after="120"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A városban elérhető szolgáltatások esetében a digitális és okos felhasználási lehetőségek köre erősen korlátozott.</w:t>
            </w:r>
            <w:r w:rsidR="000C6CA4" w:rsidRPr="00FE7674">
              <w:rPr>
                <w:rFonts w:ascii="Times New Roman" w:eastAsia="Arial Unicode MS" w:hAnsi="Times New Roman" w:cs="Times New Roman"/>
                <w:kern w:val="3"/>
                <w:sz w:val="20"/>
                <w:szCs w:val="20"/>
              </w:rPr>
              <w:t xml:space="preserve"> </w:t>
            </w:r>
          </w:p>
        </w:tc>
      </w:tr>
      <w:tr w:rsidR="00D02290" w:rsidRPr="00FE7674" w14:paraId="33C8D59F" w14:textId="77777777" w:rsidTr="0068561B">
        <w:tc>
          <w:tcPr>
            <w:cnfStyle w:val="001000000000" w:firstRow="0" w:lastRow="0" w:firstColumn="1" w:lastColumn="0" w:oddVBand="0" w:evenVBand="0" w:oddHBand="0" w:evenHBand="0" w:firstRowFirstColumn="0" w:firstRowLastColumn="0" w:lastRowFirstColumn="0" w:lastRowLastColumn="0"/>
            <w:tcW w:w="2122" w:type="dxa"/>
            <w:vMerge w:val="restart"/>
            <w:shd w:val="clear" w:color="auto" w:fill="F2F2F2" w:themeFill="background1" w:themeFillShade="F2"/>
            <w:vAlign w:val="center"/>
          </w:tcPr>
          <w:p w14:paraId="080EC1FA" w14:textId="77777777" w:rsidR="00D02290" w:rsidRPr="00FE7674" w:rsidRDefault="00D02290" w:rsidP="002235CF">
            <w:pPr>
              <w:spacing w:before="120" w:after="120" w:line="276" w:lineRule="auto"/>
              <w:rPr>
                <w:rFonts w:ascii="Times New Roman" w:hAnsi="Times New Roman" w:cs="Times New Roman"/>
                <w:sz w:val="20"/>
                <w:szCs w:val="20"/>
              </w:rPr>
            </w:pPr>
            <w:r w:rsidRPr="00FE7674">
              <w:rPr>
                <w:rFonts w:ascii="Times New Roman" w:hAnsi="Times New Roman" w:cs="Times New Roman"/>
                <w:sz w:val="20"/>
                <w:szCs w:val="20"/>
              </w:rPr>
              <w:t>Az önkormányzat(ok) gazdálkodása</w:t>
            </w:r>
          </w:p>
        </w:tc>
        <w:tc>
          <w:tcPr>
            <w:tcW w:w="6940" w:type="dxa"/>
            <w:shd w:val="clear" w:color="auto" w:fill="FFFFFF" w:themeFill="background1"/>
            <w:vAlign w:val="center"/>
          </w:tcPr>
          <w:p w14:paraId="23F9734B" w14:textId="51D93FF7" w:rsidR="00D02290" w:rsidRPr="00FE7674" w:rsidRDefault="00D02290" w:rsidP="00E93942">
            <w:pPr>
              <w:spacing w:before="120" w:after="120" w:line="276"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 xml:space="preserve">P8: </w:t>
            </w:r>
            <w:r w:rsidRPr="00FE7674">
              <w:rPr>
                <w:rFonts w:ascii="Times New Roman" w:eastAsia="Arial Unicode MS" w:hAnsi="Times New Roman" w:cs="Times New Roman"/>
                <w:b/>
                <w:kern w:val="3"/>
                <w:sz w:val="20"/>
                <w:szCs w:val="20"/>
              </w:rPr>
              <w:t>Önkormányzat településfejlesztési forrásainak összetétele:</w:t>
            </w:r>
            <w:r w:rsidRPr="00FE7674">
              <w:rPr>
                <w:rFonts w:ascii="Times New Roman" w:eastAsia="Arial Unicode MS" w:hAnsi="Times New Roman" w:cs="Times New Roman"/>
                <w:kern w:val="3"/>
                <w:sz w:val="20"/>
                <w:szCs w:val="20"/>
              </w:rPr>
              <w:t xml:space="preserve"> Az önkormányzati beruházások értéke 2014 és 2019 között </w:t>
            </w:r>
            <w:r w:rsidR="00E93942" w:rsidRPr="00FE7674">
              <w:rPr>
                <w:rFonts w:ascii="Times New Roman" w:eastAsia="Arial Unicode MS" w:hAnsi="Times New Roman" w:cs="Times New Roman"/>
                <w:kern w:val="3"/>
                <w:sz w:val="20"/>
                <w:szCs w:val="20"/>
              </w:rPr>
              <w:t xml:space="preserve">jelentősen </w:t>
            </w:r>
            <w:r w:rsidRPr="00FE7674">
              <w:rPr>
                <w:rFonts w:ascii="Times New Roman" w:eastAsia="Arial Unicode MS" w:hAnsi="Times New Roman" w:cs="Times New Roman"/>
                <w:kern w:val="3"/>
                <w:sz w:val="20"/>
                <w:szCs w:val="20"/>
              </w:rPr>
              <w:t xml:space="preserve">növekedett </w:t>
            </w:r>
            <w:r w:rsidR="00E93942" w:rsidRPr="00FE7674">
              <w:rPr>
                <w:rFonts w:ascii="Times New Roman" w:eastAsia="Arial Unicode MS" w:hAnsi="Times New Roman" w:cs="Times New Roman"/>
                <w:kern w:val="3"/>
                <w:sz w:val="20"/>
                <w:szCs w:val="20"/>
              </w:rPr>
              <w:t>Dunaújvárosban</w:t>
            </w:r>
            <w:r w:rsidRPr="00FE7674">
              <w:rPr>
                <w:rFonts w:ascii="Times New Roman" w:eastAsia="Arial Unicode MS" w:hAnsi="Times New Roman" w:cs="Times New Roman"/>
                <w:kern w:val="3"/>
                <w:sz w:val="20"/>
                <w:szCs w:val="20"/>
              </w:rPr>
              <w:t>. A 2014-es 2,</w:t>
            </w:r>
            <w:r w:rsidR="00E93942" w:rsidRPr="00FE7674">
              <w:rPr>
                <w:rFonts w:ascii="Times New Roman" w:eastAsia="Arial Unicode MS" w:hAnsi="Times New Roman" w:cs="Times New Roman"/>
                <w:kern w:val="3"/>
                <w:sz w:val="20"/>
                <w:szCs w:val="20"/>
              </w:rPr>
              <w:t>7</w:t>
            </w:r>
            <w:r w:rsidRPr="00FE7674">
              <w:rPr>
                <w:rFonts w:ascii="Times New Roman" w:eastAsia="Arial Unicode MS" w:hAnsi="Times New Roman" w:cs="Times New Roman"/>
                <w:kern w:val="3"/>
                <w:sz w:val="20"/>
                <w:szCs w:val="20"/>
              </w:rPr>
              <w:t xml:space="preserve"> milliárd fo</w:t>
            </w:r>
            <w:r w:rsidR="00E93942" w:rsidRPr="00FE7674">
              <w:rPr>
                <w:rFonts w:ascii="Times New Roman" w:eastAsia="Arial Unicode MS" w:hAnsi="Times New Roman" w:cs="Times New Roman"/>
                <w:kern w:val="3"/>
                <w:sz w:val="20"/>
                <w:szCs w:val="20"/>
              </w:rPr>
              <w:t>rint után 2019-ben már 6</w:t>
            </w:r>
            <w:r w:rsidRPr="00FE7674">
              <w:rPr>
                <w:rFonts w:ascii="Times New Roman" w:eastAsia="Arial Unicode MS" w:hAnsi="Times New Roman" w:cs="Times New Roman"/>
                <w:kern w:val="3"/>
                <w:sz w:val="20"/>
                <w:szCs w:val="20"/>
              </w:rPr>
              <w:t>,</w:t>
            </w:r>
            <w:r w:rsidR="00E93942" w:rsidRPr="00FE7674">
              <w:rPr>
                <w:rFonts w:ascii="Times New Roman" w:eastAsia="Arial Unicode MS" w:hAnsi="Times New Roman" w:cs="Times New Roman"/>
                <w:kern w:val="3"/>
                <w:sz w:val="20"/>
                <w:szCs w:val="20"/>
              </w:rPr>
              <w:t>0</w:t>
            </w:r>
            <w:r w:rsidRPr="00FE7674">
              <w:rPr>
                <w:rFonts w:ascii="Times New Roman" w:eastAsia="Arial Unicode MS" w:hAnsi="Times New Roman" w:cs="Times New Roman"/>
                <w:kern w:val="3"/>
                <w:sz w:val="20"/>
                <w:szCs w:val="20"/>
              </w:rPr>
              <w:t xml:space="preserve"> milliárd forintot irányoztak elő a beruházások finanszírozására a város költségvetésében. </w:t>
            </w:r>
          </w:p>
        </w:tc>
      </w:tr>
      <w:tr w:rsidR="00D02290" w:rsidRPr="00FE7674" w14:paraId="296D67F7" w14:textId="77777777" w:rsidTr="003349A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vMerge/>
            <w:shd w:val="clear" w:color="auto" w:fill="D9D9D9" w:themeFill="background1" w:themeFillShade="D9"/>
            <w:vAlign w:val="center"/>
          </w:tcPr>
          <w:p w14:paraId="3AB7F247" w14:textId="77777777" w:rsidR="00D02290" w:rsidRPr="00FE7674" w:rsidRDefault="00D02290" w:rsidP="002235CF">
            <w:pPr>
              <w:spacing w:before="120" w:after="120" w:line="276" w:lineRule="auto"/>
              <w:rPr>
                <w:rFonts w:ascii="Times New Roman" w:hAnsi="Times New Roman" w:cs="Times New Roman"/>
                <w:sz w:val="20"/>
                <w:szCs w:val="20"/>
              </w:rPr>
            </w:pPr>
          </w:p>
        </w:tc>
        <w:tc>
          <w:tcPr>
            <w:tcW w:w="6940" w:type="dxa"/>
            <w:shd w:val="clear" w:color="auto" w:fill="F2F2F2" w:themeFill="background1" w:themeFillShade="F2"/>
            <w:vAlign w:val="center"/>
          </w:tcPr>
          <w:p w14:paraId="0D418038" w14:textId="77777777" w:rsidR="00D02290" w:rsidRPr="00FE7674" w:rsidRDefault="00D02290" w:rsidP="00185669">
            <w:pPr>
              <w:spacing w:before="120" w:after="120" w:line="276" w:lineRule="auto"/>
              <w:jc w:val="both"/>
              <w:cnfStyle w:val="000000100000" w:firstRow="0" w:lastRow="0" w:firstColumn="0" w:lastColumn="0" w:oddVBand="0" w:evenVBand="0" w:oddHBand="1" w:evenHBand="0" w:firstRowFirstColumn="0" w:firstRowLastColumn="0" w:lastRowFirstColumn="0" w:lastRowLastColumn="0"/>
              <w:rPr>
                <w:rFonts w:ascii="Times New Roman" w:eastAsia="Arial Unicode MS" w:hAnsi="Times New Roman" w:cs="Times New Roman"/>
                <w:kern w:val="3"/>
                <w:sz w:val="20"/>
                <w:szCs w:val="20"/>
              </w:rPr>
            </w:pPr>
            <w:r w:rsidRPr="00FE7674">
              <w:rPr>
                <w:rFonts w:ascii="Times New Roman" w:eastAsia="Arial Unicode MS" w:hAnsi="Times New Roman" w:cs="Times New Roman"/>
                <w:kern w:val="3"/>
                <w:sz w:val="20"/>
                <w:szCs w:val="20"/>
              </w:rPr>
              <w:t xml:space="preserve">P9: </w:t>
            </w:r>
            <w:r w:rsidRPr="00FE7674">
              <w:rPr>
                <w:rFonts w:ascii="Times New Roman" w:eastAsia="Arial Unicode MS" w:hAnsi="Times New Roman" w:cs="Times New Roman"/>
                <w:b/>
                <w:kern w:val="3"/>
                <w:sz w:val="20"/>
                <w:szCs w:val="20"/>
              </w:rPr>
              <w:t>Önkormányzati település- és gazdaságfejlesztési együttműködések bemutatása:</w:t>
            </w:r>
            <w:r w:rsidRPr="00FE7674">
              <w:rPr>
                <w:rFonts w:ascii="Times New Roman" w:eastAsia="Arial Unicode MS" w:hAnsi="Times New Roman" w:cs="Times New Roman"/>
                <w:kern w:val="3"/>
                <w:sz w:val="20"/>
                <w:szCs w:val="20"/>
              </w:rPr>
              <w:t xml:space="preserve"> </w:t>
            </w:r>
            <w:r w:rsidR="007B0E51" w:rsidRPr="00FE7674">
              <w:rPr>
                <w:rFonts w:ascii="Times New Roman" w:eastAsia="Arial Unicode MS" w:hAnsi="Times New Roman" w:cs="Times New Roman"/>
                <w:kern w:val="3"/>
                <w:sz w:val="20"/>
                <w:szCs w:val="20"/>
              </w:rPr>
              <w:t xml:space="preserve">A Dunaújvárosi Kistérség Többcélú Társulása </w:t>
            </w:r>
            <w:r w:rsidR="00185669" w:rsidRPr="00FE7674">
              <w:rPr>
                <w:rFonts w:ascii="Times New Roman" w:eastAsia="Arial Unicode MS" w:hAnsi="Times New Roman" w:cs="Times New Roman"/>
                <w:kern w:val="3"/>
                <w:sz w:val="20"/>
                <w:szCs w:val="20"/>
              </w:rPr>
              <w:t>a kistérségek 2014-es megszűnésével elvesztette legitimitását és a korábban kistérségi szinten működtetett szociális ellátások ezt követően már nem térségi együttműködésben volt elérhető.</w:t>
            </w:r>
          </w:p>
          <w:p w14:paraId="660D5B1D" w14:textId="01C982CD" w:rsidR="00E70DDC" w:rsidRPr="00FE7674" w:rsidRDefault="00E70DDC" w:rsidP="00E70DDC">
            <w:pPr>
              <w:spacing w:before="120" w:after="120" w:line="276" w:lineRule="auto"/>
              <w:jc w:val="both"/>
              <w:cnfStyle w:val="000000100000" w:firstRow="0" w:lastRow="0" w:firstColumn="0" w:lastColumn="0" w:oddVBand="0" w:evenVBand="0" w:oddHBand="1" w:evenHBand="0" w:firstRowFirstColumn="0" w:firstRowLastColumn="0" w:lastRowFirstColumn="0" w:lastRowLastColumn="0"/>
              <w:rPr>
                <w:rFonts w:ascii="Times New Roman" w:eastAsia="Arial Unicode MS" w:hAnsi="Times New Roman" w:cs="Times New Roman"/>
                <w:kern w:val="3"/>
                <w:sz w:val="20"/>
                <w:szCs w:val="20"/>
              </w:rPr>
            </w:pPr>
            <w:r w:rsidRPr="00FE7674">
              <w:rPr>
                <w:rFonts w:ascii="Times New Roman" w:eastAsia="Arial Unicode MS" w:hAnsi="Times New Roman" w:cs="Times New Roman"/>
                <w:kern w:val="3"/>
                <w:sz w:val="20"/>
                <w:szCs w:val="20"/>
              </w:rPr>
              <w:t xml:space="preserve">A Kisapostag községgel kötött, terület átadással kapcsolatos megállapodás pozitív példa arra vonatkozóan, hogy a szomszédos településekkel kötött, kölcsönös előnyökkel járó szerződések hozzájárulhatnak a helyi gazdaság erősödéséhez, dinamizálásához. Az újonnan kijelölt </w:t>
            </w:r>
            <w:r w:rsidRPr="00FE7674">
              <w:rPr>
                <w:rFonts w:ascii="Times New Roman" w:hAnsi="Times New Roman" w:cs="Times New Roman"/>
                <w:sz w:val="20"/>
                <w:szCs w:val="20"/>
              </w:rPr>
              <w:t>Duna-mente – Fejér megye különleges gazdasági övezet létrehozása Dunaújváros nélkül történt, melynek várható gazdasági hatásai egyelőre nem pontosan ismertek.</w:t>
            </w:r>
          </w:p>
        </w:tc>
      </w:tr>
    </w:tbl>
    <w:p w14:paraId="2D3C0829" w14:textId="77777777" w:rsidR="008538E6" w:rsidRPr="00FE7674" w:rsidRDefault="008538E6" w:rsidP="008538E6">
      <w:pPr>
        <w:rPr>
          <w:rFonts w:ascii="Times New Roman" w:hAnsi="Times New Roman" w:cs="Times New Roman"/>
        </w:rPr>
      </w:pPr>
    </w:p>
    <w:p w14:paraId="047652F6" w14:textId="212A5385" w:rsidR="00FC3325" w:rsidRPr="00FE7674" w:rsidRDefault="002A777B" w:rsidP="00D94131">
      <w:pPr>
        <w:pStyle w:val="Cmsor3"/>
        <w:spacing w:before="120" w:after="120" w:line="276" w:lineRule="auto"/>
      </w:pPr>
      <w:bookmarkStart w:id="212" w:name="_Toc77085118"/>
      <w:bookmarkStart w:id="213" w:name="_Toc180770301"/>
      <w:r w:rsidRPr="00FE7674">
        <w:t>Z</w:t>
      </w:r>
      <w:r w:rsidR="00FC3325" w:rsidRPr="00FE7674">
        <w:t>öldülő város</w:t>
      </w:r>
      <w:bookmarkEnd w:id="212"/>
      <w:bookmarkEnd w:id="213"/>
      <w:r w:rsidR="00FC3325" w:rsidRPr="00FE7674">
        <w:t xml:space="preserve"> </w:t>
      </w:r>
    </w:p>
    <w:tbl>
      <w:tblPr>
        <w:tblStyle w:val="Tblzatrcsos45jellszn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940"/>
      </w:tblGrid>
      <w:tr w:rsidR="003349A8" w:rsidRPr="00FE7674" w14:paraId="563A642F" w14:textId="77777777" w:rsidTr="00001902">
        <w:trPr>
          <w:cnfStyle w:val="100000000000" w:firstRow="1" w:lastRow="0" w:firstColumn="0" w:lastColumn="0" w:oddVBand="0" w:evenVBand="0" w:oddHBand="0" w:evenHBand="0" w:firstRowFirstColumn="0" w:firstRowLastColumn="0" w:lastRowFirstColumn="0" w:lastRowLastColumn="0"/>
          <w:trHeight w:val="452"/>
          <w:tblHeader/>
        </w:trPr>
        <w:tc>
          <w:tcPr>
            <w:cnfStyle w:val="001000000000" w:firstRow="0" w:lastRow="0" w:firstColumn="1" w:lastColumn="0" w:oddVBand="0" w:evenVBand="0" w:oddHBand="0" w:evenHBand="0" w:firstRowFirstColumn="0" w:firstRowLastColumn="0" w:lastRowFirstColumn="0" w:lastRowLastColumn="0"/>
            <w:tcW w:w="2122" w:type="dxa"/>
            <w:shd w:val="clear" w:color="auto" w:fill="B4C6E7" w:themeFill="accent1" w:themeFillTint="66"/>
            <w:vAlign w:val="center"/>
          </w:tcPr>
          <w:p w14:paraId="3C336E62" w14:textId="77777777" w:rsidR="00D02290" w:rsidRPr="00FE7674" w:rsidRDefault="00D02290" w:rsidP="002235CF">
            <w:pPr>
              <w:spacing w:before="120" w:after="120"/>
              <w:rPr>
                <w:rFonts w:ascii="Times New Roman" w:hAnsi="Times New Roman" w:cs="Times New Roman"/>
                <w:color w:val="auto"/>
              </w:rPr>
            </w:pPr>
            <w:r w:rsidRPr="00FE7674">
              <w:rPr>
                <w:rFonts w:ascii="Times New Roman" w:hAnsi="Times New Roman" w:cs="Times New Roman"/>
                <w:color w:val="auto"/>
              </w:rPr>
              <w:t>Szakági területek</w:t>
            </w:r>
          </w:p>
        </w:tc>
        <w:tc>
          <w:tcPr>
            <w:tcW w:w="6940" w:type="dxa"/>
            <w:shd w:val="clear" w:color="auto" w:fill="B4C6E7" w:themeFill="accent1" w:themeFillTint="66"/>
            <w:vAlign w:val="center"/>
          </w:tcPr>
          <w:p w14:paraId="1C1E6CA3" w14:textId="77777777" w:rsidR="00D02290" w:rsidRPr="00FE7674" w:rsidRDefault="00D02290" w:rsidP="002235CF">
            <w:pPr>
              <w:spacing w:before="120" w:after="12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auto"/>
              </w:rPr>
            </w:pPr>
            <w:r w:rsidRPr="00FE7674">
              <w:rPr>
                <w:rFonts w:ascii="Times New Roman" w:hAnsi="Times New Roman" w:cs="Times New Roman"/>
                <w:color w:val="auto"/>
              </w:rPr>
              <w:t>Értékelési szempontok</w:t>
            </w:r>
          </w:p>
        </w:tc>
      </w:tr>
      <w:tr w:rsidR="00D02290" w:rsidRPr="00FE7674" w14:paraId="46B5E383" w14:textId="77777777" w:rsidTr="003349A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shd w:val="clear" w:color="auto" w:fill="F2F2F2" w:themeFill="background1" w:themeFillShade="F2"/>
            <w:vAlign w:val="center"/>
          </w:tcPr>
          <w:p w14:paraId="1922370B" w14:textId="77777777" w:rsidR="00D02290" w:rsidRPr="00FE7674" w:rsidRDefault="00D02290" w:rsidP="002235CF">
            <w:pPr>
              <w:spacing w:before="120" w:after="120"/>
              <w:rPr>
                <w:rFonts w:ascii="Times New Roman" w:hAnsi="Times New Roman" w:cs="Times New Roman"/>
                <w:sz w:val="20"/>
                <w:szCs w:val="20"/>
              </w:rPr>
            </w:pPr>
            <w:r w:rsidRPr="00FE7674">
              <w:rPr>
                <w:rFonts w:ascii="Times New Roman" w:hAnsi="Times New Roman" w:cs="Times New Roman"/>
                <w:sz w:val="20"/>
                <w:szCs w:val="20"/>
              </w:rPr>
              <w:t>A város, várostérség szolgáltatási mixe</w:t>
            </w:r>
          </w:p>
        </w:tc>
        <w:tc>
          <w:tcPr>
            <w:tcW w:w="6940" w:type="dxa"/>
            <w:shd w:val="clear" w:color="auto" w:fill="F2F2F2" w:themeFill="background1" w:themeFillShade="F2"/>
            <w:vAlign w:val="center"/>
          </w:tcPr>
          <w:p w14:paraId="040F5CAE" w14:textId="77777777" w:rsidR="00C25325" w:rsidRPr="00FE7674" w:rsidRDefault="00D02290" w:rsidP="00C25325">
            <w:pPr>
              <w:spacing w:before="120" w:after="120" w:line="276" w:lineRule="auto"/>
              <w:jc w:val="both"/>
              <w:cnfStyle w:val="000000100000" w:firstRow="0" w:lastRow="0" w:firstColumn="0" w:lastColumn="0" w:oddVBand="0" w:evenVBand="0" w:oddHBand="1" w:evenHBand="0" w:firstRowFirstColumn="0" w:firstRowLastColumn="0" w:lastRowFirstColumn="0" w:lastRowLastColumn="0"/>
              <w:rPr>
                <w:rFonts w:ascii="Times New Roman" w:eastAsia="Arial Unicode MS" w:hAnsi="Times New Roman" w:cs="Times New Roman"/>
                <w:kern w:val="3"/>
                <w:sz w:val="20"/>
                <w:szCs w:val="20"/>
              </w:rPr>
            </w:pPr>
            <w:r w:rsidRPr="00FE7674">
              <w:rPr>
                <w:rFonts w:ascii="Times New Roman" w:hAnsi="Times New Roman" w:cs="Times New Roman"/>
                <w:b/>
                <w:sz w:val="20"/>
                <w:szCs w:val="20"/>
              </w:rPr>
              <w:t xml:space="preserve">Z1: Zöld hálózatok és zöld szolgáltatások térségi kiterjedése: </w:t>
            </w:r>
            <w:r w:rsidR="00185669" w:rsidRPr="00FE7674">
              <w:rPr>
                <w:rFonts w:ascii="Times New Roman" w:eastAsia="Arial Unicode MS" w:hAnsi="Times New Roman" w:cs="Times New Roman"/>
                <w:kern w:val="3"/>
                <w:sz w:val="20"/>
                <w:szCs w:val="20"/>
              </w:rPr>
              <w:t xml:space="preserve">Dunaújvárosban a település ipari jellege miatt </w:t>
            </w:r>
            <w:r w:rsidRPr="00FE7674">
              <w:rPr>
                <w:rFonts w:ascii="Times New Roman" w:eastAsia="Arial Unicode MS" w:hAnsi="Times New Roman" w:cs="Times New Roman"/>
                <w:kern w:val="3"/>
                <w:sz w:val="20"/>
                <w:szCs w:val="20"/>
              </w:rPr>
              <w:t>k</w:t>
            </w:r>
            <w:r w:rsidR="00185669" w:rsidRPr="00FE7674">
              <w:rPr>
                <w:rFonts w:ascii="Times New Roman" w:eastAsia="Arial Unicode MS" w:hAnsi="Times New Roman" w:cs="Times New Roman"/>
                <w:kern w:val="3"/>
                <w:sz w:val="20"/>
                <w:szCs w:val="20"/>
              </w:rPr>
              <w:t xml:space="preserve">ülönleges </w:t>
            </w:r>
            <w:r w:rsidRPr="00FE7674">
              <w:rPr>
                <w:rFonts w:ascii="Times New Roman" w:eastAsia="Arial Unicode MS" w:hAnsi="Times New Roman" w:cs="Times New Roman"/>
                <w:kern w:val="3"/>
                <w:sz w:val="20"/>
                <w:szCs w:val="20"/>
              </w:rPr>
              <w:t>hangsúlyt kap a zöld</w:t>
            </w:r>
            <w:r w:rsidR="00185669" w:rsidRPr="00FE7674">
              <w:rPr>
                <w:rFonts w:ascii="Times New Roman" w:eastAsia="Arial Unicode MS" w:hAnsi="Times New Roman" w:cs="Times New Roman"/>
                <w:kern w:val="3"/>
                <w:sz w:val="20"/>
                <w:szCs w:val="20"/>
              </w:rPr>
              <w:t xml:space="preserve"> hálózatok fejlesztése. Az elmúlt időszakban is több </w:t>
            </w:r>
            <w:r w:rsidRPr="00FE7674">
              <w:rPr>
                <w:rFonts w:ascii="Times New Roman" w:eastAsia="Arial Unicode MS" w:hAnsi="Times New Roman" w:cs="Times New Roman"/>
                <w:kern w:val="3"/>
                <w:sz w:val="20"/>
                <w:szCs w:val="20"/>
              </w:rPr>
              <w:t>konkrét fejlesztési program</w:t>
            </w:r>
            <w:r w:rsidR="00185669" w:rsidRPr="00FE7674">
              <w:rPr>
                <w:rFonts w:ascii="Times New Roman" w:eastAsia="Arial Unicode MS" w:hAnsi="Times New Roman" w:cs="Times New Roman"/>
                <w:kern w:val="3"/>
                <w:sz w:val="20"/>
                <w:szCs w:val="20"/>
              </w:rPr>
              <w:t xml:space="preserve"> kapcsolódott a témához, ezek között kell kiemelni a zöld városfejlesztési projektet, ami a belváros zöldfelületei mellett a Duna-part sétányainak megújításával is foglalkozott. A </w:t>
            </w:r>
            <w:r w:rsidRPr="00FE7674">
              <w:rPr>
                <w:rFonts w:ascii="Times New Roman" w:eastAsia="Arial Unicode MS" w:hAnsi="Times New Roman" w:cs="Times New Roman"/>
                <w:kern w:val="3"/>
                <w:sz w:val="20"/>
                <w:szCs w:val="20"/>
              </w:rPr>
              <w:t xml:space="preserve">közterületek megújítása során </w:t>
            </w:r>
            <w:r w:rsidR="00185669" w:rsidRPr="00FE7674">
              <w:rPr>
                <w:rFonts w:ascii="Times New Roman" w:eastAsia="Arial Unicode MS" w:hAnsi="Times New Roman" w:cs="Times New Roman"/>
                <w:kern w:val="3"/>
                <w:sz w:val="20"/>
                <w:szCs w:val="20"/>
              </w:rPr>
              <w:t xml:space="preserve">fontos szempontként jelennek meg a </w:t>
            </w:r>
            <w:r w:rsidRPr="00FE7674">
              <w:rPr>
                <w:rFonts w:ascii="Times New Roman" w:eastAsia="Arial Unicode MS" w:hAnsi="Times New Roman" w:cs="Times New Roman"/>
                <w:kern w:val="3"/>
                <w:sz w:val="20"/>
                <w:szCs w:val="20"/>
              </w:rPr>
              <w:t xml:space="preserve">klímabarát megoldások. </w:t>
            </w:r>
            <w:r w:rsidR="00185669" w:rsidRPr="00FE7674">
              <w:rPr>
                <w:rFonts w:ascii="Times New Roman" w:eastAsia="Arial Unicode MS" w:hAnsi="Times New Roman" w:cs="Times New Roman"/>
                <w:kern w:val="3"/>
                <w:sz w:val="20"/>
                <w:szCs w:val="20"/>
              </w:rPr>
              <w:t>Térségi szinten, ebben az értelemben a Duna kapcsolja egybe a környező településeket, melynek ártere és part</w:t>
            </w:r>
            <w:r w:rsidR="00C25325" w:rsidRPr="00FE7674">
              <w:rPr>
                <w:rFonts w:ascii="Times New Roman" w:eastAsia="Arial Unicode MS" w:hAnsi="Times New Roman" w:cs="Times New Roman"/>
                <w:kern w:val="3"/>
                <w:sz w:val="20"/>
                <w:szCs w:val="20"/>
              </w:rPr>
              <w:t xml:space="preserve">szakaszai környezetvédelmi, rekreációs és turisztikai szempontból is kiemelten fontos zöldterületek. </w:t>
            </w:r>
          </w:p>
          <w:p w14:paraId="1EB9531B" w14:textId="47B54F5C" w:rsidR="00D02290" w:rsidRPr="00FE7674" w:rsidRDefault="00D02290" w:rsidP="00C25325">
            <w:pPr>
              <w:spacing w:before="120" w:after="120" w:line="276" w:lineRule="auto"/>
              <w:jc w:val="both"/>
              <w:cnfStyle w:val="000000100000" w:firstRow="0" w:lastRow="0" w:firstColumn="0" w:lastColumn="0" w:oddVBand="0" w:evenVBand="0" w:oddHBand="1" w:evenHBand="0" w:firstRowFirstColumn="0" w:firstRowLastColumn="0" w:lastRowFirstColumn="0" w:lastRowLastColumn="0"/>
              <w:rPr>
                <w:rFonts w:ascii="Times New Roman" w:eastAsia="Arial Unicode MS" w:hAnsi="Times New Roman" w:cs="Times New Roman"/>
                <w:kern w:val="3"/>
                <w:sz w:val="20"/>
                <w:szCs w:val="20"/>
              </w:rPr>
            </w:pPr>
            <w:r w:rsidRPr="00FE7674">
              <w:rPr>
                <w:rFonts w:ascii="Times New Roman" w:eastAsia="Arial Unicode MS" w:hAnsi="Times New Roman" w:cs="Times New Roman"/>
                <w:kern w:val="3"/>
                <w:sz w:val="20"/>
                <w:szCs w:val="20"/>
              </w:rPr>
              <w:t xml:space="preserve">A város </w:t>
            </w:r>
            <w:r w:rsidR="00C25325" w:rsidRPr="00FE7674">
              <w:rPr>
                <w:rFonts w:ascii="Times New Roman" w:eastAsia="Arial Unicode MS" w:hAnsi="Times New Roman" w:cs="Times New Roman"/>
                <w:kern w:val="3"/>
                <w:sz w:val="20"/>
                <w:szCs w:val="20"/>
              </w:rPr>
              <w:t>jelentős forrásokat fordít a középületek energiatakarékos és</w:t>
            </w:r>
            <w:r w:rsidRPr="00FE7674">
              <w:rPr>
                <w:rFonts w:ascii="Times New Roman" w:eastAsia="Arial Unicode MS" w:hAnsi="Times New Roman" w:cs="Times New Roman"/>
                <w:kern w:val="3"/>
                <w:sz w:val="20"/>
                <w:szCs w:val="20"/>
              </w:rPr>
              <w:t xml:space="preserve"> környezetbarát átalakításá</w:t>
            </w:r>
            <w:r w:rsidR="00C25325" w:rsidRPr="00FE7674">
              <w:rPr>
                <w:rFonts w:ascii="Times New Roman" w:eastAsia="Arial Unicode MS" w:hAnsi="Times New Roman" w:cs="Times New Roman"/>
                <w:kern w:val="3"/>
                <w:sz w:val="20"/>
                <w:szCs w:val="20"/>
              </w:rPr>
              <w:t xml:space="preserve">ra, amely mellett </w:t>
            </w:r>
            <w:r w:rsidRPr="00FE7674">
              <w:rPr>
                <w:rFonts w:ascii="Times New Roman" w:eastAsia="Arial Unicode MS" w:hAnsi="Times New Roman" w:cs="Times New Roman"/>
                <w:kern w:val="3"/>
                <w:sz w:val="20"/>
                <w:szCs w:val="20"/>
              </w:rPr>
              <w:t xml:space="preserve">a helyi közlekedési </w:t>
            </w:r>
            <w:r w:rsidR="00C25325" w:rsidRPr="00FE7674">
              <w:rPr>
                <w:rFonts w:ascii="Times New Roman" w:eastAsia="Arial Unicode MS" w:hAnsi="Times New Roman" w:cs="Times New Roman"/>
                <w:kern w:val="3"/>
                <w:sz w:val="20"/>
                <w:szCs w:val="20"/>
              </w:rPr>
              <w:t xml:space="preserve">szokások és gyakorlat </w:t>
            </w:r>
            <w:r w:rsidRPr="00FE7674">
              <w:rPr>
                <w:rFonts w:ascii="Times New Roman" w:eastAsia="Arial Unicode MS" w:hAnsi="Times New Roman" w:cs="Times New Roman"/>
                <w:kern w:val="3"/>
                <w:sz w:val="20"/>
                <w:szCs w:val="20"/>
              </w:rPr>
              <w:t>környezetbaráttá tétel</w:t>
            </w:r>
            <w:r w:rsidR="00C25325" w:rsidRPr="00FE7674">
              <w:rPr>
                <w:rFonts w:ascii="Times New Roman" w:eastAsia="Arial Unicode MS" w:hAnsi="Times New Roman" w:cs="Times New Roman"/>
                <w:kern w:val="3"/>
                <w:sz w:val="20"/>
                <w:szCs w:val="20"/>
              </w:rPr>
              <w:t>ér</w:t>
            </w:r>
            <w:r w:rsidRPr="00FE7674">
              <w:rPr>
                <w:rFonts w:ascii="Times New Roman" w:eastAsia="Arial Unicode MS" w:hAnsi="Times New Roman" w:cs="Times New Roman"/>
                <w:kern w:val="3"/>
                <w:sz w:val="20"/>
                <w:szCs w:val="20"/>
              </w:rPr>
              <w:t xml:space="preserve">e </w:t>
            </w:r>
            <w:r w:rsidR="00C25325" w:rsidRPr="00FE7674">
              <w:rPr>
                <w:rFonts w:ascii="Times New Roman" w:eastAsia="Arial Unicode MS" w:hAnsi="Times New Roman" w:cs="Times New Roman"/>
                <w:kern w:val="3"/>
                <w:sz w:val="20"/>
                <w:szCs w:val="20"/>
              </w:rPr>
              <w:t>is figyelmet fordít. Támogatja az elektromos gépjárművek elterjedését és a közösségi közlekedésben is tervezi elektromos meghajtású autóbuszok bevezetését.</w:t>
            </w:r>
          </w:p>
        </w:tc>
      </w:tr>
      <w:tr w:rsidR="00D02290" w:rsidRPr="00FE7674" w14:paraId="5ADD8EB7" w14:textId="77777777" w:rsidTr="002700E2">
        <w:tc>
          <w:tcPr>
            <w:cnfStyle w:val="001000000000" w:firstRow="0" w:lastRow="0" w:firstColumn="1" w:lastColumn="0" w:oddVBand="0" w:evenVBand="0" w:oddHBand="0" w:evenHBand="0" w:firstRowFirstColumn="0" w:firstRowLastColumn="0" w:lastRowFirstColumn="0" w:lastRowLastColumn="0"/>
            <w:tcW w:w="2122" w:type="dxa"/>
            <w:vAlign w:val="center"/>
          </w:tcPr>
          <w:p w14:paraId="4AE5F4FA" w14:textId="77777777" w:rsidR="00D02290" w:rsidRPr="00FE7674" w:rsidRDefault="00D02290" w:rsidP="002235CF">
            <w:pPr>
              <w:spacing w:before="120" w:after="120"/>
              <w:rPr>
                <w:rFonts w:ascii="Times New Roman" w:hAnsi="Times New Roman" w:cs="Times New Roman"/>
                <w:sz w:val="20"/>
                <w:szCs w:val="20"/>
              </w:rPr>
            </w:pPr>
            <w:r w:rsidRPr="00FE7674">
              <w:rPr>
                <w:rFonts w:ascii="Times New Roman" w:hAnsi="Times New Roman" w:cs="Times New Roman"/>
                <w:sz w:val="20"/>
                <w:szCs w:val="20"/>
              </w:rPr>
              <w:t>A város, várostérség gazdasága</w:t>
            </w:r>
          </w:p>
        </w:tc>
        <w:tc>
          <w:tcPr>
            <w:tcW w:w="6940" w:type="dxa"/>
            <w:vAlign w:val="center"/>
          </w:tcPr>
          <w:p w14:paraId="7F5D007C" w14:textId="77777777" w:rsidR="00D02290" w:rsidRPr="00FE7674" w:rsidRDefault="00D02290" w:rsidP="000A5B22">
            <w:pPr>
              <w:spacing w:before="120" w:after="120" w:line="276"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b/>
                <w:sz w:val="20"/>
                <w:szCs w:val="20"/>
              </w:rPr>
              <w:t>Z2: Városi és várostérségi gazdasági vállalkozások környezetre gyakorolt hatásai:</w:t>
            </w:r>
            <w:r w:rsidRPr="00FE7674">
              <w:rPr>
                <w:rFonts w:ascii="Times New Roman" w:hAnsi="Times New Roman" w:cs="Times New Roman"/>
                <w:sz w:val="20"/>
                <w:szCs w:val="20"/>
              </w:rPr>
              <w:t xml:space="preserve"> </w:t>
            </w:r>
            <w:r w:rsidR="00C25325" w:rsidRPr="00FE7674">
              <w:rPr>
                <w:rFonts w:ascii="Times New Roman" w:hAnsi="Times New Roman" w:cs="Times New Roman"/>
                <w:sz w:val="20"/>
                <w:szCs w:val="20"/>
              </w:rPr>
              <w:t xml:space="preserve">Dunaújváros ipari város, a helyben működő jelentősebb iparvállalatok annak ellenére is jelentős hatással vannak a környezetre, hogy az elmúlt évtizedek során komoly beruházások folytak a káros anyagok kibocsátásának csökkentése érdekében. </w:t>
            </w:r>
            <w:r w:rsidRPr="00FE7674">
              <w:rPr>
                <w:rFonts w:ascii="Times New Roman" w:hAnsi="Times New Roman" w:cs="Times New Roman"/>
                <w:sz w:val="20"/>
                <w:szCs w:val="20"/>
              </w:rPr>
              <w:t>A</w:t>
            </w:r>
            <w:r w:rsidR="00C25325" w:rsidRPr="00FE7674">
              <w:rPr>
                <w:rFonts w:ascii="Times New Roman" w:hAnsi="Times New Roman" w:cs="Times New Roman"/>
                <w:sz w:val="20"/>
                <w:szCs w:val="20"/>
              </w:rPr>
              <w:t xml:space="preserve"> </w:t>
            </w:r>
            <w:r w:rsidRPr="00FE7674">
              <w:rPr>
                <w:rFonts w:ascii="Times New Roman" w:hAnsi="Times New Roman" w:cs="Times New Roman"/>
                <w:sz w:val="20"/>
                <w:szCs w:val="20"/>
              </w:rPr>
              <w:t xml:space="preserve">városon </w:t>
            </w:r>
            <w:r w:rsidR="00C25325" w:rsidRPr="00FE7674">
              <w:rPr>
                <w:rFonts w:ascii="Times New Roman" w:hAnsi="Times New Roman" w:cs="Times New Roman"/>
                <w:sz w:val="20"/>
                <w:szCs w:val="20"/>
              </w:rPr>
              <w:t xml:space="preserve">alapvetően nem </w:t>
            </w:r>
            <w:r w:rsidRPr="00FE7674">
              <w:rPr>
                <w:rFonts w:ascii="Times New Roman" w:hAnsi="Times New Roman" w:cs="Times New Roman"/>
                <w:sz w:val="20"/>
                <w:szCs w:val="20"/>
              </w:rPr>
              <w:t>halad</w:t>
            </w:r>
            <w:r w:rsidR="00C25325" w:rsidRPr="00FE7674">
              <w:rPr>
                <w:rFonts w:ascii="Times New Roman" w:hAnsi="Times New Roman" w:cs="Times New Roman"/>
                <w:sz w:val="20"/>
                <w:szCs w:val="20"/>
              </w:rPr>
              <w:t xml:space="preserve"> át</w:t>
            </w:r>
            <w:r w:rsidRPr="00FE7674">
              <w:rPr>
                <w:rFonts w:ascii="Times New Roman" w:hAnsi="Times New Roman" w:cs="Times New Roman"/>
                <w:sz w:val="20"/>
                <w:szCs w:val="20"/>
              </w:rPr>
              <w:t xml:space="preserve"> közúti forgalom</w:t>
            </w:r>
            <w:r w:rsidR="000725C6" w:rsidRPr="00FE7674">
              <w:rPr>
                <w:rFonts w:ascii="Times New Roman" w:hAnsi="Times New Roman" w:cs="Times New Roman"/>
                <w:sz w:val="20"/>
                <w:szCs w:val="20"/>
              </w:rPr>
              <w:t xml:space="preserve">, az M6-os autópálya megépülését követően a 6-os számú főút tranzit forgalma is jelentősen </w:t>
            </w:r>
            <w:r w:rsidRPr="00FE7674">
              <w:rPr>
                <w:rFonts w:ascii="Times New Roman" w:hAnsi="Times New Roman" w:cs="Times New Roman"/>
                <w:sz w:val="20"/>
                <w:szCs w:val="20"/>
              </w:rPr>
              <w:t xml:space="preserve">csökkent, </w:t>
            </w:r>
            <w:r w:rsidR="000725C6" w:rsidRPr="00FE7674">
              <w:rPr>
                <w:rFonts w:ascii="Times New Roman" w:hAnsi="Times New Roman" w:cs="Times New Roman"/>
                <w:sz w:val="20"/>
                <w:szCs w:val="20"/>
              </w:rPr>
              <w:t xml:space="preserve">a városba irányuló </w:t>
            </w:r>
            <w:r w:rsidRPr="00FE7674">
              <w:rPr>
                <w:rFonts w:ascii="Times New Roman" w:hAnsi="Times New Roman" w:cs="Times New Roman"/>
                <w:sz w:val="20"/>
                <w:szCs w:val="20"/>
              </w:rPr>
              <w:t>teherforgalom cél</w:t>
            </w:r>
            <w:r w:rsidR="000725C6" w:rsidRPr="00FE7674">
              <w:rPr>
                <w:rFonts w:ascii="Times New Roman" w:hAnsi="Times New Roman" w:cs="Times New Roman"/>
                <w:sz w:val="20"/>
                <w:szCs w:val="20"/>
              </w:rPr>
              <w:t xml:space="preserve">zottan </w:t>
            </w:r>
            <w:r w:rsidRPr="00FE7674">
              <w:rPr>
                <w:rFonts w:ascii="Times New Roman" w:hAnsi="Times New Roman" w:cs="Times New Roman"/>
                <w:sz w:val="20"/>
                <w:szCs w:val="20"/>
              </w:rPr>
              <w:t xml:space="preserve">a rendeltetési helyre irányul. A </w:t>
            </w:r>
            <w:r w:rsidR="000A5B22" w:rsidRPr="00FE7674">
              <w:rPr>
                <w:rFonts w:ascii="Times New Roman" w:hAnsi="Times New Roman" w:cs="Times New Roman"/>
                <w:sz w:val="20"/>
                <w:szCs w:val="20"/>
              </w:rPr>
              <w:t>leg</w:t>
            </w:r>
            <w:r w:rsidRPr="00FE7674">
              <w:rPr>
                <w:rFonts w:ascii="Times New Roman" w:hAnsi="Times New Roman" w:cs="Times New Roman"/>
                <w:sz w:val="20"/>
                <w:szCs w:val="20"/>
              </w:rPr>
              <w:t xml:space="preserve">jelentősebb </w:t>
            </w:r>
            <w:r w:rsidR="000725C6" w:rsidRPr="00FE7674">
              <w:rPr>
                <w:rFonts w:ascii="Times New Roman" w:hAnsi="Times New Roman" w:cs="Times New Roman"/>
                <w:sz w:val="20"/>
                <w:szCs w:val="20"/>
              </w:rPr>
              <w:t xml:space="preserve">közúti teherforgalmat a Papírgyári út bonyolítja, ami komoly </w:t>
            </w:r>
            <w:r w:rsidRPr="00FE7674">
              <w:rPr>
                <w:rFonts w:ascii="Times New Roman" w:hAnsi="Times New Roman" w:cs="Times New Roman"/>
                <w:sz w:val="20"/>
                <w:szCs w:val="20"/>
              </w:rPr>
              <w:t>zajterhelés</w:t>
            </w:r>
            <w:r w:rsidR="000725C6" w:rsidRPr="00FE7674">
              <w:rPr>
                <w:rFonts w:ascii="Times New Roman" w:hAnsi="Times New Roman" w:cs="Times New Roman"/>
                <w:sz w:val="20"/>
                <w:szCs w:val="20"/>
              </w:rPr>
              <w:t xml:space="preserve">t és levegőszennyezést okoz a környéken. A környezetszennyezés, csökkentés érdekében továbbra is szükségesek </w:t>
            </w:r>
            <w:r w:rsidRPr="00FE7674">
              <w:rPr>
                <w:rFonts w:ascii="Times New Roman" w:hAnsi="Times New Roman" w:cs="Times New Roman"/>
                <w:sz w:val="20"/>
                <w:szCs w:val="20"/>
              </w:rPr>
              <w:t>a folyamatos fejlesztések, a környezetbarát technológiák elterjedés</w:t>
            </w:r>
            <w:r w:rsidR="000725C6" w:rsidRPr="00FE7674">
              <w:rPr>
                <w:rFonts w:ascii="Times New Roman" w:hAnsi="Times New Roman" w:cs="Times New Roman"/>
                <w:sz w:val="20"/>
                <w:szCs w:val="20"/>
              </w:rPr>
              <w:t>ének támogatása</w:t>
            </w:r>
            <w:r w:rsidR="000A5B22" w:rsidRPr="00FE7674">
              <w:rPr>
                <w:rFonts w:ascii="Times New Roman" w:hAnsi="Times New Roman" w:cs="Times New Roman"/>
                <w:sz w:val="20"/>
                <w:szCs w:val="20"/>
              </w:rPr>
              <w:t>, a zöldterületek növelése, fejlesztése</w:t>
            </w:r>
            <w:r w:rsidR="000725C6" w:rsidRPr="00FE7674">
              <w:rPr>
                <w:rFonts w:ascii="Times New Roman" w:hAnsi="Times New Roman" w:cs="Times New Roman"/>
                <w:sz w:val="20"/>
                <w:szCs w:val="20"/>
              </w:rPr>
              <w:t>.</w:t>
            </w:r>
            <w:r w:rsidRPr="00FE7674">
              <w:rPr>
                <w:rFonts w:ascii="Times New Roman" w:hAnsi="Times New Roman" w:cs="Times New Roman"/>
                <w:sz w:val="20"/>
                <w:szCs w:val="20"/>
              </w:rPr>
              <w:t xml:space="preserve"> </w:t>
            </w:r>
          </w:p>
          <w:p w14:paraId="13C72B87" w14:textId="5BE6F55E" w:rsidR="00335D9A" w:rsidRPr="00FE7674" w:rsidRDefault="00335D9A" w:rsidP="00335D9A">
            <w:pPr>
              <w:spacing w:before="120" w:after="120" w:line="276"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Dunaújvárosban nagy mennyiségben keletkezik biológiailag lebomló zöld hulladék, melynek kezelése nem megoldott. A lakosságnál keletkező veszélyes hulladékok ártalommentes elhelyezése sem megoldott a városban. A hulladékudvar nem fogad lakossági veszélyes hulladékot. A városban a szelektív hulladékgyűjtés bevezetése több lépcsőben történik, 2022-ben tervezik bevezetni a társasházak esetében a csomagolási hulladékok külön konténerben történő gyűjtését, ami a családi házas területeken már megvalósult.</w:t>
            </w:r>
          </w:p>
        </w:tc>
      </w:tr>
      <w:tr w:rsidR="00D02290" w:rsidRPr="00FE7674" w14:paraId="4852DCA6" w14:textId="77777777" w:rsidTr="003349A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shd w:val="clear" w:color="auto" w:fill="F2F2F2" w:themeFill="background1" w:themeFillShade="F2"/>
            <w:vAlign w:val="center"/>
          </w:tcPr>
          <w:p w14:paraId="00B8F6EC" w14:textId="397EB481" w:rsidR="00D02290" w:rsidRPr="00FE7674" w:rsidRDefault="00D02290" w:rsidP="002235CF">
            <w:pPr>
              <w:spacing w:before="120" w:after="120"/>
              <w:rPr>
                <w:rFonts w:ascii="Times New Roman" w:hAnsi="Times New Roman" w:cs="Times New Roman"/>
                <w:sz w:val="20"/>
                <w:szCs w:val="20"/>
              </w:rPr>
            </w:pPr>
            <w:r w:rsidRPr="00FE7674">
              <w:rPr>
                <w:rFonts w:ascii="Times New Roman" w:hAnsi="Times New Roman" w:cs="Times New Roman"/>
                <w:sz w:val="20"/>
                <w:szCs w:val="20"/>
              </w:rPr>
              <w:t>Az önkormányzat(ok) gazdálkodása</w:t>
            </w:r>
          </w:p>
        </w:tc>
        <w:tc>
          <w:tcPr>
            <w:tcW w:w="6940" w:type="dxa"/>
            <w:shd w:val="clear" w:color="auto" w:fill="F2F2F2" w:themeFill="background1" w:themeFillShade="F2"/>
            <w:vAlign w:val="center"/>
          </w:tcPr>
          <w:p w14:paraId="078A8D25" w14:textId="3A056F67" w:rsidR="00D02290" w:rsidRPr="00FE7674" w:rsidRDefault="00D02290" w:rsidP="000A5B22">
            <w:pPr>
              <w:spacing w:before="120" w:after="120"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b/>
                <w:sz w:val="20"/>
                <w:szCs w:val="20"/>
              </w:rPr>
              <w:t>Z3: Az önkormányzat és intézményeinek energiagazdálkodása:</w:t>
            </w:r>
            <w:r w:rsidRPr="00FE7674">
              <w:rPr>
                <w:rFonts w:ascii="Times New Roman" w:hAnsi="Times New Roman" w:cs="Times New Roman"/>
                <w:sz w:val="20"/>
                <w:szCs w:val="20"/>
              </w:rPr>
              <w:t xml:space="preserve"> Az elmúlt EU-s támogatási időszak során a</w:t>
            </w:r>
            <w:r w:rsidR="000725C6" w:rsidRPr="00FE7674">
              <w:rPr>
                <w:rFonts w:ascii="Times New Roman" w:hAnsi="Times New Roman" w:cs="Times New Roman"/>
                <w:sz w:val="20"/>
                <w:szCs w:val="20"/>
              </w:rPr>
              <w:t xml:space="preserve"> dunaújvárosi </w:t>
            </w:r>
            <w:r w:rsidRPr="00FE7674">
              <w:rPr>
                <w:rFonts w:ascii="Times New Roman" w:hAnsi="Times New Roman" w:cs="Times New Roman"/>
                <w:sz w:val="20"/>
                <w:szCs w:val="20"/>
              </w:rPr>
              <w:t>intézmény</w:t>
            </w:r>
            <w:r w:rsidR="000725C6" w:rsidRPr="00FE7674">
              <w:rPr>
                <w:rFonts w:ascii="Times New Roman" w:hAnsi="Times New Roman" w:cs="Times New Roman"/>
                <w:sz w:val="20"/>
                <w:szCs w:val="20"/>
              </w:rPr>
              <w:t>ek közül több óvoda, bölcsőde, iskola, egészségügyi létesítmény és önkormányzat</w:t>
            </w:r>
            <w:r w:rsidR="000A5B22" w:rsidRPr="00FE7674">
              <w:rPr>
                <w:rFonts w:ascii="Times New Roman" w:hAnsi="Times New Roman" w:cs="Times New Roman"/>
                <w:sz w:val="20"/>
                <w:szCs w:val="20"/>
              </w:rPr>
              <w:t>i tulajdonban lévő egyéb épület</w:t>
            </w:r>
            <w:r w:rsidRPr="00FE7674">
              <w:rPr>
                <w:rFonts w:ascii="Times New Roman" w:hAnsi="Times New Roman" w:cs="Times New Roman"/>
                <w:sz w:val="20"/>
                <w:szCs w:val="20"/>
              </w:rPr>
              <w:t xml:space="preserve"> újulhatott meg a</w:t>
            </w:r>
            <w:r w:rsidR="000725C6" w:rsidRPr="00FE7674">
              <w:rPr>
                <w:rFonts w:ascii="Times New Roman" w:hAnsi="Times New Roman" w:cs="Times New Roman"/>
                <w:sz w:val="20"/>
                <w:szCs w:val="20"/>
              </w:rPr>
              <w:t xml:space="preserve">z operatív programok </w:t>
            </w:r>
            <w:r w:rsidRPr="00FE7674">
              <w:rPr>
                <w:rFonts w:ascii="Times New Roman" w:hAnsi="Times New Roman" w:cs="Times New Roman"/>
                <w:sz w:val="20"/>
                <w:szCs w:val="20"/>
              </w:rPr>
              <w:t>támogatásainak segítségével. A modernizálás alapvetően az épületek szigetelését, nyílászárók cseréjét és fűtésrendszerek korszerűsítését foglalta magába. A felújítások egy része lezárult, illetve folyamatban van. Az élhető és fenntartható városi környezet biztosítása érdekében az ilyen és hasonló fejlesztések fo</w:t>
            </w:r>
            <w:r w:rsidR="001907BB" w:rsidRPr="00FE7674">
              <w:rPr>
                <w:rFonts w:ascii="Times New Roman" w:hAnsi="Times New Roman" w:cs="Times New Roman"/>
                <w:sz w:val="20"/>
                <w:szCs w:val="20"/>
              </w:rPr>
              <w:t>lytatása mindenképpen indokolt</w:t>
            </w:r>
            <w:r w:rsidR="000A5B22" w:rsidRPr="00FE7674">
              <w:rPr>
                <w:rFonts w:ascii="Times New Roman" w:hAnsi="Times New Roman" w:cs="Times New Roman"/>
                <w:sz w:val="20"/>
                <w:szCs w:val="20"/>
              </w:rPr>
              <w:t xml:space="preserve">. </w:t>
            </w:r>
          </w:p>
          <w:p w14:paraId="7D8F895F" w14:textId="77777777" w:rsidR="00E51149" w:rsidRPr="00FE7674" w:rsidRDefault="00E51149" w:rsidP="00E51149">
            <w:pPr>
              <w:spacing w:before="120" w:after="120"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Az FVS készítésével párhuzamosan elvégzett intézményi kérdőíves felmérés arra is rákérdezett, hogy milyen energetikai célú fejlesztést valósítottak meg az intézményekben. A választ megküldő 10 intézmény közül 4 esetében valósult meg energetikai célú projekt az elmúlt időszakban (ezek közül az óvodák egy intézménynek számítanak, de több telephellyel rendelkeznek). 2 esetben gépészeti típusú fejlesztés, míg az óvodákat érintő projektek esetében gépészeti, külső szigetelési és nyílászárókat érintő projektek is megvalósultak, 4 esetben komplex beruházásként.</w:t>
            </w:r>
          </w:p>
          <w:p w14:paraId="4874EA71" w14:textId="0696023E" w:rsidR="00E51149" w:rsidRPr="00FE7674" w:rsidRDefault="00E51149" w:rsidP="00E51149">
            <w:pPr>
              <w:spacing w:before="120" w:after="120"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A felújítások ellenére a város épületállományának továbbra is igen jelentős része szorulna felújításra, energetikai korszerűsítésre. Ez egyaránt elmondható az önkormányzati tulajdonú épületállomány (pl. Polgármesteri Hivatal „A” és „B” épület, Intercisa Múzeum, József Attila Könyvtár, Bíróság épülete, Munkás Művelődési Központ, stb.). és a lakóépületek esetében.</w:t>
            </w:r>
          </w:p>
        </w:tc>
      </w:tr>
      <w:tr w:rsidR="00D02290" w:rsidRPr="00FE7674" w14:paraId="0B6BFD1F" w14:textId="77777777" w:rsidTr="002700E2">
        <w:tc>
          <w:tcPr>
            <w:cnfStyle w:val="001000000000" w:firstRow="0" w:lastRow="0" w:firstColumn="1" w:lastColumn="0" w:oddVBand="0" w:evenVBand="0" w:oddHBand="0" w:evenHBand="0" w:firstRowFirstColumn="0" w:firstRowLastColumn="0" w:lastRowFirstColumn="0" w:lastRowLastColumn="0"/>
            <w:tcW w:w="2122" w:type="dxa"/>
            <w:vAlign w:val="center"/>
          </w:tcPr>
          <w:p w14:paraId="2DE79FDA" w14:textId="77777777" w:rsidR="00D02290" w:rsidRPr="00FE7674" w:rsidRDefault="00D02290" w:rsidP="002235CF">
            <w:pPr>
              <w:spacing w:before="120" w:after="120"/>
              <w:rPr>
                <w:rFonts w:ascii="Times New Roman" w:hAnsi="Times New Roman" w:cs="Times New Roman"/>
                <w:sz w:val="20"/>
                <w:szCs w:val="20"/>
              </w:rPr>
            </w:pPr>
            <w:r w:rsidRPr="00FE7674">
              <w:rPr>
                <w:rFonts w:ascii="Times New Roman" w:hAnsi="Times New Roman" w:cs="Times New Roman"/>
                <w:sz w:val="20"/>
                <w:szCs w:val="20"/>
              </w:rPr>
              <w:t>Városi és várostérségi közművek</w:t>
            </w:r>
          </w:p>
        </w:tc>
        <w:tc>
          <w:tcPr>
            <w:tcW w:w="6940" w:type="dxa"/>
            <w:vAlign w:val="center"/>
          </w:tcPr>
          <w:p w14:paraId="79236933" w14:textId="77777777" w:rsidR="006721A1" w:rsidRPr="00FE7674" w:rsidRDefault="00D02290" w:rsidP="002235CF">
            <w:pPr>
              <w:spacing w:before="120" w:after="120" w:line="276"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b/>
                <w:sz w:val="20"/>
                <w:szCs w:val="20"/>
              </w:rPr>
              <w:t>Z4: Közműhálózat:</w:t>
            </w:r>
            <w:r w:rsidRPr="00FE7674">
              <w:rPr>
                <w:rFonts w:ascii="Times New Roman" w:hAnsi="Times New Roman" w:cs="Times New Roman"/>
                <w:sz w:val="20"/>
                <w:szCs w:val="20"/>
              </w:rPr>
              <w:t xml:space="preserve"> </w:t>
            </w:r>
            <w:r w:rsidR="001907BB" w:rsidRPr="00FE7674">
              <w:rPr>
                <w:rFonts w:ascii="Times New Roman" w:hAnsi="Times New Roman" w:cs="Times New Roman"/>
                <w:sz w:val="20"/>
                <w:szCs w:val="20"/>
              </w:rPr>
              <w:t>Dunaújvárosban a lakóépületek és középületek jelentős része a</w:t>
            </w:r>
            <w:r w:rsidRPr="00FE7674">
              <w:rPr>
                <w:rFonts w:ascii="Times New Roman" w:hAnsi="Times New Roman" w:cs="Times New Roman"/>
                <w:sz w:val="20"/>
                <w:szCs w:val="20"/>
              </w:rPr>
              <w:t xml:space="preserve"> város távfűtő rendszeré</w:t>
            </w:r>
            <w:r w:rsidR="001907BB" w:rsidRPr="00FE7674">
              <w:rPr>
                <w:rFonts w:ascii="Times New Roman" w:hAnsi="Times New Roman" w:cs="Times New Roman"/>
                <w:sz w:val="20"/>
                <w:szCs w:val="20"/>
              </w:rPr>
              <w:t xml:space="preserve">ről kapja a fűtéshez szükséges és használati melegvizet. A </w:t>
            </w:r>
            <w:r w:rsidR="006721A1" w:rsidRPr="00FE7674">
              <w:rPr>
                <w:rFonts w:ascii="Times New Roman" w:hAnsi="Times New Roman" w:cs="Times New Roman"/>
                <w:sz w:val="20"/>
                <w:szCs w:val="20"/>
              </w:rPr>
              <w:t xml:space="preserve">távfűtési rendszer folyamatos modernizációra szorul, legutóbb 2011-ben kezdődött egy jelentősebb felújítás, melynek során a város legrégebbi távvezetéki körzetét, 40 évesnél idősebb vezetékeit cserélték korszerű, előszigetelt vezetékekre. </w:t>
            </w:r>
          </w:p>
          <w:p w14:paraId="537A4AC5" w14:textId="635917BF" w:rsidR="001E3F09" w:rsidRPr="00FE7674" w:rsidRDefault="00D02290" w:rsidP="001E3F09">
            <w:pPr>
              <w:spacing w:before="120" w:after="120" w:line="276"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201</w:t>
            </w:r>
            <w:r w:rsidR="006721A1" w:rsidRPr="00FE7674">
              <w:rPr>
                <w:rFonts w:ascii="Times New Roman" w:hAnsi="Times New Roman" w:cs="Times New Roman"/>
                <w:sz w:val="20"/>
                <w:szCs w:val="20"/>
              </w:rPr>
              <w:t>7</w:t>
            </w:r>
            <w:r w:rsidRPr="00FE7674">
              <w:rPr>
                <w:rFonts w:ascii="Times New Roman" w:hAnsi="Times New Roman" w:cs="Times New Roman"/>
                <w:sz w:val="20"/>
                <w:szCs w:val="20"/>
              </w:rPr>
              <w:t>-b</w:t>
            </w:r>
            <w:r w:rsidR="006721A1" w:rsidRPr="00FE7674">
              <w:rPr>
                <w:rFonts w:ascii="Times New Roman" w:hAnsi="Times New Roman" w:cs="Times New Roman"/>
                <w:sz w:val="20"/>
                <w:szCs w:val="20"/>
              </w:rPr>
              <w:t>e</w:t>
            </w:r>
            <w:r w:rsidRPr="00FE7674">
              <w:rPr>
                <w:rFonts w:ascii="Times New Roman" w:hAnsi="Times New Roman" w:cs="Times New Roman"/>
                <w:sz w:val="20"/>
                <w:szCs w:val="20"/>
              </w:rPr>
              <w:t xml:space="preserve">n </w:t>
            </w:r>
            <w:r w:rsidR="006721A1" w:rsidRPr="00FE7674">
              <w:rPr>
                <w:rFonts w:ascii="Times New Roman" w:hAnsi="Times New Roman" w:cs="Times New Roman"/>
                <w:sz w:val="20"/>
                <w:szCs w:val="20"/>
              </w:rPr>
              <w:t xml:space="preserve">Dunaújvárosban </w:t>
            </w:r>
            <w:r w:rsidRPr="00FE7674">
              <w:rPr>
                <w:rFonts w:ascii="Times New Roman" w:hAnsi="Times New Roman" w:cs="Times New Roman"/>
                <w:sz w:val="20"/>
                <w:szCs w:val="20"/>
              </w:rPr>
              <w:t>a közcsatorna hálózatb</w:t>
            </w:r>
            <w:r w:rsidR="006721A1" w:rsidRPr="00FE7674">
              <w:rPr>
                <w:rFonts w:ascii="Times New Roman" w:hAnsi="Times New Roman" w:cs="Times New Roman"/>
                <w:sz w:val="20"/>
                <w:szCs w:val="20"/>
              </w:rPr>
              <w:t>a bekapcsolt lakások aránya a 97</w:t>
            </w:r>
            <w:r w:rsidRPr="00FE7674">
              <w:rPr>
                <w:rFonts w:ascii="Times New Roman" w:hAnsi="Times New Roman" w:cs="Times New Roman"/>
                <w:sz w:val="20"/>
                <w:szCs w:val="20"/>
              </w:rPr>
              <w:t>%</w:t>
            </w:r>
            <w:r w:rsidR="006721A1" w:rsidRPr="00FE7674">
              <w:rPr>
                <w:rFonts w:ascii="Times New Roman" w:hAnsi="Times New Roman" w:cs="Times New Roman"/>
                <w:sz w:val="20"/>
                <w:szCs w:val="20"/>
              </w:rPr>
              <w:t xml:space="preserve"> v</w:t>
            </w:r>
            <w:r w:rsidRPr="00FE7674">
              <w:rPr>
                <w:rFonts w:ascii="Times New Roman" w:hAnsi="Times New Roman" w:cs="Times New Roman"/>
                <w:sz w:val="20"/>
                <w:szCs w:val="20"/>
              </w:rPr>
              <w:t>o</w:t>
            </w:r>
            <w:r w:rsidR="006721A1" w:rsidRPr="00FE7674">
              <w:rPr>
                <w:rFonts w:ascii="Times New Roman" w:hAnsi="Times New Roman" w:cs="Times New Roman"/>
                <w:sz w:val="20"/>
                <w:szCs w:val="20"/>
              </w:rPr>
              <w:t>l</w:t>
            </w:r>
            <w:r w:rsidRPr="00FE7674">
              <w:rPr>
                <w:rFonts w:ascii="Times New Roman" w:hAnsi="Times New Roman" w:cs="Times New Roman"/>
                <w:sz w:val="20"/>
                <w:szCs w:val="20"/>
              </w:rPr>
              <w:t>t</w:t>
            </w:r>
            <w:r w:rsidR="006721A1" w:rsidRPr="00FE7674">
              <w:rPr>
                <w:rFonts w:ascii="Times New Roman" w:hAnsi="Times New Roman" w:cs="Times New Roman"/>
                <w:sz w:val="20"/>
                <w:szCs w:val="20"/>
              </w:rPr>
              <w:t>, ezen belül a</w:t>
            </w:r>
            <w:r w:rsidR="001E3F09" w:rsidRPr="00FE7674">
              <w:rPr>
                <w:rFonts w:ascii="Times New Roman" w:hAnsi="Times New Roman" w:cs="Times New Roman"/>
                <w:sz w:val="20"/>
                <w:szCs w:val="20"/>
              </w:rPr>
              <w:t xml:space="preserve"> s</w:t>
            </w:r>
            <w:r w:rsidR="006721A1" w:rsidRPr="00FE7674">
              <w:rPr>
                <w:rFonts w:ascii="Times New Roman" w:hAnsi="Times New Roman" w:cs="Times New Roman"/>
                <w:sz w:val="20"/>
                <w:szCs w:val="20"/>
              </w:rPr>
              <w:t>z</w:t>
            </w:r>
            <w:r w:rsidR="001E3F09" w:rsidRPr="00FE7674">
              <w:rPr>
                <w:rFonts w:ascii="Times New Roman" w:hAnsi="Times New Roman" w:cs="Times New Roman"/>
                <w:sz w:val="20"/>
                <w:szCs w:val="20"/>
              </w:rPr>
              <w:t>ét</w:t>
            </w:r>
            <w:r w:rsidR="006721A1" w:rsidRPr="00FE7674">
              <w:rPr>
                <w:rFonts w:ascii="Times New Roman" w:hAnsi="Times New Roman" w:cs="Times New Roman"/>
                <w:sz w:val="20"/>
                <w:szCs w:val="20"/>
              </w:rPr>
              <w:t xml:space="preserve">választott </w:t>
            </w:r>
            <w:r w:rsidR="001E3F09" w:rsidRPr="00FE7674">
              <w:rPr>
                <w:rFonts w:ascii="Times New Roman" w:hAnsi="Times New Roman" w:cs="Times New Roman"/>
                <w:sz w:val="20"/>
                <w:szCs w:val="20"/>
              </w:rPr>
              <w:t>szakasz hossza meg</w:t>
            </w:r>
            <w:r w:rsidRPr="00FE7674">
              <w:rPr>
                <w:rFonts w:ascii="Times New Roman" w:hAnsi="Times New Roman" w:cs="Times New Roman"/>
                <w:sz w:val="20"/>
                <w:szCs w:val="20"/>
              </w:rPr>
              <w:t>halad</w:t>
            </w:r>
            <w:r w:rsidR="001E3F09" w:rsidRPr="00FE7674">
              <w:rPr>
                <w:rFonts w:ascii="Times New Roman" w:hAnsi="Times New Roman" w:cs="Times New Roman"/>
                <w:sz w:val="20"/>
                <w:szCs w:val="20"/>
              </w:rPr>
              <w:t>j</w:t>
            </w:r>
            <w:r w:rsidRPr="00FE7674">
              <w:rPr>
                <w:rFonts w:ascii="Times New Roman" w:hAnsi="Times New Roman" w:cs="Times New Roman"/>
                <w:sz w:val="20"/>
                <w:szCs w:val="20"/>
              </w:rPr>
              <w:t xml:space="preserve">a </w:t>
            </w:r>
            <w:r w:rsidR="001E3F09" w:rsidRPr="00FE7674">
              <w:rPr>
                <w:rFonts w:ascii="Times New Roman" w:hAnsi="Times New Roman" w:cs="Times New Roman"/>
                <w:sz w:val="20"/>
                <w:szCs w:val="20"/>
              </w:rPr>
              <w:t>az egyesített szakasz hosszát. A csatornahálózat bővítése a 2013-2017 közötti időszakra szóló települési környezetvédelmi program egyik fontos célja volt. A bővítésre egy nagyszabású, több dunántúli telepü</w:t>
            </w:r>
            <w:r w:rsidR="000A5B22" w:rsidRPr="00FE7674">
              <w:rPr>
                <w:rFonts w:ascii="Times New Roman" w:hAnsi="Times New Roman" w:cs="Times New Roman"/>
                <w:sz w:val="20"/>
                <w:szCs w:val="20"/>
              </w:rPr>
              <w:t>lést is érintő szennyvízprojekt</w:t>
            </w:r>
            <w:r w:rsidR="001E3F09" w:rsidRPr="00FE7674">
              <w:rPr>
                <w:rFonts w:ascii="Times New Roman" w:hAnsi="Times New Roman" w:cs="Times New Roman"/>
                <w:sz w:val="20"/>
                <w:szCs w:val="20"/>
              </w:rPr>
              <w:t xml:space="preserve"> keretében kerül sor, mely 2017-ben indult el az „Észak- és Közép-Dunántúli szennyvízelvezetési és - kezelési fejlesztés 2.” címmel, 17,3 milliárd forintos KEHOP keretösszegből. </w:t>
            </w:r>
          </w:p>
          <w:p w14:paraId="4CF5114A" w14:textId="159356C3" w:rsidR="00D02290" w:rsidRPr="00FE7674" w:rsidRDefault="001E3F09" w:rsidP="001E3F09">
            <w:pPr>
              <w:spacing w:before="120" w:after="120" w:line="276"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A beruházás több egységben zajlik, ezek egyike során 65 kilométernyi szennyvízcsatorna hálózat épül meg Dunaújváros, Kulcs, Rácalmás, Pusztaszabolcs, Almásfüzitő, Dunaalmás és Neszmély településeken. A projekt részeként 1.970 házi bekötés is megvalósul Dunaújváros, Kulcs és Rácalmás településeken.</w:t>
            </w:r>
          </w:p>
          <w:p w14:paraId="70A52AE8" w14:textId="2C0C31E4" w:rsidR="00D02290" w:rsidRPr="00FE7674" w:rsidRDefault="001E3F09" w:rsidP="002235CF">
            <w:pPr>
              <w:spacing w:before="120" w:after="120" w:line="276"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Fontos probléma még a szennyvíz és a csapadékvíz elvezetés szétválasztásának a megoldatlansága is - a csatornában elvezetett csapadékvíz egyre erősebben megterheli a város csatorna- és szennyvíztisztító rendszerét, és az sem megfelelő, hogy nagyobb záporok idején szennyvízzel kevert víz kerül csupán mechanikai tisztítás után a Dunába.</w:t>
            </w:r>
          </w:p>
        </w:tc>
      </w:tr>
      <w:tr w:rsidR="00D02290" w:rsidRPr="00FE7674" w14:paraId="4F7D3A5E" w14:textId="77777777" w:rsidTr="003349A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shd w:val="clear" w:color="auto" w:fill="F2F2F2" w:themeFill="background1" w:themeFillShade="F2"/>
            <w:vAlign w:val="center"/>
          </w:tcPr>
          <w:p w14:paraId="48DA44E2" w14:textId="77777777" w:rsidR="00D02290" w:rsidRPr="00FE7674" w:rsidRDefault="00D02290" w:rsidP="002235CF">
            <w:pPr>
              <w:spacing w:before="120" w:after="120"/>
              <w:rPr>
                <w:rFonts w:ascii="Times New Roman" w:hAnsi="Times New Roman" w:cs="Times New Roman"/>
                <w:sz w:val="20"/>
                <w:szCs w:val="20"/>
              </w:rPr>
            </w:pPr>
            <w:r w:rsidRPr="00FE7674">
              <w:rPr>
                <w:rFonts w:ascii="Times New Roman" w:hAnsi="Times New Roman" w:cs="Times New Roman"/>
                <w:sz w:val="20"/>
                <w:szCs w:val="20"/>
              </w:rPr>
              <w:t>Városi és várostérségi közlekedés</w:t>
            </w:r>
          </w:p>
        </w:tc>
        <w:tc>
          <w:tcPr>
            <w:tcW w:w="6940" w:type="dxa"/>
            <w:shd w:val="clear" w:color="auto" w:fill="F2F2F2" w:themeFill="background1" w:themeFillShade="F2"/>
            <w:vAlign w:val="center"/>
          </w:tcPr>
          <w:p w14:paraId="5B1854E2" w14:textId="37443065" w:rsidR="00277108" w:rsidRPr="00FE7674" w:rsidRDefault="00D02290" w:rsidP="00E51149">
            <w:pPr>
              <w:spacing w:before="120" w:after="120"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b/>
                <w:sz w:val="20"/>
                <w:szCs w:val="20"/>
              </w:rPr>
              <w:t>Z5: Jellemző közösségi közlekedési módok szolgáltatási oldalon:</w:t>
            </w:r>
            <w:r w:rsidRPr="00FE7674">
              <w:rPr>
                <w:rFonts w:ascii="Times New Roman" w:hAnsi="Times New Roman" w:cs="Times New Roman"/>
                <w:sz w:val="20"/>
                <w:szCs w:val="20"/>
              </w:rPr>
              <w:t xml:space="preserve"> </w:t>
            </w:r>
            <w:r w:rsidR="000A5B22" w:rsidRPr="00FE7674">
              <w:rPr>
                <w:rFonts w:ascii="Times New Roman" w:hAnsi="Times New Roman" w:cs="Times New Roman"/>
                <w:sz w:val="20"/>
                <w:szCs w:val="20"/>
              </w:rPr>
              <w:t>Dunaújvárosban a</w:t>
            </w:r>
            <w:r w:rsidR="00334AA1" w:rsidRPr="00FE7674">
              <w:rPr>
                <w:rFonts w:ascii="Times New Roman" w:hAnsi="Times New Roman" w:cs="Times New Roman"/>
                <w:sz w:val="20"/>
                <w:szCs w:val="20"/>
              </w:rPr>
              <w:t xml:space="preserve"> helyi közösségi közlekedés a Volánbusz Zrt. szolgáltatásain keresztül érhető el. A helyzetfeltárás a SUMP alapján kiemeli, hogy a városi közösségi közlekedést használók száma jelentősen visszaesett az elmúlt időszakban, részben a lakosok utazási módválasztása, részben a helyi parkolás ingyenessége, részben egyéb, pl. demográfiai okok miatt. A közösségi közlekedés előtérbe helyezése és használatának elősegítése a városon belüli személyautós közlekedéssel szemben fontos cél, mely a lakosság szemléletformálásával, a szolgáltatások korszerűsítésével és vonzóvá tételével érhető el. Dunaújvárosban </w:t>
            </w:r>
            <w:r w:rsidR="00140E89" w:rsidRPr="00FE7674">
              <w:rPr>
                <w:rFonts w:ascii="Times New Roman" w:hAnsi="Times New Roman" w:cs="Times New Roman"/>
                <w:sz w:val="20"/>
                <w:szCs w:val="20"/>
              </w:rPr>
              <w:t>több, a közösségi közlekedést támogató fejlesztés forráshiány miatt nem tudott megvalósulni az elmúlt időszakban, ezek között kell megemlíteni a Béke téri autóbusz pályaudvar modernizálását, a helyi és helyközi autóbuszállomány korszerűsítés</w:t>
            </w:r>
            <w:r w:rsidR="00FA272A" w:rsidRPr="00FE7674">
              <w:rPr>
                <w:rFonts w:ascii="Times New Roman" w:hAnsi="Times New Roman" w:cs="Times New Roman"/>
                <w:sz w:val="20"/>
                <w:szCs w:val="20"/>
              </w:rPr>
              <w:t>ét</w:t>
            </w:r>
            <w:r w:rsidR="00E51149" w:rsidRPr="00FE7674">
              <w:rPr>
                <w:rFonts w:ascii="Times New Roman" w:hAnsi="Times New Roman" w:cs="Times New Roman"/>
                <w:sz w:val="20"/>
                <w:szCs w:val="20"/>
              </w:rPr>
              <w:t xml:space="preserve"> és az inte</w:t>
            </w:r>
            <w:r w:rsidR="00F91F27" w:rsidRPr="00FE7674">
              <w:rPr>
                <w:rFonts w:ascii="Times New Roman" w:hAnsi="Times New Roman" w:cs="Times New Roman"/>
                <w:sz w:val="20"/>
                <w:szCs w:val="20"/>
              </w:rPr>
              <w:t>rmodális csomópont kialakítását, amelynek tervezése folyamatban van.</w:t>
            </w:r>
          </w:p>
        </w:tc>
      </w:tr>
      <w:tr w:rsidR="00D02290" w:rsidRPr="00FE7674" w14:paraId="635D78EE" w14:textId="77777777" w:rsidTr="002700E2">
        <w:trPr>
          <w:trHeight w:val="238"/>
        </w:trPr>
        <w:tc>
          <w:tcPr>
            <w:cnfStyle w:val="001000000000" w:firstRow="0" w:lastRow="0" w:firstColumn="1" w:lastColumn="0" w:oddVBand="0" w:evenVBand="0" w:oddHBand="0" w:evenHBand="0" w:firstRowFirstColumn="0" w:firstRowLastColumn="0" w:lastRowFirstColumn="0" w:lastRowLastColumn="0"/>
            <w:tcW w:w="2122" w:type="dxa"/>
            <w:vMerge w:val="restart"/>
            <w:vAlign w:val="center"/>
          </w:tcPr>
          <w:p w14:paraId="12350F54" w14:textId="66B384E1" w:rsidR="00D02290" w:rsidRPr="00FE7674" w:rsidRDefault="00D02290" w:rsidP="002235CF">
            <w:pPr>
              <w:spacing w:before="120" w:after="120"/>
              <w:rPr>
                <w:rFonts w:ascii="Times New Roman" w:hAnsi="Times New Roman" w:cs="Times New Roman"/>
                <w:sz w:val="20"/>
                <w:szCs w:val="20"/>
                <w:highlight w:val="yellow"/>
              </w:rPr>
            </w:pPr>
            <w:r w:rsidRPr="00FE7674">
              <w:rPr>
                <w:rFonts w:ascii="Times New Roman" w:hAnsi="Times New Roman" w:cs="Times New Roman"/>
                <w:sz w:val="20"/>
                <w:szCs w:val="20"/>
              </w:rPr>
              <w:t>Környezet- és természetvédelem</w:t>
            </w:r>
          </w:p>
        </w:tc>
        <w:tc>
          <w:tcPr>
            <w:tcW w:w="6940" w:type="dxa"/>
            <w:vAlign w:val="center"/>
          </w:tcPr>
          <w:p w14:paraId="1899C191" w14:textId="4A6BBA64" w:rsidR="00D02290" w:rsidRPr="00FE7674" w:rsidRDefault="00D02290" w:rsidP="002235CF">
            <w:pPr>
              <w:spacing w:before="120" w:after="120" w:line="276"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b/>
                <w:sz w:val="20"/>
                <w:szCs w:val="20"/>
              </w:rPr>
              <w:t>Z6: Zöldfelületi ellátottság:</w:t>
            </w:r>
            <w:r w:rsidRPr="00FE7674">
              <w:rPr>
                <w:rFonts w:ascii="Times New Roman" w:hAnsi="Times New Roman" w:cs="Times New Roman"/>
                <w:sz w:val="20"/>
                <w:szCs w:val="20"/>
              </w:rPr>
              <w:t xml:space="preserve"> A települési zöldterületek nagysága az elmúlt időszakban nőtt a városban</w:t>
            </w:r>
            <w:r w:rsidR="00374713" w:rsidRPr="00FE7674">
              <w:rPr>
                <w:rFonts w:ascii="Times New Roman" w:hAnsi="Times New Roman" w:cs="Times New Roman"/>
                <w:sz w:val="20"/>
                <w:szCs w:val="20"/>
              </w:rPr>
              <w:t xml:space="preserve">: </w:t>
            </w:r>
            <w:r w:rsidRPr="00FE7674">
              <w:rPr>
                <w:rFonts w:ascii="Times New Roman" w:hAnsi="Times New Roman" w:cs="Times New Roman"/>
                <w:sz w:val="20"/>
                <w:szCs w:val="20"/>
              </w:rPr>
              <w:t xml:space="preserve">2019-ben az önkormányzat tulajdonában álló zöldterületek mérete </w:t>
            </w:r>
            <w:r w:rsidR="00374713" w:rsidRPr="00FE7674">
              <w:rPr>
                <w:rFonts w:ascii="Times New Roman" w:hAnsi="Times New Roman" w:cs="Times New Roman"/>
                <w:sz w:val="20"/>
                <w:szCs w:val="20"/>
              </w:rPr>
              <w:t>2</w:t>
            </w:r>
            <w:r w:rsidRPr="00FE7674">
              <w:rPr>
                <w:rFonts w:ascii="Times New Roman" w:hAnsi="Times New Roman" w:cs="Times New Roman"/>
                <w:sz w:val="20"/>
                <w:szCs w:val="20"/>
              </w:rPr>
              <w:t>,</w:t>
            </w:r>
            <w:r w:rsidR="00374713" w:rsidRPr="00FE7674">
              <w:rPr>
                <w:rFonts w:ascii="Times New Roman" w:hAnsi="Times New Roman" w:cs="Times New Roman"/>
                <w:sz w:val="20"/>
                <w:szCs w:val="20"/>
              </w:rPr>
              <w:t>7%-kal haladta meg a 2014</w:t>
            </w:r>
            <w:r w:rsidRPr="00FE7674">
              <w:rPr>
                <w:rFonts w:ascii="Times New Roman" w:hAnsi="Times New Roman" w:cs="Times New Roman"/>
                <w:sz w:val="20"/>
                <w:szCs w:val="20"/>
              </w:rPr>
              <w:t>-</w:t>
            </w:r>
            <w:r w:rsidR="00374713" w:rsidRPr="00FE7674">
              <w:rPr>
                <w:rFonts w:ascii="Times New Roman" w:hAnsi="Times New Roman" w:cs="Times New Roman"/>
                <w:sz w:val="20"/>
                <w:szCs w:val="20"/>
              </w:rPr>
              <w:t>e</w:t>
            </w:r>
            <w:r w:rsidRPr="00FE7674">
              <w:rPr>
                <w:rFonts w:ascii="Times New Roman" w:hAnsi="Times New Roman" w:cs="Times New Roman"/>
                <w:sz w:val="20"/>
                <w:szCs w:val="20"/>
              </w:rPr>
              <w:t xml:space="preserve">s adatot. </w:t>
            </w:r>
            <w:r w:rsidR="00374713" w:rsidRPr="00FE7674">
              <w:rPr>
                <w:rFonts w:ascii="Times New Roman" w:hAnsi="Times New Roman" w:cs="Times New Roman"/>
                <w:sz w:val="20"/>
                <w:szCs w:val="20"/>
              </w:rPr>
              <w:t xml:space="preserve">A városban </w:t>
            </w:r>
            <w:r w:rsidRPr="00FE7674">
              <w:rPr>
                <w:rFonts w:ascii="Times New Roman" w:hAnsi="Times New Roman" w:cs="Times New Roman"/>
                <w:sz w:val="20"/>
                <w:szCs w:val="20"/>
              </w:rPr>
              <w:t xml:space="preserve">folyamatosan újulnak meg a nagyobb parkok, közterek, </w:t>
            </w:r>
            <w:r w:rsidR="00374713" w:rsidRPr="00FE7674">
              <w:rPr>
                <w:rFonts w:ascii="Times New Roman" w:hAnsi="Times New Roman" w:cs="Times New Roman"/>
                <w:sz w:val="20"/>
                <w:szCs w:val="20"/>
              </w:rPr>
              <w:t xml:space="preserve">a fejlesztések érintették a városközpontot és a Duna-partot is. </w:t>
            </w:r>
          </w:p>
          <w:p w14:paraId="2E317BAD" w14:textId="77777777" w:rsidR="00D02290" w:rsidRPr="00FE7674" w:rsidRDefault="00D02290" w:rsidP="00277108">
            <w:pPr>
              <w:spacing w:before="120" w:after="120" w:line="276"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 xml:space="preserve">Az önkormányzat </w:t>
            </w:r>
            <w:r w:rsidR="00277108" w:rsidRPr="00FE7674">
              <w:rPr>
                <w:rFonts w:ascii="Times New Roman" w:hAnsi="Times New Roman" w:cs="Times New Roman"/>
                <w:sz w:val="20"/>
                <w:szCs w:val="20"/>
              </w:rPr>
              <w:t>tulajdonában lévő DVG Dunaújvárosi Vagyonkezelő Zrt.</w:t>
            </w:r>
            <w:r w:rsidRPr="00FE7674">
              <w:rPr>
                <w:rFonts w:ascii="Times New Roman" w:hAnsi="Times New Roman" w:cs="Times New Roman"/>
                <w:sz w:val="20"/>
                <w:szCs w:val="20"/>
              </w:rPr>
              <w:t xml:space="preserve"> </w:t>
            </w:r>
            <w:r w:rsidR="00277108" w:rsidRPr="00FE7674">
              <w:rPr>
                <w:rFonts w:ascii="Times New Roman" w:hAnsi="Times New Roman" w:cs="Times New Roman"/>
                <w:sz w:val="20"/>
                <w:szCs w:val="20"/>
              </w:rPr>
              <w:t xml:space="preserve">végzi a közparkok, valamint a véderdő és belterületi fásítások fenntartását, kezelését. </w:t>
            </w:r>
          </w:p>
          <w:p w14:paraId="655AB1A2" w14:textId="09442E17" w:rsidR="00277108" w:rsidRPr="00FE7674" w:rsidRDefault="00F644D7" w:rsidP="00F644D7">
            <w:pPr>
              <w:spacing w:before="120" w:after="120" w:line="276"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A lakosság számára a zöldfelületeknek fontos szerepe, amit jól mutatnak a kérdőíves felmérés „városi életminőséget befolyásoló tényezők” kapcsán feltett kérdésre adott válaszok. A zöldfelületek (terek, parkok, ligetek, fasorok) esetében a válaszadók 66%-a elégedett, vagy nagyon elégedett volt a városi zöldterületekkel, ugyanakkor a város ipari jellege miatt a zöldterületeknek kiemelt szerepe van a levegőminőség és életminőség szempontjából. Mindamellett a minőségi közösségi terek kialakítását a város területén és a lakóhelyek közelében továbbra is sokan tartják fontosnak (58,4%).</w:t>
            </w:r>
          </w:p>
        </w:tc>
      </w:tr>
      <w:tr w:rsidR="00D02290" w:rsidRPr="00FE7674" w14:paraId="62A1B1D5" w14:textId="77777777" w:rsidTr="0068561B">
        <w:trPr>
          <w:cnfStyle w:val="000000100000" w:firstRow="0" w:lastRow="0" w:firstColumn="0" w:lastColumn="0" w:oddVBand="0" w:evenVBand="0" w:oddHBand="1" w:evenHBand="0" w:firstRowFirstColumn="0" w:firstRowLastColumn="0" w:lastRowFirstColumn="0" w:lastRowLastColumn="0"/>
          <w:trHeight w:val="237"/>
        </w:trPr>
        <w:tc>
          <w:tcPr>
            <w:cnfStyle w:val="001000000000" w:firstRow="0" w:lastRow="0" w:firstColumn="1" w:lastColumn="0" w:oddVBand="0" w:evenVBand="0" w:oddHBand="0" w:evenHBand="0" w:firstRowFirstColumn="0" w:firstRowLastColumn="0" w:lastRowFirstColumn="0" w:lastRowLastColumn="0"/>
            <w:tcW w:w="2122" w:type="dxa"/>
            <w:vMerge/>
            <w:vAlign w:val="center"/>
          </w:tcPr>
          <w:p w14:paraId="13F51D94" w14:textId="77777777" w:rsidR="00D02290" w:rsidRPr="00FE7674" w:rsidRDefault="00D02290" w:rsidP="002235CF">
            <w:pPr>
              <w:spacing w:before="120" w:after="120"/>
              <w:rPr>
                <w:rFonts w:ascii="Times New Roman" w:hAnsi="Times New Roman" w:cs="Times New Roman"/>
                <w:sz w:val="20"/>
                <w:szCs w:val="20"/>
              </w:rPr>
            </w:pPr>
          </w:p>
        </w:tc>
        <w:tc>
          <w:tcPr>
            <w:tcW w:w="6940" w:type="dxa"/>
            <w:shd w:val="clear" w:color="auto" w:fill="F2F2F2" w:themeFill="background1" w:themeFillShade="F2"/>
            <w:vAlign w:val="center"/>
          </w:tcPr>
          <w:p w14:paraId="355E5715" w14:textId="77777777" w:rsidR="00B21C6A" w:rsidRPr="00FE7674" w:rsidRDefault="00D02290" w:rsidP="00B21C6A">
            <w:pPr>
              <w:spacing w:before="120" w:after="120"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b/>
                <w:sz w:val="20"/>
                <w:szCs w:val="20"/>
              </w:rPr>
              <w:t>Z7: Természeti ökoszisztémák helyzete:</w:t>
            </w:r>
            <w:r w:rsidRPr="00FE7674">
              <w:rPr>
                <w:rFonts w:ascii="Times New Roman" w:hAnsi="Times New Roman" w:cs="Times New Roman"/>
                <w:sz w:val="20"/>
                <w:szCs w:val="20"/>
              </w:rPr>
              <w:t xml:space="preserve"> </w:t>
            </w:r>
            <w:r w:rsidR="00B21C6A" w:rsidRPr="00FE7674">
              <w:rPr>
                <w:rFonts w:ascii="Times New Roman" w:hAnsi="Times New Roman" w:cs="Times New Roman"/>
                <w:sz w:val="20"/>
                <w:szCs w:val="20"/>
              </w:rPr>
              <w:t>Az OTrT a Duna hullámterét az országos ökológiai hálózat részeként rögzíti és biztosítja a védelmét. Nemzetközi, országos és regionális ökológiai folyosó a Duna parti sávja.</w:t>
            </w:r>
          </w:p>
          <w:p w14:paraId="7F3F8230" w14:textId="77777777" w:rsidR="00B21C6A" w:rsidRPr="00FE7674" w:rsidRDefault="00B21C6A" w:rsidP="00B21C6A">
            <w:pPr>
              <w:spacing w:before="120" w:after="120"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 xml:space="preserve">Magterület övezete: </w:t>
            </w:r>
            <w:r w:rsidRPr="00FE7674">
              <w:rPr>
                <w:rFonts w:ascii="Times New Roman" w:hAnsi="Times New Roman" w:cs="Times New Roman"/>
                <w:sz w:val="20"/>
                <w:szCs w:val="20"/>
              </w:rPr>
              <w:tab/>
            </w:r>
            <w:r w:rsidRPr="00FE7674">
              <w:rPr>
                <w:rFonts w:ascii="Times New Roman" w:hAnsi="Times New Roman" w:cs="Times New Roman"/>
                <w:sz w:val="20"/>
                <w:szCs w:val="20"/>
              </w:rPr>
              <w:tab/>
              <w:t>Kádár-völgyi arborétum</w:t>
            </w:r>
          </w:p>
          <w:p w14:paraId="4272692B" w14:textId="77777777" w:rsidR="00B21C6A" w:rsidRPr="00FE7674" w:rsidRDefault="00B21C6A" w:rsidP="00B21C6A">
            <w:pPr>
              <w:spacing w:before="120" w:after="120"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ab/>
            </w:r>
            <w:r w:rsidRPr="00FE7674">
              <w:rPr>
                <w:rFonts w:ascii="Times New Roman" w:hAnsi="Times New Roman" w:cs="Times New Roman"/>
                <w:sz w:val="20"/>
                <w:szCs w:val="20"/>
              </w:rPr>
              <w:tab/>
            </w:r>
            <w:r w:rsidRPr="00FE7674">
              <w:rPr>
                <w:rFonts w:ascii="Times New Roman" w:hAnsi="Times New Roman" w:cs="Times New Roman"/>
                <w:sz w:val="20"/>
                <w:szCs w:val="20"/>
              </w:rPr>
              <w:tab/>
            </w:r>
            <w:r w:rsidRPr="00FE7674">
              <w:rPr>
                <w:rFonts w:ascii="Times New Roman" w:hAnsi="Times New Roman" w:cs="Times New Roman"/>
                <w:sz w:val="20"/>
                <w:szCs w:val="20"/>
              </w:rPr>
              <w:tab/>
              <w:t>Duna sor és Duna közti Duna part</w:t>
            </w:r>
          </w:p>
          <w:p w14:paraId="3A396885" w14:textId="77777777" w:rsidR="00B21C6A" w:rsidRPr="00FE7674" w:rsidRDefault="00B21C6A" w:rsidP="00B21C6A">
            <w:pPr>
              <w:spacing w:before="120" w:after="120"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 xml:space="preserve">Ökológiai folyosó övezete: </w:t>
            </w:r>
            <w:r w:rsidRPr="00FE7674">
              <w:rPr>
                <w:rFonts w:ascii="Times New Roman" w:hAnsi="Times New Roman" w:cs="Times New Roman"/>
                <w:sz w:val="20"/>
                <w:szCs w:val="20"/>
              </w:rPr>
              <w:tab/>
              <w:t>Duna és hullámtere</w:t>
            </w:r>
          </w:p>
          <w:p w14:paraId="3B4522CE" w14:textId="01D71F1E" w:rsidR="00B21C6A" w:rsidRPr="00FE7674" w:rsidRDefault="00B21C6A" w:rsidP="00B21C6A">
            <w:pPr>
              <w:spacing w:before="120" w:after="120"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Puffer terület övezete nem található Dunaújvárosban.</w:t>
            </w:r>
          </w:p>
          <w:p w14:paraId="54BADE05" w14:textId="66551AD7" w:rsidR="00B21C6A" w:rsidRPr="00FE7674" w:rsidRDefault="00B21C6A" w:rsidP="00B21C6A">
            <w:pPr>
              <w:spacing w:before="120" w:after="120"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 xml:space="preserve">Dunaújváros beletartozik a 2015. január 1-től érvényes OTrT által megjelölt tájképvédelmi szempontból kiemelten kezelendő terület övezetébe. </w:t>
            </w:r>
          </w:p>
          <w:p w14:paraId="3D7C6572" w14:textId="1FE44D12" w:rsidR="00D02290" w:rsidRPr="00FE7674" w:rsidRDefault="00B21C6A" w:rsidP="00B21C6A">
            <w:pPr>
              <w:spacing w:before="120" w:after="120"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Natura 2000 területek: A Környezetvédelmi és Vízügyi Minisztérium és a Magyar Madártani Egyesület a település közigazgatási területének keleti részét Különleges Madárvédelmi Területté (NATURA 2000 – SCI) nyilvánította. A Különleges Természetmegőrzési Terület a Duna-folyamhoz kapcsolódik.</w:t>
            </w:r>
          </w:p>
          <w:p w14:paraId="40544380" w14:textId="77777777" w:rsidR="00B21C6A" w:rsidRPr="00FE7674" w:rsidRDefault="00B21C6A" w:rsidP="00B21C6A">
            <w:pPr>
              <w:spacing w:before="120" w:after="120"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 xml:space="preserve">Helyi védett területekhez tartozó ingatlanokat Dunaújváros Megyei Jogú Város Közgyűlése által jóváhagyott 69/2004. (XII.17.) önkormányzati rendelete a helyi jelentőségű természeti értékek védelméről 1-2. számú melléklete tartalmazza. </w:t>
            </w:r>
          </w:p>
          <w:p w14:paraId="7BAE5D76" w14:textId="49006743" w:rsidR="00B21C6A" w:rsidRPr="00FE7674" w:rsidRDefault="00B21C6A" w:rsidP="00B21C6A">
            <w:pPr>
              <w:spacing w:before="120" w:after="120"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 Gyurgyalag fészkelő telep Dunaújvárosban</w:t>
            </w:r>
          </w:p>
          <w:p w14:paraId="5F9B448D" w14:textId="67CDB441" w:rsidR="00D02290" w:rsidRPr="00FE7674" w:rsidRDefault="00B21C6A" w:rsidP="002235CF">
            <w:pPr>
              <w:spacing w:before="120" w:after="120"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 Dunaújvárosi Baracsi úti Arborétum és Tanösvény</w:t>
            </w:r>
          </w:p>
        </w:tc>
      </w:tr>
    </w:tbl>
    <w:p w14:paraId="502BFF12" w14:textId="77777777" w:rsidR="008538E6" w:rsidRPr="00FE7674" w:rsidRDefault="008538E6" w:rsidP="008538E6">
      <w:pPr>
        <w:rPr>
          <w:rFonts w:ascii="Times New Roman" w:hAnsi="Times New Roman" w:cs="Times New Roman"/>
        </w:rPr>
      </w:pPr>
    </w:p>
    <w:p w14:paraId="77B65E9A" w14:textId="04C7016A" w:rsidR="00FC3325" w:rsidRPr="00FE7674" w:rsidRDefault="002A777B" w:rsidP="00D94131">
      <w:pPr>
        <w:pStyle w:val="Cmsor3"/>
        <w:spacing w:before="120" w:after="120" w:line="276" w:lineRule="auto"/>
      </w:pPr>
      <w:bookmarkStart w:id="214" w:name="_Toc77085119"/>
      <w:bookmarkStart w:id="215" w:name="_Toc180770302"/>
      <w:r w:rsidRPr="00FE7674">
        <w:t>D</w:t>
      </w:r>
      <w:r w:rsidR="00FC3325" w:rsidRPr="00FE7674">
        <w:t>igitális város</w:t>
      </w:r>
      <w:bookmarkEnd w:id="214"/>
      <w:bookmarkEnd w:id="215"/>
      <w:r w:rsidR="00FC3325" w:rsidRPr="00FE7674">
        <w:t xml:space="preserve"> </w:t>
      </w:r>
    </w:p>
    <w:tbl>
      <w:tblPr>
        <w:tblStyle w:val="Tblzatrcsos45jellszn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940"/>
      </w:tblGrid>
      <w:tr w:rsidR="003349A8" w:rsidRPr="00FE7674" w14:paraId="75A1DF65" w14:textId="77777777" w:rsidTr="00001902">
        <w:trPr>
          <w:cnfStyle w:val="100000000000" w:firstRow="1" w:lastRow="0" w:firstColumn="0" w:lastColumn="0" w:oddVBand="0" w:evenVBand="0" w:oddHBand="0" w:evenHBand="0" w:firstRowFirstColumn="0" w:firstRowLastColumn="0" w:lastRowFirstColumn="0" w:lastRowLastColumn="0"/>
          <w:trHeight w:val="629"/>
          <w:tblHeader/>
        </w:trPr>
        <w:tc>
          <w:tcPr>
            <w:cnfStyle w:val="001000000000" w:firstRow="0" w:lastRow="0" w:firstColumn="1" w:lastColumn="0" w:oddVBand="0" w:evenVBand="0" w:oddHBand="0" w:evenHBand="0" w:firstRowFirstColumn="0" w:firstRowLastColumn="0" w:lastRowFirstColumn="0" w:lastRowLastColumn="0"/>
            <w:tcW w:w="2122" w:type="dxa"/>
            <w:shd w:val="clear" w:color="auto" w:fill="B4C6E7" w:themeFill="accent1" w:themeFillTint="66"/>
            <w:vAlign w:val="center"/>
          </w:tcPr>
          <w:p w14:paraId="67AD6804" w14:textId="77777777" w:rsidR="00D02290" w:rsidRPr="00FE7674" w:rsidRDefault="00D02290" w:rsidP="002235CF">
            <w:pPr>
              <w:spacing w:before="120" w:after="120"/>
              <w:jc w:val="center"/>
              <w:rPr>
                <w:rFonts w:ascii="Times New Roman" w:hAnsi="Times New Roman" w:cs="Times New Roman"/>
                <w:bCs w:val="0"/>
                <w:color w:val="auto"/>
              </w:rPr>
            </w:pPr>
            <w:r w:rsidRPr="00FE7674">
              <w:rPr>
                <w:rFonts w:ascii="Times New Roman" w:hAnsi="Times New Roman" w:cs="Times New Roman"/>
                <w:bCs w:val="0"/>
                <w:color w:val="auto"/>
              </w:rPr>
              <w:t>Szakági területek</w:t>
            </w:r>
          </w:p>
        </w:tc>
        <w:tc>
          <w:tcPr>
            <w:tcW w:w="6940" w:type="dxa"/>
            <w:shd w:val="clear" w:color="auto" w:fill="B4C6E7" w:themeFill="accent1" w:themeFillTint="66"/>
            <w:vAlign w:val="center"/>
          </w:tcPr>
          <w:p w14:paraId="027C4CFB" w14:textId="77777777" w:rsidR="00D02290" w:rsidRPr="00FE7674" w:rsidRDefault="00D02290" w:rsidP="002235CF">
            <w:pPr>
              <w:spacing w:before="12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Cs w:val="0"/>
                <w:color w:val="auto"/>
              </w:rPr>
            </w:pPr>
            <w:r w:rsidRPr="00FE7674">
              <w:rPr>
                <w:rFonts w:ascii="Times New Roman" w:hAnsi="Times New Roman" w:cs="Times New Roman"/>
                <w:bCs w:val="0"/>
                <w:color w:val="auto"/>
              </w:rPr>
              <w:t xml:space="preserve">Értékelési </w:t>
            </w:r>
            <w:r w:rsidRPr="00FE7674">
              <w:rPr>
                <w:rFonts w:ascii="Times New Roman" w:hAnsi="Times New Roman" w:cs="Times New Roman"/>
                <w:color w:val="auto"/>
              </w:rPr>
              <w:t>szempontok</w:t>
            </w:r>
          </w:p>
        </w:tc>
      </w:tr>
      <w:tr w:rsidR="00D02290" w:rsidRPr="00FE7674" w14:paraId="5A34E74F" w14:textId="77777777" w:rsidTr="0068561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vMerge w:val="restart"/>
            <w:shd w:val="clear" w:color="auto" w:fill="F2F2F2" w:themeFill="background1" w:themeFillShade="F2"/>
            <w:vAlign w:val="center"/>
          </w:tcPr>
          <w:p w14:paraId="5E0417F5" w14:textId="77777777" w:rsidR="00D02290" w:rsidRPr="00FE7674" w:rsidRDefault="00D02290" w:rsidP="002235CF">
            <w:pPr>
              <w:spacing w:before="120" w:after="120"/>
              <w:rPr>
                <w:rFonts w:ascii="Times New Roman" w:hAnsi="Times New Roman" w:cs="Times New Roman"/>
                <w:sz w:val="20"/>
                <w:szCs w:val="20"/>
              </w:rPr>
            </w:pPr>
            <w:r w:rsidRPr="00FE7674">
              <w:rPr>
                <w:rFonts w:ascii="Times New Roman" w:hAnsi="Times New Roman" w:cs="Times New Roman"/>
                <w:sz w:val="20"/>
                <w:szCs w:val="20"/>
              </w:rPr>
              <w:t>Város és térsége gazdasága</w:t>
            </w:r>
          </w:p>
        </w:tc>
        <w:tc>
          <w:tcPr>
            <w:tcW w:w="6940" w:type="dxa"/>
            <w:shd w:val="clear" w:color="auto" w:fill="FFFFFF" w:themeFill="background1"/>
            <w:vAlign w:val="center"/>
          </w:tcPr>
          <w:p w14:paraId="5E1802EB" w14:textId="55B281B3" w:rsidR="00D02290" w:rsidRPr="00FE7674" w:rsidRDefault="00D02290" w:rsidP="00A344AD">
            <w:pPr>
              <w:spacing w:before="120" w:after="120"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b/>
                <w:sz w:val="20"/>
                <w:szCs w:val="20"/>
              </w:rPr>
              <w:t>D1: Digitális technológia-szolgáltatók helyi jelenléte:</w:t>
            </w:r>
            <w:r w:rsidRPr="00FE7674">
              <w:rPr>
                <w:rFonts w:ascii="Times New Roman" w:hAnsi="Times New Roman" w:cs="Times New Roman"/>
                <w:sz w:val="20"/>
                <w:szCs w:val="20"/>
              </w:rPr>
              <w:t xml:space="preserve"> </w:t>
            </w:r>
            <w:r w:rsidR="00B21C6A" w:rsidRPr="00FE7674">
              <w:rPr>
                <w:rFonts w:ascii="Times New Roman" w:hAnsi="Times New Roman" w:cs="Times New Roman"/>
                <w:sz w:val="20"/>
                <w:szCs w:val="20"/>
              </w:rPr>
              <w:t xml:space="preserve">Dunaújvárosban </w:t>
            </w:r>
            <w:r w:rsidRPr="00FE7674">
              <w:rPr>
                <w:rFonts w:ascii="Times New Roman" w:hAnsi="Times New Roman" w:cs="Times New Roman"/>
                <w:sz w:val="20"/>
                <w:szCs w:val="20"/>
              </w:rPr>
              <w:t>a telekommunikációs infrastruktúra az országos viszonyoknak megfelelően kiépült</w:t>
            </w:r>
            <w:r w:rsidR="00B21C6A" w:rsidRPr="00FE7674">
              <w:rPr>
                <w:rFonts w:ascii="Times New Roman" w:hAnsi="Times New Roman" w:cs="Times New Roman"/>
                <w:sz w:val="20"/>
                <w:szCs w:val="20"/>
              </w:rPr>
              <w:t>. A</w:t>
            </w:r>
            <w:r w:rsidRPr="00FE7674">
              <w:rPr>
                <w:rFonts w:ascii="Times New Roman" w:hAnsi="Times New Roman" w:cs="Times New Roman"/>
                <w:sz w:val="20"/>
                <w:szCs w:val="20"/>
              </w:rPr>
              <w:t xml:space="preserve"> városi </w:t>
            </w:r>
            <w:r w:rsidR="00B21C6A" w:rsidRPr="00FE7674">
              <w:rPr>
                <w:rFonts w:ascii="Times New Roman" w:hAnsi="Times New Roman" w:cs="Times New Roman"/>
                <w:sz w:val="20"/>
                <w:szCs w:val="20"/>
              </w:rPr>
              <w:t xml:space="preserve">telekommunikációs </w:t>
            </w:r>
            <w:r w:rsidRPr="00FE7674">
              <w:rPr>
                <w:rFonts w:ascii="Times New Roman" w:hAnsi="Times New Roman" w:cs="Times New Roman"/>
                <w:sz w:val="20"/>
                <w:szCs w:val="20"/>
              </w:rPr>
              <w:t>adatokat vizsgál</w:t>
            </w:r>
            <w:r w:rsidR="00B21C6A" w:rsidRPr="00FE7674">
              <w:rPr>
                <w:rFonts w:ascii="Times New Roman" w:hAnsi="Times New Roman" w:cs="Times New Roman"/>
                <w:sz w:val="20"/>
                <w:szCs w:val="20"/>
              </w:rPr>
              <w:t>va</w:t>
            </w:r>
            <w:r w:rsidRPr="00FE7674">
              <w:rPr>
                <w:rFonts w:ascii="Times New Roman" w:hAnsi="Times New Roman" w:cs="Times New Roman"/>
                <w:sz w:val="20"/>
                <w:szCs w:val="20"/>
              </w:rPr>
              <w:t xml:space="preserve"> az</w:t>
            </w:r>
            <w:r w:rsidR="00B21C6A" w:rsidRPr="00FE7674">
              <w:rPr>
                <w:rFonts w:ascii="Times New Roman" w:hAnsi="Times New Roman" w:cs="Times New Roman"/>
                <w:sz w:val="20"/>
                <w:szCs w:val="20"/>
              </w:rPr>
              <w:t>t</w:t>
            </w:r>
            <w:r w:rsidRPr="00FE7674">
              <w:rPr>
                <w:rFonts w:ascii="Times New Roman" w:hAnsi="Times New Roman" w:cs="Times New Roman"/>
                <w:sz w:val="20"/>
                <w:szCs w:val="20"/>
              </w:rPr>
              <w:t xml:space="preserve"> tapasztaljuk, hogy a vezetékes internet előfizetések száma </w:t>
            </w:r>
            <w:r w:rsidR="00B21C6A" w:rsidRPr="00FE7674">
              <w:rPr>
                <w:rFonts w:ascii="Times New Roman" w:hAnsi="Times New Roman" w:cs="Times New Roman"/>
                <w:sz w:val="20"/>
                <w:szCs w:val="20"/>
              </w:rPr>
              <w:t>2013-2019 között 17,4%-kal emelkedett, 15.017 darabról 17.851 darabra.</w:t>
            </w:r>
            <w:r w:rsidRPr="00FE7674">
              <w:rPr>
                <w:rFonts w:ascii="Times New Roman" w:hAnsi="Times New Roman" w:cs="Times New Roman"/>
                <w:sz w:val="20"/>
                <w:szCs w:val="20"/>
              </w:rPr>
              <w:t xml:space="preserve"> </w:t>
            </w:r>
          </w:p>
        </w:tc>
      </w:tr>
      <w:tr w:rsidR="00D02290" w:rsidRPr="00FE7674" w14:paraId="07F7BFEA" w14:textId="77777777" w:rsidTr="003349A8">
        <w:tc>
          <w:tcPr>
            <w:cnfStyle w:val="001000000000" w:firstRow="0" w:lastRow="0" w:firstColumn="1" w:lastColumn="0" w:oddVBand="0" w:evenVBand="0" w:oddHBand="0" w:evenHBand="0" w:firstRowFirstColumn="0" w:firstRowLastColumn="0" w:lastRowFirstColumn="0" w:lastRowLastColumn="0"/>
            <w:tcW w:w="2122" w:type="dxa"/>
            <w:vMerge/>
            <w:shd w:val="clear" w:color="auto" w:fill="F2F2F2" w:themeFill="background1" w:themeFillShade="F2"/>
            <w:vAlign w:val="center"/>
          </w:tcPr>
          <w:p w14:paraId="3A9A97CB" w14:textId="77777777" w:rsidR="00D02290" w:rsidRPr="00FE7674" w:rsidRDefault="00D02290" w:rsidP="002235CF">
            <w:pPr>
              <w:spacing w:before="120" w:after="120"/>
              <w:rPr>
                <w:rFonts w:ascii="Times New Roman" w:hAnsi="Times New Roman" w:cs="Times New Roman"/>
                <w:sz w:val="20"/>
                <w:szCs w:val="20"/>
              </w:rPr>
            </w:pPr>
          </w:p>
        </w:tc>
        <w:tc>
          <w:tcPr>
            <w:tcW w:w="6940" w:type="dxa"/>
            <w:shd w:val="clear" w:color="auto" w:fill="F2F2F2" w:themeFill="background1" w:themeFillShade="F2"/>
            <w:vAlign w:val="center"/>
          </w:tcPr>
          <w:p w14:paraId="57BE1545" w14:textId="3E14FBFF" w:rsidR="00D02290" w:rsidRPr="00FE7674" w:rsidRDefault="00D02290" w:rsidP="002235CF">
            <w:pPr>
              <w:spacing w:before="120" w:after="120" w:line="276"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b/>
                <w:sz w:val="20"/>
                <w:szCs w:val="20"/>
              </w:rPr>
              <w:t>D2: Digitális technológiát alkalmazó cégek jelenléte:</w:t>
            </w:r>
            <w:r w:rsidRPr="00FE7674">
              <w:rPr>
                <w:rFonts w:ascii="Times New Roman" w:hAnsi="Times New Roman" w:cs="Times New Roman"/>
                <w:sz w:val="20"/>
                <w:szCs w:val="20"/>
              </w:rPr>
              <w:t xml:space="preserve"> Az önkormányzat létesítményeiben (pl. polgármesteri hivatal) több helyen is alkalmaznak digitális és szenzoros beléptető rendszereket. </w:t>
            </w:r>
            <w:r w:rsidR="00E519D0" w:rsidRPr="00FE7674">
              <w:rPr>
                <w:rFonts w:ascii="Times New Roman" w:hAnsi="Times New Roman" w:cs="Times New Roman"/>
                <w:sz w:val="20"/>
                <w:szCs w:val="20"/>
              </w:rPr>
              <w:t>Az önkormányzati cégek esetében hasonló a helyzet.</w:t>
            </w:r>
          </w:p>
          <w:p w14:paraId="4A8C6B28" w14:textId="7C39121C" w:rsidR="00D02290" w:rsidRPr="00FE7674" w:rsidRDefault="00D02290" w:rsidP="002235CF">
            <w:pPr>
              <w:spacing w:before="120" w:after="120" w:line="276"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 xml:space="preserve">A digitalizáció komoly kihívás elé állítja a gazdasági szereplőket, teljes technológiai folyamatokat, beszerzési láncokat kell újratervezni az új feltételek mellett. </w:t>
            </w:r>
            <w:r w:rsidR="00F644D7" w:rsidRPr="00FE7674">
              <w:rPr>
                <w:rFonts w:ascii="Times New Roman" w:hAnsi="Times New Roman" w:cs="Times New Roman"/>
                <w:sz w:val="20"/>
                <w:szCs w:val="20"/>
              </w:rPr>
              <w:t>Az önkormányzati cégeket érintő kérdőíves felmérés szerint a digitális tec</w:t>
            </w:r>
            <w:r w:rsidR="00A36EF8" w:rsidRPr="00FE7674">
              <w:rPr>
                <w:rFonts w:ascii="Times New Roman" w:hAnsi="Times New Roman" w:cs="Times New Roman"/>
                <w:sz w:val="20"/>
                <w:szCs w:val="20"/>
              </w:rPr>
              <w:t>hnológiák alkalmazása koránt sem</w:t>
            </w:r>
            <w:r w:rsidR="00F644D7" w:rsidRPr="00FE7674">
              <w:rPr>
                <w:rFonts w:ascii="Times New Roman" w:hAnsi="Times New Roman" w:cs="Times New Roman"/>
                <w:sz w:val="20"/>
                <w:szCs w:val="20"/>
              </w:rPr>
              <w:t xml:space="preserve"> tekinthető általánosnak</w:t>
            </w:r>
            <w:r w:rsidR="00A36EF8" w:rsidRPr="00FE7674">
              <w:rPr>
                <w:rFonts w:ascii="Times New Roman" w:hAnsi="Times New Roman" w:cs="Times New Roman"/>
                <w:sz w:val="20"/>
                <w:szCs w:val="20"/>
              </w:rPr>
              <w:t>. Bár a válaszadó intézmények 90%-a rendelkezik saját honlappal, azok többsége csak passzív információadásra alkalmas. Az adattárolás többnyire helyi adathordozókon történik, az adatvagyon felhasználása is helyi, intézményi szinten realizálódik. A cégek 30%-ánál jellemző az, hogy működésüket valamilyen applikáció is támogatja. Az energiagazdálkodást támogató digitális és okos alkalmazások szenzorok jelenléte sem jellemző egyelőre.</w:t>
            </w:r>
            <w:r w:rsidR="006130AE" w:rsidRPr="00FE7674">
              <w:rPr>
                <w:rFonts w:ascii="Times New Roman" w:hAnsi="Times New Roman" w:cs="Times New Roman"/>
                <w:sz w:val="20"/>
                <w:szCs w:val="20"/>
              </w:rPr>
              <w:t xml:space="preserve"> </w:t>
            </w:r>
          </w:p>
        </w:tc>
      </w:tr>
      <w:tr w:rsidR="00D02290" w:rsidRPr="00FE7674" w14:paraId="2776474A" w14:textId="77777777" w:rsidTr="003349A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shd w:val="clear" w:color="auto" w:fill="auto"/>
            <w:vAlign w:val="center"/>
          </w:tcPr>
          <w:p w14:paraId="468A3A71" w14:textId="77777777" w:rsidR="00D02290" w:rsidRPr="00FE7674" w:rsidRDefault="00D02290" w:rsidP="002235CF">
            <w:pPr>
              <w:spacing w:before="120" w:after="120"/>
              <w:rPr>
                <w:rFonts w:ascii="Times New Roman" w:hAnsi="Times New Roman" w:cs="Times New Roman"/>
                <w:sz w:val="20"/>
                <w:szCs w:val="20"/>
              </w:rPr>
            </w:pPr>
            <w:r w:rsidRPr="00FE7674">
              <w:rPr>
                <w:rFonts w:ascii="Times New Roman" w:hAnsi="Times New Roman" w:cs="Times New Roman"/>
                <w:sz w:val="20"/>
                <w:szCs w:val="20"/>
              </w:rPr>
              <w:t>A város és várostérség társadalma</w:t>
            </w:r>
          </w:p>
        </w:tc>
        <w:tc>
          <w:tcPr>
            <w:tcW w:w="6940" w:type="dxa"/>
            <w:shd w:val="clear" w:color="auto" w:fill="auto"/>
            <w:vAlign w:val="center"/>
          </w:tcPr>
          <w:p w14:paraId="21445230" w14:textId="77777777" w:rsidR="006130AE" w:rsidRPr="00FE7674" w:rsidRDefault="00D02290" w:rsidP="006130AE">
            <w:pPr>
              <w:spacing w:before="120" w:after="120"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b/>
                <w:sz w:val="20"/>
                <w:szCs w:val="20"/>
              </w:rPr>
              <w:t>D3: A lakosság digitális eszköz ellátottsága, kompetenciák, felhasználói szokások:</w:t>
            </w:r>
            <w:r w:rsidR="00A36EF8" w:rsidRPr="00FE7674">
              <w:rPr>
                <w:rFonts w:ascii="Times New Roman" w:hAnsi="Times New Roman" w:cs="Times New Roman"/>
                <w:b/>
                <w:sz w:val="20"/>
                <w:szCs w:val="20"/>
              </w:rPr>
              <w:t xml:space="preserve"> </w:t>
            </w:r>
            <w:r w:rsidR="00A36EF8" w:rsidRPr="00FE7674">
              <w:rPr>
                <w:rFonts w:ascii="Times New Roman" w:hAnsi="Times New Roman" w:cs="Times New Roman"/>
                <w:sz w:val="20"/>
                <w:szCs w:val="20"/>
              </w:rPr>
              <w:t>A lakossági kérdőív kitért a helyiek digitális kompetenciáinak felmérésére</w:t>
            </w:r>
            <w:r w:rsidR="00BA1053" w:rsidRPr="00FE7674">
              <w:rPr>
                <w:rFonts w:ascii="Times New Roman" w:hAnsi="Times New Roman" w:cs="Times New Roman"/>
                <w:sz w:val="20"/>
                <w:szCs w:val="20"/>
              </w:rPr>
              <w:t>.</w:t>
            </w:r>
            <w:r w:rsidR="00A36EF8" w:rsidRPr="00FE7674">
              <w:rPr>
                <w:rFonts w:ascii="Times New Roman" w:hAnsi="Times New Roman" w:cs="Times New Roman"/>
                <w:sz w:val="20"/>
                <w:szCs w:val="20"/>
              </w:rPr>
              <w:t xml:space="preserve"> </w:t>
            </w:r>
            <w:r w:rsidR="006130AE" w:rsidRPr="00FE7674">
              <w:rPr>
                <w:rFonts w:ascii="Times New Roman" w:hAnsi="Times New Roman" w:cs="Times New Roman"/>
                <w:sz w:val="20"/>
                <w:szCs w:val="20"/>
              </w:rPr>
              <w:t xml:space="preserve">A lakosság okos eszközparkja is egyre kiterjedtebb az internetes szolgáltatások elterjedésével. A lakossági kérdőíves felmérés tapasztalatai szerint a válaszadók 93%-a rendelkezik okos telefonnal, 63,4%-uk személyi számítógéppel, 57,6% laptoppal. A válaszadók közül 0,4% jelezte, hogy nem rendelkezik semmilyen okos eszközzel. </w:t>
            </w:r>
          </w:p>
          <w:p w14:paraId="15E73FCF" w14:textId="77777777" w:rsidR="00D02290" w:rsidRPr="00FE7674" w:rsidRDefault="006130AE" w:rsidP="002235CF">
            <w:pPr>
              <w:spacing w:before="120" w:after="120"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Az internet használattal kapcsolatos lakossági visszajelzés szerint a válaszadók 58,4%-a használja napi munkavégzéshez, 73,2%-uk ügyintézéshez, 82,5% internetes szolgáltatásokat vesz igénybe, 92% használja információszerzésre és 89% kommunikációs, kapcsolattartási céllal.</w:t>
            </w:r>
          </w:p>
          <w:p w14:paraId="43582452" w14:textId="2715E606" w:rsidR="00BB12B4" w:rsidRPr="00FE7674" w:rsidRDefault="00BB12B4" w:rsidP="00AB6C28">
            <w:pPr>
              <w:spacing w:before="120" w:after="120"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 xml:space="preserve">A lakosokat arról is kérdezték, hogyan értékelik az IT eszközök használatával kapcsolatos jártasságukat (saját korosztályához viszonyítva). A válaszadók </w:t>
            </w:r>
            <w:r w:rsidR="001907A4" w:rsidRPr="00FE7674">
              <w:rPr>
                <w:rFonts w:ascii="Times New Roman" w:hAnsi="Times New Roman" w:cs="Times New Roman"/>
                <w:sz w:val="20"/>
                <w:szCs w:val="20"/>
              </w:rPr>
              <w:t>41%-a átlagosnak ítéli meg készségeit, eszerint okos telefont használ készség szinten és rendszeres internet használó.</w:t>
            </w:r>
            <w:r w:rsidR="009D1165" w:rsidRPr="00FE7674">
              <w:rPr>
                <w:rFonts w:ascii="Times New Roman" w:hAnsi="Times New Roman" w:cs="Times New Roman"/>
                <w:sz w:val="20"/>
                <w:szCs w:val="20"/>
              </w:rPr>
              <w:t xml:space="preserve"> A válaszolók több, mint fele, </w:t>
            </w:r>
            <w:r w:rsidR="001907A4" w:rsidRPr="00FE7674">
              <w:rPr>
                <w:rFonts w:ascii="Times New Roman" w:hAnsi="Times New Roman" w:cs="Times New Roman"/>
                <w:sz w:val="20"/>
                <w:szCs w:val="20"/>
              </w:rPr>
              <w:t>50,8%-a úgy ítélte meg, hogy készségei az átlagosnál jobbak, e-ügyintézésre és egyéb, speciális IT használatra is képes. Mindössze 3,1% érzi úgy, hogy készségei átlag alattiak</w:t>
            </w:r>
            <w:r w:rsidR="003258B1" w:rsidRPr="00FE7674">
              <w:rPr>
                <w:rFonts w:ascii="Times New Roman" w:hAnsi="Times New Roman" w:cs="Times New Roman"/>
                <w:sz w:val="20"/>
                <w:szCs w:val="20"/>
              </w:rPr>
              <w:t xml:space="preserve"> és 1,2%, hogy egyáltalán nincsenek </w:t>
            </w:r>
            <w:r w:rsidR="003258B1" w:rsidRPr="00F31E79">
              <w:rPr>
                <w:rFonts w:ascii="Times New Roman" w:hAnsi="Times New Roman" w:cs="Times New Roman"/>
                <w:sz w:val="20"/>
                <w:szCs w:val="20"/>
              </w:rPr>
              <w:t xml:space="preserve">IT készségei. </w:t>
            </w:r>
            <w:r w:rsidR="00AB6C28" w:rsidRPr="00F31E79">
              <w:rPr>
                <w:rFonts w:ascii="Times New Roman" w:hAnsi="Times New Roman" w:cs="Times New Roman"/>
                <w:sz w:val="20"/>
                <w:szCs w:val="20"/>
              </w:rPr>
              <w:t xml:space="preserve">A kérdőíves felmérés eredményeit tovább </w:t>
            </w:r>
            <w:r w:rsidR="00AB6C28" w:rsidRPr="00F31E79">
              <w:rPr>
                <w:rFonts w:ascii="Times New Roman" w:hAnsi="Times New Roman" w:cs="Times New Roman"/>
                <w:color w:val="000000" w:themeColor="text1"/>
                <w:sz w:val="20"/>
                <w:szCs w:val="20"/>
              </w:rPr>
              <w:t>árnyalják a 2022-es népszámlálás egyes adatai is. A felmérés során a digitális tevékenységekkel kapcsolatban is kaptak a lakosok kérdéseket. Ez alapján az látható, hogy Dunaújvárosban az összes válaszadó mintegy 17%-a nem végez digitális tevékenységet (vármegyei adat: 17,06%), 28,49% saját megítélése szerint alapszintű digitális tevékenységet végez (vármegyei adat: 29,02%), míg a válaszadók 45,55%-a vélte úgy, hogy középszintű digitális tevékenységet végez (vármegyei adat: 44,93%). Az összes válaszadó 8,68%-a önbevallás alapján magas szintű digitális tevékenységet végez (vármegyei adat: 8,99%) Dunaújvárosban. A népszámlálási adatok alapján tehát a válaszadók mintegy 53-54%-a átlagos, vagy annál szofisztikáltabb digitális tevékenységet végez.</w:t>
            </w:r>
          </w:p>
        </w:tc>
      </w:tr>
      <w:tr w:rsidR="00D02290" w:rsidRPr="00FE7674" w14:paraId="0DF29420" w14:textId="77777777" w:rsidTr="003349A8">
        <w:tc>
          <w:tcPr>
            <w:cnfStyle w:val="001000000000" w:firstRow="0" w:lastRow="0" w:firstColumn="1" w:lastColumn="0" w:oddVBand="0" w:evenVBand="0" w:oddHBand="0" w:evenHBand="0" w:firstRowFirstColumn="0" w:firstRowLastColumn="0" w:lastRowFirstColumn="0" w:lastRowLastColumn="0"/>
            <w:tcW w:w="2122" w:type="dxa"/>
            <w:vMerge w:val="restart"/>
            <w:shd w:val="clear" w:color="auto" w:fill="F2F2F2" w:themeFill="background1" w:themeFillShade="F2"/>
            <w:vAlign w:val="center"/>
          </w:tcPr>
          <w:p w14:paraId="7F99B221" w14:textId="77777777" w:rsidR="00D02290" w:rsidRPr="00FE7674" w:rsidRDefault="00D02290" w:rsidP="002235CF">
            <w:pPr>
              <w:spacing w:before="120" w:after="120"/>
              <w:rPr>
                <w:rFonts w:ascii="Times New Roman" w:hAnsi="Times New Roman" w:cs="Times New Roman"/>
                <w:sz w:val="20"/>
                <w:szCs w:val="20"/>
              </w:rPr>
            </w:pPr>
            <w:r w:rsidRPr="00FE7674">
              <w:rPr>
                <w:rFonts w:ascii="Times New Roman" w:hAnsi="Times New Roman" w:cs="Times New Roman"/>
                <w:sz w:val="20"/>
                <w:szCs w:val="20"/>
              </w:rPr>
              <w:t>A város, várostérség szolgáltatási mixe</w:t>
            </w:r>
          </w:p>
        </w:tc>
        <w:tc>
          <w:tcPr>
            <w:tcW w:w="6940" w:type="dxa"/>
            <w:shd w:val="clear" w:color="auto" w:fill="F2F2F2" w:themeFill="background1" w:themeFillShade="F2"/>
            <w:vAlign w:val="center"/>
          </w:tcPr>
          <w:p w14:paraId="155D9A3C" w14:textId="77777777" w:rsidR="006130AE" w:rsidRPr="00FE7674" w:rsidRDefault="00D02290" w:rsidP="006130AE">
            <w:pPr>
              <w:spacing w:before="120" w:after="120" w:line="276"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b/>
                <w:sz w:val="20"/>
                <w:szCs w:val="20"/>
              </w:rPr>
              <w:t>D4: A digitális átállást lehetővé tevő infrastruktúra mennyiségi és minőségi jellemzői:</w:t>
            </w:r>
            <w:r w:rsidRPr="00FE7674">
              <w:rPr>
                <w:rFonts w:ascii="Times New Roman" w:hAnsi="Times New Roman" w:cs="Times New Roman"/>
                <w:sz w:val="20"/>
                <w:szCs w:val="20"/>
              </w:rPr>
              <w:t xml:space="preserve"> </w:t>
            </w:r>
            <w:r w:rsidR="006130AE" w:rsidRPr="00FE7674">
              <w:rPr>
                <w:rFonts w:ascii="Times New Roman" w:hAnsi="Times New Roman" w:cs="Times New Roman"/>
                <w:sz w:val="20"/>
                <w:szCs w:val="20"/>
              </w:rPr>
              <w:t>Az intézményi felmérésben résztvevő cégek összes dolgozójának (489 fő) 4,5%-a rendelkezik IKT-val kapcsolatos szakirányú végzettséggel, ugyanakkor ez nem egyenletesen oszlik meg az intézmények között, melyek60%-ánál nincs ilyen végzettségű szakember.</w:t>
            </w:r>
          </w:p>
          <w:p w14:paraId="46538A6F" w14:textId="45AFD54A" w:rsidR="00D02290" w:rsidRPr="00FE7674" w:rsidRDefault="0037432F" w:rsidP="0037432F">
            <w:pPr>
              <w:spacing w:before="120" w:after="120" w:line="276"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A 10 intézménynél összesen 398 db informatikai eszközt jeleztek, köztük számítógépeket, laptopokat és nyomtatókat. Az eszközöknek csak egy része és csak az intézmények 70%-ánál van hálózatba kötve.</w:t>
            </w:r>
          </w:p>
        </w:tc>
      </w:tr>
      <w:tr w:rsidR="00D02290" w:rsidRPr="00FE7674" w14:paraId="42272740" w14:textId="77777777" w:rsidTr="0068561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vMerge/>
            <w:shd w:val="clear" w:color="auto" w:fill="F2F2F2" w:themeFill="background1" w:themeFillShade="F2"/>
            <w:vAlign w:val="center"/>
          </w:tcPr>
          <w:p w14:paraId="2E295443" w14:textId="42F2BA0D" w:rsidR="00D02290" w:rsidRPr="00FE7674" w:rsidRDefault="00D02290" w:rsidP="002235CF">
            <w:pPr>
              <w:spacing w:before="120" w:after="120"/>
              <w:rPr>
                <w:rFonts w:ascii="Times New Roman" w:hAnsi="Times New Roman" w:cs="Times New Roman"/>
                <w:sz w:val="20"/>
                <w:szCs w:val="20"/>
              </w:rPr>
            </w:pPr>
          </w:p>
        </w:tc>
        <w:tc>
          <w:tcPr>
            <w:tcW w:w="6940" w:type="dxa"/>
            <w:shd w:val="clear" w:color="auto" w:fill="FFFFFF" w:themeFill="background1"/>
            <w:vAlign w:val="center"/>
          </w:tcPr>
          <w:p w14:paraId="60C481AE" w14:textId="28C02DD0" w:rsidR="004B2B58" w:rsidRPr="00FE7674" w:rsidRDefault="00D02290" w:rsidP="004B2B58">
            <w:pPr>
              <w:spacing w:before="120" w:after="120"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b/>
                <w:sz w:val="20"/>
                <w:szCs w:val="20"/>
              </w:rPr>
              <w:t>D5: Digitális ügyintézési lehetőségek a (köz)szolgáltatások területén:</w:t>
            </w:r>
            <w:r w:rsidRPr="00FE7674">
              <w:rPr>
                <w:rFonts w:ascii="Times New Roman" w:hAnsi="Times New Roman" w:cs="Times New Roman"/>
                <w:sz w:val="20"/>
                <w:szCs w:val="20"/>
              </w:rPr>
              <w:t xml:space="preserve"> </w:t>
            </w:r>
            <w:r w:rsidR="004B2B58" w:rsidRPr="00FE7674">
              <w:rPr>
                <w:rFonts w:ascii="Times New Roman" w:hAnsi="Times New Roman" w:cs="Times New Roman"/>
                <w:sz w:val="20"/>
                <w:szCs w:val="20"/>
              </w:rPr>
              <w:t xml:space="preserve">A város honlapján a </w:t>
            </w:r>
            <w:hyperlink r:id="rId98" w:history="1">
              <w:r w:rsidR="004B2B58" w:rsidRPr="00FE7674">
                <w:rPr>
                  <w:rStyle w:val="Hiperhivatkozs"/>
                  <w:rFonts w:ascii="Times New Roman" w:hAnsi="Times New Roman" w:cs="Times New Roman"/>
                  <w:color w:val="auto"/>
                  <w:sz w:val="20"/>
                  <w:szCs w:val="20"/>
                </w:rPr>
                <w:t>https://dunaujvaros.hu/onkormanyzati_elektronikus_ugyintezes</w:t>
              </w:r>
            </w:hyperlink>
            <w:r w:rsidR="004B2B58" w:rsidRPr="00FE7674">
              <w:rPr>
                <w:rFonts w:ascii="Times New Roman" w:hAnsi="Times New Roman" w:cs="Times New Roman"/>
                <w:sz w:val="20"/>
                <w:szCs w:val="20"/>
              </w:rPr>
              <w:t xml:space="preserve"> felületen keresztül nyílik lehetőség elektronikus ügyintézési szolgáltatások igénybe vételére. A portál bárki számára elérhető, egyes funkciók szabadon használhatók, más funkciók azonban bejelentkezéshez kötöttek. Az ügyindítás egy elektronikus űrlap benyújtását jelenti. Lehetőség van adóegyenleg lekérdezésre és ügykövetésre. </w:t>
            </w:r>
          </w:p>
          <w:p w14:paraId="03AE9D1E" w14:textId="059655EC" w:rsidR="00E04A4F" w:rsidRPr="00FE7674" w:rsidRDefault="00D02290" w:rsidP="00E04A4F">
            <w:pPr>
              <w:spacing w:before="120" w:after="120"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A</w:t>
            </w:r>
            <w:r w:rsidR="00BA5703" w:rsidRPr="00FE7674">
              <w:rPr>
                <w:rFonts w:ascii="Times New Roman" w:hAnsi="Times New Roman" w:cs="Times New Roman"/>
                <w:sz w:val="20"/>
                <w:szCs w:val="20"/>
              </w:rPr>
              <w:t xml:space="preserve"> városi szolgáltatók közül a</w:t>
            </w:r>
            <w:r w:rsidRPr="00FE7674">
              <w:rPr>
                <w:rFonts w:ascii="Times New Roman" w:hAnsi="Times New Roman" w:cs="Times New Roman"/>
                <w:sz w:val="20"/>
                <w:szCs w:val="20"/>
              </w:rPr>
              <w:t>z</w:t>
            </w:r>
            <w:r w:rsidR="00BA5703" w:rsidRPr="00FE7674">
              <w:rPr>
                <w:rFonts w:ascii="Times New Roman" w:hAnsi="Times New Roman" w:cs="Times New Roman"/>
                <w:sz w:val="20"/>
                <w:szCs w:val="20"/>
              </w:rPr>
              <w:t xml:space="preserve"> E.ON elektronikus felületén nyílik lehetőség elektronikus ügyintézésre, az</w:t>
            </w:r>
            <w:r w:rsidRPr="00FE7674">
              <w:rPr>
                <w:rFonts w:ascii="Times New Roman" w:hAnsi="Times New Roman" w:cs="Times New Roman"/>
                <w:sz w:val="20"/>
                <w:szCs w:val="20"/>
              </w:rPr>
              <w:t xml:space="preserve"> önkormányzati cégek szolgáltatásai közül </w:t>
            </w:r>
            <w:r w:rsidR="00E04A4F" w:rsidRPr="00FE7674">
              <w:rPr>
                <w:rFonts w:ascii="Times New Roman" w:hAnsi="Times New Roman" w:cs="Times New Roman"/>
                <w:sz w:val="20"/>
                <w:szCs w:val="20"/>
              </w:rPr>
              <w:t>a DVCSH Kft. oldalán (</w:t>
            </w:r>
            <w:hyperlink r:id="rId99" w:history="1">
              <w:r w:rsidR="00E04A4F" w:rsidRPr="00FE7674">
                <w:rPr>
                  <w:rStyle w:val="Hiperhivatkozs"/>
                  <w:rFonts w:ascii="Times New Roman" w:hAnsi="Times New Roman" w:cs="Times New Roman"/>
                  <w:color w:val="auto"/>
                  <w:sz w:val="20"/>
                  <w:szCs w:val="20"/>
                </w:rPr>
                <w:t>https://www.dvcsh.hu/meroallas-bejelentes/</w:t>
              </w:r>
            </w:hyperlink>
            <w:r w:rsidR="00E04A4F" w:rsidRPr="00FE7674">
              <w:rPr>
                <w:rFonts w:ascii="Times New Roman" w:hAnsi="Times New Roman" w:cs="Times New Roman"/>
                <w:sz w:val="20"/>
                <w:szCs w:val="20"/>
              </w:rPr>
              <w:t xml:space="preserve">) nyílik lehetőség mérőóra állás bejelentésére, egyéb témákban a kapcsolatfelvétel a hagyományos módokon történik. Ugyanez mondható el a DVG Zrt.-vel </w:t>
            </w:r>
            <w:r w:rsidR="00D4255A" w:rsidRPr="00FE7674">
              <w:rPr>
                <w:rFonts w:ascii="Times New Roman" w:hAnsi="Times New Roman" w:cs="Times New Roman"/>
                <w:sz w:val="20"/>
                <w:szCs w:val="20"/>
              </w:rPr>
              <w:t>és a</w:t>
            </w:r>
            <w:r w:rsidR="0037432F" w:rsidRPr="00FE7674">
              <w:rPr>
                <w:rFonts w:ascii="Times New Roman" w:hAnsi="Times New Roman" w:cs="Times New Roman"/>
                <w:sz w:val="20"/>
                <w:szCs w:val="20"/>
              </w:rPr>
              <w:t xml:space="preserve"> </w:t>
            </w:r>
            <w:r w:rsidR="00D4255A" w:rsidRPr="00FE7674">
              <w:rPr>
                <w:rFonts w:ascii="Times New Roman" w:hAnsi="Times New Roman" w:cs="Times New Roman"/>
                <w:sz w:val="20"/>
                <w:szCs w:val="20"/>
              </w:rPr>
              <w:t xml:space="preserve">DUNANETT Kft.-vel </w:t>
            </w:r>
            <w:r w:rsidR="00E04A4F" w:rsidRPr="00FE7674">
              <w:rPr>
                <w:rFonts w:ascii="Times New Roman" w:hAnsi="Times New Roman" w:cs="Times New Roman"/>
                <w:sz w:val="20"/>
                <w:szCs w:val="20"/>
              </w:rPr>
              <w:t xml:space="preserve">kapcsolatban is. </w:t>
            </w:r>
            <w:r w:rsidR="00D0060E" w:rsidRPr="00FE7674">
              <w:rPr>
                <w:rFonts w:ascii="Times New Roman" w:hAnsi="Times New Roman" w:cs="Times New Roman"/>
                <w:sz w:val="20"/>
                <w:szCs w:val="20"/>
              </w:rPr>
              <w:t>A Volánbusz lehetőséget nyújt mobil és online jegyvásárlásra.</w:t>
            </w:r>
          </w:p>
          <w:p w14:paraId="02925081" w14:textId="442F1FE0" w:rsidR="00D02290" w:rsidRPr="00FE7674" w:rsidRDefault="005026E0" w:rsidP="005026E0">
            <w:pPr>
              <w:spacing w:before="120" w:after="120"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Az intézményi kérdőívet kitöltő cégek esetében, egy kivételével, minden válaszadó rendelkezik saját honlappal, ugyanakkor az ügyfelekkel / a szolgáltatást igénybe vevőkkel történő kapcsolattartásban a honlap használata a jellemző, applikáció használata a szervezetek 30%-ánál fordul elő.</w:t>
            </w:r>
          </w:p>
        </w:tc>
      </w:tr>
      <w:tr w:rsidR="00D02290" w:rsidRPr="00FE7674" w14:paraId="636E7E05" w14:textId="77777777" w:rsidTr="003349A8">
        <w:tc>
          <w:tcPr>
            <w:cnfStyle w:val="001000000000" w:firstRow="0" w:lastRow="0" w:firstColumn="1" w:lastColumn="0" w:oddVBand="0" w:evenVBand="0" w:oddHBand="0" w:evenHBand="0" w:firstRowFirstColumn="0" w:firstRowLastColumn="0" w:lastRowFirstColumn="0" w:lastRowLastColumn="0"/>
            <w:tcW w:w="2122" w:type="dxa"/>
            <w:vMerge/>
            <w:shd w:val="clear" w:color="auto" w:fill="D9D9D9" w:themeFill="background1" w:themeFillShade="D9"/>
            <w:vAlign w:val="center"/>
          </w:tcPr>
          <w:p w14:paraId="7319998A" w14:textId="6DAFD31D" w:rsidR="00D02290" w:rsidRPr="00FE7674" w:rsidRDefault="00D02290" w:rsidP="002235CF">
            <w:pPr>
              <w:spacing w:before="120" w:after="120"/>
              <w:rPr>
                <w:rFonts w:ascii="Times New Roman" w:hAnsi="Times New Roman" w:cs="Times New Roman"/>
                <w:sz w:val="20"/>
                <w:szCs w:val="20"/>
              </w:rPr>
            </w:pPr>
          </w:p>
        </w:tc>
        <w:tc>
          <w:tcPr>
            <w:tcW w:w="6940" w:type="dxa"/>
            <w:shd w:val="clear" w:color="auto" w:fill="F2F2F2" w:themeFill="background1" w:themeFillShade="F2"/>
            <w:vAlign w:val="center"/>
          </w:tcPr>
          <w:p w14:paraId="38244B6E" w14:textId="354CEB54" w:rsidR="00D02290" w:rsidRPr="00FE7674" w:rsidRDefault="00D02290" w:rsidP="002235CF">
            <w:pPr>
              <w:spacing w:before="120" w:after="120" w:line="276"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b/>
                <w:sz w:val="20"/>
                <w:szCs w:val="20"/>
              </w:rPr>
              <w:t>D6: Digitális (adat alapú) feladatszervezés helyzete a közfeladat ellátásban</w:t>
            </w:r>
            <w:r w:rsidRPr="00FE7674">
              <w:rPr>
                <w:rFonts w:ascii="Times New Roman" w:hAnsi="Times New Roman" w:cs="Times New Roman"/>
                <w:sz w:val="20"/>
                <w:szCs w:val="20"/>
              </w:rPr>
              <w:t xml:space="preserve">: </w:t>
            </w:r>
            <w:r w:rsidR="005026E0" w:rsidRPr="00FE7674">
              <w:rPr>
                <w:rFonts w:ascii="Times New Roman" w:hAnsi="Times New Roman" w:cs="Times New Roman"/>
                <w:sz w:val="20"/>
                <w:szCs w:val="20"/>
              </w:rPr>
              <w:t>Az intézményi kérdőívek alapján a válaszadó szervezetek nagy része – egy kivétellel – a saját adatbázisban (szerver) történő adattárolást is nevesítette, illetve azt is érdemes hangsúlyozni, hogy központi adatfelhőben történő adattárolás egyik megkérdezett szervezetnél sem jellemző.</w:t>
            </w:r>
          </w:p>
        </w:tc>
      </w:tr>
      <w:tr w:rsidR="00D02290" w:rsidRPr="00FE7674" w14:paraId="01EE0DF8" w14:textId="77777777" w:rsidTr="003349A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shd w:val="clear" w:color="auto" w:fill="FFFFFF" w:themeFill="background1"/>
            <w:vAlign w:val="center"/>
          </w:tcPr>
          <w:p w14:paraId="20E57576" w14:textId="77777777" w:rsidR="00D02290" w:rsidRPr="00FE7674" w:rsidRDefault="00D02290" w:rsidP="002235CF">
            <w:pPr>
              <w:spacing w:before="120" w:after="120"/>
              <w:rPr>
                <w:rFonts w:ascii="Times New Roman" w:hAnsi="Times New Roman" w:cs="Times New Roman"/>
                <w:sz w:val="20"/>
                <w:szCs w:val="20"/>
              </w:rPr>
            </w:pPr>
            <w:r w:rsidRPr="00FE7674">
              <w:rPr>
                <w:rFonts w:ascii="Times New Roman" w:hAnsi="Times New Roman" w:cs="Times New Roman"/>
                <w:sz w:val="20"/>
                <w:szCs w:val="20"/>
              </w:rPr>
              <w:t>Az önkormányzat(ok) gazdálkodása</w:t>
            </w:r>
          </w:p>
        </w:tc>
        <w:tc>
          <w:tcPr>
            <w:tcW w:w="6940" w:type="dxa"/>
            <w:shd w:val="clear" w:color="auto" w:fill="FFFFFF" w:themeFill="background1"/>
            <w:vAlign w:val="center"/>
          </w:tcPr>
          <w:p w14:paraId="1DD7FC12" w14:textId="48F767FD" w:rsidR="00D02290" w:rsidRPr="00FE7674" w:rsidRDefault="00D02290" w:rsidP="00C241A9">
            <w:pPr>
              <w:spacing w:before="120" w:after="120"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b/>
                <w:sz w:val="20"/>
                <w:szCs w:val="20"/>
              </w:rPr>
              <w:t>D7: Digitális adatbázisok és adatfeldolgozás</w:t>
            </w:r>
            <w:r w:rsidRPr="00FE7674">
              <w:rPr>
                <w:rFonts w:ascii="Times New Roman" w:hAnsi="Times New Roman" w:cs="Times New Roman"/>
                <w:sz w:val="20"/>
                <w:szCs w:val="20"/>
              </w:rPr>
              <w:t xml:space="preserve">: </w:t>
            </w:r>
            <w:r w:rsidR="00E86C54" w:rsidRPr="00FE7674">
              <w:rPr>
                <w:rFonts w:ascii="Times New Roman" w:hAnsi="Times New Roman" w:cs="Times New Roman"/>
                <w:sz w:val="20"/>
                <w:szCs w:val="20"/>
              </w:rPr>
              <w:t xml:space="preserve">Az intézményi kérdőív az önkormányzati szervezetek kapcsán a működést, fenntartást (biztonság, hőmérséklet, energiafogyasztás, vízfogyasztás stb.) érzékelő szenzorokra vonatkozóan is kérdést fogalmazott meg. A válaszokból kiderül, hogy </w:t>
            </w:r>
            <w:r w:rsidR="00605BD8" w:rsidRPr="00FE7674">
              <w:rPr>
                <w:rFonts w:ascii="Times New Roman" w:hAnsi="Times New Roman" w:cs="Times New Roman"/>
                <w:sz w:val="20"/>
                <w:szCs w:val="20"/>
              </w:rPr>
              <w:t xml:space="preserve">a szervezetek 40%-ánál nincsenek érzékelő szenzorok. A </w:t>
            </w:r>
            <w:r w:rsidR="00E86C54" w:rsidRPr="00FE7674">
              <w:rPr>
                <w:rFonts w:ascii="Times New Roman" w:hAnsi="Times New Roman" w:cs="Times New Roman"/>
                <w:sz w:val="20"/>
                <w:szCs w:val="20"/>
              </w:rPr>
              <w:t>biztonsághoz kapcsolódó érzékelő</w:t>
            </w:r>
            <w:r w:rsidR="00605BD8" w:rsidRPr="00FE7674">
              <w:rPr>
                <w:rFonts w:ascii="Times New Roman" w:hAnsi="Times New Roman" w:cs="Times New Roman"/>
                <w:sz w:val="20"/>
                <w:szCs w:val="20"/>
              </w:rPr>
              <w:t xml:space="preserve">k a szervezetek 50%-ánál vannak használatban, azonban ezek nem minden esetben kapcsolódnak egy szolgáltatóhoz (pl. biztonságtechnikai céghez), hanem pl. memóriakártyán rögzítenek adatokat. Az energetikai paramétereket (hőmérsékletérzékelő, páratartalom mérő stb.) mérő, rögzítő eszközök csak a válaszadó szervezetek 20%-ánál fordulnak elő, míg </w:t>
            </w:r>
            <w:r w:rsidR="00E86C54" w:rsidRPr="00FE7674">
              <w:rPr>
                <w:rFonts w:ascii="Times New Roman" w:hAnsi="Times New Roman" w:cs="Times New Roman"/>
                <w:sz w:val="20"/>
                <w:szCs w:val="20"/>
              </w:rPr>
              <w:t>a</w:t>
            </w:r>
            <w:r w:rsidR="00605BD8" w:rsidRPr="00FE7674">
              <w:rPr>
                <w:rFonts w:ascii="Times New Roman" w:hAnsi="Times New Roman" w:cs="Times New Roman"/>
                <w:sz w:val="20"/>
                <w:szCs w:val="20"/>
              </w:rPr>
              <w:t xml:space="preserve"> fogyasztás mérésére alkalmas szenzorok (vi</w:t>
            </w:r>
            <w:r w:rsidR="00C241A9" w:rsidRPr="00FE7674">
              <w:rPr>
                <w:rFonts w:ascii="Times New Roman" w:hAnsi="Times New Roman" w:cs="Times New Roman"/>
                <w:sz w:val="20"/>
                <w:szCs w:val="20"/>
              </w:rPr>
              <w:t>l</w:t>
            </w:r>
            <w:r w:rsidR="00605BD8" w:rsidRPr="00FE7674">
              <w:rPr>
                <w:rFonts w:ascii="Times New Roman" w:hAnsi="Times New Roman" w:cs="Times New Roman"/>
                <w:sz w:val="20"/>
                <w:szCs w:val="20"/>
              </w:rPr>
              <w:t>lamos energia, víz, gáz</w:t>
            </w:r>
            <w:r w:rsidR="00C241A9" w:rsidRPr="00FE7674">
              <w:rPr>
                <w:rFonts w:ascii="Times New Roman" w:hAnsi="Times New Roman" w:cs="Times New Roman"/>
                <w:sz w:val="20"/>
                <w:szCs w:val="20"/>
              </w:rPr>
              <w:t>)</w:t>
            </w:r>
            <w:r w:rsidR="00E86C54" w:rsidRPr="00FE7674">
              <w:rPr>
                <w:rFonts w:ascii="Times New Roman" w:hAnsi="Times New Roman" w:cs="Times New Roman"/>
                <w:sz w:val="20"/>
                <w:szCs w:val="20"/>
              </w:rPr>
              <w:t xml:space="preserve"> </w:t>
            </w:r>
            <w:r w:rsidR="00C241A9" w:rsidRPr="00FE7674">
              <w:rPr>
                <w:rFonts w:ascii="Times New Roman" w:hAnsi="Times New Roman" w:cs="Times New Roman"/>
                <w:sz w:val="20"/>
                <w:szCs w:val="20"/>
              </w:rPr>
              <w:t xml:space="preserve">a felmért intézmények </w:t>
            </w:r>
            <w:r w:rsidR="00E86C54" w:rsidRPr="00FE7674">
              <w:rPr>
                <w:rFonts w:ascii="Times New Roman" w:hAnsi="Times New Roman" w:cs="Times New Roman"/>
                <w:sz w:val="20"/>
                <w:szCs w:val="20"/>
              </w:rPr>
              <w:t>4</w:t>
            </w:r>
            <w:r w:rsidR="00C241A9" w:rsidRPr="00FE7674">
              <w:rPr>
                <w:rFonts w:ascii="Times New Roman" w:hAnsi="Times New Roman" w:cs="Times New Roman"/>
                <w:sz w:val="20"/>
                <w:szCs w:val="20"/>
              </w:rPr>
              <w:t>0</w:t>
            </w:r>
            <w:r w:rsidR="00E86C54" w:rsidRPr="00FE7674">
              <w:rPr>
                <w:rFonts w:ascii="Times New Roman" w:hAnsi="Times New Roman" w:cs="Times New Roman"/>
                <w:sz w:val="20"/>
                <w:szCs w:val="20"/>
              </w:rPr>
              <w:t xml:space="preserve">%-ánál </w:t>
            </w:r>
            <w:r w:rsidR="00C241A9" w:rsidRPr="00FE7674">
              <w:rPr>
                <w:rFonts w:ascii="Times New Roman" w:hAnsi="Times New Roman" w:cs="Times New Roman"/>
                <w:sz w:val="20"/>
                <w:szCs w:val="20"/>
              </w:rPr>
              <w:t xml:space="preserve">találhatóak meg. </w:t>
            </w:r>
          </w:p>
        </w:tc>
      </w:tr>
      <w:tr w:rsidR="00D02290" w:rsidRPr="00FE7674" w14:paraId="3C630850" w14:textId="77777777" w:rsidTr="003349A8">
        <w:tc>
          <w:tcPr>
            <w:cnfStyle w:val="001000000000" w:firstRow="0" w:lastRow="0" w:firstColumn="1" w:lastColumn="0" w:oddVBand="0" w:evenVBand="0" w:oddHBand="0" w:evenHBand="0" w:firstRowFirstColumn="0" w:firstRowLastColumn="0" w:lastRowFirstColumn="0" w:lastRowLastColumn="0"/>
            <w:tcW w:w="2122" w:type="dxa"/>
            <w:shd w:val="clear" w:color="auto" w:fill="F2F2F2" w:themeFill="background1" w:themeFillShade="F2"/>
            <w:vAlign w:val="center"/>
          </w:tcPr>
          <w:p w14:paraId="249A84E3" w14:textId="77777777" w:rsidR="00D02290" w:rsidRPr="00FE7674" w:rsidRDefault="00D02290" w:rsidP="002235CF">
            <w:pPr>
              <w:spacing w:before="120" w:after="120"/>
              <w:rPr>
                <w:rFonts w:ascii="Times New Roman" w:hAnsi="Times New Roman" w:cs="Times New Roman"/>
                <w:sz w:val="20"/>
                <w:szCs w:val="20"/>
              </w:rPr>
            </w:pPr>
            <w:r w:rsidRPr="00FE7674">
              <w:rPr>
                <w:rFonts w:ascii="Times New Roman" w:hAnsi="Times New Roman" w:cs="Times New Roman"/>
                <w:sz w:val="20"/>
                <w:szCs w:val="20"/>
              </w:rPr>
              <w:t>Környezetvédelem, városi klíma</w:t>
            </w:r>
          </w:p>
        </w:tc>
        <w:tc>
          <w:tcPr>
            <w:tcW w:w="6940" w:type="dxa"/>
            <w:shd w:val="clear" w:color="auto" w:fill="F2F2F2" w:themeFill="background1" w:themeFillShade="F2"/>
            <w:vAlign w:val="center"/>
          </w:tcPr>
          <w:p w14:paraId="56E8CF3C" w14:textId="71DE6351" w:rsidR="00D02290" w:rsidRPr="00FE7674" w:rsidRDefault="00D02290" w:rsidP="00C241A9">
            <w:pPr>
              <w:spacing w:before="120" w:after="120" w:line="276"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b/>
                <w:sz w:val="20"/>
                <w:szCs w:val="20"/>
              </w:rPr>
              <w:t>D8: Környezeti szenzorok fajtái, egyéb jellemzői, kapcsolódó adatmenedzsment:</w:t>
            </w:r>
            <w:r w:rsidRPr="00FE7674">
              <w:rPr>
                <w:rFonts w:ascii="Times New Roman" w:hAnsi="Times New Roman" w:cs="Times New Roman"/>
                <w:sz w:val="20"/>
                <w:szCs w:val="20"/>
              </w:rPr>
              <w:t xml:space="preserve"> </w:t>
            </w:r>
            <w:r w:rsidR="00D4255A" w:rsidRPr="00FE7674">
              <w:rPr>
                <w:rFonts w:ascii="Times New Roman" w:hAnsi="Times New Roman" w:cs="Times New Roman"/>
                <w:sz w:val="20"/>
                <w:szCs w:val="20"/>
              </w:rPr>
              <w:t xml:space="preserve">Dunaújvárosban </w:t>
            </w:r>
            <w:r w:rsidRPr="00FE7674">
              <w:rPr>
                <w:rFonts w:ascii="Times New Roman" w:hAnsi="Times New Roman" w:cs="Times New Roman"/>
                <w:sz w:val="20"/>
                <w:szCs w:val="20"/>
              </w:rPr>
              <w:t>a levegő szennyezés mértékének vizsgálatára</w:t>
            </w:r>
            <w:r w:rsidR="00D4255A" w:rsidRPr="00FE7674">
              <w:rPr>
                <w:rFonts w:ascii="Times New Roman" w:hAnsi="Times New Roman" w:cs="Times New Roman"/>
                <w:sz w:val="20"/>
                <w:szCs w:val="20"/>
              </w:rPr>
              <w:t xml:space="preserve"> több ponton kihelyezett szenzorok biztosítanak folyamatosan adatokat. </w:t>
            </w:r>
            <w:r w:rsidR="00E4770F" w:rsidRPr="00FE7674">
              <w:rPr>
                <w:rFonts w:ascii="Times New Roman" w:hAnsi="Times New Roman" w:cs="Times New Roman"/>
                <w:sz w:val="20"/>
                <w:szCs w:val="20"/>
              </w:rPr>
              <w:t xml:space="preserve">Automata mérőállomás azonban csak egy van. Ennek működtetése és fejlesztése állami feladat. Füstköd-riadó terv elkészítéséhez legalább három mérőállomásra lenne szükség. </w:t>
            </w:r>
            <w:r w:rsidR="00D4255A" w:rsidRPr="00FE7674">
              <w:rPr>
                <w:rFonts w:ascii="Times New Roman" w:hAnsi="Times New Roman" w:cs="Times New Roman"/>
                <w:sz w:val="20"/>
                <w:szCs w:val="20"/>
              </w:rPr>
              <w:t xml:space="preserve">A szennyezettség mérése az ipari város esetében kiemelt jelentőségű. A csúszásveszélyes partfal miatt az Önkormányzat 8 db talajvízszint észlelő kutat üzemeltet a városban. </w:t>
            </w:r>
          </w:p>
        </w:tc>
      </w:tr>
      <w:tr w:rsidR="00D02290" w:rsidRPr="00FE7674" w14:paraId="5A4467CE" w14:textId="77777777" w:rsidTr="003349A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shd w:val="clear" w:color="auto" w:fill="FFFFFF" w:themeFill="background1"/>
            <w:vAlign w:val="center"/>
          </w:tcPr>
          <w:p w14:paraId="3E42C4E5" w14:textId="77777777" w:rsidR="00D02290" w:rsidRPr="00FE7674" w:rsidRDefault="00D02290" w:rsidP="002235CF">
            <w:pPr>
              <w:spacing w:before="120" w:after="120"/>
              <w:rPr>
                <w:rFonts w:ascii="Times New Roman" w:hAnsi="Times New Roman" w:cs="Times New Roman"/>
                <w:sz w:val="20"/>
                <w:szCs w:val="20"/>
              </w:rPr>
            </w:pPr>
            <w:r w:rsidRPr="00FE7674">
              <w:rPr>
                <w:rFonts w:ascii="Times New Roman" w:hAnsi="Times New Roman" w:cs="Times New Roman"/>
                <w:sz w:val="20"/>
                <w:szCs w:val="20"/>
              </w:rPr>
              <w:t>Városi és várostérségi közlekedés</w:t>
            </w:r>
          </w:p>
        </w:tc>
        <w:tc>
          <w:tcPr>
            <w:tcW w:w="6940" w:type="dxa"/>
            <w:shd w:val="clear" w:color="auto" w:fill="FFFFFF" w:themeFill="background1"/>
            <w:vAlign w:val="center"/>
          </w:tcPr>
          <w:p w14:paraId="22886B3F" w14:textId="2487BD64" w:rsidR="00D4255A" w:rsidRPr="00FE7674" w:rsidRDefault="00D02290" w:rsidP="00D4255A">
            <w:pPr>
              <w:spacing w:before="120" w:after="120"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b/>
                <w:sz w:val="20"/>
                <w:szCs w:val="20"/>
              </w:rPr>
              <w:t>D9: Digitális megoldások a helyi közösségi és közúti közlekedésben:</w:t>
            </w:r>
            <w:r w:rsidRPr="00FE7674">
              <w:rPr>
                <w:rFonts w:ascii="Times New Roman" w:hAnsi="Times New Roman" w:cs="Times New Roman"/>
                <w:sz w:val="20"/>
                <w:szCs w:val="20"/>
              </w:rPr>
              <w:t xml:space="preserve"> </w:t>
            </w:r>
          </w:p>
          <w:p w14:paraId="2B0F194E" w14:textId="77777777" w:rsidR="00D02290" w:rsidRPr="00FE7674" w:rsidRDefault="00D0060E" w:rsidP="002235CF">
            <w:pPr>
              <w:spacing w:before="120" w:after="120"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 xml:space="preserve">A Volánbusz Zrt. üzemelteti a dunaújvárosi helyi és helyközi </w:t>
            </w:r>
            <w:r w:rsidR="00C241A9" w:rsidRPr="00FE7674">
              <w:rPr>
                <w:rFonts w:ascii="Times New Roman" w:hAnsi="Times New Roman" w:cs="Times New Roman"/>
                <w:sz w:val="20"/>
                <w:szCs w:val="20"/>
              </w:rPr>
              <w:t xml:space="preserve">közúti közösségi </w:t>
            </w:r>
            <w:r w:rsidRPr="00FE7674">
              <w:rPr>
                <w:rFonts w:ascii="Times New Roman" w:hAnsi="Times New Roman" w:cs="Times New Roman"/>
                <w:sz w:val="20"/>
                <w:szCs w:val="20"/>
              </w:rPr>
              <w:t>közlekedést is. A közösségi közlekedés a társaság buszaival történik. A társaság – amely országos szintű szolgáltatási portfólióval rendelkezik – honlapján elektronikusan elérhető és különböző keresőkkel rendelkező menetrend található, emellett mobil jegyvásárlásra, illetve online jegyvásárlásra is van lehetőség.</w:t>
            </w:r>
            <w:r w:rsidR="00C241A9" w:rsidRPr="00FE7674">
              <w:rPr>
                <w:rFonts w:ascii="Times New Roman" w:hAnsi="Times New Roman" w:cs="Times New Roman"/>
                <w:sz w:val="20"/>
                <w:szCs w:val="20"/>
              </w:rPr>
              <w:t xml:space="preserve"> Az elmúlt időszakban modern utastájékoztató rendszer került kiépítésre a városban. </w:t>
            </w:r>
          </w:p>
          <w:p w14:paraId="66DD7E55" w14:textId="37CCDB3F" w:rsidR="00C241A9" w:rsidRPr="00FE7674" w:rsidRDefault="00C241A9" w:rsidP="00C241A9">
            <w:pPr>
              <w:spacing w:before="120" w:after="120"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Dunaújvárosban jelenleg nem kerültek még alkalmazásra egyéb (pl. intelligens közlekedési lámpa) okos megoldások a közlekedésben.</w:t>
            </w:r>
          </w:p>
        </w:tc>
      </w:tr>
      <w:tr w:rsidR="00D02290" w:rsidRPr="00FE7674" w14:paraId="75B92933" w14:textId="77777777" w:rsidTr="003349A8">
        <w:tc>
          <w:tcPr>
            <w:cnfStyle w:val="001000000000" w:firstRow="0" w:lastRow="0" w:firstColumn="1" w:lastColumn="0" w:oddVBand="0" w:evenVBand="0" w:oddHBand="0" w:evenHBand="0" w:firstRowFirstColumn="0" w:firstRowLastColumn="0" w:lastRowFirstColumn="0" w:lastRowLastColumn="0"/>
            <w:tcW w:w="2122" w:type="dxa"/>
            <w:vMerge w:val="restart"/>
            <w:shd w:val="clear" w:color="auto" w:fill="F2F2F2" w:themeFill="background1" w:themeFillShade="F2"/>
            <w:vAlign w:val="center"/>
          </w:tcPr>
          <w:p w14:paraId="0D4F3D61" w14:textId="77777777" w:rsidR="00D02290" w:rsidRPr="00FE7674" w:rsidRDefault="00D02290" w:rsidP="002235CF">
            <w:pPr>
              <w:spacing w:before="120" w:after="120"/>
              <w:rPr>
                <w:rFonts w:ascii="Times New Roman" w:hAnsi="Times New Roman" w:cs="Times New Roman"/>
                <w:sz w:val="20"/>
                <w:szCs w:val="20"/>
              </w:rPr>
            </w:pPr>
            <w:r w:rsidRPr="00FE7674">
              <w:rPr>
                <w:rFonts w:ascii="Times New Roman" w:hAnsi="Times New Roman" w:cs="Times New Roman"/>
                <w:sz w:val="20"/>
                <w:szCs w:val="20"/>
              </w:rPr>
              <w:t>Városi és várostérségi közművek</w:t>
            </w:r>
          </w:p>
        </w:tc>
        <w:tc>
          <w:tcPr>
            <w:tcW w:w="6940" w:type="dxa"/>
            <w:shd w:val="clear" w:color="auto" w:fill="F2F2F2" w:themeFill="background1" w:themeFillShade="F2"/>
            <w:vAlign w:val="center"/>
          </w:tcPr>
          <w:p w14:paraId="33F26929" w14:textId="0717FBF7" w:rsidR="00D02290" w:rsidRPr="00FE7674" w:rsidRDefault="00D02290" w:rsidP="00C241A9">
            <w:pPr>
              <w:spacing w:before="120" w:after="120" w:line="276"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b/>
                <w:sz w:val="20"/>
                <w:szCs w:val="20"/>
              </w:rPr>
              <w:t xml:space="preserve">D10: Közmű-működtetés szenzoros követése: </w:t>
            </w:r>
            <w:r w:rsidR="00C241A9" w:rsidRPr="00FE7674">
              <w:rPr>
                <w:rFonts w:ascii="Times New Roman" w:hAnsi="Times New Roman" w:cs="Times New Roman"/>
                <w:sz w:val="20"/>
                <w:szCs w:val="20"/>
              </w:rPr>
              <w:t>A közmű működtetés szenzoros követése nem jellemző Dunaújvárosban.</w:t>
            </w:r>
          </w:p>
        </w:tc>
      </w:tr>
      <w:tr w:rsidR="00D02290" w:rsidRPr="00FE7674" w14:paraId="017EF304" w14:textId="77777777" w:rsidTr="0068561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vMerge/>
            <w:shd w:val="clear" w:color="auto" w:fill="F2F2F2" w:themeFill="background1" w:themeFillShade="F2"/>
            <w:vAlign w:val="center"/>
          </w:tcPr>
          <w:p w14:paraId="5B6E8B87" w14:textId="77777777" w:rsidR="00D02290" w:rsidRPr="00FE7674" w:rsidRDefault="00D02290" w:rsidP="002235CF">
            <w:pPr>
              <w:spacing w:before="120" w:after="120"/>
              <w:rPr>
                <w:rFonts w:ascii="Times New Roman" w:hAnsi="Times New Roman" w:cs="Times New Roman"/>
                <w:sz w:val="20"/>
                <w:szCs w:val="20"/>
              </w:rPr>
            </w:pPr>
          </w:p>
        </w:tc>
        <w:tc>
          <w:tcPr>
            <w:tcW w:w="6940" w:type="dxa"/>
            <w:shd w:val="clear" w:color="auto" w:fill="FFFFFF" w:themeFill="background1"/>
            <w:vAlign w:val="center"/>
          </w:tcPr>
          <w:p w14:paraId="7B6F8CF1" w14:textId="4E9E016C" w:rsidR="00D02290" w:rsidRPr="00FE7674" w:rsidRDefault="00D02290" w:rsidP="00AC2842">
            <w:pPr>
              <w:spacing w:before="120" w:after="120"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b/>
                <w:sz w:val="20"/>
                <w:szCs w:val="20"/>
              </w:rPr>
              <w:t>D11: Lakossági digitális megoldások:</w:t>
            </w:r>
            <w:r w:rsidRPr="00FE7674">
              <w:rPr>
                <w:rFonts w:ascii="Times New Roman" w:hAnsi="Times New Roman" w:cs="Times New Roman"/>
                <w:sz w:val="20"/>
                <w:szCs w:val="20"/>
              </w:rPr>
              <w:t xml:space="preserve"> </w:t>
            </w:r>
            <w:r w:rsidR="00AC2842" w:rsidRPr="00FE7674">
              <w:rPr>
                <w:rFonts w:ascii="Times New Roman" w:hAnsi="Times New Roman" w:cs="Times New Roman"/>
                <w:sz w:val="20"/>
                <w:szCs w:val="20"/>
              </w:rPr>
              <w:t>Dunaújvárosban a közösségi közlekedésben digitális tájékoztató rendszer működik. Emellett, a Volánbusz járataira online és mobil applikáció segítségével is lehet jegyet venni.</w:t>
            </w:r>
            <w:r w:rsidRPr="00FE7674">
              <w:rPr>
                <w:rFonts w:ascii="Times New Roman" w:hAnsi="Times New Roman" w:cs="Times New Roman"/>
                <w:sz w:val="20"/>
                <w:szCs w:val="20"/>
              </w:rPr>
              <w:t xml:space="preserve"> </w:t>
            </w:r>
          </w:p>
        </w:tc>
      </w:tr>
    </w:tbl>
    <w:p w14:paraId="1C44EE69" w14:textId="77777777" w:rsidR="008538E6" w:rsidRPr="00FE7674" w:rsidRDefault="008538E6" w:rsidP="008538E6">
      <w:pPr>
        <w:rPr>
          <w:rFonts w:ascii="Times New Roman" w:hAnsi="Times New Roman" w:cs="Times New Roman"/>
        </w:rPr>
      </w:pPr>
    </w:p>
    <w:p w14:paraId="7404CEDB" w14:textId="1BBB55B9" w:rsidR="00FC3325" w:rsidRPr="00FE7674" w:rsidRDefault="002A777B" w:rsidP="00D94131">
      <w:pPr>
        <w:pStyle w:val="Cmsor3"/>
        <w:spacing w:before="120" w:after="120" w:line="276" w:lineRule="auto"/>
      </w:pPr>
      <w:bookmarkStart w:id="216" w:name="_Toc77085120"/>
      <w:bookmarkStart w:id="217" w:name="_Toc180770303"/>
      <w:r w:rsidRPr="00FE7674">
        <w:t>M</w:t>
      </w:r>
      <w:r w:rsidR="00FC3325" w:rsidRPr="00FE7674">
        <w:t>egtartó város</w:t>
      </w:r>
      <w:bookmarkEnd w:id="216"/>
      <w:bookmarkEnd w:id="217"/>
      <w:r w:rsidR="00FC3325" w:rsidRPr="00FE7674">
        <w:t xml:space="preserve"> </w:t>
      </w:r>
    </w:p>
    <w:tbl>
      <w:tblPr>
        <w:tblStyle w:val="Tblzatrcsos45jellszn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940"/>
      </w:tblGrid>
      <w:tr w:rsidR="003349A8" w:rsidRPr="00FE7674" w14:paraId="33FDF7B8" w14:textId="77777777" w:rsidTr="00001902">
        <w:trPr>
          <w:cnfStyle w:val="100000000000" w:firstRow="1" w:lastRow="0" w:firstColumn="0" w:lastColumn="0" w:oddVBand="0" w:evenVBand="0" w:oddHBand="0" w:evenHBand="0" w:firstRowFirstColumn="0" w:firstRowLastColumn="0" w:lastRowFirstColumn="0" w:lastRowLastColumn="0"/>
          <w:trHeight w:val="542"/>
          <w:tblHeader/>
        </w:trPr>
        <w:tc>
          <w:tcPr>
            <w:cnfStyle w:val="001000000000" w:firstRow="0" w:lastRow="0" w:firstColumn="1" w:lastColumn="0" w:oddVBand="0" w:evenVBand="0" w:oddHBand="0" w:evenHBand="0" w:firstRowFirstColumn="0" w:firstRowLastColumn="0" w:lastRowFirstColumn="0" w:lastRowLastColumn="0"/>
            <w:tcW w:w="2122" w:type="dxa"/>
            <w:shd w:val="clear" w:color="auto" w:fill="B4C6E7" w:themeFill="accent1" w:themeFillTint="66"/>
            <w:vAlign w:val="center"/>
          </w:tcPr>
          <w:p w14:paraId="581FA257" w14:textId="77777777" w:rsidR="00D02290" w:rsidRPr="00FE7674" w:rsidRDefault="00D02290" w:rsidP="002235CF">
            <w:pPr>
              <w:spacing w:before="120" w:after="120"/>
              <w:rPr>
                <w:rFonts w:ascii="Times New Roman" w:hAnsi="Times New Roman" w:cs="Times New Roman"/>
                <w:color w:val="auto"/>
              </w:rPr>
            </w:pPr>
            <w:r w:rsidRPr="00FE7674">
              <w:rPr>
                <w:rFonts w:ascii="Times New Roman" w:hAnsi="Times New Roman" w:cs="Times New Roman"/>
                <w:color w:val="auto"/>
              </w:rPr>
              <w:t>Szakági területek</w:t>
            </w:r>
          </w:p>
        </w:tc>
        <w:tc>
          <w:tcPr>
            <w:tcW w:w="6940" w:type="dxa"/>
            <w:shd w:val="clear" w:color="auto" w:fill="B4C6E7" w:themeFill="accent1" w:themeFillTint="66"/>
            <w:vAlign w:val="center"/>
          </w:tcPr>
          <w:p w14:paraId="50A3B906" w14:textId="77777777" w:rsidR="00D02290" w:rsidRPr="00FE7674" w:rsidRDefault="00D02290" w:rsidP="002235CF">
            <w:pPr>
              <w:spacing w:before="120" w:after="12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auto"/>
              </w:rPr>
            </w:pPr>
            <w:r w:rsidRPr="00FE7674">
              <w:rPr>
                <w:rFonts w:ascii="Times New Roman" w:hAnsi="Times New Roman" w:cs="Times New Roman"/>
                <w:color w:val="auto"/>
              </w:rPr>
              <w:t>Értékelési szempontok</w:t>
            </w:r>
          </w:p>
        </w:tc>
      </w:tr>
      <w:tr w:rsidR="00D02290" w:rsidRPr="00FE7674" w14:paraId="7C2EDF43" w14:textId="77777777" w:rsidTr="003349A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vMerge w:val="restart"/>
            <w:shd w:val="clear" w:color="auto" w:fill="F2F2F2" w:themeFill="background1" w:themeFillShade="F2"/>
            <w:vAlign w:val="center"/>
          </w:tcPr>
          <w:p w14:paraId="31150DD5" w14:textId="77777777" w:rsidR="00D02290" w:rsidRPr="00FE7674" w:rsidRDefault="00D02290" w:rsidP="002235CF">
            <w:pPr>
              <w:spacing w:before="120" w:after="120"/>
              <w:rPr>
                <w:rFonts w:ascii="Times New Roman" w:hAnsi="Times New Roman" w:cs="Times New Roman"/>
                <w:sz w:val="20"/>
                <w:szCs w:val="20"/>
              </w:rPr>
            </w:pPr>
            <w:r w:rsidRPr="00FE7674">
              <w:rPr>
                <w:rFonts w:ascii="Times New Roman" w:hAnsi="Times New Roman" w:cs="Times New Roman"/>
                <w:sz w:val="20"/>
                <w:szCs w:val="20"/>
              </w:rPr>
              <w:t>A város, várostérség társadalma</w:t>
            </w:r>
          </w:p>
        </w:tc>
        <w:tc>
          <w:tcPr>
            <w:tcW w:w="6940" w:type="dxa"/>
            <w:shd w:val="clear" w:color="auto" w:fill="F2F2F2" w:themeFill="background1" w:themeFillShade="F2"/>
            <w:vAlign w:val="center"/>
          </w:tcPr>
          <w:p w14:paraId="4D14B687" w14:textId="77777777" w:rsidR="0014798F" w:rsidRPr="00F31E79" w:rsidRDefault="00D02290" w:rsidP="002235CF">
            <w:pPr>
              <w:spacing w:before="120" w:after="120"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31E79">
              <w:rPr>
                <w:rFonts w:ascii="Times New Roman" w:hAnsi="Times New Roman" w:cs="Times New Roman"/>
                <w:b/>
                <w:sz w:val="20"/>
                <w:szCs w:val="20"/>
              </w:rPr>
              <w:t>M1: Demográfiai helyzet:</w:t>
            </w:r>
            <w:r w:rsidRPr="00F31E79">
              <w:rPr>
                <w:rFonts w:ascii="Times New Roman" w:hAnsi="Times New Roman" w:cs="Times New Roman"/>
                <w:sz w:val="20"/>
                <w:szCs w:val="20"/>
              </w:rPr>
              <w:t xml:space="preserve"> </w:t>
            </w:r>
            <w:r w:rsidR="00AC2842" w:rsidRPr="00F31E79">
              <w:rPr>
                <w:rFonts w:ascii="Times New Roman" w:hAnsi="Times New Roman" w:cs="Times New Roman"/>
                <w:sz w:val="20"/>
                <w:szCs w:val="20"/>
              </w:rPr>
              <w:t xml:space="preserve">Dunaújváros </w:t>
            </w:r>
            <w:r w:rsidRPr="00F31E79">
              <w:rPr>
                <w:rFonts w:ascii="Times New Roman" w:hAnsi="Times New Roman" w:cs="Times New Roman"/>
                <w:sz w:val="20"/>
                <w:szCs w:val="20"/>
              </w:rPr>
              <w:t xml:space="preserve">állandó-, </w:t>
            </w:r>
            <w:r w:rsidR="00AC2842" w:rsidRPr="00F31E79">
              <w:rPr>
                <w:rFonts w:ascii="Times New Roman" w:hAnsi="Times New Roman" w:cs="Times New Roman"/>
                <w:sz w:val="20"/>
                <w:szCs w:val="20"/>
              </w:rPr>
              <w:t>és</w:t>
            </w:r>
            <w:r w:rsidRPr="00F31E79">
              <w:rPr>
                <w:rFonts w:ascii="Times New Roman" w:hAnsi="Times New Roman" w:cs="Times New Roman"/>
                <w:sz w:val="20"/>
                <w:szCs w:val="20"/>
              </w:rPr>
              <w:t xml:space="preserve"> lakónépesség</w:t>
            </w:r>
            <w:r w:rsidR="00AC2842" w:rsidRPr="00F31E79">
              <w:rPr>
                <w:rFonts w:ascii="Times New Roman" w:hAnsi="Times New Roman" w:cs="Times New Roman"/>
                <w:sz w:val="20"/>
                <w:szCs w:val="20"/>
              </w:rPr>
              <w:t>e is az országos és megyei átlagot meghaladó szinten</w:t>
            </w:r>
            <w:r w:rsidRPr="00F31E79">
              <w:rPr>
                <w:rFonts w:ascii="Times New Roman" w:hAnsi="Times New Roman" w:cs="Times New Roman"/>
                <w:sz w:val="20"/>
                <w:szCs w:val="20"/>
              </w:rPr>
              <w:t xml:space="preserve"> csökken. </w:t>
            </w:r>
            <w:r w:rsidR="0014798F" w:rsidRPr="00F31E79">
              <w:rPr>
                <w:rFonts w:ascii="Times New Roman" w:hAnsi="Times New Roman" w:cs="Times New Roman"/>
                <w:sz w:val="20"/>
                <w:szCs w:val="20"/>
              </w:rPr>
              <w:t xml:space="preserve">Magyarország lakónépessége 2010-ben 9.985.722 fő, míg 2019-ben 9.769.526 fő volt, így a csökkenés a vizsgált időszakban országos szinten 2,17%-os, Fejér megyében 1,76%-os, Dunaújváros esetében 9,97%-os. </w:t>
            </w:r>
          </w:p>
          <w:p w14:paraId="0FC082DE" w14:textId="65A73D5B" w:rsidR="00D02290" w:rsidRPr="00F31E79" w:rsidRDefault="00D02290" w:rsidP="002235CF">
            <w:pPr>
              <w:spacing w:before="120" w:after="120"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31E79">
              <w:rPr>
                <w:rFonts w:ascii="Times New Roman" w:hAnsi="Times New Roman" w:cs="Times New Roman"/>
                <w:sz w:val="20"/>
                <w:szCs w:val="20"/>
              </w:rPr>
              <w:t xml:space="preserve">A népességcsökkenés </w:t>
            </w:r>
            <w:r w:rsidR="00AC2842" w:rsidRPr="00F31E79">
              <w:rPr>
                <w:rFonts w:ascii="Times New Roman" w:hAnsi="Times New Roman" w:cs="Times New Roman"/>
                <w:sz w:val="20"/>
                <w:szCs w:val="20"/>
              </w:rPr>
              <w:t xml:space="preserve">oka egyrészt </w:t>
            </w:r>
            <w:r w:rsidRPr="00F31E79">
              <w:rPr>
                <w:rFonts w:ascii="Times New Roman" w:hAnsi="Times New Roman" w:cs="Times New Roman"/>
                <w:sz w:val="20"/>
                <w:szCs w:val="20"/>
              </w:rPr>
              <w:t>az országos és megyei folyamatokkal</w:t>
            </w:r>
            <w:r w:rsidR="00AC2842" w:rsidRPr="00F31E79">
              <w:rPr>
                <w:rFonts w:ascii="Times New Roman" w:hAnsi="Times New Roman" w:cs="Times New Roman"/>
                <w:sz w:val="20"/>
                <w:szCs w:val="20"/>
              </w:rPr>
              <w:t xml:space="preserve"> összhangban tapasztalható természetes fogyás, másrészt a főleg szuburbanizációs okokra visszavezethető elvándorlás, amely főleg a környező települések irányába realizálódik</w:t>
            </w:r>
            <w:r w:rsidR="00806F4E" w:rsidRPr="00F31E79">
              <w:rPr>
                <w:rFonts w:ascii="Times New Roman" w:hAnsi="Times New Roman" w:cs="Times New Roman"/>
                <w:sz w:val="20"/>
                <w:szCs w:val="20"/>
              </w:rPr>
              <w:t>. A folyamatot a 2022-es Népszámlálás adatai is megerősítették.</w:t>
            </w:r>
            <w:r w:rsidR="00AC2842" w:rsidRPr="00F31E79">
              <w:rPr>
                <w:rFonts w:ascii="Times New Roman" w:hAnsi="Times New Roman" w:cs="Times New Roman"/>
                <w:sz w:val="20"/>
                <w:szCs w:val="20"/>
              </w:rPr>
              <w:t xml:space="preserve"> Az elvándorlás a mobilisabb és fiatalabb rétegeket érinti, ez is hozzájárul a helyi lakosság öregedéséhez. </w:t>
            </w:r>
          </w:p>
          <w:p w14:paraId="79920979" w14:textId="77777777" w:rsidR="00D02290" w:rsidRPr="00F31E79" w:rsidRDefault="0014798F" w:rsidP="002235CF">
            <w:pPr>
              <w:spacing w:before="120" w:after="120"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31E79">
              <w:rPr>
                <w:rFonts w:ascii="Times New Roman" w:hAnsi="Times New Roman" w:cs="Times New Roman"/>
                <w:sz w:val="20"/>
                <w:szCs w:val="20"/>
              </w:rPr>
              <w:t>Dunaújváros Fejér megye második legnépesebb települése, 2019-ben lakónépessége 43.310 fő volt, Székesfehérváré 96.529 fő (5,3%-os csökkenés 2010-hez képest).</w:t>
            </w:r>
          </w:p>
          <w:p w14:paraId="49FCA410" w14:textId="4326304F" w:rsidR="00CE3514" w:rsidRPr="00F31E79" w:rsidRDefault="00ED1EC8" w:rsidP="00CE3514">
            <w:pPr>
              <w:spacing w:before="120" w:after="120"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31E79">
              <w:rPr>
                <w:rFonts w:ascii="Times New Roman" w:hAnsi="Times New Roman" w:cs="Times New Roman"/>
                <w:sz w:val="20"/>
                <w:szCs w:val="20"/>
              </w:rPr>
              <w:t>A 2022-es Népszámlálás adatai szerint a népesség fogyása folytatódott, akkor 42.099 fő volt, ami a 2011-es népszámlálási adathoz képest (48.484 fő) 13,1%-os csökkenés.</w:t>
            </w:r>
          </w:p>
        </w:tc>
      </w:tr>
      <w:tr w:rsidR="00D02290" w:rsidRPr="00FE7674" w14:paraId="24384FD5" w14:textId="77777777" w:rsidTr="0068561B">
        <w:tc>
          <w:tcPr>
            <w:cnfStyle w:val="001000000000" w:firstRow="0" w:lastRow="0" w:firstColumn="1" w:lastColumn="0" w:oddVBand="0" w:evenVBand="0" w:oddHBand="0" w:evenHBand="0" w:firstRowFirstColumn="0" w:firstRowLastColumn="0" w:lastRowFirstColumn="0" w:lastRowLastColumn="0"/>
            <w:tcW w:w="2122" w:type="dxa"/>
            <w:vMerge/>
            <w:shd w:val="clear" w:color="auto" w:fill="F2F2F2" w:themeFill="background1" w:themeFillShade="F2"/>
            <w:vAlign w:val="center"/>
          </w:tcPr>
          <w:p w14:paraId="2D380B4C" w14:textId="2EAB3654" w:rsidR="00D02290" w:rsidRPr="00FE7674" w:rsidRDefault="00D02290" w:rsidP="002235CF">
            <w:pPr>
              <w:spacing w:before="120" w:after="120"/>
              <w:rPr>
                <w:rFonts w:ascii="Times New Roman" w:hAnsi="Times New Roman" w:cs="Times New Roman"/>
                <w:sz w:val="20"/>
                <w:szCs w:val="20"/>
              </w:rPr>
            </w:pPr>
          </w:p>
        </w:tc>
        <w:tc>
          <w:tcPr>
            <w:tcW w:w="6940" w:type="dxa"/>
            <w:shd w:val="clear" w:color="auto" w:fill="FFFFFF" w:themeFill="background1"/>
            <w:vAlign w:val="center"/>
          </w:tcPr>
          <w:p w14:paraId="5BBB2A9E" w14:textId="77777777" w:rsidR="005E43F0" w:rsidRPr="00F31E79" w:rsidRDefault="00D02290" w:rsidP="005E43F0">
            <w:pPr>
              <w:spacing w:before="120" w:after="120" w:line="276"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31E79">
              <w:rPr>
                <w:rFonts w:ascii="Times New Roman" w:hAnsi="Times New Roman" w:cs="Times New Roman"/>
                <w:b/>
                <w:sz w:val="20"/>
                <w:szCs w:val="20"/>
              </w:rPr>
              <w:t>M2: Helyi identitást meghatározó tényezők és szerepük a helyi /térségi közösség alakításában:</w:t>
            </w:r>
            <w:r w:rsidRPr="00F31E79">
              <w:rPr>
                <w:rFonts w:ascii="Times New Roman" w:hAnsi="Times New Roman" w:cs="Times New Roman"/>
                <w:sz w:val="20"/>
                <w:szCs w:val="20"/>
              </w:rPr>
              <w:t xml:space="preserve"> </w:t>
            </w:r>
            <w:r w:rsidR="005E43F0" w:rsidRPr="00F31E79">
              <w:rPr>
                <w:rFonts w:ascii="Times New Roman" w:hAnsi="Times New Roman" w:cs="Times New Roman"/>
                <w:sz w:val="20"/>
                <w:szCs w:val="20"/>
              </w:rPr>
              <w:t xml:space="preserve">Dunaújváros, mint megyei jogú város nemcsak gazdasági, hanem társadalmi szempontból is meghatározó szerepe játszik térségen belül. Itt koncentrálódik az oktatási-képzési, kulturális tőke, valamint a gazdasági, humán és közösségi szolgáltatások (szociális-, egészségügyi ellátások, közigazgatás stb.) szélesebb kínálata is. </w:t>
            </w:r>
          </w:p>
          <w:p w14:paraId="365ED65A" w14:textId="77777777" w:rsidR="005E43F0" w:rsidRPr="00F31E79" w:rsidRDefault="005E43F0" w:rsidP="005E43F0">
            <w:pPr>
              <w:spacing w:before="120" w:after="120" w:line="276"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31E79">
              <w:rPr>
                <w:rFonts w:ascii="Times New Roman" w:hAnsi="Times New Roman" w:cs="Times New Roman"/>
                <w:sz w:val="20"/>
                <w:szCs w:val="20"/>
              </w:rPr>
              <w:t xml:space="preserve">A helyi identitást meghatározó tényezők között ki kell emelni a kulturális területet, ezen belül a Bartók Kamaraszínház jelentőségét prózai tagozattal, „iskolaszínházi" produkciókkal és táncszínházzal is rendelkezik. A város életén belül meghatározó az 1951-ben alapított József Attila Könyvtár és a Dózsa Mozicentrum szerepe is. A városi kulturális élet egyik központja a Munkás Művelődési Központ. Számos klub, és hobbifoglalkozás, kiállítások, rendezvények, többek között a Dunaújvárosi Vasas Néptáncegyüttes is otthonra talált az intézményben. </w:t>
            </w:r>
          </w:p>
          <w:p w14:paraId="6F520433" w14:textId="77777777" w:rsidR="005E43F0" w:rsidRPr="00F31E79" w:rsidRDefault="005E43F0" w:rsidP="005E43F0">
            <w:pPr>
              <w:spacing w:before="120" w:after="120" w:line="276"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31E79">
              <w:rPr>
                <w:rFonts w:ascii="Times New Roman" w:hAnsi="Times New Roman" w:cs="Times New Roman"/>
                <w:sz w:val="20"/>
                <w:szCs w:val="20"/>
              </w:rPr>
              <w:t xml:space="preserve">A kultúra és helyi identitás fontos letéteményese az Intercisa Múzeum, mely Intercisa, az ókori településelőd nevét viseli. </w:t>
            </w:r>
          </w:p>
          <w:p w14:paraId="3877F9A3" w14:textId="77777777" w:rsidR="005E43F0" w:rsidRPr="00F31E79" w:rsidRDefault="005E43F0" w:rsidP="005E43F0">
            <w:pPr>
              <w:spacing w:before="120" w:after="120" w:line="276"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31E79">
              <w:rPr>
                <w:rFonts w:ascii="Times New Roman" w:hAnsi="Times New Roman" w:cs="Times New Roman"/>
                <w:sz w:val="20"/>
                <w:szCs w:val="20"/>
              </w:rPr>
              <w:t xml:space="preserve">A város ősi településrésze a mai Pentele városrész, amely évszázadokon keresztül néhány száz, illetve néhány ezres kistelepülés volt és ennek megfelelően önálló történettel és kulturális múlttal rendelkezik. </w:t>
            </w:r>
          </w:p>
          <w:p w14:paraId="2CC15E13" w14:textId="77777777" w:rsidR="00D02290" w:rsidRPr="00F31E79" w:rsidRDefault="005E43F0" w:rsidP="005E43F0">
            <w:pPr>
              <w:spacing w:before="120" w:after="120" w:line="276"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31E79">
              <w:rPr>
                <w:rFonts w:ascii="Times New Roman" w:hAnsi="Times New Roman" w:cs="Times New Roman"/>
                <w:sz w:val="20"/>
                <w:szCs w:val="20"/>
              </w:rPr>
              <w:t>A város egyedi 20. századi építészeti örökséggel rendelkezik, melyet a települési értéktárba is bekerült „szocreál tanösvény” mutat be szemléletesen.</w:t>
            </w:r>
          </w:p>
          <w:p w14:paraId="06E596FA" w14:textId="77777777" w:rsidR="005E43F0" w:rsidRPr="00F31E79" w:rsidRDefault="005E43F0" w:rsidP="005E43F0">
            <w:pPr>
              <w:spacing w:before="120" w:after="120" w:line="276"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31E79">
              <w:rPr>
                <w:rFonts w:ascii="Times New Roman" w:hAnsi="Times New Roman" w:cs="Times New Roman"/>
                <w:sz w:val="20"/>
                <w:szCs w:val="20"/>
              </w:rPr>
              <w:t xml:space="preserve">A helyi identitás alakításában ugyancsak fontos szerepük van az itt működő civil szervezeteknek, </w:t>
            </w:r>
            <w:r w:rsidR="00772B5A" w:rsidRPr="00F31E79">
              <w:rPr>
                <w:rFonts w:ascii="Times New Roman" w:hAnsi="Times New Roman" w:cs="Times New Roman"/>
                <w:sz w:val="20"/>
                <w:szCs w:val="20"/>
              </w:rPr>
              <w:t>a város nagy múltú sportéletének, valamint az alapvetően a főiskolához, egyetemhez kötődő tudományos életnek.</w:t>
            </w:r>
          </w:p>
          <w:p w14:paraId="5FAB8271" w14:textId="77777777" w:rsidR="009453E8" w:rsidRPr="00F31E79" w:rsidRDefault="009453E8" w:rsidP="009453E8">
            <w:pPr>
              <w:spacing w:before="120" w:after="120" w:line="276"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31E79">
              <w:rPr>
                <w:rFonts w:ascii="Times New Roman" w:hAnsi="Times New Roman" w:cs="Times New Roman"/>
                <w:sz w:val="20"/>
                <w:szCs w:val="20"/>
              </w:rPr>
              <w:t xml:space="preserve">A lakossági kérdőív megtartó város tervezési dimenzióhoz kapcsolódó azon kérdésére, hogy „Mi jelenti az Ön helyi kötődésének alapját”, a válaszadók 67,6%-a jelölte meg, hogy Dunaújvárosi születésű. A kérdésnél több válasz megjelölésére is lehetőség volt, 57,4% esetében a kötődésben fontos szerepe volt annak, hogy itt alapított családot és otthont. Sokak számára (35,9%) bír meghatározó kötőerővel a város természeti adottsága és egyedi városképe és a helyi szokások ismerete és gyakorlása is a válaszadók negyedénél hozzájárul a helyi identitás erősödéséhez. </w:t>
            </w:r>
          </w:p>
          <w:p w14:paraId="1F1D4BED" w14:textId="775B6213" w:rsidR="009453E8" w:rsidRPr="00F31E79" w:rsidRDefault="009453E8" w:rsidP="009453E8">
            <w:pPr>
              <w:spacing w:before="120" w:after="120" w:line="276"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31E79">
              <w:rPr>
                <w:rFonts w:ascii="Times New Roman" w:hAnsi="Times New Roman" w:cs="Times New Roman"/>
                <w:sz w:val="20"/>
                <w:szCs w:val="20"/>
              </w:rPr>
              <w:t>Nem elhanyagolható az sem, hogy a válaszadók 28,5%-a számára a város jelenti az egzisztenciális és munkalehetőséget</w:t>
            </w:r>
            <w:r w:rsidR="00794D9F" w:rsidRPr="00F31E79">
              <w:rPr>
                <w:rFonts w:ascii="Times New Roman" w:hAnsi="Times New Roman" w:cs="Times New Roman"/>
                <w:sz w:val="20"/>
                <w:szCs w:val="20"/>
              </w:rPr>
              <w:t>, emellett pedig 16</w:t>
            </w:r>
            <w:r w:rsidRPr="00F31E79">
              <w:rPr>
                <w:rFonts w:ascii="Times New Roman" w:hAnsi="Times New Roman" w:cs="Times New Roman"/>
                <w:sz w:val="20"/>
                <w:szCs w:val="20"/>
              </w:rPr>
              <w:t>,</w:t>
            </w:r>
            <w:r w:rsidR="00794D9F" w:rsidRPr="00F31E79">
              <w:rPr>
                <w:rFonts w:ascii="Times New Roman" w:hAnsi="Times New Roman" w:cs="Times New Roman"/>
                <w:sz w:val="20"/>
                <w:szCs w:val="20"/>
              </w:rPr>
              <w:t>8</w:t>
            </w:r>
            <w:r w:rsidRPr="00F31E79">
              <w:rPr>
                <w:rFonts w:ascii="Times New Roman" w:hAnsi="Times New Roman" w:cs="Times New Roman"/>
                <w:sz w:val="20"/>
                <w:szCs w:val="20"/>
              </w:rPr>
              <w:t>%</w:t>
            </w:r>
            <w:r w:rsidR="00794D9F" w:rsidRPr="00F31E79">
              <w:rPr>
                <w:rFonts w:ascii="Times New Roman" w:hAnsi="Times New Roman" w:cs="Times New Roman"/>
                <w:sz w:val="20"/>
                <w:szCs w:val="20"/>
              </w:rPr>
              <w:t xml:space="preserve"> számára az is erősíti a kötődést, hogy </w:t>
            </w:r>
            <w:r w:rsidRPr="00F31E79">
              <w:rPr>
                <w:rFonts w:ascii="Times New Roman" w:hAnsi="Times New Roman" w:cs="Times New Roman"/>
                <w:sz w:val="20"/>
                <w:szCs w:val="20"/>
              </w:rPr>
              <w:t>tagja valamilyen helyi közösségnek</w:t>
            </w:r>
            <w:r w:rsidR="00794D9F" w:rsidRPr="00F31E79">
              <w:rPr>
                <w:rFonts w:ascii="Times New Roman" w:hAnsi="Times New Roman" w:cs="Times New Roman"/>
                <w:sz w:val="20"/>
                <w:szCs w:val="20"/>
              </w:rPr>
              <w:t xml:space="preserve"> (pl. szabadidő, sport, művelődés)</w:t>
            </w:r>
            <w:r w:rsidRPr="00F31E79">
              <w:rPr>
                <w:rFonts w:ascii="Times New Roman" w:hAnsi="Times New Roman" w:cs="Times New Roman"/>
                <w:sz w:val="20"/>
                <w:szCs w:val="20"/>
              </w:rPr>
              <w:t xml:space="preserve">. </w:t>
            </w:r>
          </w:p>
          <w:p w14:paraId="1375AB46" w14:textId="1D6D0164" w:rsidR="009453E8" w:rsidRPr="00F31E79" w:rsidRDefault="009453E8" w:rsidP="00794D9F">
            <w:pPr>
              <w:spacing w:before="120" w:after="120" w:line="276"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31E79">
              <w:rPr>
                <w:rFonts w:ascii="Times New Roman" w:hAnsi="Times New Roman" w:cs="Times New Roman"/>
                <w:sz w:val="20"/>
                <w:szCs w:val="20"/>
              </w:rPr>
              <w:t>A</w:t>
            </w:r>
            <w:r w:rsidR="00794D9F" w:rsidRPr="00F31E79">
              <w:rPr>
                <w:rFonts w:ascii="Times New Roman" w:hAnsi="Times New Roman" w:cs="Times New Roman"/>
                <w:sz w:val="20"/>
                <w:szCs w:val="20"/>
              </w:rPr>
              <w:t>rra a</w:t>
            </w:r>
            <w:r w:rsidRPr="00F31E79">
              <w:rPr>
                <w:rFonts w:ascii="Times New Roman" w:hAnsi="Times New Roman" w:cs="Times New Roman"/>
                <w:sz w:val="20"/>
                <w:szCs w:val="20"/>
              </w:rPr>
              <w:t xml:space="preserve"> kérdésre, hogy „A felsorolt tényezők közül melyek fejlesztését érzi szükségesnek az életminőségével kapcsolatos elégedettségének növeléséhez?” a válaszadók </w:t>
            </w:r>
            <w:r w:rsidR="00794D9F" w:rsidRPr="00F31E79">
              <w:rPr>
                <w:rFonts w:ascii="Times New Roman" w:hAnsi="Times New Roman" w:cs="Times New Roman"/>
                <w:sz w:val="20"/>
                <w:szCs w:val="20"/>
              </w:rPr>
              <w:t>4</w:t>
            </w:r>
            <w:r w:rsidRPr="00F31E79">
              <w:rPr>
                <w:rFonts w:ascii="Times New Roman" w:hAnsi="Times New Roman" w:cs="Times New Roman"/>
                <w:sz w:val="20"/>
                <w:szCs w:val="20"/>
              </w:rPr>
              <w:t>2,</w:t>
            </w:r>
            <w:r w:rsidR="00794D9F" w:rsidRPr="00F31E79">
              <w:rPr>
                <w:rFonts w:ascii="Times New Roman" w:hAnsi="Times New Roman" w:cs="Times New Roman"/>
                <w:sz w:val="20"/>
                <w:szCs w:val="20"/>
              </w:rPr>
              <w:t>8</w:t>
            </w:r>
            <w:r w:rsidRPr="00F31E79">
              <w:rPr>
                <w:rFonts w:ascii="Times New Roman" w:hAnsi="Times New Roman" w:cs="Times New Roman"/>
                <w:sz w:val="20"/>
                <w:szCs w:val="20"/>
              </w:rPr>
              <w:t xml:space="preserve">%-a jelölte meg </w:t>
            </w:r>
            <w:r w:rsidR="00794D9F" w:rsidRPr="00F31E79">
              <w:rPr>
                <w:rFonts w:ascii="Times New Roman" w:hAnsi="Times New Roman" w:cs="Times New Roman"/>
                <w:sz w:val="20"/>
                <w:szCs w:val="20"/>
              </w:rPr>
              <w:t xml:space="preserve">egyebek </w:t>
            </w:r>
            <w:r w:rsidRPr="00F31E79">
              <w:rPr>
                <w:rFonts w:ascii="Times New Roman" w:hAnsi="Times New Roman" w:cs="Times New Roman"/>
                <w:sz w:val="20"/>
                <w:szCs w:val="20"/>
              </w:rPr>
              <w:t>mellett a „gazdagabb és magasabb színvonalú, igényekre szabott kulturális kínálat” választ</w:t>
            </w:r>
            <w:r w:rsidR="00794D9F" w:rsidRPr="00F31E79">
              <w:rPr>
                <w:rFonts w:ascii="Times New Roman" w:hAnsi="Times New Roman" w:cs="Times New Roman"/>
                <w:sz w:val="20"/>
                <w:szCs w:val="20"/>
              </w:rPr>
              <w:t>, de a</w:t>
            </w:r>
            <w:r w:rsidRPr="00F31E79">
              <w:rPr>
                <w:rFonts w:ascii="Times New Roman" w:hAnsi="Times New Roman" w:cs="Times New Roman"/>
                <w:sz w:val="20"/>
                <w:szCs w:val="20"/>
              </w:rPr>
              <w:t xml:space="preserve"> „sportolási lehetőségek további bővítése</w:t>
            </w:r>
            <w:r w:rsidR="00794D9F" w:rsidRPr="00F31E79">
              <w:rPr>
                <w:rFonts w:ascii="Times New Roman" w:hAnsi="Times New Roman" w:cs="Times New Roman"/>
                <w:sz w:val="20"/>
                <w:szCs w:val="20"/>
              </w:rPr>
              <w:t>” válaszra is 29,2%-os visszajelzés érkezett.</w:t>
            </w:r>
          </w:p>
        </w:tc>
      </w:tr>
      <w:tr w:rsidR="00D02290" w:rsidRPr="00FE7674" w14:paraId="04D30BBD" w14:textId="77777777" w:rsidTr="003349A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vMerge/>
            <w:vAlign w:val="center"/>
          </w:tcPr>
          <w:p w14:paraId="1F5B6916" w14:textId="77777777" w:rsidR="00D02290" w:rsidRPr="00FE7674" w:rsidRDefault="00D02290" w:rsidP="002235CF">
            <w:pPr>
              <w:spacing w:before="120" w:after="120"/>
              <w:rPr>
                <w:rFonts w:ascii="Times New Roman" w:hAnsi="Times New Roman" w:cs="Times New Roman"/>
                <w:sz w:val="20"/>
                <w:szCs w:val="20"/>
              </w:rPr>
            </w:pPr>
          </w:p>
        </w:tc>
        <w:tc>
          <w:tcPr>
            <w:tcW w:w="6940" w:type="dxa"/>
            <w:shd w:val="clear" w:color="auto" w:fill="F2F2F2" w:themeFill="background1" w:themeFillShade="F2"/>
            <w:vAlign w:val="center"/>
          </w:tcPr>
          <w:p w14:paraId="45E833B8" w14:textId="21E28124" w:rsidR="00D02290" w:rsidRPr="00F31E79" w:rsidRDefault="00D02290" w:rsidP="00434FD7">
            <w:pPr>
              <w:spacing w:before="120" w:after="120"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31E79">
              <w:rPr>
                <w:rFonts w:ascii="Times New Roman" w:hAnsi="Times New Roman" w:cs="Times New Roman"/>
                <w:b/>
                <w:sz w:val="20"/>
                <w:szCs w:val="20"/>
              </w:rPr>
              <w:t>M3: Térségi mobilitási trendek (várostérségi ingázás):</w:t>
            </w:r>
            <w:r w:rsidRPr="00F31E79">
              <w:rPr>
                <w:rFonts w:ascii="Times New Roman" w:hAnsi="Times New Roman" w:cs="Times New Roman"/>
                <w:sz w:val="20"/>
                <w:szCs w:val="20"/>
              </w:rPr>
              <w:t xml:space="preserve"> </w:t>
            </w:r>
            <w:r w:rsidR="00F50854" w:rsidRPr="00F31E79">
              <w:rPr>
                <w:rFonts w:ascii="Times New Roman" w:hAnsi="Times New Roman" w:cs="Times New Roman"/>
                <w:sz w:val="20"/>
                <w:szCs w:val="20"/>
              </w:rPr>
              <w:t>Dunaújváros Fejér</w:t>
            </w:r>
            <w:r w:rsidRPr="00F31E79">
              <w:rPr>
                <w:rFonts w:ascii="Times New Roman" w:hAnsi="Times New Roman" w:cs="Times New Roman"/>
                <w:sz w:val="20"/>
                <w:szCs w:val="20"/>
              </w:rPr>
              <w:t xml:space="preserve"> megye </w:t>
            </w:r>
            <w:r w:rsidR="00F50854" w:rsidRPr="00F31E79">
              <w:rPr>
                <w:rFonts w:ascii="Times New Roman" w:hAnsi="Times New Roman" w:cs="Times New Roman"/>
                <w:sz w:val="20"/>
                <w:szCs w:val="20"/>
              </w:rPr>
              <w:t xml:space="preserve">második legnagyobb települése, megyei jogú város, járási központ, a térség – Székesfehérvár mellett második legjelentősebb – </w:t>
            </w:r>
            <w:r w:rsidRPr="00F31E79">
              <w:rPr>
                <w:rFonts w:ascii="Times New Roman" w:hAnsi="Times New Roman" w:cs="Times New Roman"/>
                <w:sz w:val="20"/>
                <w:szCs w:val="20"/>
              </w:rPr>
              <w:t>oktatási, ku</w:t>
            </w:r>
            <w:r w:rsidR="00F50854" w:rsidRPr="00F31E79">
              <w:rPr>
                <w:rFonts w:ascii="Times New Roman" w:hAnsi="Times New Roman" w:cs="Times New Roman"/>
                <w:sz w:val="20"/>
                <w:szCs w:val="20"/>
              </w:rPr>
              <w:t>lturális és gazdasági központja</w:t>
            </w:r>
            <w:r w:rsidRPr="00F31E79">
              <w:rPr>
                <w:rFonts w:ascii="Times New Roman" w:hAnsi="Times New Roman" w:cs="Times New Roman"/>
                <w:sz w:val="20"/>
                <w:szCs w:val="20"/>
              </w:rPr>
              <w:t xml:space="preserve">. </w:t>
            </w:r>
            <w:r w:rsidR="00F50854" w:rsidRPr="00F31E79">
              <w:rPr>
                <w:rFonts w:ascii="Times New Roman" w:hAnsi="Times New Roman" w:cs="Times New Roman"/>
                <w:sz w:val="20"/>
                <w:szCs w:val="20"/>
              </w:rPr>
              <w:t>A KSH népszámlálási adatai alapján Dunaújváros foglalkoztatási szerepe meghatározó. 2011-ben a városban élő foglalkoztatottak 83,1%-a ebben a városban dolgozott, 16,9%-uk más településre ingázott dolgozni. A Dunaújvárosba munkába ingázó lakosság száma mintegy 9.700 fő, míg az onnan eljáróké nagyságrendileg 3.400 fő. Ennek megfelelően Dunaújváros foglalkoztatottjainak 36,2%-a érkezik más településről, míg a nagyobb hányad a városban dolgozik és itt is él</w:t>
            </w:r>
            <w:r w:rsidR="00262E96" w:rsidRPr="00F31E79">
              <w:rPr>
                <w:rFonts w:ascii="Times New Roman" w:hAnsi="Times New Roman" w:cs="Times New Roman"/>
              </w:rPr>
              <w:t>. A</w:t>
            </w:r>
            <w:r w:rsidR="00262E96" w:rsidRPr="00F31E79">
              <w:rPr>
                <w:rFonts w:ascii="Times New Roman" w:hAnsi="Times New Roman" w:cs="Times New Roman"/>
                <w:sz w:val="20"/>
                <w:szCs w:val="20"/>
              </w:rPr>
              <w:t xml:space="preserve"> lakosság 30%-ot megahaladó része a központi településre – Dunaújvárosba – ingázik dolgozni a következő településekről: Kisapostag, Baracs, Rácalmás, Nagyvenyim, Nagykarácsony, Daruszentmiklós, Kulcs, Mezőfalva, Előszállás, Perkáta. A</w:t>
            </w:r>
            <w:r w:rsidR="00434FD7" w:rsidRPr="00F31E79">
              <w:rPr>
                <w:rFonts w:ascii="Times New Roman" w:hAnsi="Times New Roman" w:cs="Times New Roman"/>
                <w:sz w:val="20"/>
                <w:szCs w:val="20"/>
              </w:rPr>
              <w:t xml:space="preserve"> lakosság 15</w:t>
            </w:r>
            <w:r w:rsidR="00262E96" w:rsidRPr="00F31E79">
              <w:rPr>
                <w:rFonts w:ascii="Times New Roman" w:hAnsi="Times New Roman" w:cs="Times New Roman"/>
                <w:sz w:val="20"/>
                <w:szCs w:val="20"/>
              </w:rPr>
              <w:t>%</w:t>
            </w:r>
            <w:r w:rsidR="00434FD7" w:rsidRPr="00F31E79">
              <w:rPr>
                <w:rFonts w:ascii="Times New Roman" w:hAnsi="Times New Roman" w:cs="Times New Roman"/>
                <w:sz w:val="20"/>
                <w:szCs w:val="20"/>
              </w:rPr>
              <w:t xml:space="preserve"> feletti aránya</w:t>
            </w:r>
            <w:r w:rsidR="00262E96" w:rsidRPr="00F31E79">
              <w:rPr>
                <w:rFonts w:ascii="Times New Roman" w:hAnsi="Times New Roman" w:cs="Times New Roman"/>
                <w:sz w:val="20"/>
                <w:szCs w:val="20"/>
              </w:rPr>
              <w:t xml:space="preserve"> a központi településre ingázik dolgozni </w:t>
            </w:r>
            <w:r w:rsidR="00434FD7" w:rsidRPr="00F31E79">
              <w:rPr>
                <w:rFonts w:ascii="Times New Roman" w:hAnsi="Times New Roman" w:cs="Times New Roman"/>
                <w:sz w:val="20"/>
                <w:szCs w:val="20"/>
              </w:rPr>
              <w:t xml:space="preserve">az előző 10 </w:t>
            </w:r>
            <w:r w:rsidR="00262E96" w:rsidRPr="00F31E79">
              <w:rPr>
                <w:rFonts w:ascii="Times New Roman" w:hAnsi="Times New Roman" w:cs="Times New Roman"/>
                <w:sz w:val="20"/>
                <w:szCs w:val="20"/>
              </w:rPr>
              <w:t>település</w:t>
            </w:r>
            <w:r w:rsidR="00434FD7" w:rsidRPr="00F31E79">
              <w:rPr>
                <w:rFonts w:ascii="Times New Roman" w:hAnsi="Times New Roman" w:cs="Times New Roman"/>
                <w:sz w:val="20"/>
                <w:szCs w:val="20"/>
              </w:rPr>
              <w:t xml:space="preserve"> mellett </w:t>
            </w:r>
            <w:r w:rsidR="00262E96" w:rsidRPr="00F31E79">
              <w:rPr>
                <w:rFonts w:ascii="Times New Roman" w:hAnsi="Times New Roman" w:cs="Times New Roman"/>
                <w:sz w:val="20"/>
                <w:szCs w:val="20"/>
              </w:rPr>
              <w:t>Dunaföldvár, Dunaegyháza</w:t>
            </w:r>
            <w:r w:rsidR="00434FD7" w:rsidRPr="00F31E79">
              <w:rPr>
                <w:rFonts w:ascii="Times New Roman" w:hAnsi="Times New Roman" w:cs="Times New Roman"/>
                <w:sz w:val="20"/>
                <w:szCs w:val="20"/>
              </w:rPr>
              <w:t xml:space="preserve"> és</w:t>
            </w:r>
            <w:r w:rsidR="00262E96" w:rsidRPr="00F31E79">
              <w:rPr>
                <w:rFonts w:ascii="Times New Roman" w:hAnsi="Times New Roman" w:cs="Times New Roman"/>
                <w:sz w:val="20"/>
                <w:szCs w:val="20"/>
              </w:rPr>
              <w:t xml:space="preserve"> Apostag</w:t>
            </w:r>
            <w:r w:rsidR="00434FD7" w:rsidRPr="00F31E79">
              <w:rPr>
                <w:rFonts w:ascii="Times New Roman" w:hAnsi="Times New Roman" w:cs="Times New Roman"/>
                <w:sz w:val="20"/>
                <w:szCs w:val="20"/>
              </w:rPr>
              <w:t xml:space="preserve"> településekről. </w:t>
            </w:r>
            <w:r w:rsidR="0052665E" w:rsidRPr="00F31E79">
              <w:rPr>
                <w:rFonts w:ascii="Times New Roman" w:hAnsi="Times New Roman" w:cs="Times New Roman"/>
                <w:sz w:val="20"/>
                <w:szCs w:val="20"/>
              </w:rPr>
              <w:t>2022-ben a városban foglalkoztatottak (26.657 fő) 42%-a (11.392 fő) más településről ingázik Dunaújvárosba dolgozni.</w:t>
            </w:r>
          </w:p>
          <w:p w14:paraId="429FBAEE" w14:textId="53A7BC44" w:rsidR="00830839" w:rsidRPr="00F31E79" w:rsidRDefault="00062F51" w:rsidP="00830839">
            <w:pPr>
              <w:spacing w:before="120" w:after="120"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31E79">
              <w:rPr>
                <w:rFonts w:ascii="Times New Roman" w:hAnsi="Times New Roman" w:cs="Times New Roman"/>
                <w:sz w:val="20"/>
                <w:szCs w:val="20"/>
              </w:rPr>
              <w:t>Dunaújváros</w:t>
            </w:r>
            <w:r w:rsidR="00830839" w:rsidRPr="00F31E79">
              <w:rPr>
                <w:rFonts w:ascii="Times New Roman" w:hAnsi="Times New Roman" w:cs="Times New Roman"/>
                <w:sz w:val="20"/>
                <w:szCs w:val="20"/>
              </w:rPr>
              <w:t xml:space="preserve">ba jelentős </w:t>
            </w:r>
            <w:r w:rsidRPr="00F31E79">
              <w:rPr>
                <w:rFonts w:ascii="Times New Roman" w:hAnsi="Times New Roman" w:cs="Times New Roman"/>
                <w:sz w:val="20"/>
                <w:szCs w:val="20"/>
              </w:rPr>
              <w:t xml:space="preserve">oktatási célú </w:t>
            </w:r>
            <w:r w:rsidR="00830839" w:rsidRPr="00F31E79">
              <w:rPr>
                <w:rFonts w:ascii="Times New Roman" w:hAnsi="Times New Roman" w:cs="Times New Roman"/>
                <w:sz w:val="20"/>
                <w:szCs w:val="20"/>
              </w:rPr>
              <w:t xml:space="preserve">ingázás is irányul. Az oktatási </w:t>
            </w:r>
            <w:r w:rsidRPr="00F31E79">
              <w:rPr>
                <w:rFonts w:ascii="Times New Roman" w:hAnsi="Times New Roman" w:cs="Times New Roman"/>
                <w:sz w:val="20"/>
                <w:szCs w:val="20"/>
              </w:rPr>
              <w:t>vonzáskörzetbe azon települések kerültek besorolásra, ahonnan a közoktatásban résztvevők több mint 15%-a a városba ingázik</w:t>
            </w:r>
            <w:r w:rsidR="00830839" w:rsidRPr="00F31E79">
              <w:rPr>
                <w:rFonts w:ascii="Times New Roman" w:hAnsi="Times New Roman" w:cs="Times New Roman"/>
                <w:sz w:val="20"/>
                <w:szCs w:val="20"/>
              </w:rPr>
              <w:t xml:space="preserve">. Ezek közé tartozik </w:t>
            </w:r>
            <w:r w:rsidRPr="00F31E79">
              <w:rPr>
                <w:rFonts w:ascii="Times New Roman" w:hAnsi="Times New Roman" w:cs="Times New Roman"/>
                <w:sz w:val="20"/>
                <w:szCs w:val="20"/>
              </w:rPr>
              <w:t>Adony, Dunavecse, Iváncsa, Szalkszentmárton, Beloiannisz, Besnyő, Ercsi, Solt, Bölcske.</w:t>
            </w:r>
          </w:p>
        </w:tc>
      </w:tr>
      <w:tr w:rsidR="00D02290" w:rsidRPr="00FE7674" w14:paraId="4E21EFFD" w14:textId="77777777" w:rsidTr="0068561B">
        <w:tc>
          <w:tcPr>
            <w:cnfStyle w:val="001000000000" w:firstRow="0" w:lastRow="0" w:firstColumn="1" w:lastColumn="0" w:oddVBand="0" w:evenVBand="0" w:oddHBand="0" w:evenHBand="0" w:firstRowFirstColumn="0" w:firstRowLastColumn="0" w:lastRowFirstColumn="0" w:lastRowLastColumn="0"/>
            <w:tcW w:w="2122" w:type="dxa"/>
            <w:vMerge/>
            <w:vAlign w:val="center"/>
          </w:tcPr>
          <w:p w14:paraId="2F760BE1" w14:textId="77777777" w:rsidR="00D02290" w:rsidRPr="00FE7674" w:rsidRDefault="00D02290" w:rsidP="002235CF">
            <w:pPr>
              <w:spacing w:before="120" w:after="120"/>
              <w:rPr>
                <w:rFonts w:ascii="Times New Roman" w:hAnsi="Times New Roman" w:cs="Times New Roman"/>
                <w:sz w:val="20"/>
                <w:szCs w:val="20"/>
              </w:rPr>
            </w:pPr>
          </w:p>
        </w:tc>
        <w:tc>
          <w:tcPr>
            <w:tcW w:w="6940" w:type="dxa"/>
            <w:shd w:val="clear" w:color="auto" w:fill="FFFFFF" w:themeFill="background1"/>
            <w:vAlign w:val="center"/>
          </w:tcPr>
          <w:p w14:paraId="5EB295BF" w14:textId="3835B330" w:rsidR="00D02290" w:rsidRPr="00F31E79" w:rsidRDefault="00D02290" w:rsidP="002235CF">
            <w:pPr>
              <w:spacing w:before="120" w:after="120" w:line="276"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0"/>
                <w:szCs w:val="20"/>
              </w:rPr>
            </w:pPr>
            <w:r w:rsidRPr="00F31E79">
              <w:rPr>
                <w:rFonts w:ascii="Times New Roman" w:hAnsi="Times New Roman" w:cs="Times New Roman"/>
                <w:b/>
                <w:color w:val="000000" w:themeColor="text1"/>
                <w:sz w:val="20"/>
                <w:szCs w:val="20"/>
              </w:rPr>
              <w:t>M4: Társadalmi rétegződés, konfliktusok:</w:t>
            </w:r>
            <w:r w:rsidRPr="00F31E79">
              <w:rPr>
                <w:rFonts w:ascii="Times New Roman" w:hAnsi="Times New Roman" w:cs="Times New Roman"/>
                <w:color w:val="000000" w:themeColor="text1"/>
                <w:sz w:val="20"/>
                <w:szCs w:val="20"/>
              </w:rPr>
              <w:t xml:space="preserve"> </w:t>
            </w:r>
            <w:r w:rsidR="00830839" w:rsidRPr="00F31E79">
              <w:rPr>
                <w:rFonts w:ascii="Times New Roman" w:hAnsi="Times New Roman" w:cs="Times New Roman"/>
                <w:color w:val="000000" w:themeColor="text1"/>
                <w:sz w:val="20"/>
                <w:szCs w:val="20"/>
              </w:rPr>
              <w:t xml:space="preserve">A 2001-es és 2011-es </w:t>
            </w:r>
            <w:r w:rsidRPr="00F31E79">
              <w:rPr>
                <w:rFonts w:ascii="Times New Roman" w:hAnsi="Times New Roman" w:cs="Times New Roman"/>
                <w:color w:val="000000" w:themeColor="text1"/>
                <w:sz w:val="20"/>
                <w:szCs w:val="20"/>
              </w:rPr>
              <w:t xml:space="preserve">népszámlálási adatokat </w:t>
            </w:r>
            <w:r w:rsidR="00830839" w:rsidRPr="00F31E79">
              <w:rPr>
                <w:rFonts w:ascii="Times New Roman" w:hAnsi="Times New Roman" w:cs="Times New Roman"/>
                <w:color w:val="000000" w:themeColor="text1"/>
                <w:sz w:val="20"/>
                <w:szCs w:val="20"/>
              </w:rPr>
              <w:t>alapján jelentősen javult a népesség iskolázottsága. A legalacsonyabb iskolai végzettségi kategóriába</w:t>
            </w:r>
            <w:r w:rsidR="008F1038" w:rsidRPr="00F31E79">
              <w:rPr>
                <w:rFonts w:ascii="Times New Roman" w:hAnsi="Times New Roman" w:cs="Times New Roman"/>
                <w:color w:val="000000" w:themeColor="text1"/>
                <w:sz w:val="20"/>
                <w:szCs w:val="20"/>
              </w:rPr>
              <w:t xml:space="preserve"> (legfeljebb 8 általános iskola) </w:t>
            </w:r>
            <w:r w:rsidR="00830839" w:rsidRPr="00F31E79">
              <w:rPr>
                <w:rFonts w:ascii="Times New Roman" w:hAnsi="Times New Roman" w:cs="Times New Roman"/>
                <w:color w:val="000000" w:themeColor="text1"/>
                <w:sz w:val="20"/>
                <w:szCs w:val="20"/>
              </w:rPr>
              <w:t>tartozók aránya csökkent (25%-ról 23,2%-ra), nőtt az érettségivel, mint legmagasabb iskolai végzettséggel rendelkezők aránya (22,4%-ról 32,9%-ra). 24,5%-ról 21,4%-ra csökkent az érettségi nélküli középfokú végzettséggel</w:t>
            </w:r>
            <w:r w:rsidR="008F1038" w:rsidRPr="00F31E79">
              <w:rPr>
                <w:rFonts w:ascii="Times New Roman" w:hAnsi="Times New Roman" w:cs="Times New Roman"/>
                <w:color w:val="000000" w:themeColor="text1"/>
                <w:sz w:val="20"/>
                <w:szCs w:val="20"/>
              </w:rPr>
              <w:t xml:space="preserve"> rendelkezők aránya, míg az egyetemi, főiskolai végzettséggel rendelkezők aránya emelkedett a városban (9,3%-ról 13,5%-ra. Ez utóbbi adat kapcsán ki kell emelni, hogy a 2011-ben jelentősen alacsonyabb volt Dunaújvárosban a felsőfokú végzettségű lakosok aránya, mint az ország nagyobb egyetemi központjaiként számon tartott településeken, pl. Szegeden (23,2%), Debrecenben (22,2%), Miskolcon (19,3%) és Pécsett (21,2%).</w:t>
            </w:r>
          </w:p>
          <w:p w14:paraId="0427A685" w14:textId="3D240521" w:rsidR="00D02290" w:rsidRPr="00F31E79" w:rsidRDefault="008F1038" w:rsidP="00960BF0">
            <w:pPr>
              <w:spacing w:before="120" w:after="120" w:line="276"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0"/>
                <w:szCs w:val="20"/>
              </w:rPr>
            </w:pPr>
            <w:r w:rsidRPr="00F31E79">
              <w:rPr>
                <w:rFonts w:ascii="Times New Roman" w:hAnsi="Times New Roman" w:cs="Times New Roman"/>
                <w:color w:val="000000" w:themeColor="text1"/>
                <w:sz w:val="20"/>
                <w:szCs w:val="20"/>
              </w:rPr>
              <w:t>F</w:t>
            </w:r>
            <w:r w:rsidR="00D02290" w:rsidRPr="00F31E79">
              <w:rPr>
                <w:rFonts w:ascii="Times New Roman" w:hAnsi="Times New Roman" w:cs="Times New Roman"/>
                <w:color w:val="000000" w:themeColor="text1"/>
                <w:sz w:val="20"/>
                <w:szCs w:val="20"/>
              </w:rPr>
              <w:t>oglalkoztatás</w:t>
            </w:r>
            <w:r w:rsidRPr="00F31E79">
              <w:rPr>
                <w:rFonts w:ascii="Times New Roman" w:hAnsi="Times New Roman" w:cs="Times New Roman"/>
                <w:color w:val="000000" w:themeColor="text1"/>
                <w:sz w:val="20"/>
                <w:szCs w:val="20"/>
              </w:rPr>
              <w:t>i szempontból ki kell emelni a</w:t>
            </w:r>
            <w:r w:rsidR="00D02290" w:rsidRPr="00F31E79">
              <w:rPr>
                <w:rFonts w:ascii="Times New Roman" w:hAnsi="Times New Roman" w:cs="Times New Roman"/>
                <w:color w:val="000000" w:themeColor="text1"/>
                <w:sz w:val="20"/>
                <w:szCs w:val="20"/>
              </w:rPr>
              <w:t xml:space="preserve"> nyilvántartott álláskeresők nemek közötti megoszlás</w:t>
            </w:r>
            <w:r w:rsidRPr="00F31E79">
              <w:rPr>
                <w:rFonts w:ascii="Times New Roman" w:hAnsi="Times New Roman" w:cs="Times New Roman"/>
                <w:color w:val="000000" w:themeColor="text1"/>
                <w:sz w:val="20"/>
                <w:szCs w:val="20"/>
              </w:rPr>
              <w:t>át</w:t>
            </w:r>
            <w:r w:rsidR="00386D4C" w:rsidRPr="00F31E79">
              <w:rPr>
                <w:rFonts w:ascii="Times New Roman" w:hAnsi="Times New Roman" w:cs="Times New Roman"/>
                <w:color w:val="000000" w:themeColor="text1"/>
                <w:sz w:val="20"/>
                <w:szCs w:val="20"/>
              </w:rPr>
              <w:t>. A nők aránya a teljes vizsgált időszakban jelentősen magasabb a munkanélküliek között</w:t>
            </w:r>
            <w:r w:rsidR="00960BF0" w:rsidRPr="00F31E79">
              <w:rPr>
                <w:rFonts w:ascii="Times New Roman" w:hAnsi="Times New Roman" w:cs="Times New Roman"/>
                <w:color w:val="000000" w:themeColor="text1"/>
                <w:sz w:val="20"/>
                <w:szCs w:val="20"/>
              </w:rPr>
              <w:t xml:space="preserve"> (2019: 57,6%)</w:t>
            </w:r>
            <w:r w:rsidR="00386D4C" w:rsidRPr="00F31E79">
              <w:rPr>
                <w:rFonts w:ascii="Times New Roman" w:hAnsi="Times New Roman" w:cs="Times New Roman"/>
                <w:color w:val="000000" w:themeColor="text1"/>
                <w:sz w:val="20"/>
                <w:szCs w:val="20"/>
              </w:rPr>
              <w:t xml:space="preserve">, ami a nők sérülékenyebb munkaerő-piaci helyzetére hívja fel a figyelmet. </w:t>
            </w:r>
            <w:r w:rsidR="00D02290" w:rsidRPr="00F31E79">
              <w:rPr>
                <w:rFonts w:ascii="Times New Roman" w:hAnsi="Times New Roman" w:cs="Times New Roman"/>
                <w:color w:val="000000" w:themeColor="text1"/>
                <w:sz w:val="20"/>
                <w:szCs w:val="20"/>
              </w:rPr>
              <w:t>Foglalkoztatási szempontból ugyancsak érzékeny társadalmi csoportként azonosíthatóak az alacsonyabb végzettségű (legfeljebb 8 általános iskolát végzett) munkavállalók</w:t>
            </w:r>
            <w:r w:rsidR="00960BF0" w:rsidRPr="00F31E79">
              <w:rPr>
                <w:rFonts w:ascii="Times New Roman" w:hAnsi="Times New Roman" w:cs="Times New Roman"/>
                <w:color w:val="000000" w:themeColor="text1"/>
                <w:sz w:val="20"/>
                <w:szCs w:val="20"/>
              </w:rPr>
              <w:t>, valamint a pályakezdő és fiatal (25 év alatti) munkanélküliek és a 45 év feletti munkavállalók. A munkanélkülieken belül a 45 év felettiek aránya a teljes időszakban emelkedő tendenciát mutat. 2011 és 2020 között összesen 10,7 százalékponttal nőtt a korcsoport jelenléte az álláskeresőkön belül így egyértelműen kijelenthető, hogy ez a csoport egyre fokozottabb mértékben van kitéve annak a veszélynek, hogy elveszítheti munkáját.</w:t>
            </w:r>
          </w:p>
          <w:p w14:paraId="2F3EA98A" w14:textId="79819E32" w:rsidR="00D02290" w:rsidRPr="00F31E79" w:rsidRDefault="00C8197A" w:rsidP="00C8197A">
            <w:pPr>
              <w:spacing w:before="120" w:after="120" w:line="276"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0"/>
                <w:szCs w:val="20"/>
              </w:rPr>
            </w:pPr>
            <w:r w:rsidRPr="00F31E79">
              <w:rPr>
                <w:rFonts w:ascii="Times New Roman" w:hAnsi="Times New Roman" w:cs="Times New Roman"/>
                <w:color w:val="000000" w:themeColor="text1"/>
                <w:sz w:val="20"/>
                <w:szCs w:val="20"/>
              </w:rPr>
              <w:t xml:space="preserve">Dunaújvárosban a 2011-es népszámlálás szerint alacsony a nem magyar nemzetiségek közé tartozók aránya. A nemzetiségi hovatartozásra választ adók </w:t>
            </w:r>
            <w:r w:rsidR="009D1BD2" w:rsidRPr="00F31E79">
              <w:rPr>
                <w:rFonts w:ascii="Times New Roman" w:hAnsi="Times New Roman" w:cs="Times New Roman"/>
                <w:color w:val="000000" w:themeColor="text1"/>
                <w:sz w:val="20"/>
                <w:szCs w:val="20"/>
              </w:rPr>
              <w:t xml:space="preserve">(42.664 fő) </w:t>
            </w:r>
            <w:r w:rsidRPr="00F31E79">
              <w:rPr>
                <w:rFonts w:ascii="Times New Roman" w:hAnsi="Times New Roman" w:cs="Times New Roman"/>
                <w:color w:val="000000" w:themeColor="text1"/>
                <w:sz w:val="20"/>
                <w:szCs w:val="20"/>
              </w:rPr>
              <w:t>között a magyarok aránya 94,9% volt, cigány kisebbséghez tartozott 1,</w:t>
            </w:r>
            <w:r w:rsidR="009D1BD2" w:rsidRPr="00F31E79">
              <w:rPr>
                <w:rFonts w:ascii="Times New Roman" w:hAnsi="Times New Roman" w:cs="Times New Roman"/>
                <w:color w:val="000000" w:themeColor="text1"/>
                <w:sz w:val="20"/>
                <w:szCs w:val="20"/>
              </w:rPr>
              <w:t>38</w:t>
            </w:r>
            <w:r w:rsidRPr="00F31E79">
              <w:rPr>
                <w:rFonts w:ascii="Times New Roman" w:hAnsi="Times New Roman" w:cs="Times New Roman"/>
                <w:color w:val="000000" w:themeColor="text1"/>
                <w:sz w:val="20"/>
                <w:szCs w:val="20"/>
              </w:rPr>
              <w:t>%</w:t>
            </w:r>
            <w:r w:rsidR="00682400" w:rsidRPr="00F31E79">
              <w:rPr>
                <w:rFonts w:ascii="Times New Roman" w:hAnsi="Times New Roman" w:cs="Times New Roman"/>
                <w:color w:val="000000" w:themeColor="text1"/>
                <w:sz w:val="20"/>
                <w:szCs w:val="20"/>
              </w:rPr>
              <w:t xml:space="preserve"> (588 fő)</w:t>
            </w:r>
            <w:r w:rsidRPr="00F31E79">
              <w:rPr>
                <w:rFonts w:ascii="Times New Roman" w:hAnsi="Times New Roman" w:cs="Times New Roman"/>
                <w:color w:val="000000" w:themeColor="text1"/>
                <w:sz w:val="20"/>
                <w:szCs w:val="20"/>
              </w:rPr>
              <w:t xml:space="preserve">, a német kisebbséghez pedig </w:t>
            </w:r>
            <w:r w:rsidR="009D1BD2" w:rsidRPr="00F31E79">
              <w:rPr>
                <w:rFonts w:ascii="Times New Roman" w:hAnsi="Times New Roman" w:cs="Times New Roman"/>
                <w:color w:val="000000" w:themeColor="text1"/>
                <w:sz w:val="20"/>
                <w:szCs w:val="20"/>
              </w:rPr>
              <w:t>1</w:t>
            </w:r>
            <w:r w:rsidRPr="00F31E79">
              <w:rPr>
                <w:rFonts w:ascii="Times New Roman" w:hAnsi="Times New Roman" w:cs="Times New Roman"/>
                <w:color w:val="000000" w:themeColor="text1"/>
                <w:sz w:val="20"/>
                <w:szCs w:val="20"/>
              </w:rPr>
              <w:t>,</w:t>
            </w:r>
            <w:r w:rsidR="009D1BD2" w:rsidRPr="00F31E79">
              <w:rPr>
                <w:rFonts w:ascii="Times New Roman" w:hAnsi="Times New Roman" w:cs="Times New Roman"/>
                <w:color w:val="000000" w:themeColor="text1"/>
                <w:sz w:val="20"/>
                <w:szCs w:val="20"/>
              </w:rPr>
              <w:t>01</w:t>
            </w:r>
            <w:r w:rsidRPr="00F31E79">
              <w:rPr>
                <w:rFonts w:ascii="Times New Roman" w:hAnsi="Times New Roman" w:cs="Times New Roman"/>
                <w:color w:val="000000" w:themeColor="text1"/>
                <w:sz w:val="20"/>
                <w:szCs w:val="20"/>
              </w:rPr>
              <w:t xml:space="preserve">%-a </w:t>
            </w:r>
            <w:r w:rsidR="00682400" w:rsidRPr="00F31E79">
              <w:rPr>
                <w:rFonts w:ascii="Times New Roman" w:hAnsi="Times New Roman" w:cs="Times New Roman"/>
                <w:color w:val="000000" w:themeColor="text1"/>
                <w:sz w:val="20"/>
                <w:szCs w:val="20"/>
              </w:rPr>
              <w:t xml:space="preserve">(431 fő) </w:t>
            </w:r>
            <w:r w:rsidRPr="00F31E79">
              <w:rPr>
                <w:rFonts w:ascii="Times New Roman" w:hAnsi="Times New Roman" w:cs="Times New Roman"/>
                <w:color w:val="000000" w:themeColor="text1"/>
                <w:sz w:val="20"/>
                <w:szCs w:val="20"/>
              </w:rPr>
              <w:t>a válaszadó népességnek.</w:t>
            </w:r>
            <w:r w:rsidR="00682400" w:rsidRPr="00F31E79">
              <w:rPr>
                <w:rFonts w:ascii="Times New Roman" w:hAnsi="Times New Roman" w:cs="Times New Roman"/>
                <w:color w:val="000000" w:themeColor="text1"/>
                <w:sz w:val="20"/>
                <w:szCs w:val="20"/>
              </w:rPr>
              <w:t xml:space="preserve"> A hazai nemzetiségekhez összesen 1.532 fő tartozott 2011-ben.</w:t>
            </w:r>
            <w:r w:rsidR="009D1BD2" w:rsidRPr="00F31E79">
              <w:rPr>
                <w:rFonts w:ascii="Times New Roman" w:hAnsi="Times New Roman" w:cs="Times New Roman"/>
                <w:color w:val="000000" w:themeColor="text1"/>
                <w:sz w:val="20"/>
                <w:szCs w:val="20"/>
              </w:rPr>
              <w:t xml:space="preserve"> A 2022-es népszámlálás során alacsonyabb volt a hazai nemzetiség</w:t>
            </w:r>
            <w:r w:rsidR="00682400" w:rsidRPr="00F31E79">
              <w:rPr>
                <w:rFonts w:ascii="Times New Roman" w:hAnsi="Times New Roman" w:cs="Times New Roman"/>
                <w:color w:val="000000" w:themeColor="text1"/>
                <w:sz w:val="20"/>
                <w:szCs w:val="20"/>
              </w:rPr>
              <w:t>ek</w:t>
            </w:r>
            <w:r w:rsidR="009D1BD2" w:rsidRPr="00F31E79">
              <w:rPr>
                <w:rFonts w:ascii="Times New Roman" w:hAnsi="Times New Roman" w:cs="Times New Roman"/>
                <w:color w:val="000000" w:themeColor="text1"/>
                <w:sz w:val="20"/>
                <w:szCs w:val="20"/>
              </w:rPr>
              <w:t>hez tartozók száma (1.069 fő), mintegy fele a magukat cigánynak vallók száma (267 fő)</w:t>
            </w:r>
            <w:r w:rsidR="00C75B78" w:rsidRPr="00F31E79">
              <w:rPr>
                <w:rFonts w:ascii="Times New Roman" w:hAnsi="Times New Roman" w:cs="Times New Roman"/>
                <w:color w:val="000000" w:themeColor="text1"/>
                <w:sz w:val="20"/>
                <w:szCs w:val="20"/>
              </w:rPr>
              <w:t>, arányuk pedig 0,6%-ra csökkent.</w:t>
            </w:r>
          </w:p>
          <w:p w14:paraId="0BF57A6A" w14:textId="22AFDA1C" w:rsidR="009D1BD2" w:rsidRPr="00F31E79" w:rsidRDefault="009D1BD2" w:rsidP="00C8197A">
            <w:pPr>
              <w:spacing w:before="120" w:after="120" w:line="276"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8"/>
                <w:szCs w:val="18"/>
              </w:rPr>
            </w:pPr>
          </w:p>
          <w:p w14:paraId="1078CB9D" w14:textId="77777777" w:rsidR="00C8197A" w:rsidRPr="00F31E79" w:rsidRDefault="00C8197A" w:rsidP="00C8197A">
            <w:pPr>
              <w:spacing w:before="120" w:after="120" w:line="276"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0"/>
                <w:szCs w:val="20"/>
              </w:rPr>
            </w:pPr>
            <w:r w:rsidRPr="00F31E79">
              <w:rPr>
                <w:rFonts w:ascii="Times New Roman" w:hAnsi="Times New Roman" w:cs="Times New Roman"/>
                <w:color w:val="000000" w:themeColor="text1"/>
                <w:sz w:val="20"/>
                <w:szCs w:val="20"/>
              </w:rPr>
              <w:t>Az anti-szegregációs terv szerint Dunaújvárosban nincs szegregált terület, 2011-ben egy darab kisebb létszámú, szegregációval veszélyeztetett terület került kijelölésre.</w:t>
            </w:r>
            <w:r w:rsidR="007A32F0" w:rsidRPr="00F31E79">
              <w:rPr>
                <w:rFonts w:ascii="Times New Roman" w:hAnsi="Times New Roman" w:cs="Times New Roman"/>
                <w:color w:val="000000" w:themeColor="text1"/>
                <w:sz w:val="20"/>
                <w:szCs w:val="20"/>
              </w:rPr>
              <w:t xml:space="preserve"> A városban jelentősebb társadalmi konfliktus nem ismert.</w:t>
            </w:r>
          </w:p>
          <w:p w14:paraId="0527FB9D" w14:textId="70856A19" w:rsidR="00393F43" w:rsidRPr="00F31E79" w:rsidRDefault="00CA018B" w:rsidP="00C8197A">
            <w:pPr>
              <w:spacing w:before="120" w:after="120" w:line="276"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0"/>
                <w:szCs w:val="20"/>
              </w:rPr>
            </w:pPr>
            <w:r w:rsidRPr="00F31E79">
              <w:rPr>
                <w:rFonts w:ascii="Times New Roman" w:hAnsi="Times New Roman" w:cs="Times New Roman"/>
                <w:color w:val="000000" w:themeColor="text1"/>
                <w:sz w:val="20"/>
                <w:szCs w:val="20"/>
              </w:rPr>
              <w:t>A társadalmi státuszt tükrözik a lakáskörülmények is. A 2022-es népszámlálási adatok alapján Du</w:t>
            </w:r>
            <w:r w:rsidR="005C57AD" w:rsidRPr="00F31E79">
              <w:rPr>
                <w:rFonts w:ascii="Times New Roman" w:hAnsi="Times New Roman" w:cs="Times New Roman"/>
                <w:color w:val="000000" w:themeColor="text1"/>
                <w:sz w:val="20"/>
                <w:szCs w:val="20"/>
              </w:rPr>
              <w:t>naújvárosban egy csökkenő számú,</w:t>
            </w:r>
            <w:r w:rsidRPr="00F31E79">
              <w:rPr>
                <w:rFonts w:ascii="Times New Roman" w:hAnsi="Times New Roman" w:cs="Times New Roman"/>
                <w:color w:val="000000" w:themeColor="text1"/>
                <w:sz w:val="20"/>
                <w:szCs w:val="20"/>
              </w:rPr>
              <w:t xml:space="preserve"> de egyre jobb minőségű, ugyanakkor folyamatosan öregedő lakásállomány képe rajzolódik ki. </w:t>
            </w:r>
            <w:r w:rsidR="005C57AD" w:rsidRPr="00F31E79">
              <w:rPr>
                <w:rFonts w:ascii="Times New Roman" w:hAnsi="Times New Roman" w:cs="Times New Roman"/>
                <w:color w:val="000000" w:themeColor="text1"/>
                <w:sz w:val="20"/>
                <w:szCs w:val="20"/>
              </w:rPr>
              <w:t xml:space="preserve">Az látható ugyanis, hogy míg </w:t>
            </w:r>
            <w:r w:rsidRPr="00F31E79">
              <w:rPr>
                <w:rFonts w:ascii="Times New Roman" w:hAnsi="Times New Roman" w:cs="Times New Roman"/>
                <w:color w:val="000000" w:themeColor="text1"/>
                <w:sz w:val="20"/>
                <w:szCs w:val="20"/>
              </w:rPr>
              <w:t>Fejér vármegyében a lakások 87,13%-a 2000 előtt épült, addig Dunaújvárosban ez a lakások 96,47%-ára igaz. Vármegyei szinten a lakások 8,42%-a épült 2001 és 2010 között (Dunaújvárosban ez az érték 2,73%), és 4,45% 2010 után (Dunaújvárosban alig 0,8%).</w:t>
            </w:r>
          </w:p>
          <w:p w14:paraId="69EC64A3" w14:textId="77777777" w:rsidR="00393F43" w:rsidRPr="00F31E79" w:rsidRDefault="00393F43" w:rsidP="00393F43">
            <w:pPr>
              <w:spacing w:before="120" w:after="120" w:line="276"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0"/>
                <w:szCs w:val="20"/>
              </w:rPr>
            </w:pPr>
            <w:r w:rsidRPr="00F31E79">
              <w:rPr>
                <w:rFonts w:ascii="Times New Roman" w:hAnsi="Times New Roman" w:cs="Times New Roman"/>
                <w:color w:val="000000" w:themeColor="text1"/>
                <w:sz w:val="20"/>
                <w:szCs w:val="20"/>
              </w:rPr>
              <w:t>A 2022-es népszámlálási adatok alapján a lakásállomány alakulásáról is képet kaphatunk. Dunaújváros esetében kijelenthető, hogy miközben a lakásállomány lényegében stagnál – 2011 és 2022 között alig 39 darabbal bővült – addig ennek minősége folyamatosan javul. Egyrészt nő a lakásonkénti szobaszám (2011 és 2022 között a négy vagy annál több szobás lakóingatlanok aránya Dunaújvárosban 9,52%-ról 11,65%-ra emelkedett), másrészt javul a komfort fokozat is. A komfortos-, félkomfortos-, komfortnélküli-, valamint szükséglakás száma a 2011-es és 2022-es népszámlálások között – követve, ugyanakkor mértékét tekintve meghaladva a vármegyei trendet – jelentősen csökkent Dunaújvárosban. Dunaújvárosban a komfortos lakások száma 15,94%-kal, 734-ről 617 darabra esett vissza (vármegyei adat: 6,77%). Jelentős az eltérés a félkomfortos lakások esetében is, hiszen Dunaújvárosban 84,21%-kal 95 darabról 15 darabra csökkent a számuk, míg a vármegyei adat 67,18%. A komfort nélküli lakások száma Dunaújvárosban 2011 és 2022 között 76,25%-kal (vármegyei adat: 61,89%), míg a szükséglakások száma 90,23%-kal csökkent (14,38%).</w:t>
            </w:r>
          </w:p>
          <w:p w14:paraId="2E2B4C7C" w14:textId="2CDDC0AB" w:rsidR="00393F43" w:rsidRPr="00F31E79" w:rsidRDefault="00393F43" w:rsidP="00393F43">
            <w:pPr>
              <w:spacing w:before="120" w:after="120" w:line="276"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0"/>
                <w:szCs w:val="20"/>
              </w:rPr>
            </w:pPr>
            <w:r w:rsidRPr="00F31E79">
              <w:rPr>
                <w:rFonts w:ascii="Times New Roman" w:hAnsi="Times New Roman" w:cs="Times New Roman"/>
                <w:color w:val="000000" w:themeColor="text1"/>
                <w:sz w:val="20"/>
                <w:szCs w:val="20"/>
              </w:rPr>
              <w:t>A zöld átállás kapcsán kiemelt jelentősége van annak, hogy a lakások, lakóingatlanok energetikai szempontból milyen állapotban vannak. A 2022-es népszámlálási adatokból a lakóingatlanok megújuló energia termelő rendszerekkel való ellátottságáról is képet kaphatunk. Fejér vármegyében az adatok szerint 2 919 darab hőszivattyús fűtőberendezéssel ellátott lakóingatlan található, míg napelemmel 8 614, napkollektorral 1 309 darab lakóingatlan rendelkezik. Dunaújvárosban hőszivattyús fűtőberendezéssel 152 darab lakóingatlan van ellátva, míg napelemmel 409 darab, napkollektorral 88 darab.</w:t>
            </w:r>
          </w:p>
        </w:tc>
      </w:tr>
      <w:tr w:rsidR="00D02290" w:rsidRPr="00FE7674" w14:paraId="2D627098" w14:textId="77777777" w:rsidTr="003349A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vMerge w:val="restart"/>
            <w:shd w:val="clear" w:color="auto" w:fill="FFFFFF" w:themeFill="background1"/>
            <w:vAlign w:val="center"/>
          </w:tcPr>
          <w:p w14:paraId="070094F4" w14:textId="77777777" w:rsidR="00D02290" w:rsidRPr="00FE7674" w:rsidRDefault="00D02290" w:rsidP="002235CF">
            <w:pPr>
              <w:spacing w:before="120" w:after="120"/>
              <w:rPr>
                <w:rFonts w:ascii="Times New Roman" w:hAnsi="Times New Roman" w:cs="Times New Roman"/>
                <w:sz w:val="20"/>
                <w:szCs w:val="20"/>
              </w:rPr>
            </w:pPr>
            <w:r w:rsidRPr="00FE7674">
              <w:rPr>
                <w:rFonts w:ascii="Times New Roman" w:hAnsi="Times New Roman" w:cs="Times New Roman"/>
                <w:sz w:val="20"/>
                <w:szCs w:val="20"/>
              </w:rPr>
              <w:t>Város és térsége humán infrastruktúrája</w:t>
            </w:r>
          </w:p>
        </w:tc>
        <w:tc>
          <w:tcPr>
            <w:tcW w:w="6940" w:type="dxa"/>
            <w:shd w:val="clear" w:color="auto" w:fill="FFFFFF" w:themeFill="background1"/>
            <w:vAlign w:val="center"/>
          </w:tcPr>
          <w:p w14:paraId="085049D6" w14:textId="77777777" w:rsidR="00D02290" w:rsidRPr="00FE7674" w:rsidRDefault="00D02290" w:rsidP="002235CF">
            <w:pPr>
              <w:spacing w:before="120" w:after="120"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b/>
                <w:sz w:val="20"/>
                <w:szCs w:val="20"/>
              </w:rPr>
              <w:t>M5: Civil tevékenység jelenléte, szerepvállalása a közfeladatok ellátásában:</w:t>
            </w:r>
            <w:r w:rsidRPr="00FE7674">
              <w:rPr>
                <w:rFonts w:ascii="Times New Roman" w:hAnsi="Times New Roman" w:cs="Times New Roman"/>
                <w:sz w:val="20"/>
                <w:szCs w:val="20"/>
              </w:rPr>
              <w:t xml:space="preserve"> </w:t>
            </w:r>
            <w:r w:rsidR="007A32F0" w:rsidRPr="00FE7674">
              <w:rPr>
                <w:rFonts w:ascii="Times New Roman" w:hAnsi="Times New Roman" w:cs="Times New Roman"/>
                <w:sz w:val="20"/>
                <w:szCs w:val="20"/>
              </w:rPr>
              <w:t>A civil szervezetek száma a KSH adatai alapján az elmúlt egy évtizedben jelentősen csökkent. Ennek mértéke országosan 7,7%, az ország nagyobb városaiban azonban többnyire ennél jelentősebb: Miskolc esetében 15,6%-os, Debrecenben 12,6%-os, Szegeden némileg kedvezőbb, 7,3%-os. Dunaújvárosban 2010-ben 230, 2019-ben 200 civil szervezetet tartottak nyilván, itt a csökkenés mértéke 13,0%-os.</w:t>
            </w:r>
          </w:p>
          <w:p w14:paraId="600EA87B" w14:textId="561D0D60" w:rsidR="007A32F0" w:rsidRPr="00FE7674" w:rsidRDefault="007A32F0" w:rsidP="007A32F0">
            <w:pPr>
              <w:spacing w:before="120" w:after="120"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 xml:space="preserve">A civil szervezetek tevékenysége szakmai téren szerteágazó, ugyanakkor – a szervezetek számának megoszlása alapján – legnagyobb arányban az oktatás-nevelés, a sport és a kultúra területére irányul. </w:t>
            </w:r>
            <w:r w:rsidR="00521E46" w:rsidRPr="00FE7674">
              <w:rPr>
                <w:rFonts w:ascii="Times New Roman" w:hAnsi="Times New Roman" w:cs="Times New Roman"/>
                <w:sz w:val="20"/>
                <w:szCs w:val="20"/>
              </w:rPr>
              <w:t>A civil szervezeteknek fontos szerepük van a lakosság helyi identitásának erősítésében is, amit jelez az is, hogy a kérdőíves felmérésnél a megkérdezettek közel 17%-a jelezte, hogy tagja valamilyen helyi közösségnek (pl. szabadidő, sport, művelődés).</w:t>
            </w:r>
          </w:p>
        </w:tc>
      </w:tr>
      <w:tr w:rsidR="00D02290" w:rsidRPr="00FE7674" w14:paraId="60290770" w14:textId="77777777" w:rsidTr="0068561B">
        <w:tc>
          <w:tcPr>
            <w:cnfStyle w:val="001000000000" w:firstRow="0" w:lastRow="0" w:firstColumn="1" w:lastColumn="0" w:oddVBand="0" w:evenVBand="0" w:oddHBand="0" w:evenHBand="0" w:firstRowFirstColumn="0" w:firstRowLastColumn="0" w:lastRowFirstColumn="0" w:lastRowLastColumn="0"/>
            <w:tcW w:w="2122" w:type="dxa"/>
            <w:vMerge/>
            <w:vAlign w:val="center"/>
          </w:tcPr>
          <w:p w14:paraId="34863F00" w14:textId="3C38808A" w:rsidR="00D02290" w:rsidRPr="00FE7674" w:rsidRDefault="00D02290" w:rsidP="002235CF">
            <w:pPr>
              <w:spacing w:before="120" w:after="120"/>
              <w:rPr>
                <w:rFonts w:ascii="Times New Roman" w:hAnsi="Times New Roman" w:cs="Times New Roman"/>
                <w:sz w:val="20"/>
                <w:szCs w:val="20"/>
              </w:rPr>
            </w:pPr>
          </w:p>
        </w:tc>
        <w:tc>
          <w:tcPr>
            <w:tcW w:w="6940" w:type="dxa"/>
            <w:shd w:val="clear" w:color="auto" w:fill="F2F2F2" w:themeFill="background1" w:themeFillShade="F2"/>
            <w:vAlign w:val="center"/>
          </w:tcPr>
          <w:p w14:paraId="2317A40B" w14:textId="71FD80C9" w:rsidR="00244FD9" w:rsidRPr="00FE7674" w:rsidRDefault="00D02290" w:rsidP="002235CF">
            <w:pPr>
              <w:spacing w:before="120" w:after="120" w:line="276"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b/>
                <w:sz w:val="20"/>
                <w:szCs w:val="20"/>
              </w:rPr>
              <w:t>M6: Esélyegyenlőség biztosítása és a humán közszolgáltatások elérhetősége területén:</w:t>
            </w:r>
            <w:r w:rsidR="00575694" w:rsidRPr="00FE7674">
              <w:rPr>
                <w:rFonts w:ascii="Times New Roman" w:hAnsi="Times New Roman" w:cs="Times New Roman"/>
                <w:sz w:val="20"/>
                <w:szCs w:val="20"/>
              </w:rPr>
              <w:t xml:space="preserve"> A helyzetelemzésben </w:t>
            </w:r>
            <w:r w:rsidRPr="00FE7674">
              <w:rPr>
                <w:rFonts w:ascii="Times New Roman" w:hAnsi="Times New Roman" w:cs="Times New Roman"/>
                <w:sz w:val="20"/>
                <w:szCs w:val="20"/>
              </w:rPr>
              <w:t xml:space="preserve">kiemelésre kerül, hogy </w:t>
            </w:r>
            <w:r w:rsidR="00575694" w:rsidRPr="00FE7674">
              <w:rPr>
                <w:rFonts w:ascii="Times New Roman" w:hAnsi="Times New Roman" w:cs="Times New Roman"/>
                <w:sz w:val="20"/>
                <w:szCs w:val="20"/>
              </w:rPr>
              <w:t xml:space="preserve">Dunaújváros meghatározta helyi esélyegyenlőségi tervében a kiemelt célcsoportokat, bemutatta azokat, meghatározta a </w:t>
            </w:r>
            <w:r w:rsidR="00244FD9" w:rsidRPr="00FE7674">
              <w:rPr>
                <w:rFonts w:ascii="Times New Roman" w:hAnsi="Times New Roman" w:cs="Times New Roman"/>
                <w:sz w:val="20"/>
                <w:szCs w:val="20"/>
              </w:rPr>
              <w:t>problémákat, szükséges beavatkozásokat. Dunaújváros MJV közgyűlése 701/2018 (XII. 13.) számú határozatával fogadta a település 2019-2023 közötti időszakra vonatkozó Helyi Esélyegyenlőségi Programját, melynek megvalósítása folyamatban van.</w:t>
            </w:r>
          </w:p>
          <w:p w14:paraId="3D57D708" w14:textId="77777777" w:rsidR="00D02290" w:rsidRPr="00FE7674" w:rsidRDefault="00244FD9" w:rsidP="002235CF">
            <w:pPr>
              <w:spacing w:before="120" w:after="120" w:line="276"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 xml:space="preserve">Dunaújvárosban a 25/2017. (VI.16.) önkormányzati rendelet a lakások és helyiségek bérletéről és a lakbérekről rögzíti a szociális helyzet alapján történő bérbeadás szabályait. A rendelet 1. számú melléklete szerint 400 darab önkormányzati tulajdonú lakás áll rendelkezésre. A bérlakások egy részét a városban dolgozó szakemberek vehetik igénybe. </w:t>
            </w:r>
          </w:p>
          <w:p w14:paraId="608EC504" w14:textId="32E4F3A8" w:rsidR="00244FD9" w:rsidRPr="00FE7674" w:rsidRDefault="00244FD9" w:rsidP="00244FD9">
            <w:pPr>
              <w:spacing w:before="120" w:after="120" w:line="276"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A városi humán infrastruktúra és szolgáltatások elérhetősége megfelelő, mind az alapfokú egészségügyi, a szociális és oktatási szolgáltatások jól elérhetőek a város valamennyi területén.</w:t>
            </w:r>
          </w:p>
        </w:tc>
      </w:tr>
      <w:tr w:rsidR="00D02290" w:rsidRPr="00FE7674" w14:paraId="593CFC82" w14:textId="77777777" w:rsidTr="002235C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vMerge/>
            <w:vAlign w:val="center"/>
          </w:tcPr>
          <w:p w14:paraId="210F3D7D" w14:textId="77777777" w:rsidR="00D02290" w:rsidRPr="00FE7674" w:rsidRDefault="00D02290" w:rsidP="002235CF">
            <w:pPr>
              <w:spacing w:before="120" w:after="120"/>
              <w:rPr>
                <w:rFonts w:ascii="Times New Roman" w:hAnsi="Times New Roman" w:cs="Times New Roman"/>
                <w:sz w:val="20"/>
                <w:szCs w:val="20"/>
              </w:rPr>
            </w:pPr>
          </w:p>
        </w:tc>
        <w:tc>
          <w:tcPr>
            <w:tcW w:w="6940" w:type="dxa"/>
            <w:shd w:val="clear" w:color="auto" w:fill="FFFFFF" w:themeFill="background1"/>
            <w:vAlign w:val="center"/>
          </w:tcPr>
          <w:p w14:paraId="6FCE526C" w14:textId="39C93975" w:rsidR="00D02290" w:rsidRPr="00FE7674" w:rsidRDefault="00D02290" w:rsidP="00244FD9">
            <w:pPr>
              <w:spacing w:before="120" w:after="120"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rPr>
            </w:pPr>
            <w:r w:rsidRPr="00FE7674">
              <w:rPr>
                <w:rFonts w:ascii="Times New Roman" w:hAnsi="Times New Roman" w:cs="Times New Roman"/>
                <w:b/>
                <w:sz w:val="20"/>
                <w:szCs w:val="20"/>
              </w:rPr>
              <w:t>M7: A leszakadó / veszélyeztetett társadalmi csoportok felzárkózást biztosító városi és térségi akciók, projektek, szervezetek:</w:t>
            </w:r>
            <w:r w:rsidR="00244FD9" w:rsidRPr="00FE7674">
              <w:rPr>
                <w:rFonts w:ascii="Times New Roman" w:hAnsi="Times New Roman" w:cs="Times New Roman"/>
                <w:b/>
                <w:sz w:val="20"/>
                <w:szCs w:val="20"/>
              </w:rPr>
              <w:t xml:space="preserve"> </w:t>
            </w:r>
            <w:r w:rsidR="00244FD9" w:rsidRPr="00FE7674">
              <w:rPr>
                <w:rFonts w:ascii="Times New Roman" w:hAnsi="Times New Roman" w:cs="Times New Roman"/>
                <w:sz w:val="20"/>
                <w:szCs w:val="20"/>
              </w:rPr>
              <w:t>A 2011-es népszámlálási adatokon alapuló anti-szegregációs terv szerint Dunaújvárosban nincs szegregált terület, 2011-ben egy darab kisebb létszámú, szegregációval veszélyeztetett terület került kijelölésre. A városban jelentősebb társadalmi konfliktus nem ismert.</w:t>
            </w:r>
          </w:p>
        </w:tc>
      </w:tr>
      <w:tr w:rsidR="00D02290" w:rsidRPr="00FE7674" w14:paraId="2A6FC550" w14:textId="77777777" w:rsidTr="002235CF">
        <w:tc>
          <w:tcPr>
            <w:cnfStyle w:val="001000000000" w:firstRow="0" w:lastRow="0" w:firstColumn="1" w:lastColumn="0" w:oddVBand="0" w:evenVBand="0" w:oddHBand="0" w:evenHBand="0" w:firstRowFirstColumn="0" w:firstRowLastColumn="0" w:lastRowFirstColumn="0" w:lastRowLastColumn="0"/>
            <w:tcW w:w="2122" w:type="dxa"/>
            <w:shd w:val="clear" w:color="auto" w:fill="F2F2F2" w:themeFill="background1" w:themeFillShade="F2"/>
            <w:vAlign w:val="center"/>
          </w:tcPr>
          <w:p w14:paraId="13AFEA0F" w14:textId="77777777" w:rsidR="00D02290" w:rsidRPr="00FE7674" w:rsidRDefault="00D02290" w:rsidP="002235CF">
            <w:pPr>
              <w:spacing w:before="120" w:after="120"/>
              <w:rPr>
                <w:rFonts w:ascii="Times New Roman" w:hAnsi="Times New Roman" w:cs="Times New Roman"/>
                <w:sz w:val="20"/>
                <w:szCs w:val="20"/>
              </w:rPr>
            </w:pPr>
            <w:r w:rsidRPr="00FE7674">
              <w:rPr>
                <w:rFonts w:ascii="Times New Roman" w:hAnsi="Times New Roman" w:cs="Times New Roman"/>
                <w:sz w:val="20"/>
                <w:szCs w:val="20"/>
              </w:rPr>
              <w:t>A város, várostérség szolgáltatási mixe</w:t>
            </w:r>
          </w:p>
        </w:tc>
        <w:tc>
          <w:tcPr>
            <w:tcW w:w="6940" w:type="dxa"/>
            <w:shd w:val="clear" w:color="auto" w:fill="F2F2F2" w:themeFill="background1" w:themeFillShade="F2"/>
            <w:vAlign w:val="center"/>
          </w:tcPr>
          <w:p w14:paraId="5EB30B54" w14:textId="28816AEF" w:rsidR="00D02290" w:rsidRPr="00FE7674" w:rsidRDefault="00D02290" w:rsidP="002235CF">
            <w:pPr>
              <w:spacing w:before="120" w:after="120" w:line="276"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b/>
                <w:sz w:val="20"/>
                <w:szCs w:val="20"/>
              </w:rPr>
              <w:t xml:space="preserve">M8: A szolgáltatások elérhetőségének elemzése a lakossági hozzáférés oldaláról, elégedettség: </w:t>
            </w:r>
            <w:r w:rsidR="0019674F" w:rsidRPr="00FE7674">
              <w:rPr>
                <w:rFonts w:ascii="Times New Roman" w:hAnsi="Times New Roman" w:cs="Times New Roman"/>
                <w:sz w:val="20"/>
                <w:szCs w:val="20"/>
              </w:rPr>
              <w:t>A</w:t>
            </w:r>
            <w:r w:rsidR="00521E46" w:rsidRPr="00FE7674">
              <w:rPr>
                <w:rFonts w:ascii="Times New Roman" w:hAnsi="Times New Roman" w:cs="Times New Roman"/>
                <w:sz w:val="20"/>
                <w:szCs w:val="20"/>
              </w:rPr>
              <w:t xml:space="preserve"> </w:t>
            </w:r>
            <w:r w:rsidR="00244FD9" w:rsidRPr="00FE7674">
              <w:rPr>
                <w:rFonts w:ascii="Times New Roman" w:hAnsi="Times New Roman" w:cs="Times New Roman"/>
                <w:sz w:val="20"/>
                <w:szCs w:val="20"/>
              </w:rPr>
              <w:t>Dunaújvárosban</w:t>
            </w:r>
            <w:r w:rsidRPr="00FE7674">
              <w:rPr>
                <w:rFonts w:ascii="Times New Roman" w:hAnsi="Times New Roman" w:cs="Times New Roman"/>
                <w:sz w:val="20"/>
                <w:szCs w:val="20"/>
              </w:rPr>
              <w:t xml:space="preserve"> </w:t>
            </w:r>
            <w:r w:rsidR="00521E46" w:rsidRPr="00FE7674">
              <w:rPr>
                <w:rFonts w:ascii="Times New Roman" w:hAnsi="Times New Roman" w:cs="Times New Roman"/>
                <w:sz w:val="20"/>
                <w:szCs w:val="20"/>
              </w:rPr>
              <w:t xml:space="preserve">elérhető </w:t>
            </w:r>
            <w:r w:rsidRPr="00FE7674">
              <w:rPr>
                <w:rFonts w:ascii="Times New Roman" w:hAnsi="Times New Roman" w:cs="Times New Roman"/>
                <w:sz w:val="20"/>
                <w:szCs w:val="20"/>
              </w:rPr>
              <w:t>közszolgáltatások a helyzetelemzésben bemutatásra került</w:t>
            </w:r>
            <w:r w:rsidR="00521E46" w:rsidRPr="00FE7674">
              <w:rPr>
                <w:rFonts w:ascii="Times New Roman" w:hAnsi="Times New Roman" w:cs="Times New Roman"/>
                <w:sz w:val="20"/>
                <w:szCs w:val="20"/>
              </w:rPr>
              <w:t xml:space="preserve">ek. A szolgáltatások a megyei jogú város feladatköréhez és térségi szerepéhez </w:t>
            </w:r>
            <w:r w:rsidR="0019674F" w:rsidRPr="00FE7674">
              <w:rPr>
                <w:rFonts w:ascii="Times New Roman" w:hAnsi="Times New Roman" w:cs="Times New Roman"/>
                <w:sz w:val="20"/>
                <w:szCs w:val="20"/>
              </w:rPr>
              <w:t xml:space="preserve">illeszkedően </w:t>
            </w:r>
            <w:r w:rsidR="00521E46" w:rsidRPr="00FE7674">
              <w:rPr>
                <w:rFonts w:ascii="Times New Roman" w:hAnsi="Times New Roman" w:cs="Times New Roman"/>
                <w:sz w:val="20"/>
                <w:szCs w:val="20"/>
              </w:rPr>
              <w:t>széles körűek, a város lakosain túl – szolgáltatástól függően –</w:t>
            </w:r>
            <w:r w:rsidR="0019674F" w:rsidRPr="00FE7674">
              <w:rPr>
                <w:rFonts w:ascii="Times New Roman" w:hAnsi="Times New Roman" w:cs="Times New Roman"/>
                <w:sz w:val="20"/>
                <w:szCs w:val="20"/>
              </w:rPr>
              <w:t xml:space="preserve"> a vonzáskörzetben élő </w:t>
            </w:r>
            <w:r w:rsidR="005C503B" w:rsidRPr="00FE7674">
              <w:rPr>
                <w:rFonts w:ascii="Times New Roman" w:hAnsi="Times New Roman" w:cs="Times New Roman"/>
                <w:sz w:val="20"/>
                <w:szCs w:val="20"/>
              </w:rPr>
              <w:t>népesség</w:t>
            </w:r>
            <w:r w:rsidR="0019674F" w:rsidRPr="00FE7674">
              <w:rPr>
                <w:rFonts w:ascii="Times New Roman" w:hAnsi="Times New Roman" w:cs="Times New Roman"/>
                <w:sz w:val="20"/>
                <w:szCs w:val="20"/>
              </w:rPr>
              <w:t xml:space="preserve"> számára </w:t>
            </w:r>
            <w:r w:rsidR="005C503B" w:rsidRPr="00FE7674">
              <w:rPr>
                <w:rFonts w:ascii="Times New Roman" w:hAnsi="Times New Roman" w:cs="Times New Roman"/>
                <w:sz w:val="20"/>
                <w:szCs w:val="20"/>
              </w:rPr>
              <w:t xml:space="preserve">is </w:t>
            </w:r>
            <w:r w:rsidRPr="00FE7674">
              <w:rPr>
                <w:rFonts w:ascii="Times New Roman" w:hAnsi="Times New Roman" w:cs="Times New Roman"/>
                <w:sz w:val="20"/>
                <w:szCs w:val="20"/>
              </w:rPr>
              <w:t xml:space="preserve">elérhetőek. </w:t>
            </w:r>
            <w:r w:rsidR="0019674F" w:rsidRPr="00FE7674">
              <w:rPr>
                <w:rFonts w:ascii="Times New Roman" w:hAnsi="Times New Roman" w:cs="Times New Roman"/>
                <w:sz w:val="20"/>
                <w:szCs w:val="20"/>
              </w:rPr>
              <w:t xml:space="preserve">Dunaújvárosban </w:t>
            </w:r>
            <w:r w:rsidR="00244FD9" w:rsidRPr="00FE7674">
              <w:rPr>
                <w:rFonts w:ascii="Times New Roman" w:hAnsi="Times New Roman" w:cs="Times New Roman"/>
                <w:sz w:val="20"/>
                <w:szCs w:val="20"/>
              </w:rPr>
              <w:t xml:space="preserve">továbbra is </w:t>
            </w:r>
            <w:r w:rsidR="0019674F" w:rsidRPr="00FE7674">
              <w:rPr>
                <w:rFonts w:ascii="Times New Roman" w:hAnsi="Times New Roman" w:cs="Times New Roman"/>
                <w:sz w:val="20"/>
                <w:szCs w:val="20"/>
              </w:rPr>
              <w:t xml:space="preserve">alacsony </w:t>
            </w:r>
            <w:r w:rsidR="00244FD9" w:rsidRPr="00FE7674">
              <w:rPr>
                <w:rFonts w:ascii="Times New Roman" w:hAnsi="Times New Roman" w:cs="Times New Roman"/>
                <w:sz w:val="20"/>
                <w:szCs w:val="20"/>
              </w:rPr>
              <w:t xml:space="preserve">azon szolgáltatások száma, melyek esetében </w:t>
            </w:r>
            <w:r w:rsidRPr="00FE7674">
              <w:rPr>
                <w:rFonts w:ascii="Times New Roman" w:hAnsi="Times New Roman" w:cs="Times New Roman"/>
                <w:sz w:val="20"/>
                <w:szCs w:val="20"/>
              </w:rPr>
              <w:t>az online történő kapcsolatfelvétel</w:t>
            </w:r>
            <w:r w:rsidR="005C503B" w:rsidRPr="00FE7674">
              <w:rPr>
                <w:rFonts w:ascii="Times New Roman" w:hAnsi="Times New Roman" w:cs="Times New Roman"/>
                <w:sz w:val="20"/>
                <w:szCs w:val="20"/>
              </w:rPr>
              <w:t>, ügyintézés</w:t>
            </w:r>
            <w:r w:rsidRPr="00FE7674">
              <w:rPr>
                <w:rFonts w:ascii="Times New Roman" w:hAnsi="Times New Roman" w:cs="Times New Roman"/>
                <w:sz w:val="20"/>
                <w:szCs w:val="20"/>
              </w:rPr>
              <w:t xml:space="preserve"> is lehetséges</w:t>
            </w:r>
            <w:r w:rsidR="0019674F" w:rsidRPr="00FE7674">
              <w:rPr>
                <w:rFonts w:ascii="Times New Roman" w:hAnsi="Times New Roman" w:cs="Times New Roman"/>
                <w:sz w:val="20"/>
                <w:szCs w:val="20"/>
              </w:rPr>
              <w:t>, a szervezetek honlapjai többnyire passzív információnyújtásra alkalmas</w:t>
            </w:r>
            <w:r w:rsidRPr="00FE7674">
              <w:rPr>
                <w:rFonts w:ascii="Times New Roman" w:hAnsi="Times New Roman" w:cs="Times New Roman"/>
                <w:sz w:val="20"/>
                <w:szCs w:val="20"/>
              </w:rPr>
              <w:t>.</w:t>
            </w:r>
          </w:p>
          <w:p w14:paraId="15C6731B" w14:textId="7F8530BF" w:rsidR="00244FD9" w:rsidRPr="00FE7674" w:rsidRDefault="00D02290" w:rsidP="00244FD9">
            <w:pPr>
              <w:spacing w:before="120" w:after="120" w:line="276"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A humán közszolgáltatások infrastrukturális hátterét (</w:t>
            </w:r>
            <w:r w:rsidR="0019674F" w:rsidRPr="00FE7674">
              <w:rPr>
                <w:rFonts w:ascii="Times New Roman" w:hAnsi="Times New Roman" w:cs="Times New Roman"/>
                <w:sz w:val="20"/>
                <w:szCs w:val="20"/>
              </w:rPr>
              <w:t xml:space="preserve">bölcsődék, </w:t>
            </w:r>
            <w:r w:rsidRPr="00FE7674">
              <w:rPr>
                <w:rFonts w:ascii="Times New Roman" w:hAnsi="Times New Roman" w:cs="Times New Roman"/>
                <w:sz w:val="20"/>
                <w:szCs w:val="20"/>
              </w:rPr>
              <w:t>óvod</w:t>
            </w:r>
            <w:r w:rsidR="0019674F" w:rsidRPr="00FE7674">
              <w:rPr>
                <w:rFonts w:ascii="Times New Roman" w:hAnsi="Times New Roman" w:cs="Times New Roman"/>
                <w:sz w:val="20"/>
                <w:szCs w:val="20"/>
              </w:rPr>
              <w:t>ák,</w:t>
            </w:r>
            <w:r w:rsidRPr="00FE7674">
              <w:rPr>
                <w:rFonts w:ascii="Times New Roman" w:hAnsi="Times New Roman" w:cs="Times New Roman"/>
                <w:sz w:val="20"/>
                <w:szCs w:val="20"/>
              </w:rPr>
              <w:t xml:space="preserve"> </w:t>
            </w:r>
            <w:r w:rsidR="0019674F" w:rsidRPr="00FE7674">
              <w:rPr>
                <w:rFonts w:ascii="Times New Roman" w:hAnsi="Times New Roman" w:cs="Times New Roman"/>
                <w:sz w:val="20"/>
                <w:szCs w:val="20"/>
              </w:rPr>
              <w:t xml:space="preserve">iskolák, </w:t>
            </w:r>
            <w:r w:rsidRPr="00FE7674">
              <w:rPr>
                <w:rFonts w:ascii="Times New Roman" w:hAnsi="Times New Roman" w:cs="Times New Roman"/>
                <w:sz w:val="20"/>
                <w:szCs w:val="20"/>
              </w:rPr>
              <w:t>energetika, alapfokú egészségügyi ellátás</w:t>
            </w:r>
            <w:r w:rsidR="0019674F" w:rsidRPr="00FE7674">
              <w:rPr>
                <w:rFonts w:ascii="Times New Roman" w:hAnsi="Times New Roman" w:cs="Times New Roman"/>
                <w:sz w:val="20"/>
                <w:szCs w:val="20"/>
              </w:rPr>
              <w:t>, szociális ellátás, stb.</w:t>
            </w:r>
            <w:r w:rsidRPr="00FE7674">
              <w:rPr>
                <w:rFonts w:ascii="Times New Roman" w:hAnsi="Times New Roman" w:cs="Times New Roman"/>
                <w:sz w:val="20"/>
                <w:szCs w:val="20"/>
              </w:rPr>
              <w:t xml:space="preserve">) az önkormányzat Európai Uniós források bevonásával folyamatosan fejleszti, a további beruházások előkészítése és megvalósítása a következő időszak feladatai közé tartozik. </w:t>
            </w:r>
          </w:p>
          <w:p w14:paraId="483EB8E2" w14:textId="77777777" w:rsidR="00D02290" w:rsidRPr="00FE7674" w:rsidRDefault="0019674F" w:rsidP="00647624">
            <w:pPr>
              <w:spacing w:before="120" w:after="120" w:line="276"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 xml:space="preserve">A lakossági kérdőívben szereplő kérdésre, mely szerint „A felsorolt tényezők közül melyek fejlesztését érzi szükségesnek az életminőségével kapcsolatos elégedettségének növeléséhez?”, a válaszadók 60,7%-a jelölte meg (egyéb lehetőségek mellett) a közszolgáltatások (iskola, egészségügyi, szociális ellátás stb.) további fejlesztését. A humán közszolgáltatásoknak tehát jelentős súlya van a lakosság elégedettségének alakításában, erőteljesebb súlyban esik számításba, mint a „jobb lakhatás” </w:t>
            </w:r>
            <w:r w:rsidR="00647624" w:rsidRPr="00FE7674">
              <w:rPr>
                <w:rFonts w:ascii="Times New Roman" w:hAnsi="Times New Roman" w:cs="Times New Roman"/>
                <w:sz w:val="20"/>
                <w:szCs w:val="20"/>
              </w:rPr>
              <w:t>(</w:t>
            </w:r>
            <w:r w:rsidRPr="00FE7674">
              <w:rPr>
                <w:rFonts w:ascii="Times New Roman" w:hAnsi="Times New Roman" w:cs="Times New Roman"/>
                <w:sz w:val="20"/>
                <w:szCs w:val="20"/>
              </w:rPr>
              <w:t>31,9%</w:t>
            </w:r>
            <w:r w:rsidR="00647624" w:rsidRPr="00FE7674">
              <w:rPr>
                <w:rFonts w:ascii="Times New Roman" w:hAnsi="Times New Roman" w:cs="Times New Roman"/>
                <w:sz w:val="20"/>
                <w:szCs w:val="20"/>
              </w:rPr>
              <w:t>)</w:t>
            </w:r>
            <w:r w:rsidRPr="00FE7674">
              <w:rPr>
                <w:rFonts w:ascii="Times New Roman" w:hAnsi="Times New Roman" w:cs="Times New Roman"/>
                <w:sz w:val="20"/>
                <w:szCs w:val="20"/>
              </w:rPr>
              <w:t xml:space="preserve">, </w:t>
            </w:r>
            <w:r w:rsidR="00647624" w:rsidRPr="00FE7674">
              <w:rPr>
                <w:rFonts w:ascii="Times New Roman" w:hAnsi="Times New Roman" w:cs="Times New Roman"/>
                <w:sz w:val="20"/>
                <w:szCs w:val="20"/>
              </w:rPr>
              <w:t xml:space="preserve">vagy a </w:t>
            </w:r>
            <w:r w:rsidRPr="00FE7674">
              <w:rPr>
                <w:rFonts w:ascii="Times New Roman" w:hAnsi="Times New Roman" w:cs="Times New Roman"/>
                <w:sz w:val="20"/>
                <w:szCs w:val="20"/>
              </w:rPr>
              <w:t>„</w:t>
            </w:r>
            <w:r w:rsidR="00647624" w:rsidRPr="00FE7674">
              <w:rPr>
                <w:rFonts w:ascii="Times New Roman" w:hAnsi="Times New Roman" w:cs="Times New Roman"/>
                <w:sz w:val="20"/>
                <w:szCs w:val="20"/>
              </w:rPr>
              <w:t>jobb közbiztonság”</w:t>
            </w:r>
            <w:r w:rsidRPr="00FE7674">
              <w:rPr>
                <w:rFonts w:ascii="Times New Roman" w:hAnsi="Times New Roman" w:cs="Times New Roman"/>
                <w:sz w:val="20"/>
                <w:szCs w:val="20"/>
              </w:rPr>
              <w:t xml:space="preserve"> </w:t>
            </w:r>
            <w:r w:rsidR="00647624" w:rsidRPr="00FE7674">
              <w:rPr>
                <w:rFonts w:ascii="Times New Roman" w:hAnsi="Times New Roman" w:cs="Times New Roman"/>
                <w:sz w:val="20"/>
                <w:szCs w:val="20"/>
              </w:rPr>
              <w:t>(3</w:t>
            </w:r>
            <w:r w:rsidRPr="00FE7674">
              <w:rPr>
                <w:rFonts w:ascii="Times New Roman" w:hAnsi="Times New Roman" w:cs="Times New Roman"/>
                <w:sz w:val="20"/>
                <w:szCs w:val="20"/>
              </w:rPr>
              <w:t>5%</w:t>
            </w:r>
            <w:r w:rsidR="00647624" w:rsidRPr="00FE7674">
              <w:rPr>
                <w:rFonts w:ascii="Times New Roman" w:hAnsi="Times New Roman" w:cs="Times New Roman"/>
                <w:sz w:val="20"/>
                <w:szCs w:val="20"/>
              </w:rPr>
              <w:t>).</w:t>
            </w:r>
          </w:p>
          <w:p w14:paraId="459DAEB7" w14:textId="51688D95" w:rsidR="006B20A3" w:rsidRPr="00FE7674" w:rsidRDefault="00647624" w:rsidP="00647624">
            <w:pPr>
              <w:spacing w:line="276"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 xml:space="preserve">A megtartó város tervezési dimenzióhoz kapcsolódó kérdőíves felmérés során a válaszadók 1-től 5-ig terjedő skálán értékelhették a </w:t>
            </w:r>
            <w:r w:rsidR="005C503B" w:rsidRPr="00FE7674">
              <w:rPr>
                <w:rFonts w:ascii="Times New Roman" w:hAnsi="Times New Roman" w:cs="Times New Roman"/>
                <w:sz w:val="20"/>
                <w:szCs w:val="20"/>
              </w:rPr>
              <w:t>Dunaújvárosban</w:t>
            </w:r>
            <w:r w:rsidRPr="00FE7674">
              <w:rPr>
                <w:rFonts w:ascii="Times New Roman" w:hAnsi="Times New Roman" w:cs="Times New Roman"/>
                <w:sz w:val="20"/>
                <w:szCs w:val="20"/>
              </w:rPr>
              <w:t xml:space="preserve"> elérhető közszolgáltatások minőségét. A</w:t>
            </w:r>
            <w:r w:rsidR="005C503B" w:rsidRPr="00FE7674">
              <w:rPr>
                <w:rFonts w:ascii="Times New Roman" w:hAnsi="Times New Roman" w:cs="Times New Roman"/>
                <w:sz w:val="20"/>
                <w:szCs w:val="20"/>
              </w:rPr>
              <w:t xml:space="preserve"> válaszadók 60%-a elégedett a bölcsődei és óvodai ellátásokkal a városban és hasonló a vélekedés az általános iskolai oktatás kapcsán is (57,6% elégedett, vagy nagyon elégedett). Az elégedetlen válaszadók (1-es vagy 2-es értékelés) aránya az óvodák esetében mindössze 5,41%, az általános iskolák esetében 6,2% volt. </w:t>
            </w:r>
            <w:r w:rsidRPr="00FE7674">
              <w:rPr>
                <w:rFonts w:ascii="Times New Roman" w:hAnsi="Times New Roman" w:cs="Times New Roman"/>
                <w:sz w:val="20"/>
                <w:szCs w:val="20"/>
              </w:rPr>
              <w:t xml:space="preserve">A városban elérhető egészségügyi szolgáltatások kapcsán 1-es és 2-es értékelést a válaszadók </w:t>
            </w:r>
            <w:r w:rsidR="005C503B" w:rsidRPr="00FE7674">
              <w:rPr>
                <w:rFonts w:ascii="Times New Roman" w:hAnsi="Times New Roman" w:cs="Times New Roman"/>
                <w:sz w:val="20"/>
                <w:szCs w:val="20"/>
              </w:rPr>
              <w:t>4</w:t>
            </w:r>
            <w:r w:rsidRPr="00FE7674">
              <w:rPr>
                <w:rFonts w:ascii="Times New Roman" w:hAnsi="Times New Roman" w:cs="Times New Roman"/>
                <w:sz w:val="20"/>
                <w:szCs w:val="20"/>
              </w:rPr>
              <w:t>0,</w:t>
            </w:r>
            <w:r w:rsidR="005C503B" w:rsidRPr="00FE7674">
              <w:rPr>
                <w:rFonts w:ascii="Times New Roman" w:hAnsi="Times New Roman" w:cs="Times New Roman"/>
                <w:sz w:val="20"/>
                <w:szCs w:val="20"/>
              </w:rPr>
              <w:t>6</w:t>
            </w:r>
            <w:r w:rsidRPr="00FE7674">
              <w:rPr>
                <w:rFonts w:ascii="Times New Roman" w:hAnsi="Times New Roman" w:cs="Times New Roman"/>
                <w:sz w:val="20"/>
                <w:szCs w:val="20"/>
              </w:rPr>
              <w:t xml:space="preserve">%-a adott, </w:t>
            </w:r>
            <w:r w:rsidR="005C503B" w:rsidRPr="00FE7674">
              <w:rPr>
                <w:rFonts w:ascii="Times New Roman" w:hAnsi="Times New Roman" w:cs="Times New Roman"/>
                <w:sz w:val="20"/>
                <w:szCs w:val="20"/>
              </w:rPr>
              <w:t xml:space="preserve">a közepes minősítést pedig 38,3% jelölte meg. </w:t>
            </w:r>
            <w:r w:rsidRPr="00FE7674">
              <w:rPr>
                <w:rFonts w:ascii="Times New Roman" w:hAnsi="Times New Roman" w:cs="Times New Roman"/>
                <w:sz w:val="20"/>
                <w:szCs w:val="20"/>
              </w:rPr>
              <w:t xml:space="preserve">4-es és 5-ös értékelést </w:t>
            </w:r>
            <w:r w:rsidR="002E2D9E" w:rsidRPr="00FE7674">
              <w:rPr>
                <w:rFonts w:ascii="Times New Roman" w:hAnsi="Times New Roman" w:cs="Times New Roman"/>
                <w:sz w:val="20"/>
                <w:szCs w:val="20"/>
              </w:rPr>
              <w:t xml:space="preserve">a válaszadók </w:t>
            </w:r>
            <w:r w:rsidRPr="00FE7674">
              <w:rPr>
                <w:rFonts w:ascii="Times New Roman" w:hAnsi="Times New Roman" w:cs="Times New Roman"/>
                <w:sz w:val="20"/>
                <w:szCs w:val="20"/>
              </w:rPr>
              <w:t>2</w:t>
            </w:r>
            <w:r w:rsidR="002E2D9E" w:rsidRPr="00FE7674">
              <w:rPr>
                <w:rFonts w:ascii="Times New Roman" w:hAnsi="Times New Roman" w:cs="Times New Roman"/>
                <w:sz w:val="20"/>
                <w:szCs w:val="20"/>
              </w:rPr>
              <w:t>1</w:t>
            </w:r>
            <w:r w:rsidRPr="00FE7674">
              <w:rPr>
                <w:rFonts w:ascii="Times New Roman" w:hAnsi="Times New Roman" w:cs="Times New Roman"/>
                <w:sz w:val="20"/>
                <w:szCs w:val="20"/>
              </w:rPr>
              <w:t>,1%</w:t>
            </w:r>
            <w:r w:rsidR="002E2D9E" w:rsidRPr="00FE7674">
              <w:rPr>
                <w:rFonts w:ascii="Times New Roman" w:hAnsi="Times New Roman" w:cs="Times New Roman"/>
                <w:sz w:val="20"/>
                <w:szCs w:val="20"/>
              </w:rPr>
              <w:t xml:space="preserve">-a adott, tehát a válaszadók egyötöde tekinthető elégedettnek az egészségügyi szolgáltatásokkal. </w:t>
            </w:r>
            <w:r w:rsidRPr="00FE7674">
              <w:rPr>
                <w:rFonts w:ascii="Times New Roman" w:hAnsi="Times New Roman" w:cs="Times New Roman"/>
                <w:sz w:val="20"/>
                <w:szCs w:val="20"/>
              </w:rPr>
              <w:t xml:space="preserve">A szociális szolgáltatások kapcsán a válaszadók </w:t>
            </w:r>
            <w:r w:rsidR="002E2D9E" w:rsidRPr="00FE7674">
              <w:rPr>
                <w:rFonts w:ascii="Times New Roman" w:hAnsi="Times New Roman" w:cs="Times New Roman"/>
                <w:sz w:val="20"/>
                <w:szCs w:val="20"/>
              </w:rPr>
              <w:t>28</w:t>
            </w:r>
            <w:r w:rsidRPr="00FE7674">
              <w:rPr>
                <w:rFonts w:ascii="Times New Roman" w:hAnsi="Times New Roman" w:cs="Times New Roman"/>
                <w:sz w:val="20"/>
                <w:szCs w:val="20"/>
              </w:rPr>
              <w:t>,</w:t>
            </w:r>
            <w:r w:rsidR="002E2D9E" w:rsidRPr="00FE7674">
              <w:rPr>
                <w:rFonts w:ascii="Times New Roman" w:hAnsi="Times New Roman" w:cs="Times New Roman"/>
                <w:sz w:val="20"/>
                <w:szCs w:val="20"/>
              </w:rPr>
              <w:t>6</w:t>
            </w:r>
            <w:r w:rsidRPr="00FE7674">
              <w:rPr>
                <w:rFonts w:ascii="Times New Roman" w:hAnsi="Times New Roman" w:cs="Times New Roman"/>
                <w:sz w:val="20"/>
                <w:szCs w:val="20"/>
              </w:rPr>
              <w:t xml:space="preserve">%-a adott 1-es vagy 2-es értékelést, </w:t>
            </w:r>
            <w:r w:rsidR="002E2D9E" w:rsidRPr="00FE7674">
              <w:rPr>
                <w:rFonts w:ascii="Times New Roman" w:hAnsi="Times New Roman" w:cs="Times New Roman"/>
                <w:sz w:val="20"/>
                <w:szCs w:val="20"/>
              </w:rPr>
              <w:t>ők tehát inkább elégedetlenek a szolgáltatásokkal. Az elégedett válaszadók aránya (</w:t>
            </w:r>
            <w:r w:rsidRPr="00FE7674">
              <w:rPr>
                <w:rFonts w:ascii="Times New Roman" w:hAnsi="Times New Roman" w:cs="Times New Roman"/>
                <w:sz w:val="20"/>
                <w:szCs w:val="20"/>
              </w:rPr>
              <w:t>4-est vagy 5-ös</w:t>
            </w:r>
            <w:r w:rsidR="002E2D9E" w:rsidRPr="00FE7674">
              <w:rPr>
                <w:rFonts w:ascii="Times New Roman" w:hAnsi="Times New Roman" w:cs="Times New Roman"/>
                <w:sz w:val="20"/>
                <w:szCs w:val="20"/>
              </w:rPr>
              <w:t xml:space="preserve"> válasz) 26,1</w:t>
            </w:r>
            <w:r w:rsidRPr="00FE7674">
              <w:rPr>
                <w:rFonts w:ascii="Times New Roman" w:hAnsi="Times New Roman" w:cs="Times New Roman"/>
                <w:sz w:val="20"/>
                <w:szCs w:val="20"/>
              </w:rPr>
              <w:t>%</w:t>
            </w:r>
            <w:r w:rsidR="002E2D9E" w:rsidRPr="00FE7674">
              <w:rPr>
                <w:rFonts w:ascii="Times New Roman" w:hAnsi="Times New Roman" w:cs="Times New Roman"/>
                <w:sz w:val="20"/>
                <w:szCs w:val="20"/>
              </w:rPr>
              <w:t>.</w:t>
            </w:r>
            <w:r w:rsidRPr="00FE7674">
              <w:rPr>
                <w:rFonts w:ascii="Times New Roman" w:hAnsi="Times New Roman" w:cs="Times New Roman"/>
                <w:sz w:val="20"/>
                <w:szCs w:val="20"/>
              </w:rPr>
              <w:t xml:space="preserve"> A kulturális szolgáltatások és lehetőségek esetében az 1-es és 2-es értékelést adók aránya </w:t>
            </w:r>
            <w:r w:rsidR="002E2D9E" w:rsidRPr="00FE7674">
              <w:rPr>
                <w:rFonts w:ascii="Times New Roman" w:hAnsi="Times New Roman" w:cs="Times New Roman"/>
                <w:sz w:val="20"/>
                <w:szCs w:val="20"/>
              </w:rPr>
              <w:t>3</w:t>
            </w:r>
            <w:r w:rsidRPr="00FE7674">
              <w:rPr>
                <w:rFonts w:ascii="Times New Roman" w:hAnsi="Times New Roman" w:cs="Times New Roman"/>
                <w:sz w:val="20"/>
                <w:szCs w:val="20"/>
              </w:rPr>
              <w:t>1</w:t>
            </w:r>
            <w:r w:rsidR="002E2D9E" w:rsidRPr="00FE7674">
              <w:rPr>
                <w:rFonts w:ascii="Times New Roman" w:hAnsi="Times New Roman" w:cs="Times New Roman"/>
                <w:sz w:val="20"/>
                <w:szCs w:val="20"/>
              </w:rPr>
              <w:t>,2% volt, a közepesen elégedetteké (3-as válasz) 41,5%,</w:t>
            </w:r>
            <w:r w:rsidRPr="00FE7674">
              <w:rPr>
                <w:rFonts w:ascii="Times New Roman" w:hAnsi="Times New Roman" w:cs="Times New Roman"/>
                <w:sz w:val="20"/>
                <w:szCs w:val="20"/>
              </w:rPr>
              <w:t xml:space="preserve"> míg 4-es és 5-ös értékelést </w:t>
            </w:r>
            <w:r w:rsidR="002E2D9E" w:rsidRPr="00FE7674">
              <w:rPr>
                <w:rFonts w:ascii="Times New Roman" w:hAnsi="Times New Roman" w:cs="Times New Roman"/>
                <w:sz w:val="20"/>
                <w:szCs w:val="20"/>
              </w:rPr>
              <w:t>27,3</w:t>
            </w:r>
            <w:r w:rsidRPr="00FE7674">
              <w:rPr>
                <w:rFonts w:ascii="Times New Roman" w:hAnsi="Times New Roman" w:cs="Times New Roman"/>
                <w:sz w:val="20"/>
                <w:szCs w:val="20"/>
              </w:rPr>
              <w:t xml:space="preserve">% adott. A </w:t>
            </w:r>
            <w:r w:rsidR="002E2D9E" w:rsidRPr="00FE7674">
              <w:rPr>
                <w:rFonts w:ascii="Times New Roman" w:hAnsi="Times New Roman" w:cs="Times New Roman"/>
                <w:sz w:val="20"/>
                <w:szCs w:val="20"/>
              </w:rPr>
              <w:t xml:space="preserve">városi </w:t>
            </w:r>
            <w:r w:rsidRPr="00FE7674">
              <w:rPr>
                <w:rFonts w:ascii="Times New Roman" w:hAnsi="Times New Roman" w:cs="Times New Roman"/>
                <w:sz w:val="20"/>
                <w:szCs w:val="20"/>
              </w:rPr>
              <w:t xml:space="preserve">közvilágítás </w:t>
            </w:r>
            <w:r w:rsidR="002E2D9E" w:rsidRPr="00FE7674">
              <w:rPr>
                <w:rFonts w:ascii="Times New Roman" w:hAnsi="Times New Roman" w:cs="Times New Roman"/>
                <w:sz w:val="20"/>
                <w:szCs w:val="20"/>
              </w:rPr>
              <w:t xml:space="preserve">kapcsán nyilvánult meg leginkább a lakosok elégedetlensége: 56,5%-uk adott 1-es és 2-es értékelést, emellett </w:t>
            </w:r>
            <w:r w:rsidR="006B20A3" w:rsidRPr="00FE7674">
              <w:rPr>
                <w:rFonts w:ascii="Times New Roman" w:hAnsi="Times New Roman" w:cs="Times New Roman"/>
                <w:sz w:val="20"/>
                <w:szCs w:val="20"/>
              </w:rPr>
              <w:t>29</w:t>
            </w:r>
            <w:r w:rsidR="002E2D9E" w:rsidRPr="00FE7674">
              <w:rPr>
                <w:rFonts w:ascii="Times New Roman" w:hAnsi="Times New Roman" w:cs="Times New Roman"/>
                <w:sz w:val="20"/>
                <w:szCs w:val="20"/>
              </w:rPr>
              <w:t>,</w:t>
            </w:r>
            <w:r w:rsidR="006B20A3" w:rsidRPr="00FE7674">
              <w:rPr>
                <w:rFonts w:ascii="Times New Roman" w:hAnsi="Times New Roman" w:cs="Times New Roman"/>
                <w:sz w:val="20"/>
                <w:szCs w:val="20"/>
              </w:rPr>
              <w:t>2</w:t>
            </w:r>
            <w:r w:rsidR="002E2D9E" w:rsidRPr="00FE7674">
              <w:rPr>
                <w:rFonts w:ascii="Times New Roman" w:hAnsi="Times New Roman" w:cs="Times New Roman"/>
                <w:sz w:val="20"/>
                <w:szCs w:val="20"/>
              </w:rPr>
              <w:t xml:space="preserve">% 3-ast és mindössze </w:t>
            </w:r>
            <w:r w:rsidR="006B20A3" w:rsidRPr="00FE7674">
              <w:rPr>
                <w:rFonts w:ascii="Times New Roman" w:hAnsi="Times New Roman" w:cs="Times New Roman"/>
                <w:sz w:val="20"/>
                <w:szCs w:val="20"/>
              </w:rPr>
              <w:t>14,3%-ról mondhatjuk</w:t>
            </w:r>
            <w:r w:rsidR="00D36BB3" w:rsidRPr="00FE7674">
              <w:rPr>
                <w:rFonts w:ascii="Times New Roman" w:hAnsi="Times New Roman" w:cs="Times New Roman"/>
                <w:sz w:val="20"/>
                <w:szCs w:val="20"/>
              </w:rPr>
              <w:t>,</w:t>
            </w:r>
            <w:r w:rsidR="006B20A3" w:rsidRPr="00FE7674">
              <w:rPr>
                <w:rFonts w:ascii="Times New Roman" w:hAnsi="Times New Roman" w:cs="Times New Roman"/>
                <w:sz w:val="20"/>
                <w:szCs w:val="20"/>
              </w:rPr>
              <w:t xml:space="preserve"> hogy elégedett ezzel a szolgáltatással. </w:t>
            </w:r>
          </w:p>
          <w:p w14:paraId="7AF52A96" w14:textId="01BC878B" w:rsidR="00647624" w:rsidRPr="00FE7674" w:rsidRDefault="006B20A3" w:rsidP="00310D71">
            <w:pPr>
              <w:spacing w:line="276"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A városi k</w:t>
            </w:r>
            <w:r w:rsidR="00647624" w:rsidRPr="00FE7674">
              <w:rPr>
                <w:rFonts w:ascii="Times New Roman" w:hAnsi="Times New Roman" w:cs="Times New Roman"/>
                <w:sz w:val="20"/>
                <w:szCs w:val="20"/>
              </w:rPr>
              <w:t xml:space="preserve">özbiztonság </w:t>
            </w:r>
            <w:r w:rsidRPr="00FE7674">
              <w:rPr>
                <w:rFonts w:ascii="Times New Roman" w:hAnsi="Times New Roman" w:cs="Times New Roman"/>
                <w:sz w:val="20"/>
                <w:szCs w:val="20"/>
              </w:rPr>
              <w:t xml:space="preserve">értékelése alapján a válaszadók </w:t>
            </w:r>
            <w:r w:rsidR="00647624" w:rsidRPr="00FE7674">
              <w:rPr>
                <w:rFonts w:ascii="Times New Roman" w:hAnsi="Times New Roman" w:cs="Times New Roman"/>
                <w:sz w:val="20"/>
                <w:szCs w:val="20"/>
              </w:rPr>
              <w:t>3</w:t>
            </w:r>
            <w:r w:rsidRPr="00FE7674">
              <w:rPr>
                <w:rFonts w:ascii="Times New Roman" w:hAnsi="Times New Roman" w:cs="Times New Roman"/>
                <w:sz w:val="20"/>
                <w:szCs w:val="20"/>
              </w:rPr>
              <w:t>1,2</w:t>
            </w:r>
            <w:r w:rsidR="00647624" w:rsidRPr="00FE7674">
              <w:rPr>
                <w:rFonts w:ascii="Times New Roman" w:hAnsi="Times New Roman" w:cs="Times New Roman"/>
                <w:sz w:val="20"/>
                <w:szCs w:val="20"/>
              </w:rPr>
              <w:t>%-a egyáltalán nem, vagy alig eléged</w:t>
            </w:r>
            <w:r w:rsidRPr="00FE7674">
              <w:rPr>
                <w:rFonts w:ascii="Times New Roman" w:hAnsi="Times New Roman" w:cs="Times New Roman"/>
                <w:sz w:val="20"/>
                <w:szCs w:val="20"/>
              </w:rPr>
              <w:t>ett (1-es és 2-es érték), és 34,4%</w:t>
            </w:r>
            <w:r w:rsidR="00647624" w:rsidRPr="00FE7674">
              <w:rPr>
                <w:rFonts w:ascii="Times New Roman" w:hAnsi="Times New Roman" w:cs="Times New Roman"/>
                <w:sz w:val="20"/>
                <w:szCs w:val="20"/>
              </w:rPr>
              <w:t xml:space="preserve"> mondja azt, hogy elégedett vagy nagyon elégedett a helyi közbiztonsággal. </w:t>
            </w:r>
            <w:r w:rsidRPr="00FE7674">
              <w:rPr>
                <w:rFonts w:ascii="Times New Roman" w:hAnsi="Times New Roman" w:cs="Times New Roman"/>
                <w:sz w:val="20"/>
                <w:szCs w:val="20"/>
              </w:rPr>
              <w:t>Köztes, 3-as értékelést 34,4% adott.</w:t>
            </w:r>
          </w:p>
        </w:tc>
      </w:tr>
      <w:tr w:rsidR="00D02290" w:rsidRPr="00FE7674" w14:paraId="2E4F4BE8" w14:textId="77777777" w:rsidTr="002235C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shd w:val="clear" w:color="auto" w:fill="FFFFFF" w:themeFill="background1"/>
            <w:vAlign w:val="center"/>
          </w:tcPr>
          <w:p w14:paraId="1CF15B77" w14:textId="77777777" w:rsidR="00D02290" w:rsidRPr="00FE7674" w:rsidRDefault="00D02290" w:rsidP="002235CF">
            <w:pPr>
              <w:spacing w:before="120" w:after="120"/>
              <w:rPr>
                <w:rFonts w:ascii="Times New Roman" w:hAnsi="Times New Roman" w:cs="Times New Roman"/>
                <w:sz w:val="20"/>
                <w:szCs w:val="20"/>
              </w:rPr>
            </w:pPr>
            <w:r w:rsidRPr="00FE7674">
              <w:rPr>
                <w:rFonts w:ascii="Times New Roman" w:hAnsi="Times New Roman" w:cs="Times New Roman"/>
                <w:sz w:val="20"/>
                <w:szCs w:val="20"/>
              </w:rPr>
              <w:t>A város, várostérség gazdasága</w:t>
            </w:r>
          </w:p>
        </w:tc>
        <w:tc>
          <w:tcPr>
            <w:tcW w:w="6940" w:type="dxa"/>
            <w:shd w:val="clear" w:color="auto" w:fill="FFFFFF" w:themeFill="background1"/>
            <w:vAlign w:val="center"/>
          </w:tcPr>
          <w:p w14:paraId="724EB00E" w14:textId="77777777" w:rsidR="00D02290" w:rsidRPr="00FE7674" w:rsidRDefault="00D02290" w:rsidP="002235CF">
            <w:pPr>
              <w:spacing w:before="120" w:after="120"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b/>
                <w:sz w:val="20"/>
                <w:szCs w:val="20"/>
              </w:rPr>
              <w:t>M9: Társadalmi vállalkozások helyzete:</w:t>
            </w:r>
            <w:r w:rsidRPr="00FE7674">
              <w:rPr>
                <w:rFonts w:ascii="Times New Roman" w:hAnsi="Times New Roman" w:cs="Times New Roman"/>
                <w:sz w:val="20"/>
                <w:szCs w:val="20"/>
              </w:rPr>
              <w:t xml:space="preserve"> A társadalmi vállalkozások a nonprofit és a for-profit szektor között helyezkednek el, egyaránt rendelkeznek a for-profit szektorokra jellemző termékértesítésből vagy szolgáltatásnyújtásból származó bevétellel és a nonprofit szektorokra jellemző társadalmi céllal.</w:t>
            </w:r>
          </w:p>
          <w:p w14:paraId="53F9B987" w14:textId="1DB58B68" w:rsidR="00D02290" w:rsidRPr="00FE7674" w:rsidRDefault="00D02290" w:rsidP="00FF3B1E">
            <w:pPr>
              <w:spacing w:before="120" w:after="120"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 xml:space="preserve">A társadalmi vállalkozások és a társadalmi vállalkozók szerepe rendkívül fontos, hiszen olyan problémára keresik a megoldást, ami tartósan jelen van a közösség életében, ezért a termékértékesítésből, szolgáltatásnyújtásból származó bevételük egy részét (vagy egészét) a cél elérésére fordítják. </w:t>
            </w:r>
            <w:r w:rsidR="00FF3B1E" w:rsidRPr="00FE7674">
              <w:rPr>
                <w:rFonts w:ascii="Times New Roman" w:hAnsi="Times New Roman" w:cs="Times New Roman"/>
                <w:sz w:val="20"/>
                <w:szCs w:val="20"/>
              </w:rPr>
              <w:t>Dunaújváros</w:t>
            </w:r>
            <w:r w:rsidRPr="00FE7674">
              <w:rPr>
                <w:rFonts w:ascii="Times New Roman" w:hAnsi="Times New Roman" w:cs="Times New Roman"/>
                <w:sz w:val="20"/>
                <w:szCs w:val="20"/>
              </w:rPr>
              <w:t xml:space="preserve"> esetében ugyanakkor – hasonlóan az országos helyzethez – a társadalmi vállalkozások működése kapcsán konkrét felmérés még nem készült</w:t>
            </w:r>
            <w:r w:rsidR="00FF3B1E" w:rsidRPr="00FE7674">
              <w:rPr>
                <w:rFonts w:ascii="Times New Roman" w:hAnsi="Times New Roman" w:cs="Times New Roman"/>
                <w:sz w:val="20"/>
                <w:szCs w:val="20"/>
              </w:rPr>
              <w:t>, így konkrét információ nem áll rendelkezésre velük kapcsolatban</w:t>
            </w:r>
            <w:r w:rsidRPr="00FE7674">
              <w:rPr>
                <w:rFonts w:ascii="Times New Roman" w:hAnsi="Times New Roman" w:cs="Times New Roman"/>
                <w:sz w:val="20"/>
                <w:szCs w:val="20"/>
              </w:rPr>
              <w:t xml:space="preserve">. </w:t>
            </w:r>
          </w:p>
        </w:tc>
      </w:tr>
    </w:tbl>
    <w:p w14:paraId="2D139B77" w14:textId="77777777" w:rsidR="008538E6" w:rsidRPr="00FE7674" w:rsidRDefault="008538E6" w:rsidP="008538E6">
      <w:pPr>
        <w:rPr>
          <w:rFonts w:ascii="Times New Roman" w:hAnsi="Times New Roman" w:cs="Times New Roman"/>
        </w:rPr>
      </w:pPr>
    </w:p>
    <w:p w14:paraId="3CE21897" w14:textId="7B9D573D" w:rsidR="00FC3325" w:rsidRPr="00FE7674" w:rsidRDefault="002A777B" w:rsidP="00D94131">
      <w:pPr>
        <w:pStyle w:val="Cmsor3"/>
        <w:spacing w:before="120" w:after="120" w:line="276" w:lineRule="auto"/>
      </w:pPr>
      <w:bookmarkStart w:id="218" w:name="_Toc77085121"/>
      <w:bookmarkStart w:id="219" w:name="_Toc180770304"/>
      <w:r w:rsidRPr="00FE7674">
        <w:t>K</w:t>
      </w:r>
      <w:r w:rsidR="00FC3325" w:rsidRPr="00FE7674">
        <w:t>iszolgáló város</w:t>
      </w:r>
      <w:bookmarkEnd w:id="218"/>
      <w:bookmarkEnd w:id="219"/>
      <w:r w:rsidR="00FC3325" w:rsidRPr="00FE7674">
        <w:t xml:space="preserve"> </w:t>
      </w:r>
    </w:p>
    <w:tbl>
      <w:tblPr>
        <w:tblStyle w:val="Tblzatrcsos45jellszn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6799"/>
      </w:tblGrid>
      <w:tr w:rsidR="002235CF" w:rsidRPr="00FE7674" w14:paraId="414F128B" w14:textId="77777777" w:rsidTr="00001902">
        <w:trPr>
          <w:cnfStyle w:val="100000000000" w:firstRow="1" w:lastRow="0" w:firstColumn="0" w:lastColumn="0" w:oddVBand="0" w:evenVBand="0" w:oddHBand="0" w:evenHBand="0" w:firstRowFirstColumn="0" w:firstRowLastColumn="0" w:lastRowFirstColumn="0" w:lastRowLastColumn="0"/>
          <w:trHeight w:val="629"/>
          <w:tblHeader/>
        </w:trPr>
        <w:tc>
          <w:tcPr>
            <w:cnfStyle w:val="001000000000" w:firstRow="0" w:lastRow="0" w:firstColumn="1" w:lastColumn="0" w:oddVBand="0" w:evenVBand="0" w:oddHBand="0" w:evenHBand="0" w:firstRowFirstColumn="0" w:firstRowLastColumn="0" w:lastRowFirstColumn="0" w:lastRowLastColumn="0"/>
            <w:tcW w:w="2263" w:type="dxa"/>
            <w:shd w:val="clear" w:color="auto" w:fill="B4C6E7" w:themeFill="accent1" w:themeFillTint="66"/>
            <w:vAlign w:val="center"/>
          </w:tcPr>
          <w:p w14:paraId="24637D76" w14:textId="77777777" w:rsidR="00D02290" w:rsidRPr="00FE7674" w:rsidRDefault="00D02290" w:rsidP="002235CF">
            <w:pPr>
              <w:spacing w:before="120" w:after="120"/>
              <w:rPr>
                <w:rFonts w:ascii="Times New Roman" w:hAnsi="Times New Roman" w:cs="Times New Roman"/>
                <w:color w:val="auto"/>
              </w:rPr>
            </w:pPr>
            <w:r w:rsidRPr="00FE7674">
              <w:rPr>
                <w:rFonts w:ascii="Times New Roman" w:hAnsi="Times New Roman" w:cs="Times New Roman"/>
                <w:color w:val="auto"/>
              </w:rPr>
              <w:t>Szakági területek</w:t>
            </w:r>
          </w:p>
        </w:tc>
        <w:tc>
          <w:tcPr>
            <w:tcW w:w="6799" w:type="dxa"/>
            <w:shd w:val="clear" w:color="auto" w:fill="B4C6E7" w:themeFill="accent1" w:themeFillTint="66"/>
            <w:vAlign w:val="center"/>
          </w:tcPr>
          <w:p w14:paraId="17D0D383" w14:textId="77777777" w:rsidR="00D02290" w:rsidRPr="00FE7674" w:rsidRDefault="00D02290" w:rsidP="002235CF">
            <w:pPr>
              <w:spacing w:before="120" w:after="12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auto"/>
              </w:rPr>
            </w:pPr>
            <w:r w:rsidRPr="00FE7674">
              <w:rPr>
                <w:rFonts w:ascii="Times New Roman" w:hAnsi="Times New Roman" w:cs="Times New Roman"/>
                <w:color w:val="auto"/>
              </w:rPr>
              <w:t>Értékelési szempontok</w:t>
            </w:r>
          </w:p>
        </w:tc>
      </w:tr>
      <w:tr w:rsidR="00D02290" w:rsidRPr="00FE7674" w14:paraId="767DA43D" w14:textId="77777777" w:rsidTr="002235C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vMerge w:val="restart"/>
            <w:shd w:val="clear" w:color="auto" w:fill="F2F2F2" w:themeFill="background1" w:themeFillShade="F2"/>
            <w:vAlign w:val="center"/>
          </w:tcPr>
          <w:p w14:paraId="1187430E" w14:textId="77777777" w:rsidR="00D02290" w:rsidRPr="00FE7674" w:rsidRDefault="00D02290" w:rsidP="002235CF">
            <w:pPr>
              <w:spacing w:before="120" w:after="120"/>
              <w:rPr>
                <w:rFonts w:ascii="Times New Roman" w:hAnsi="Times New Roman" w:cs="Times New Roman"/>
                <w:sz w:val="20"/>
                <w:szCs w:val="20"/>
              </w:rPr>
            </w:pPr>
            <w:r w:rsidRPr="00FE7674">
              <w:rPr>
                <w:rFonts w:ascii="Times New Roman" w:hAnsi="Times New Roman" w:cs="Times New Roman"/>
                <w:sz w:val="20"/>
                <w:szCs w:val="20"/>
              </w:rPr>
              <w:t>Településfejlesztési és rendezési tervi összefüggések</w:t>
            </w:r>
          </w:p>
        </w:tc>
        <w:tc>
          <w:tcPr>
            <w:tcW w:w="6799" w:type="dxa"/>
            <w:shd w:val="clear" w:color="auto" w:fill="F2F2F2" w:themeFill="background1" w:themeFillShade="F2"/>
            <w:vAlign w:val="center"/>
          </w:tcPr>
          <w:p w14:paraId="75397418" w14:textId="77777777" w:rsidR="005E773A" w:rsidRPr="00FE7674" w:rsidRDefault="00D02290" w:rsidP="005E773A">
            <w:pPr>
              <w:spacing w:before="120" w:after="120"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b/>
                <w:sz w:val="20"/>
                <w:szCs w:val="20"/>
              </w:rPr>
              <w:t xml:space="preserve">K1: A magasabb szintű területfejlesztési dokumentumokkal való tervezési összhang: </w:t>
            </w:r>
            <w:r w:rsidRPr="00FE7674">
              <w:rPr>
                <w:rFonts w:ascii="Times New Roman" w:hAnsi="Times New Roman" w:cs="Times New Roman"/>
                <w:sz w:val="20"/>
                <w:szCs w:val="20"/>
              </w:rPr>
              <w:t xml:space="preserve">A helyzetelemzés részeként áttekintésre került </w:t>
            </w:r>
            <w:r w:rsidR="005E773A" w:rsidRPr="00FE7674">
              <w:rPr>
                <w:rFonts w:ascii="Times New Roman" w:hAnsi="Times New Roman" w:cs="Times New Roman"/>
                <w:sz w:val="20"/>
                <w:szCs w:val="20"/>
              </w:rPr>
              <w:t>Dunaújváros</w:t>
            </w:r>
            <w:r w:rsidRPr="00FE7674">
              <w:rPr>
                <w:rFonts w:ascii="Times New Roman" w:hAnsi="Times New Roman" w:cs="Times New Roman"/>
                <w:sz w:val="20"/>
                <w:szCs w:val="20"/>
              </w:rPr>
              <w:t xml:space="preserve"> és térségének kapcsolódása a magasabb szintű tervezési dokumentumokban leírtakhoz. </w:t>
            </w:r>
            <w:r w:rsidR="005E773A" w:rsidRPr="00FE7674">
              <w:rPr>
                <w:rFonts w:ascii="Times New Roman" w:hAnsi="Times New Roman" w:cs="Times New Roman"/>
                <w:sz w:val="20"/>
                <w:szCs w:val="20"/>
              </w:rPr>
              <w:t>Az OFTK, kitérve Fejér megye területfejlesztési irányaira, hangsúlyozza a Győr-Tatabánya-Komárom-Mór-Székesfehérvár-Dunaújváros-Paks-Kecskemét ipari/logisztikai nagyklaszterek közötti közlekedési hálózatok kialakítását, valamint a Dunaújváros ipari jellegét megtartó és erősítő, a nagyvállalatok szinergiáját kihasználó gazdasági központi szerep fejlesztését.</w:t>
            </w:r>
          </w:p>
          <w:p w14:paraId="0D241A6D" w14:textId="3827B4FB" w:rsidR="00D02290" w:rsidRPr="00FE7674" w:rsidRDefault="005E773A" w:rsidP="005E773A">
            <w:pPr>
              <w:spacing w:before="120" w:after="120"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Ugyancsak kiemeli a két megyei jogú város felsőfokú oktatási színvonalának és bázisainak megtartását.</w:t>
            </w:r>
          </w:p>
          <w:p w14:paraId="51BD809B" w14:textId="72A62413" w:rsidR="005E773A" w:rsidRPr="00FE7674" w:rsidRDefault="005E773A" w:rsidP="005E773A">
            <w:pPr>
              <w:spacing w:before="120" w:after="120"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Az OTrT – az országos területfelhasználási kategóriák alapján – Dunaújváros közigazgatási területén belül települési térség, vízgazdálkodási térség és – kisebb mértékben – erdőgazdálkodási térség kategóriákba sorolható területeket különböztet meg. A jogszabály alapján Dunaújváros MJV érintettsége megállapítható az ökológiai hálózat magterületének övezete, az ökológiai hálózat ökológiai folyosójának övezete, a kiváló termőhelyi adottságú szántók övezete, az erdők övezete, valamint a világörökségi várományos területek övezete kapcsán.</w:t>
            </w:r>
          </w:p>
          <w:p w14:paraId="13D51D3A" w14:textId="30E51541" w:rsidR="005E773A" w:rsidRPr="00FE7674" w:rsidRDefault="005E773A" w:rsidP="002235CF">
            <w:pPr>
              <w:spacing w:before="120" w:after="120"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 xml:space="preserve">A Fejér Megyei Területrendezési Terv azonosítja a megyei jogú városok vonzáskörzeteit, gazdaságfejlesztési övezeteit. A rendelet alapján Dunaújváros Megyei Jogú város gazdaságfejlesztési övezetébe tartozik Kisapostag, Kulcs, Rácalmás és Nagyvenyim. A terv emellett rögzíti a város térségi övezetekben való érintettségét, a területfelhasználási térségek területi mérlegét. </w:t>
            </w:r>
          </w:p>
          <w:p w14:paraId="3D166CC3" w14:textId="44C3C662" w:rsidR="00D02290" w:rsidRPr="00FE7674" w:rsidRDefault="005E773A" w:rsidP="002235CF">
            <w:pPr>
              <w:spacing w:before="120" w:after="120"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 xml:space="preserve">A helyzetfeltáró fejezet röviden bemutatja a Duna mente – Fejér megye különleges gazdasági övezetet, mely Iváncsa község és Rácalmás város közigazgatási területén került kijelölésre, Dunaújváros közvetlen térségében, azonban a térségközpont </w:t>
            </w:r>
            <w:r w:rsidR="00A76267" w:rsidRPr="00FE7674">
              <w:rPr>
                <w:rFonts w:ascii="Times New Roman" w:hAnsi="Times New Roman" w:cs="Times New Roman"/>
                <w:sz w:val="20"/>
                <w:szCs w:val="20"/>
              </w:rPr>
              <w:t>bevonása nélkül.</w:t>
            </w:r>
          </w:p>
          <w:p w14:paraId="5EF79D84" w14:textId="22EE0B00" w:rsidR="00A76267" w:rsidRPr="00FE7674" w:rsidRDefault="00A76267" w:rsidP="002235CF">
            <w:pPr>
              <w:spacing w:before="120" w:after="120"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Fejér Megye Területfejlesztési Koncepciója 3 átfogó, valamint, ezekhez kapcsolódóan, 7 stratégiai és 3 területi célt határozott meg a megye 2021-2027 közötti fejlesztési időszaka vonatkozásában. Az átfogó és specifikus célok kapcsán elmondható, hogy valamennyi érinti Dunaújvárost, ugyanakkor a helyzetfeltárás adatait tekintve különösen relevánsnak m</w:t>
            </w:r>
            <w:r w:rsidR="00D36BB3" w:rsidRPr="00FE7674">
              <w:rPr>
                <w:rFonts w:ascii="Times New Roman" w:hAnsi="Times New Roman" w:cs="Times New Roman"/>
                <w:sz w:val="20"/>
                <w:szCs w:val="20"/>
              </w:rPr>
              <w:t>on</w:t>
            </w:r>
            <w:r w:rsidRPr="00FE7674">
              <w:rPr>
                <w:rFonts w:ascii="Times New Roman" w:hAnsi="Times New Roman" w:cs="Times New Roman"/>
                <w:sz w:val="20"/>
                <w:szCs w:val="20"/>
              </w:rPr>
              <w:t>dhatóak a „Népesség megtartása és munkaerő minőségi fejlesztése”, az „Épített környezet, kulturális értékek megőrzése és fejlesztése”, az „Innováció és kutatás lehetőségeinek megteremtése, elősegítése, intelligens megye”, valamint a „Gazdasági környezet fejlesztése” specifikus célok.</w:t>
            </w:r>
          </w:p>
          <w:p w14:paraId="50FC34AD" w14:textId="6A53A84A" w:rsidR="00D02290" w:rsidRPr="00FE7674" w:rsidRDefault="00A76267" w:rsidP="002235CF">
            <w:pPr>
              <w:spacing w:before="120" w:after="120"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A 2018-2030 közötti időszakra szóló, de 2050-ig is kitekintő második Nemzeti Éghajlatváltozási Stratégia kapcsán a város szempontjából a kapcsolódó specifikus célok közé sorolandó a dekarbonizáció; az éghajlati sérülékenység területi vizsgálatának térinformatikai megalapozása; alkalmazkodás és felkészülés; valamint éghajlati partnerség biztosítása.</w:t>
            </w:r>
          </w:p>
        </w:tc>
      </w:tr>
      <w:tr w:rsidR="00D02290" w:rsidRPr="00FE7674" w14:paraId="60911EA6" w14:textId="77777777" w:rsidTr="0068561B">
        <w:tc>
          <w:tcPr>
            <w:cnfStyle w:val="001000000000" w:firstRow="0" w:lastRow="0" w:firstColumn="1" w:lastColumn="0" w:oddVBand="0" w:evenVBand="0" w:oddHBand="0" w:evenHBand="0" w:firstRowFirstColumn="0" w:firstRowLastColumn="0" w:lastRowFirstColumn="0" w:lastRowLastColumn="0"/>
            <w:tcW w:w="2263" w:type="dxa"/>
            <w:vMerge/>
            <w:shd w:val="clear" w:color="auto" w:fill="F2F2F2" w:themeFill="background1" w:themeFillShade="F2"/>
            <w:vAlign w:val="center"/>
          </w:tcPr>
          <w:p w14:paraId="4D12BEBB" w14:textId="77777777" w:rsidR="00D02290" w:rsidRPr="00FE7674" w:rsidRDefault="00D02290" w:rsidP="002235CF">
            <w:pPr>
              <w:spacing w:before="120" w:after="120"/>
              <w:rPr>
                <w:rFonts w:ascii="Times New Roman" w:hAnsi="Times New Roman" w:cs="Times New Roman"/>
                <w:sz w:val="20"/>
                <w:szCs w:val="20"/>
              </w:rPr>
            </w:pPr>
          </w:p>
        </w:tc>
        <w:tc>
          <w:tcPr>
            <w:tcW w:w="6799" w:type="dxa"/>
            <w:shd w:val="clear" w:color="auto" w:fill="FFFFFF" w:themeFill="background1"/>
            <w:vAlign w:val="center"/>
          </w:tcPr>
          <w:p w14:paraId="47B379A9" w14:textId="77777777" w:rsidR="00D6401F" w:rsidRPr="00FE7674" w:rsidRDefault="00D02290" w:rsidP="00D6401F">
            <w:pPr>
              <w:spacing w:before="120" w:after="120" w:line="276"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b/>
                <w:sz w:val="20"/>
                <w:szCs w:val="20"/>
              </w:rPr>
              <w:t>K2: A várost és várostérséget érintő területfelhasználási kategóriák és a műszaki infrastruktúra hálózatok főbb elemeinek bemutatása:</w:t>
            </w:r>
            <w:r w:rsidRPr="00FE7674">
              <w:rPr>
                <w:rFonts w:ascii="Times New Roman" w:hAnsi="Times New Roman" w:cs="Times New Roman"/>
                <w:sz w:val="20"/>
                <w:szCs w:val="20"/>
              </w:rPr>
              <w:t xml:space="preserve"> </w:t>
            </w:r>
            <w:r w:rsidR="00D6401F" w:rsidRPr="00FE7674">
              <w:rPr>
                <w:rFonts w:ascii="Times New Roman" w:hAnsi="Times New Roman" w:cs="Times New Roman"/>
                <w:sz w:val="20"/>
                <w:szCs w:val="20"/>
              </w:rPr>
              <w:t>Dunaújváros</w:t>
            </w:r>
            <w:r w:rsidRPr="00FE7674">
              <w:rPr>
                <w:rFonts w:ascii="Times New Roman" w:hAnsi="Times New Roman" w:cs="Times New Roman"/>
                <w:sz w:val="20"/>
                <w:szCs w:val="20"/>
              </w:rPr>
              <w:t xml:space="preserve"> MJV ITS-ének megalapozó vizsgálata, illetve jelen dokumentum 2.1.13-as fejezete tárgyalja az épített környezet főbb jellemzőit. </w:t>
            </w:r>
            <w:r w:rsidR="00D6401F" w:rsidRPr="00FE7674">
              <w:rPr>
                <w:rFonts w:ascii="Times New Roman" w:hAnsi="Times New Roman" w:cs="Times New Roman"/>
                <w:sz w:val="20"/>
                <w:szCs w:val="20"/>
              </w:rPr>
              <w:t xml:space="preserve">Utóbbi rögzíti, hogy Dunaújváros területe 5.267 ha, amelyből a beépítésre szánt terület 2.078 ha (39,5%), a beépítésre nem szánt terület 3.189 ha (60,5%). </w:t>
            </w:r>
          </w:p>
          <w:p w14:paraId="27681F9A" w14:textId="245A6380" w:rsidR="00D02290" w:rsidRPr="00FE7674" w:rsidRDefault="00850262" w:rsidP="00A344AD">
            <w:pPr>
              <w:spacing w:before="120" w:after="120" w:line="276"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A Településszerkezeti Terv a beépítésre szánt területeken belül meghatároz és kijelöl lakóterületeket (nagyvárosias, kisvárosias, kertvárosias lakóterületek), vegyes területeket (településközpont terület), intézményterületet, kereskedelmi és szolgáltató területeket, ipari területeket, üdülőházas és hétvégi házas területeket). A különleges területek között jelöli ki a temető, különleges rekreációs területeket, nagy kiterjedésű sportolási célú területeket, a régészeti parkokat, honvédelmet és a belbiztonságot szolgáló területeket</w:t>
            </w:r>
            <w:r w:rsidR="00A344AD" w:rsidRPr="00FE7674">
              <w:rPr>
                <w:rFonts w:ascii="Times New Roman" w:hAnsi="Times New Roman" w:cs="Times New Roman"/>
                <w:sz w:val="20"/>
                <w:szCs w:val="20"/>
              </w:rPr>
              <w:t>,</w:t>
            </w:r>
            <w:r w:rsidRPr="00FE7674">
              <w:rPr>
                <w:rFonts w:ascii="Times New Roman" w:hAnsi="Times New Roman" w:cs="Times New Roman"/>
                <w:sz w:val="20"/>
                <w:szCs w:val="20"/>
              </w:rPr>
              <w:t xml:space="preserve"> hulladékkezelők</w:t>
            </w:r>
            <w:r w:rsidR="00A344AD" w:rsidRPr="00FE7674">
              <w:rPr>
                <w:rFonts w:ascii="Times New Roman" w:hAnsi="Times New Roman" w:cs="Times New Roman"/>
                <w:sz w:val="20"/>
                <w:szCs w:val="20"/>
              </w:rPr>
              <w:t>et</w:t>
            </w:r>
            <w:r w:rsidRPr="00FE7674">
              <w:rPr>
                <w:rFonts w:ascii="Times New Roman" w:hAnsi="Times New Roman" w:cs="Times New Roman"/>
                <w:sz w:val="20"/>
                <w:szCs w:val="20"/>
              </w:rPr>
              <w:t>, a közmű-elhelyezés és kutatás-fejlesztés területei</w:t>
            </w:r>
            <w:r w:rsidR="00A344AD" w:rsidRPr="00FE7674">
              <w:rPr>
                <w:rFonts w:ascii="Times New Roman" w:hAnsi="Times New Roman" w:cs="Times New Roman"/>
                <w:sz w:val="20"/>
                <w:szCs w:val="20"/>
              </w:rPr>
              <w:t>t</w:t>
            </w:r>
            <w:r w:rsidRPr="00FE7674">
              <w:rPr>
                <w:rFonts w:ascii="Times New Roman" w:hAnsi="Times New Roman" w:cs="Times New Roman"/>
                <w:sz w:val="20"/>
                <w:szCs w:val="20"/>
              </w:rPr>
              <w:t>. A szerkezeti terv rögzíti a beépítésre nem szánt területek kategóriáit is elhelyezkedését is a településen belül.</w:t>
            </w:r>
          </w:p>
        </w:tc>
      </w:tr>
      <w:tr w:rsidR="00D02290" w:rsidRPr="00FE7674" w14:paraId="73126A7F" w14:textId="77777777" w:rsidTr="002235C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vMerge/>
            <w:vAlign w:val="center"/>
          </w:tcPr>
          <w:p w14:paraId="3A51BFFD" w14:textId="77777777" w:rsidR="00D02290" w:rsidRPr="00FE7674" w:rsidRDefault="00D02290" w:rsidP="002235CF">
            <w:pPr>
              <w:spacing w:before="120" w:after="120"/>
              <w:rPr>
                <w:rFonts w:ascii="Times New Roman" w:hAnsi="Times New Roman" w:cs="Times New Roman"/>
                <w:sz w:val="20"/>
                <w:szCs w:val="20"/>
              </w:rPr>
            </w:pPr>
          </w:p>
        </w:tc>
        <w:tc>
          <w:tcPr>
            <w:tcW w:w="6799" w:type="dxa"/>
            <w:shd w:val="clear" w:color="auto" w:fill="F2F2F2" w:themeFill="background1" w:themeFillShade="F2"/>
            <w:vAlign w:val="center"/>
          </w:tcPr>
          <w:p w14:paraId="226A4A15" w14:textId="77777777" w:rsidR="00466BF5" w:rsidRPr="00FE7674" w:rsidRDefault="00D02290" w:rsidP="00466BF5">
            <w:pPr>
              <w:spacing w:before="120" w:after="120"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b/>
                <w:sz w:val="20"/>
                <w:szCs w:val="20"/>
              </w:rPr>
              <w:t>K3: Városi és városkörnyéki települések településfejlesztési és rendezési tervi összhangja a településhatáron érintkező beruházások terén kiemelten:</w:t>
            </w:r>
            <w:r w:rsidRPr="00FE7674">
              <w:rPr>
                <w:rFonts w:ascii="Times New Roman" w:hAnsi="Times New Roman" w:cs="Times New Roman"/>
                <w:sz w:val="20"/>
                <w:szCs w:val="20"/>
              </w:rPr>
              <w:t xml:space="preserve"> </w:t>
            </w:r>
            <w:r w:rsidR="00466BF5" w:rsidRPr="00FE7674">
              <w:rPr>
                <w:rFonts w:ascii="Times New Roman" w:hAnsi="Times New Roman" w:cs="Times New Roman"/>
                <w:sz w:val="20"/>
                <w:szCs w:val="20"/>
              </w:rPr>
              <w:t>A szomszédos települések közül a Duna jobb partján fekvők a Dunaújvárosi járáshoz tartoznak. A Duna hagyományosan elválasztotta a jobb és balparti területeket, országrészeket, és mivel Dunaújváros térségében sokáig a természeti adottságok (Pentelénél a magaspart) miatt csak Dunaföldváron volt átkelő, a balparti településekkel a kapcsolat tradicionálisan gyenge. A Duna bal partja már Bács Kiskun megye, mellyel a város elsősorban a közelmúltban megvalósult M8 Duna-hídon keresztül került, kerülhet közvetlen összeköttetésbe.</w:t>
            </w:r>
          </w:p>
          <w:p w14:paraId="3BE090AE" w14:textId="77777777" w:rsidR="00D02290" w:rsidRPr="00FE7674" w:rsidRDefault="00466BF5" w:rsidP="00466BF5">
            <w:pPr>
              <w:spacing w:before="120" w:after="120"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A 2014-2020 közötti fejlesztési időszakra vonatkozó ITS kiemelte, hogy a járási települések közül Dunaújvárossal határos északi irányból haladva Rácalmás, Nagyvenyim, Baracs és Kisapostag.</w:t>
            </w:r>
          </w:p>
          <w:p w14:paraId="7FA76C7A" w14:textId="77777777" w:rsidR="00466BF5" w:rsidRPr="00FE7674" w:rsidRDefault="00466BF5" w:rsidP="00466BF5">
            <w:pPr>
              <w:spacing w:before="120" w:after="120"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A szomszédos, agglomerálódó települések sok szállal kötődnek Dunaújvároshoz, a kapcsolat több szempontból is kölcsönös és együttműködésre ösztönző. A Rácalmással hosszú évek alatt kialakult kapcsolatokat is erőteljesen befolyásolhatja a korábbi fejezetben bemutatott Duna mente – Fejér megye különleges gazdasági övezet létrejötte.</w:t>
            </w:r>
          </w:p>
          <w:p w14:paraId="5CDC46D1" w14:textId="77777777" w:rsidR="00466BF5" w:rsidRPr="00FE7674" w:rsidRDefault="00466BF5" w:rsidP="00DC6ECD">
            <w:pPr>
              <w:spacing w:before="120" w:after="120"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 xml:space="preserve">Rácalmás esetében kiemelésre került, hogy a térség egyik meghatározó foglalkoztatója, a Hankook 2009-ben nyitotta meg kapuit, a gyár Rácalmás belterületétől távol, a dunaújvárosi közigazgatási határra települt, innen is érhető el legkönnyebben. </w:t>
            </w:r>
            <w:r w:rsidR="00DC6ECD" w:rsidRPr="00FE7674">
              <w:rPr>
                <w:rFonts w:ascii="Times New Roman" w:hAnsi="Times New Roman" w:cs="Times New Roman"/>
                <w:sz w:val="20"/>
                <w:szCs w:val="20"/>
              </w:rPr>
              <w:t xml:space="preserve">A beruházás </w:t>
            </w:r>
            <w:r w:rsidRPr="00FE7674">
              <w:rPr>
                <w:rFonts w:ascii="Times New Roman" w:hAnsi="Times New Roman" w:cs="Times New Roman"/>
                <w:sz w:val="20"/>
                <w:szCs w:val="20"/>
              </w:rPr>
              <w:t>a 2007-ben városi rangot kapott Rácalmás kiváló természeti adottságaiból következő vonzerejét nem csökkentette.</w:t>
            </w:r>
            <w:r w:rsidR="00DC6ECD" w:rsidRPr="00FE7674">
              <w:rPr>
                <w:rFonts w:ascii="Times New Roman" w:hAnsi="Times New Roman" w:cs="Times New Roman"/>
                <w:sz w:val="20"/>
                <w:szCs w:val="20"/>
              </w:rPr>
              <w:t xml:space="preserve"> Az üzemben sok dunaújvárosi is dolgozik. A gyár esetében nagyobb fejlesztési lehetőség Rácalmás területén van, melyhez Dunaújváros északi iparterülete kapcsolódik a településhatáron.</w:t>
            </w:r>
          </w:p>
          <w:p w14:paraId="0B2999C0" w14:textId="091BFBF7" w:rsidR="00DC6ECD" w:rsidRPr="00FE7674" w:rsidRDefault="00DC6ECD" w:rsidP="00DC6ECD">
            <w:pPr>
              <w:spacing w:before="120" w:after="120"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Nagyvenyim Dunaújvárostól nyugatra helyezkedik el. A két teleülést elválasztja a 6-os számú főút és az M6 autópálya is, ugyanakkor a község a belterülete határos Dunaújváros külterületeivel. A régóta tervezett, összekötő kerékpárút nem valósult meg, jelentős fejlesztési területek vannak szabadon.</w:t>
            </w:r>
          </w:p>
          <w:p w14:paraId="4DC73B39" w14:textId="77777777" w:rsidR="00DC6ECD" w:rsidRPr="00FE7674" w:rsidRDefault="00DC6ECD" w:rsidP="00430993">
            <w:pPr>
              <w:spacing w:before="120" w:after="120"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Baracs község Dunaújvárostól dél-nyugatra fekszik</w:t>
            </w:r>
            <w:r w:rsidR="00430993" w:rsidRPr="00FE7674">
              <w:rPr>
                <w:rFonts w:ascii="Times New Roman" w:hAnsi="Times New Roman" w:cs="Times New Roman"/>
                <w:sz w:val="20"/>
                <w:szCs w:val="20"/>
              </w:rPr>
              <w:t xml:space="preserve">, gazdasága a mezőgazdaságon nyugszik. A település lakosságának jelentős része a könnyen elérhető dunaújvárosi gyárakban dolgozik. A megalapozó vizsgálat kiemeli, hogy elsősorban Kisapostaggal közösen a repülőtér esetleges fejlesztése során alakulhat partnerség, emellett Baracs is limeshez kapcsolódó világörökség-várományos terület része. </w:t>
            </w:r>
          </w:p>
          <w:p w14:paraId="2AA76675" w14:textId="64AD1F10" w:rsidR="00430993" w:rsidRPr="00FE7674" w:rsidRDefault="00430993" w:rsidP="00430993">
            <w:pPr>
              <w:spacing w:before="120" w:after="120"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Kisapostag Dunaújvárost délről határoló község, mely mind közigazgatásilag, mind gazdaságilag szoros kapcsolatban van a megyei jogú várossal, mellyel a tervezett gazdasági területeivel, a volt hulladéklerakó területével és mezőgazdasági művelésű területeivel határos. A kapcsolat erősségét jelzi, hogy Dunaújváros kezdeményezésére Kisapostag község átadta a megyei jogú város részére a Hamburger Hungária Kft. által használt, de korábban a község területén fekvő területrészt. A közelmúltban a két települést összekötő kerékpárút épült.</w:t>
            </w:r>
          </w:p>
        </w:tc>
      </w:tr>
      <w:tr w:rsidR="00D02290" w:rsidRPr="00FE7674" w14:paraId="6F93CFC2" w14:textId="77777777" w:rsidTr="002700E2">
        <w:tc>
          <w:tcPr>
            <w:cnfStyle w:val="001000000000" w:firstRow="0" w:lastRow="0" w:firstColumn="1" w:lastColumn="0" w:oddVBand="0" w:evenVBand="0" w:oddHBand="0" w:evenHBand="0" w:firstRowFirstColumn="0" w:firstRowLastColumn="0" w:lastRowFirstColumn="0" w:lastRowLastColumn="0"/>
            <w:tcW w:w="2263" w:type="dxa"/>
            <w:vAlign w:val="center"/>
          </w:tcPr>
          <w:p w14:paraId="248C7BBB" w14:textId="6F37DD6F" w:rsidR="00D02290" w:rsidRPr="00FE7674" w:rsidRDefault="00D02290" w:rsidP="002235CF">
            <w:pPr>
              <w:spacing w:before="120" w:after="120"/>
              <w:rPr>
                <w:rFonts w:ascii="Times New Roman" w:hAnsi="Times New Roman" w:cs="Times New Roman"/>
                <w:sz w:val="20"/>
                <w:szCs w:val="20"/>
              </w:rPr>
            </w:pPr>
            <w:r w:rsidRPr="00FE7674">
              <w:rPr>
                <w:rFonts w:ascii="Times New Roman" w:hAnsi="Times New Roman" w:cs="Times New Roman"/>
                <w:sz w:val="20"/>
                <w:szCs w:val="20"/>
              </w:rPr>
              <w:t>A város, várostérség társadalma</w:t>
            </w:r>
          </w:p>
        </w:tc>
        <w:tc>
          <w:tcPr>
            <w:tcW w:w="6799" w:type="dxa"/>
            <w:vAlign w:val="center"/>
          </w:tcPr>
          <w:p w14:paraId="3495BD81" w14:textId="15968E65" w:rsidR="00D02290" w:rsidRPr="00FE7674" w:rsidRDefault="00D02290" w:rsidP="008C11B7">
            <w:pPr>
              <w:spacing w:before="120" w:after="120" w:line="276"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b/>
                <w:sz w:val="20"/>
                <w:szCs w:val="20"/>
              </w:rPr>
              <w:t>K4: Társadalmi konfliktusok által érintett városrészek műszaki-infrastrukturális érintettsége:</w:t>
            </w:r>
            <w:r w:rsidR="00430993" w:rsidRPr="00FE7674">
              <w:rPr>
                <w:rFonts w:ascii="Times New Roman" w:hAnsi="Times New Roman" w:cs="Times New Roman"/>
                <w:sz w:val="20"/>
                <w:szCs w:val="20"/>
              </w:rPr>
              <w:t xml:space="preserve"> Dunaújvárosban nem található </w:t>
            </w:r>
            <w:r w:rsidRPr="00FE7674">
              <w:rPr>
                <w:rFonts w:ascii="Times New Roman" w:hAnsi="Times New Roman" w:cs="Times New Roman"/>
                <w:sz w:val="20"/>
                <w:szCs w:val="20"/>
              </w:rPr>
              <w:t>szegregá</w:t>
            </w:r>
            <w:r w:rsidR="00430993" w:rsidRPr="00FE7674">
              <w:rPr>
                <w:rFonts w:ascii="Times New Roman" w:hAnsi="Times New Roman" w:cs="Times New Roman"/>
                <w:sz w:val="20"/>
                <w:szCs w:val="20"/>
              </w:rPr>
              <w:t>lt terület. Az egyetlen, szegregá</w:t>
            </w:r>
            <w:r w:rsidRPr="00FE7674">
              <w:rPr>
                <w:rFonts w:ascii="Times New Roman" w:hAnsi="Times New Roman" w:cs="Times New Roman"/>
                <w:sz w:val="20"/>
                <w:szCs w:val="20"/>
              </w:rPr>
              <w:t>cióval veszélyeztetett terület</w:t>
            </w:r>
            <w:r w:rsidR="00430993" w:rsidRPr="00FE7674">
              <w:rPr>
                <w:rFonts w:ascii="Times New Roman" w:hAnsi="Times New Roman" w:cs="Times New Roman"/>
                <w:sz w:val="20"/>
                <w:szCs w:val="20"/>
              </w:rPr>
              <w:t xml:space="preserve"> a belvároshoz közel, a Dózsa György út mentén fekszik,</w:t>
            </w:r>
            <w:r w:rsidR="008C11B7" w:rsidRPr="00FE7674">
              <w:rPr>
                <w:rFonts w:ascii="Times New Roman" w:hAnsi="Times New Roman" w:cs="Times New Roman"/>
                <w:sz w:val="20"/>
                <w:szCs w:val="20"/>
              </w:rPr>
              <w:t xml:space="preserve"> a</w:t>
            </w:r>
            <w:r w:rsidR="00430993" w:rsidRPr="00FE7674">
              <w:rPr>
                <w:rFonts w:ascii="Times New Roman" w:hAnsi="Times New Roman" w:cs="Times New Roman"/>
                <w:sz w:val="20"/>
                <w:szCs w:val="20"/>
              </w:rPr>
              <w:t xml:space="preserve"> </w:t>
            </w:r>
            <w:r w:rsidR="008C11B7" w:rsidRPr="00FE7674">
              <w:rPr>
                <w:rFonts w:ascii="Times New Roman" w:hAnsi="Times New Roman" w:cs="Times New Roman"/>
                <w:sz w:val="20"/>
                <w:szCs w:val="20"/>
              </w:rPr>
              <w:t>Kertvárosias lakóterület elnevezésű városrész déli részén. A terület infrastrukturális adottságai átlagosak, közlekedési kapcsolatai a város többi részével és a különböző szolgáltatásokat nyújtó területekkel megfelelő.</w:t>
            </w:r>
          </w:p>
        </w:tc>
      </w:tr>
      <w:tr w:rsidR="00D02290" w:rsidRPr="00FE7674" w14:paraId="11A32291" w14:textId="77777777" w:rsidTr="002235C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vMerge w:val="restart"/>
            <w:shd w:val="clear" w:color="auto" w:fill="F2F2F2" w:themeFill="background1" w:themeFillShade="F2"/>
            <w:vAlign w:val="center"/>
          </w:tcPr>
          <w:p w14:paraId="149633C6" w14:textId="77777777" w:rsidR="00D02290" w:rsidRPr="00FE7674" w:rsidRDefault="00D02290" w:rsidP="002235CF">
            <w:pPr>
              <w:spacing w:before="120" w:after="120"/>
              <w:rPr>
                <w:rFonts w:ascii="Times New Roman" w:hAnsi="Times New Roman" w:cs="Times New Roman"/>
                <w:sz w:val="20"/>
                <w:szCs w:val="20"/>
              </w:rPr>
            </w:pPr>
            <w:r w:rsidRPr="00FE7674">
              <w:rPr>
                <w:rFonts w:ascii="Times New Roman" w:hAnsi="Times New Roman" w:cs="Times New Roman"/>
                <w:sz w:val="20"/>
                <w:szCs w:val="20"/>
              </w:rPr>
              <w:t>A város, várostérség szolgáltatási mixe</w:t>
            </w:r>
          </w:p>
        </w:tc>
        <w:tc>
          <w:tcPr>
            <w:tcW w:w="6799" w:type="dxa"/>
            <w:shd w:val="clear" w:color="auto" w:fill="F2F2F2" w:themeFill="background1" w:themeFillShade="F2"/>
            <w:vAlign w:val="center"/>
          </w:tcPr>
          <w:p w14:paraId="614CF4CA" w14:textId="7E6771F6" w:rsidR="00D02290" w:rsidRPr="00FE7674" w:rsidRDefault="00D02290" w:rsidP="00870551">
            <w:pPr>
              <w:spacing w:before="120" w:after="120"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b/>
                <w:sz w:val="20"/>
                <w:szCs w:val="20"/>
              </w:rPr>
              <w:t>K5: A városi/várostérségi közmű szolgáltatási lefedettsége, infrastrukturális háttere:</w:t>
            </w:r>
            <w:r w:rsidRPr="00FE7674">
              <w:rPr>
                <w:rFonts w:ascii="Times New Roman" w:hAnsi="Times New Roman" w:cs="Times New Roman"/>
                <w:sz w:val="20"/>
                <w:szCs w:val="20"/>
              </w:rPr>
              <w:t xml:space="preserve"> </w:t>
            </w:r>
            <w:r w:rsidR="008C11B7" w:rsidRPr="00FE7674">
              <w:rPr>
                <w:rFonts w:ascii="Times New Roman" w:hAnsi="Times New Roman" w:cs="Times New Roman"/>
                <w:sz w:val="20"/>
                <w:szCs w:val="20"/>
              </w:rPr>
              <w:t>Dunaújváros gyakorlatilag teljes területére elmondható, hogy a közmű ellátottság</w:t>
            </w:r>
            <w:r w:rsidRPr="00FE7674">
              <w:rPr>
                <w:rFonts w:ascii="Times New Roman" w:hAnsi="Times New Roman" w:cs="Times New Roman"/>
                <w:sz w:val="20"/>
                <w:szCs w:val="20"/>
              </w:rPr>
              <w:t xml:space="preserve"> megfelelő</w:t>
            </w:r>
            <w:r w:rsidR="008C11B7" w:rsidRPr="00FE7674">
              <w:rPr>
                <w:rFonts w:ascii="Times New Roman" w:hAnsi="Times New Roman" w:cs="Times New Roman"/>
                <w:sz w:val="20"/>
                <w:szCs w:val="20"/>
              </w:rPr>
              <w:t>, m</w:t>
            </w:r>
            <w:r w:rsidRPr="00FE7674">
              <w:rPr>
                <w:rFonts w:ascii="Times New Roman" w:hAnsi="Times New Roman" w:cs="Times New Roman"/>
                <w:sz w:val="20"/>
                <w:szCs w:val="20"/>
              </w:rPr>
              <w:t xml:space="preserve">inden alapvető infrastrukturális hálózat (ivóvíz, szennyvíz, fűtés, áram stb.) kiépült, ezeket folyamatosan fejlesztik, karbantartják a szolgáltatók. A városi távfűtő rendszer </w:t>
            </w:r>
            <w:r w:rsidR="008C11B7" w:rsidRPr="00FE7674">
              <w:rPr>
                <w:rFonts w:ascii="Times New Roman" w:hAnsi="Times New Roman" w:cs="Times New Roman"/>
                <w:sz w:val="20"/>
                <w:szCs w:val="20"/>
              </w:rPr>
              <w:t xml:space="preserve">egy része </w:t>
            </w:r>
            <w:r w:rsidRPr="00FE7674">
              <w:rPr>
                <w:rFonts w:ascii="Times New Roman" w:hAnsi="Times New Roman" w:cs="Times New Roman"/>
                <w:sz w:val="20"/>
                <w:szCs w:val="20"/>
              </w:rPr>
              <w:t>megújítás</w:t>
            </w:r>
            <w:r w:rsidR="008C11B7" w:rsidRPr="00FE7674">
              <w:rPr>
                <w:rFonts w:ascii="Times New Roman" w:hAnsi="Times New Roman" w:cs="Times New Roman"/>
                <w:sz w:val="20"/>
                <w:szCs w:val="20"/>
              </w:rPr>
              <w:t>r</w:t>
            </w:r>
            <w:r w:rsidRPr="00FE7674">
              <w:rPr>
                <w:rFonts w:ascii="Times New Roman" w:hAnsi="Times New Roman" w:cs="Times New Roman"/>
                <w:sz w:val="20"/>
                <w:szCs w:val="20"/>
              </w:rPr>
              <w:t xml:space="preserve">a </w:t>
            </w:r>
            <w:r w:rsidR="008C11B7" w:rsidRPr="00FE7674">
              <w:rPr>
                <w:rFonts w:ascii="Times New Roman" w:hAnsi="Times New Roman" w:cs="Times New Roman"/>
                <w:sz w:val="20"/>
                <w:szCs w:val="20"/>
              </w:rPr>
              <w:t xml:space="preserve">került, </w:t>
            </w:r>
            <w:r w:rsidR="00870551" w:rsidRPr="00FE7674">
              <w:rPr>
                <w:rFonts w:ascii="Times New Roman" w:hAnsi="Times New Roman" w:cs="Times New Roman"/>
                <w:sz w:val="20"/>
                <w:szCs w:val="20"/>
              </w:rPr>
              <w:t xml:space="preserve">a csatornahálózat bővítése a 2013-2017 közötti időszakra szóló települési környezetvédelmi program egyik fontos célja volt. A jelenleg zajló fejlesztés, amely Dunaújváros, Kulcs, Rácalmás, Pusztaszabolcs, Almásfüzitő, Dunaalmás és Neszmély településeket is érinti, hozzájárul ahhoz, hogy a Dunaújváros északi részén lévő még csatornázatlan területek is bekötésre kerüljenek. A városi szennyvíztisztító telep is felújításra szorul műszaki állapota miatt. A telepen jelenleg két medence működik, a harmadik tartalék medence műszaki felújításáról 2018 tavaszán döntött a közgyűlés. A telepen tervbe van véve egy negyedik blokk építése is, amelyre a tervezett Kulcs, Rácalmás és Dunaújváros településeket érintő csatornázási beruházás elkészülte után lesz szükség. Jelenleg fontos probléma még a szennyvíz és a csapadékvíz elvezetés szétválasztásának a megoldatlansága is. </w:t>
            </w:r>
            <w:r w:rsidR="008C11B7" w:rsidRPr="00FE7674">
              <w:rPr>
                <w:rFonts w:ascii="Times New Roman" w:hAnsi="Times New Roman" w:cs="Times New Roman"/>
                <w:sz w:val="20"/>
                <w:szCs w:val="20"/>
              </w:rPr>
              <w:t>A megújuló energiaforrások közül Dunaújváros esetében a napenergia felhasználása hasznosítása helyi jelentőséggel, házi hasznosítással egyre növekszik.</w:t>
            </w:r>
          </w:p>
          <w:p w14:paraId="25B7A78A" w14:textId="62385187" w:rsidR="00D02290" w:rsidRPr="00FE7674" w:rsidRDefault="00D02290" w:rsidP="008C11B7">
            <w:pPr>
              <w:spacing w:before="120" w:after="120"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A távközlési hálózatok ugyancsak kiépítésre kerültek</w:t>
            </w:r>
            <w:r w:rsidR="008C11B7" w:rsidRPr="00FE7674">
              <w:rPr>
                <w:rFonts w:ascii="Times New Roman" w:hAnsi="Times New Roman" w:cs="Times New Roman"/>
                <w:sz w:val="20"/>
                <w:szCs w:val="20"/>
              </w:rPr>
              <w:t>, a lakások 82,7%-a rendelkezett tehát kábeltelevíziós és 77,4%-a internetes előfizetéssel 2019-ben.</w:t>
            </w:r>
            <w:r w:rsidRPr="00FE7674">
              <w:rPr>
                <w:rFonts w:ascii="Times New Roman" w:hAnsi="Times New Roman" w:cs="Times New Roman"/>
                <w:sz w:val="20"/>
                <w:szCs w:val="20"/>
              </w:rPr>
              <w:t xml:space="preserve"> </w:t>
            </w:r>
          </w:p>
        </w:tc>
      </w:tr>
      <w:tr w:rsidR="00D02290" w:rsidRPr="00FE7674" w14:paraId="79A3C503" w14:textId="77777777" w:rsidTr="0068561B">
        <w:tc>
          <w:tcPr>
            <w:cnfStyle w:val="001000000000" w:firstRow="0" w:lastRow="0" w:firstColumn="1" w:lastColumn="0" w:oddVBand="0" w:evenVBand="0" w:oddHBand="0" w:evenHBand="0" w:firstRowFirstColumn="0" w:firstRowLastColumn="0" w:lastRowFirstColumn="0" w:lastRowLastColumn="0"/>
            <w:tcW w:w="2263" w:type="dxa"/>
            <w:vMerge/>
            <w:shd w:val="clear" w:color="auto" w:fill="F2F2F2" w:themeFill="background1" w:themeFillShade="F2"/>
            <w:vAlign w:val="center"/>
          </w:tcPr>
          <w:p w14:paraId="3A71C874" w14:textId="77777777" w:rsidR="00D02290" w:rsidRPr="00FE7674" w:rsidRDefault="00D02290" w:rsidP="002235CF">
            <w:pPr>
              <w:spacing w:before="120" w:after="120"/>
              <w:rPr>
                <w:rFonts w:ascii="Times New Roman" w:hAnsi="Times New Roman" w:cs="Times New Roman"/>
                <w:sz w:val="20"/>
                <w:szCs w:val="20"/>
              </w:rPr>
            </w:pPr>
          </w:p>
        </w:tc>
        <w:tc>
          <w:tcPr>
            <w:tcW w:w="6799" w:type="dxa"/>
            <w:shd w:val="clear" w:color="auto" w:fill="FFFFFF" w:themeFill="background1"/>
            <w:vAlign w:val="center"/>
          </w:tcPr>
          <w:p w14:paraId="381ADD2C" w14:textId="07A90CDC" w:rsidR="00D02290" w:rsidRPr="00FE7674" w:rsidRDefault="00D02290" w:rsidP="009D56A1">
            <w:pPr>
              <w:spacing w:before="120" w:after="120" w:line="276"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b/>
                <w:sz w:val="20"/>
                <w:szCs w:val="20"/>
              </w:rPr>
              <w:t>K6: A városi hősziget jelenség a városban vagy térségében:</w:t>
            </w:r>
            <w:r w:rsidRPr="00FE7674">
              <w:rPr>
                <w:rFonts w:ascii="Times New Roman" w:hAnsi="Times New Roman" w:cs="Times New Roman"/>
                <w:sz w:val="20"/>
                <w:szCs w:val="20"/>
              </w:rPr>
              <w:t xml:space="preserve"> A városi klimatikus viszonyok javításában komoly előrelépést lehet elérni a zöldfelületek minőségi és mennyiségi fejlesztésével, ily módon csökkenthető például a hőszigetek formájában jelentkező hőtöbblet mértéke is. E hőtöbblet − a közepes földrajzi szélességeken, így hazánkban is − egyrészt befolyásolja a fűtésre és hűtésre használt energia mennyiségét, másrészt nyáron növeli a környezet hőterhelését. A hőérzet nem csupán a hőmérséklet függvénye, </w:t>
            </w:r>
            <w:r w:rsidR="009D56A1" w:rsidRPr="00FE7674">
              <w:rPr>
                <w:rFonts w:ascii="Times New Roman" w:hAnsi="Times New Roman" w:cs="Times New Roman"/>
                <w:sz w:val="20"/>
                <w:szCs w:val="20"/>
              </w:rPr>
              <w:t>Dunaújváros</w:t>
            </w:r>
            <w:r w:rsidRPr="00FE7674">
              <w:rPr>
                <w:rFonts w:ascii="Times New Roman" w:hAnsi="Times New Roman" w:cs="Times New Roman"/>
                <w:sz w:val="20"/>
                <w:szCs w:val="20"/>
              </w:rPr>
              <w:t xml:space="preserve"> földrajzi helyzetében legalább ennyire fontos tényező a napsugárzás is, de nem elhanyagolható a szél és a légnedvesség szerepe sem. E négy alaptényező (együttes vagy egyenkénti) befolyásolásával lehet klimatikusan komfortosabb környezetet kialakítani a városok szabadterein, a mindennapi városi életet szolgáló közterületeken, azaz utcákon, sétányokon, tereken, közkertekben és parkokban. Pozitív példaként említhető a</w:t>
            </w:r>
            <w:r w:rsidR="009D56A1" w:rsidRPr="00FE7674">
              <w:rPr>
                <w:rFonts w:ascii="Times New Roman" w:hAnsi="Times New Roman" w:cs="Times New Roman"/>
                <w:sz w:val="20"/>
                <w:szCs w:val="20"/>
              </w:rPr>
              <w:t xml:space="preserve"> Városháza</w:t>
            </w:r>
            <w:r w:rsidRPr="00FE7674">
              <w:rPr>
                <w:rFonts w:ascii="Times New Roman" w:hAnsi="Times New Roman" w:cs="Times New Roman"/>
                <w:sz w:val="20"/>
                <w:szCs w:val="20"/>
              </w:rPr>
              <w:t xml:space="preserve"> tér rekonstrukciója során létrejött </w:t>
            </w:r>
            <w:r w:rsidR="009D56A1" w:rsidRPr="00FE7674">
              <w:rPr>
                <w:rFonts w:ascii="Times New Roman" w:hAnsi="Times New Roman" w:cs="Times New Roman"/>
                <w:sz w:val="20"/>
                <w:szCs w:val="20"/>
              </w:rPr>
              <w:t>fejlesztés a jelentős vízfelületekkel</w:t>
            </w:r>
            <w:r w:rsidRPr="00FE7674">
              <w:rPr>
                <w:rFonts w:ascii="Times New Roman" w:hAnsi="Times New Roman" w:cs="Times New Roman"/>
                <w:sz w:val="20"/>
                <w:szCs w:val="20"/>
              </w:rPr>
              <w:t xml:space="preserve">, </w:t>
            </w:r>
            <w:r w:rsidR="009D56A1" w:rsidRPr="00FE7674">
              <w:rPr>
                <w:rFonts w:ascii="Times New Roman" w:hAnsi="Times New Roman" w:cs="Times New Roman"/>
                <w:sz w:val="20"/>
                <w:szCs w:val="20"/>
              </w:rPr>
              <w:t xml:space="preserve">vagy a Dózsa Mozi környezetének fejlesztése. Dunaújváros esetében kiemelendő a Duna jelentősége, hiszen a folyam </w:t>
            </w:r>
            <w:r w:rsidRPr="00FE7674">
              <w:rPr>
                <w:rFonts w:ascii="Times New Roman" w:hAnsi="Times New Roman" w:cs="Times New Roman"/>
                <w:sz w:val="20"/>
                <w:szCs w:val="20"/>
              </w:rPr>
              <w:t>vízfelszín</w:t>
            </w:r>
            <w:r w:rsidR="009D56A1" w:rsidRPr="00FE7674">
              <w:rPr>
                <w:rFonts w:ascii="Times New Roman" w:hAnsi="Times New Roman" w:cs="Times New Roman"/>
                <w:sz w:val="20"/>
                <w:szCs w:val="20"/>
              </w:rPr>
              <w:t>én</w:t>
            </w:r>
            <w:r w:rsidRPr="00FE7674">
              <w:rPr>
                <w:rFonts w:ascii="Times New Roman" w:hAnsi="Times New Roman" w:cs="Times New Roman"/>
                <w:sz w:val="20"/>
                <w:szCs w:val="20"/>
              </w:rPr>
              <w:t xml:space="preserve">ek </w:t>
            </w:r>
            <w:r w:rsidR="009D56A1" w:rsidRPr="00FE7674">
              <w:rPr>
                <w:rFonts w:ascii="Times New Roman" w:hAnsi="Times New Roman" w:cs="Times New Roman"/>
                <w:sz w:val="20"/>
                <w:szCs w:val="20"/>
              </w:rPr>
              <w:t xml:space="preserve">jelentős </w:t>
            </w:r>
            <w:r w:rsidRPr="00FE7674">
              <w:rPr>
                <w:rFonts w:ascii="Times New Roman" w:hAnsi="Times New Roman" w:cs="Times New Roman"/>
                <w:sz w:val="20"/>
                <w:szCs w:val="20"/>
              </w:rPr>
              <w:t>párolgása növeli a v</w:t>
            </w:r>
            <w:r w:rsidR="009D56A1" w:rsidRPr="00FE7674">
              <w:rPr>
                <w:rFonts w:ascii="Times New Roman" w:hAnsi="Times New Roman" w:cs="Times New Roman"/>
                <w:sz w:val="20"/>
                <w:szCs w:val="20"/>
              </w:rPr>
              <w:t>árosi légtér nedvességtartamát. A hőszigetek kialakulásában komoly gátat jelenthetnek a tervezett fásítások, erdősítések is.</w:t>
            </w:r>
          </w:p>
        </w:tc>
      </w:tr>
      <w:tr w:rsidR="00D02290" w:rsidRPr="00FE7674" w14:paraId="2B40CBDC" w14:textId="77777777" w:rsidTr="002235C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shd w:val="clear" w:color="auto" w:fill="FFFFFF" w:themeFill="background1"/>
            <w:vAlign w:val="center"/>
          </w:tcPr>
          <w:p w14:paraId="1AC9F0BD" w14:textId="77777777" w:rsidR="00D02290" w:rsidRPr="00FE7674" w:rsidRDefault="00D02290" w:rsidP="002235CF">
            <w:pPr>
              <w:spacing w:before="120" w:after="120"/>
              <w:rPr>
                <w:rFonts w:ascii="Times New Roman" w:hAnsi="Times New Roman" w:cs="Times New Roman"/>
                <w:sz w:val="20"/>
                <w:szCs w:val="20"/>
              </w:rPr>
            </w:pPr>
            <w:r w:rsidRPr="00FE7674">
              <w:rPr>
                <w:rFonts w:ascii="Times New Roman" w:hAnsi="Times New Roman" w:cs="Times New Roman"/>
                <w:sz w:val="20"/>
                <w:szCs w:val="20"/>
              </w:rPr>
              <w:t>A város, várostérség gazdasága</w:t>
            </w:r>
          </w:p>
        </w:tc>
        <w:tc>
          <w:tcPr>
            <w:tcW w:w="6799" w:type="dxa"/>
            <w:shd w:val="clear" w:color="auto" w:fill="FFFFFF" w:themeFill="background1"/>
            <w:vAlign w:val="center"/>
          </w:tcPr>
          <w:p w14:paraId="502544AC" w14:textId="7D0CEAFD" w:rsidR="00D02290" w:rsidRPr="00FE7674" w:rsidRDefault="00D02290" w:rsidP="002235CF">
            <w:pPr>
              <w:spacing w:before="120" w:after="120"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b/>
                <w:sz w:val="20"/>
                <w:szCs w:val="20"/>
              </w:rPr>
              <w:t xml:space="preserve">K7: A gazdasági területek fekvése, kihasználtsága, közlekedési kapcsolatai, ingatlanpiaci viszonyok alakulása: </w:t>
            </w:r>
            <w:r w:rsidR="009D56A1" w:rsidRPr="00FE7674">
              <w:rPr>
                <w:rFonts w:ascii="Times New Roman" w:hAnsi="Times New Roman" w:cs="Times New Roman"/>
                <w:sz w:val="20"/>
                <w:szCs w:val="20"/>
              </w:rPr>
              <w:t>Dunaújváros ipari település, területén jelentős</w:t>
            </w:r>
            <w:r w:rsidR="00895287" w:rsidRPr="00FE7674">
              <w:rPr>
                <w:rFonts w:ascii="Times New Roman" w:hAnsi="Times New Roman" w:cs="Times New Roman"/>
                <w:sz w:val="20"/>
                <w:szCs w:val="20"/>
              </w:rPr>
              <w:t>,</w:t>
            </w:r>
            <w:r w:rsidR="009D56A1" w:rsidRPr="00FE7674">
              <w:rPr>
                <w:rFonts w:ascii="Times New Roman" w:hAnsi="Times New Roman" w:cs="Times New Roman"/>
                <w:sz w:val="20"/>
                <w:szCs w:val="20"/>
              </w:rPr>
              <w:t xml:space="preserve"> magántulajdonban lévő ipari nagyvállalatok, üzemek fekszenek. A gazdasági területek különösen koncentrálódnak </w:t>
            </w:r>
            <w:r w:rsidR="002C416B" w:rsidRPr="00FE7674">
              <w:rPr>
                <w:rFonts w:ascii="Times New Roman" w:hAnsi="Times New Roman" w:cs="Times New Roman"/>
                <w:sz w:val="20"/>
                <w:szCs w:val="20"/>
              </w:rPr>
              <w:t xml:space="preserve">a város déli </w:t>
            </w:r>
            <w:r w:rsidR="009D56A1" w:rsidRPr="00FE7674">
              <w:rPr>
                <w:rFonts w:ascii="Times New Roman" w:hAnsi="Times New Roman" w:cs="Times New Roman"/>
                <w:sz w:val="20"/>
                <w:szCs w:val="20"/>
              </w:rPr>
              <w:t>részén</w:t>
            </w:r>
            <w:r w:rsidR="002C416B" w:rsidRPr="00FE7674">
              <w:rPr>
                <w:rFonts w:ascii="Times New Roman" w:hAnsi="Times New Roman" w:cs="Times New Roman"/>
                <w:sz w:val="20"/>
                <w:szCs w:val="20"/>
              </w:rPr>
              <w:t>, ahol az ipari területeken a Dunaferr és a Hamburger Hungária üzemterületei is elhelyezkednek.</w:t>
            </w:r>
            <w:r w:rsidR="009D56A1" w:rsidRPr="00FE7674">
              <w:rPr>
                <w:rFonts w:ascii="Times New Roman" w:hAnsi="Times New Roman" w:cs="Times New Roman"/>
                <w:sz w:val="20"/>
                <w:szCs w:val="20"/>
              </w:rPr>
              <w:t xml:space="preserve"> </w:t>
            </w:r>
            <w:r w:rsidR="002C416B" w:rsidRPr="00FE7674">
              <w:rPr>
                <w:rFonts w:ascii="Times New Roman" w:hAnsi="Times New Roman" w:cs="Times New Roman"/>
                <w:sz w:val="20"/>
                <w:szCs w:val="20"/>
              </w:rPr>
              <w:t>A város északi iparterületén fekvő Ipari Parkot és Technológiai Inkubátorházat a város tulajdonában álló Innopark Nonprofit Kft. működteti.</w:t>
            </w:r>
          </w:p>
          <w:p w14:paraId="23B92226" w14:textId="77777777" w:rsidR="00D02290" w:rsidRPr="00FE7674" w:rsidRDefault="00D02290" w:rsidP="00895287">
            <w:pPr>
              <w:spacing w:before="120" w:after="120"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A város gazdasági övezeteinek megközelíthetősége jónak mondható, gyorsforgalmi úthálózatról közvetlenül elérhető</w:t>
            </w:r>
            <w:r w:rsidR="002C416B" w:rsidRPr="00FE7674">
              <w:rPr>
                <w:rFonts w:ascii="Times New Roman" w:hAnsi="Times New Roman" w:cs="Times New Roman"/>
                <w:sz w:val="20"/>
                <w:szCs w:val="20"/>
              </w:rPr>
              <w:t xml:space="preserve">ek az </w:t>
            </w:r>
            <w:r w:rsidRPr="00FE7674">
              <w:rPr>
                <w:rFonts w:ascii="Times New Roman" w:hAnsi="Times New Roman" w:cs="Times New Roman"/>
                <w:sz w:val="20"/>
                <w:szCs w:val="20"/>
              </w:rPr>
              <w:t xml:space="preserve">ipari </w:t>
            </w:r>
            <w:r w:rsidR="002C416B" w:rsidRPr="00FE7674">
              <w:rPr>
                <w:rFonts w:ascii="Times New Roman" w:hAnsi="Times New Roman" w:cs="Times New Roman"/>
                <w:sz w:val="20"/>
                <w:szCs w:val="20"/>
              </w:rPr>
              <w:t>területek</w:t>
            </w:r>
            <w:r w:rsidR="004D0C72" w:rsidRPr="00FE7674">
              <w:rPr>
                <w:rFonts w:ascii="Times New Roman" w:hAnsi="Times New Roman" w:cs="Times New Roman"/>
                <w:sz w:val="20"/>
                <w:szCs w:val="20"/>
              </w:rPr>
              <w:t xml:space="preserve">, az ipari </w:t>
            </w:r>
            <w:r w:rsidRPr="00FE7674">
              <w:rPr>
                <w:rFonts w:ascii="Times New Roman" w:hAnsi="Times New Roman" w:cs="Times New Roman"/>
                <w:sz w:val="20"/>
                <w:szCs w:val="20"/>
              </w:rPr>
              <w:t xml:space="preserve">park, egyesek </w:t>
            </w:r>
            <w:r w:rsidR="004D0C72" w:rsidRPr="00FE7674">
              <w:rPr>
                <w:rFonts w:ascii="Times New Roman" w:hAnsi="Times New Roman" w:cs="Times New Roman"/>
                <w:sz w:val="20"/>
                <w:szCs w:val="20"/>
              </w:rPr>
              <w:t xml:space="preserve">– többek között a teherkikötő – </w:t>
            </w:r>
            <w:r w:rsidRPr="00FE7674">
              <w:rPr>
                <w:rFonts w:ascii="Times New Roman" w:hAnsi="Times New Roman" w:cs="Times New Roman"/>
                <w:sz w:val="20"/>
                <w:szCs w:val="20"/>
              </w:rPr>
              <w:t>vasúti összeköttetéssel is rendelkeznek.</w:t>
            </w:r>
            <w:r w:rsidR="00895287" w:rsidRPr="00FE7674">
              <w:rPr>
                <w:rFonts w:ascii="Times New Roman" w:hAnsi="Times New Roman" w:cs="Times New Roman"/>
                <w:sz w:val="20"/>
                <w:szCs w:val="20"/>
              </w:rPr>
              <w:t xml:space="preserve"> </w:t>
            </w:r>
            <w:r w:rsidR="00B85D37" w:rsidRPr="00FE7674">
              <w:rPr>
                <w:rFonts w:ascii="Times New Roman" w:hAnsi="Times New Roman" w:cs="Times New Roman"/>
                <w:sz w:val="20"/>
                <w:szCs w:val="20"/>
              </w:rPr>
              <w:t xml:space="preserve">Problémásnak egyes közúti csomópontok nevezhetők, például a 6-os főút, Papírgyári út kereszteződése). </w:t>
            </w:r>
            <w:r w:rsidR="00895287" w:rsidRPr="00FE7674">
              <w:rPr>
                <w:rFonts w:ascii="Times New Roman" w:hAnsi="Times New Roman" w:cs="Times New Roman"/>
                <w:sz w:val="20"/>
                <w:szCs w:val="20"/>
              </w:rPr>
              <w:t>A kikötő és a kapcsolódó logisztikai eszközrendszer komplex fejlesztése</w:t>
            </w:r>
            <w:r w:rsidRPr="00FE7674">
              <w:rPr>
                <w:rFonts w:ascii="Times New Roman" w:hAnsi="Times New Roman" w:cs="Times New Roman"/>
                <w:sz w:val="20"/>
                <w:szCs w:val="20"/>
              </w:rPr>
              <w:t xml:space="preserve"> </w:t>
            </w:r>
            <w:r w:rsidR="00895287" w:rsidRPr="00FE7674">
              <w:rPr>
                <w:rFonts w:ascii="Times New Roman" w:hAnsi="Times New Roman" w:cs="Times New Roman"/>
                <w:sz w:val="20"/>
                <w:szCs w:val="20"/>
              </w:rPr>
              <w:t>kapcsán figyelembe érdemes venni, hogy a Szalki-szigeten található teherforgalmi kikötő, mint a város meghatározó ipari-logisztikai központja, már nehezen felel meg az elvárásoknak, így felmerülhet új kikötő létesítése a városrész déli területén a Salbert-sziget akcióterületen.</w:t>
            </w:r>
          </w:p>
          <w:p w14:paraId="3BE0699F" w14:textId="5275A804" w:rsidR="001127BA" w:rsidRPr="00FE7674" w:rsidRDefault="001A640F" w:rsidP="001A640F">
            <w:pPr>
              <w:spacing w:before="120" w:after="120"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A dunaújvárosi lakóingatlanok árának emelkedése 2014 közepén kezdődött az ingatlannet.hu adatai szerint. Míg 2014 júliusában a lakóingatlanok átlagos reálára 140.441 Ft/négyzetméter volt, 2020 májusában 267.675 Ft. Rövid megtorpanást követően az ingatlanárak ismét emelkedni kezdtek, 2021 októberében elérték a 330.395 Ft/négyzetméter szintet.</w:t>
            </w:r>
          </w:p>
        </w:tc>
      </w:tr>
      <w:tr w:rsidR="00D02290" w:rsidRPr="00FE7674" w14:paraId="70477B95" w14:textId="77777777" w:rsidTr="002235CF">
        <w:tc>
          <w:tcPr>
            <w:cnfStyle w:val="001000000000" w:firstRow="0" w:lastRow="0" w:firstColumn="1" w:lastColumn="0" w:oddVBand="0" w:evenVBand="0" w:oddHBand="0" w:evenHBand="0" w:firstRowFirstColumn="0" w:firstRowLastColumn="0" w:lastRowFirstColumn="0" w:lastRowLastColumn="0"/>
            <w:tcW w:w="2263" w:type="dxa"/>
            <w:shd w:val="clear" w:color="auto" w:fill="F2F2F2" w:themeFill="background1" w:themeFillShade="F2"/>
            <w:vAlign w:val="center"/>
          </w:tcPr>
          <w:p w14:paraId="6FD97B41" w14:textId="77777777" w:rsidR="00D02290" w:rsidRPr="00FE7674" w:rsidRDefault="00D02290" w:rsidP="002235CF">
            <w:pPr>
              <w:spacing w:before="120" w:after="120"/>
              <w:rPr>
                <w:rFonts w:ascii="Times New Roman" w:hAnsi="Times New Roman" w:cs="Times New Roman"/>
                <w:sz w:val="20"/>
                <w:szCs w:val="20"/>
              </w:rPr>
            </w:pPr>
            <w:r w:rsidRPr="00FE7674">
              <w:rPr>
                <w:rFonts w:ascii="Times New Roman" w:hAnsi="Times New Roman" w:cs="Times New Roman"/>
                <w:sz w:val="20"/>
                <w:szCs w:val="20"/>
              </w:rPr>
              <w:t>Az önkormányzat(ok) gazdálkodása</w:t>
            </w:r>
          </w:p>
        </w:tc>
        <w:tc>
          <w:tcPr>
            <w:tcW w:w="6799" w:type="dxa"/>
            <w:shd w:val="clear" w:color="auto" w:fill="F2F2F2" w:themeFill="background1" w:themeFillShade="F2"/>
            <w:vAlign w:val="center"/>
          </w:tcPr>
          <w:p w14:paraId="3C06E9E3" w14:textId="380C3F90" w:rsidR="00D02290" w:rsidRPr="00FE7674" w:rsidRDefault="00D02290" w:rsidP="008B08EE">
            <w:pPr>
              <w:spacing w:before="120" w:after="120" w:line="276"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b/>
                <w:sz w:val="20"/>
                <w:szCs w:val="20"/>
              </w:rPr>
              <w:t xml:space="preserve">K8: Ingatlan gazdálkodás, kereslet-kínálat elemzés, önkormányzati vagyonkataszter szerkezete, intézményfenntartás meghatározó pozitív és negatív műszaki feltételek: </w:t>
            </w:r>
            <w:r w:rsidR="00271E3C" w:rsidRPr="00FE7674">
              <w:rPr>
                <w:rFonts w:ascii="Times New Roman" w:hAnsi="Times New Roman" w:cs="Times New Roman"/>
                <w:sz w:val="20"/>
                <w:szCs w:val="20"/>
              </w:rPr>
              <w:t>az</w:t>
            </w:r>
            <w:r w:rsidR="00271E3C" w:rsidRPr="00FE7674">
              <w:rPr>
                <w:rFonts w:ascii="Times New Roman" w:hAnsi="Times New Roman" w:cs="Times New Roman"/>
                <w:b/>
                <w:sz w:val="20"/>
                <w:szCs w:val="20"/>
              </w:rPr>
              <w:t xml:space="preserve"> </w:t>
            </w:r>
            <w:r w:rsidR="00271E3C" w:rsidRPr="00FE7674">
              <w:rPr>
                <w:rFonts w:ascii="Times New Roman" w:hAnsi="Times New Roman" w:cs="Times New Roman"/>
                <w:sz w:val="20"/>
                <w:szCs w:val="20"/>
              </w:rPr>
              <w:t>önkormányzati ingatlanvagyonba tartozó épületállomány jelentős része műszakilag és energetikailag elavult, üzemeltetési költségei magasak, felújításra szorul. Az önkormá</w:t>
            </w:r>
            <w:r w:rsidR="008B08EE" w:rsidRPr="00FE7674">
              <w:rPr>
                <w:rFonts w:ascii="Times New Roman" w:hAnsi="Times New Roman" w:cs="Times New Roman"/>
                <w:sz w:val="20"/>
                <w:szCs w:val="20"/>
              </w:rPr>
              <w:t>nyzat saját bevételei az elmúlt</w:t>
            </w:r>
            <w:r w:rsidR="00271E3C" w:rsidRPr="00FE7674">
              <w:rPr>
                <w:rFonts w:ascii="Times New Roman" w:hAnsi="Times New Roman" w:cs="Times New Roman"/>
                <w:sz w:val="20"/>
                <w:szCs w:val="20"/>
              </w:rPr>
              <w:t xml:space="preserve"> év</w:t>
            </w:r>
            <w:r w:rsidR="008B08EE" w:rsidRPr="00FE7674">
              <w:rPr>
                <w:rFonts w:ascii="Times New Roman" w:hAnsi="Times New Roman" w:cs="Times New Roman"/>
                <w:sz w:val="20"/>
                <w:szCs w:val="20"/>
              </w:rPr>
              <w:t>ek</w:t>
            </w:r>
            <w:r w:rsidR="00271E3C" w:rsidRPr="00FE7674">
              <w:rPr>
                <w:rFonts w:ascii="Times New Roman" w:hAnsi="Times New Roman" w:cs="Times New Roman"/>
                <w:sz w:val="20"/>
                <w:szCs w:val="20"/>
              </w:rPr>
              <w:t>ben drasztikusan lecsökkentek</w:t>
            </w:r>
            <w:r w:rsidR="008B08EE" w:rsidRPr="00FE7674">
              <w:rPr>
                <w:rFonts w:ascii="Times New Roman" w:hAnsi="Times New Roman" w:cs="Times New Roman"/>
                <w:sz w:val="20"/>
                <w:szCs w:val="20"/>
              </w:rPr>
              <w:t>, e</w:t>
            </w:r>
            <w:r w:rsidR="00271E3C" w:rsidRPr="00FE7674">
              <w:rPr>
                <w:rFonts w:ascii="Times New Roman" w:hAnsi="Times New Roman" w:cs="Times New Roman"/>
                <w:sz w:val="20"/>
                <w:szCs w:val="20"/>
              </w:rPr>
              <w:t>gyedül az építményadó összege emelkedett kisebb mértében az elmúlt 3 évben</w:t>
            </w:r>
            <w:r w:rsidR="008B08EE" w:rsidRPr="00FE7674">
              <w:rPr>
                <w:rFonts w:ascii="Times New Roman" w:hAnsi="Times New Roman" w:cs="Times New Roman"/>
                <w:sz w:val="20"/>
                <w:szCs w:val="20"/>
              </w:rPr>
              <w:t>.</w:t>
            </w:r>
          </w:p>
        </w:tc>
      </w:tr>
      <w:tr w:rsidR="00D02290" w:rsidRPr="00FE7674" w14:paraId="66061DA0" w14:textId="77777777" w:rsidTr="002235C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shd w:val="clear" w:color="auto" w:fill="auto"/>
            <w:vAlign w:val="center"/>
          </w:tcPr>
          <w:p w14:paraId="015D0655" w14:textId="77777777" w:rsidR="00D02290" w:rsidRPr="00FE7674" w:rsidRDefault="00D02290" w:rsidP="002235CF">
            <w:pPr>
              <w:spacing w:before="120" w:after="120"/>
              <w:rPr>
                <w:rFonts w:ascii="Times New Roman" w:hAnsi="Times New Roman" w:cs="Times New Roman"/>
                <w:sz w:val="20"/>
                <w:szCs w:val="20"/>
              </w:rPr>
            </w:pPr>
            <w:r w:rsidRPr="00FE7674">
              <w:rPr>
                <w:rFonts w:ascii="Times New Roman" w:hAnsi="Times New Roman" w:cs="Times New Roman"/>
                <w:sz w:val="20"/>
                <w:szCs w:val="20"/>
              </w:rPr>
              <w:t>Városi és várostérségi közlekedés</w:t>
            </w:r>
          </w:p>
        </w:tc>
        <w:tc>
          <w:tcPr>
            <w:tcW w:w="6799" w:type="dxa"/>
            <w:shd w:val="clear" w:color="auto" w:fill="auto"/>
            <w:vAlign w:val="center"/>
          </w:tcPr>
          <w:p w14:paraId="198C7CFA" w14:textId="77777777" w:rsidR="003F72EC" w:rsidRPr="00FE7674" w:rsidRDefault="00D02290" w:rsidP="00A80B6D">
            <w:pPr>
              <w:spacing w:before="120" w:after="120"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b/>
                <w:sz w:val="20"/>
                <w:szCs w:val="20"/>
              </w:rPr>
              <w:t>K9: Közlekedési infrastruktúra általános állapota:</w:t>
            </w:r>
            <w:r w:rsidRPr="00FE7674">
              <w:rPr>
                <w:rFonts w:ascii="Times New Roman" w:hAnsi="Times New Roman" w:cs="Times New Roman"/>
                <w:sz w:val="20"/>
                <w:szCs w:val="20"/>
              </w:rPr>
              <w:t xml:space="preserve"> </w:t>
            </w:r>
            <w:r w:rsidR="004D0C72" w:rsidRPr="00FE7674">
              <w:rPr>
                <w:rFonts w:ascii="Times New Roman" w:hAnsi="Times New Roman" w:cs="Times New Roman"/>
                <w:sz w:val="20"/>
                <w:szCs w:val="20"/>
              </w:rPr>
              <w:t xml:space="preserve">Dunaújváros külső elérhetősége megfelelőnek mondható. A megyeszékhely közúton 47 km, a főváros 81 km távolságban van, utóbbi a néhány perc alatt elérhető M6-os (E73) autópályán, vagy a 6-os számú főúton keresztül is elérhető. A kelet-nyugati közúti közlekedési kapcsolatok számára korlátot jelent az M8-as autópálya hiánya, melynek továbbra is csak az 51-es és M6-os autópálya közötti szakasza készült el a Dunán átívelő Pentele híddal. A 2019 elején életbe lépett új Országos Területrendezési Terv jelentősen megváltoztatta az autópálya korábbi terveit. </w:t>
            </w:r>
          </w:p>
          <w:p w14:paraId="06E48AB4" w14:textId="3DA33CD1" w:rsidR="00A80B6D" w:rsidRPr="00FE7674" w:rsidRDefault="00A80B6D" w:rsidP="00A80B6D">
            <w:pPr>
              <w:spacing w:before="120" w:after="120"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 xml:space="preserve">A város térségi úthálózati kapcsolatai a város körül helyezkednek el, így gyakorlatilag átmenő forgalom nincs a városban, ami jelentősen emeli a városon belüli közlekedés színvonalát. </w:t>
            </w:r>
          </w:p>
          <w:p w14:paraId="08A9CD12" w14:textId="77777777" w:rsidR="00A80B6D" w:rsidRPr="00FE7674" w:rsidRDefault="00A80B6D" w:rsidP="00A80B6D">
            <w:pPr>
              <w:spacing w:before="120" w:after="120"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A város elhelyezkedéséből adódóan észak</w:t>
            </w:r>
            <w:r w:rsidRPr="00FE7674">
              <w:rPr>
                <w:rFonts w:ascii="Cambria Math" w:hAnsi="Cambria Math" w:cs="Cambria Math"/>
                <w:sz w:val="20"/>
                <w:szCs w:val="20"/>
              </w:rPr>
              <w:t>‐</w:t>
            </w:r>
            <w:r w:rsidRPr="00FE7674">
              <w:rPr>
                <w:rFonts w:ascii="Times New Roman" w:hAnsi="Times New Roman" w:cs="Times New Roman"/>
                <w:sz w:val="20"/>
                <w:szCs w:val="20"/>
              </w:rPr>
              <w:t>déli irányultságú, közúti szempontból a fő tengelyt így a Magyar út – Aranyvölgyi út – Vasmű út – Papírgyári út adják. A legjelentősebb keresztirányú, kelet</w:t>
            </w:r>
            <w:r w:rsidRPr="00FE7674">
              <w:rPr>
                <w:rFonts w:ascii="Cambria Math" w:hAnsi="Cambria Math" w:cs="Cambria Math"/>
                <w:sz w:val="20"/>
                <w:szCs w:val="20"/>
              </w:rPr>
              <w:t>‐</w:t>
            </w:r>
            <w:r w:rsidRPr="00FE7674">
              <w:rPr>
                <w:rFonts w:ascii="Times New Roman" w:hAnsi="Times New Roman" w:cs="Times New Roman"/>
                <w:sz w:val="20"/>
                <w:szCs w:val="20"/>
              </w:rPr>
              <w:t>nyugati tengely a Dózsa György út, amely a városközpontban találkozik az Aranyvölgyi út – Vasmű út észak</w:t>
            </w:r>
            <w:r w:rsidRPr="00FE7674">
              <w:rPr>
                <w:rFonts w:ascii="Cambria Math" w:hAnsi="Cambria Math" w:cs="Cambria Math"/>
                <w:sz w:val="20"/>
                <w:szCs w:val="20"/>
              </w:rPr>
              <w:t>‐</w:t>
            </w:r>
            <w:r w:rsidRPr="00FE7674">
              <w:rPr>
                <w:rFonts w:ascii="Times New Roman" w:hAnsi="Times New Roman" w:cs="Times New Roman"/>
                <w:sz w:val="20"/>
                <w:szCs w:val="20"/>
              </w:rPr>
              <w:t>déli tengellyel. Az utak az épített város jellegből adódóan szélesek, megfelelő, néhány helyen túl sok kapacitástartalékkal rendelkeznek. Kapacitáshiányból eredő probléma a Papírgyári út vasúti keresztezésnél merül fel, ahol a vasúti füljáró alatt rendkívül keskeny kialakítású a közút, és hiányzik a gyalogos átvezetés is. A becsatlakozó Délivárosi út be</w:t>
            </w:r>
            <w:r w:rsidRPr="00FE7674">
              <w:rPr>
                <w:rFonts w:ascii="Cambria Math" w:hAnsi="Cambria Math" w:cs="Cambria Math"/>
                <w:sz w:val="20"/>
                <w:szCs w:val="20"/>
              </w:rPr>
              <w:t>‐</w:t>
            </w:r>
            <w:r w:rsidRPr="00FE7674">
              <w:rPr>
                <w:rFonts w:ascii="Times New Roman" w:hAnsi="Times New Roman" w:cs="Times New Roman"/>
                <w:sz w:val="20"/>
                <w:szCs w:val="20"/>
              </w:rPr>
              <w:t xml:space="preserve"> és kikanyarodó forgalma szintén nehézségekbe ütközik. Főként a belvárosi területeken a széles utak kapacitásfeleslege lehetőséget nyit arra, hogy az autók számára fenntartott felületek új funkciókat kapjanak (pl. kerékpársáv, járda, zöldsáv).</w:t>
            </w:r>
          </w:p>
          <w:p w14:paraId="2F6013EB" w14:textId="00E032F5" w:rsidR="004D0C72" w:rsidRPr="00FE7674" w:rsidRDefault="00A80B6D" w:rsidP="00A80B6D">
            <w:pPr>
              <w:spacing w:before="120" w:after="120"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 xml:space="preserve">A városban jelentős forgalomcsillapított területnek számít a 2014-refelújított Városháza tér. A sebességcsökkentéssel érintett területek száma alacsony, ezek számának növelését javasolja a SUMP. </w:t>
            </w:r>
            <w:r w:rsidR="004D0C72" w:rsidRPr="00FE7674">
              <w:rPr>
                <w:rFonts w:ascii="Times New Roman" w:hAnsi="Times New Roman" w:cs="Times New Roman"/>
                <w:sz w:val="20"/>
                <w:szCs w:val="20"/>
              </w:rPr>
              <w:t>A városban a lakosok utazási módválasztásában a gépkocsi és a gyalogos közlekedés szerepel kiemelt helyen, melyet a város mérete és adottságai mellett erősít, hogy a településen továbbra is ingyenes a parkolás, illetve, hogy a belvárosban, viszonylag egymáshoz közel érhető el a szolgáltatások zöme.</w:t>
            </w:r>
          </w:p>
          <w:p w14:paraId="52CE4C80" w14:textId="4AF3FFD7" w:rsidR="00005DEB" w:rsidRPr="00FE7674" w:rsidRDefault="00005DEB" w:rsidP="00005DEB">
            <w:pPr>
              <w:spacing w:before="120" w:after="120"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Dunaújvárosban jelenleg a parkolási rendszer fő jellemzője, hogy ingyenes, illetve hogy a parkolóhelyek közterületen helyezkednek el. A forgalomvonzó létesítmények környékén mindenhol található parkolási lehetőség, ami pl. a vasútállomás és a buszállomás környékén elősegíti az ingázók módváltását (P+R jellegű parkolás).</w:t>
            </w:r>
          </w:p>
          <w:p w14:paraId="3DF455FA" w14:textId="77777777" w:rsidR="004B245F" w:rsidRPr="00FE7674" w:rsidRDefault="004B245F" w:rsidP="004B245F">
            <w:pPr>
              <w:spacing w:before="120" w:after="120"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A Duna folyam, mint VII. számú közlekedési folyosó érinti Dunaújvárost. A DUNAFERR Rt. országos közforgalmú kikötője a Szalki-szigeten, vasúti kapcsolattal is rendelkezik.</w:t>
            </w:r>
          </w:p>
          <w:p w14:paraId="002A1D88" w14:textId="4C6E83E7" w:rsidR="003F72EC" w:rsidRPr="00FE7674" w:rsidRDefault="003F72EC" w:rsidP="004B245F">
            <w:pPr>
              <w:spacing w:before="120" w:after="120"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A távolsági autóbusz</w:t>
            </w:r>
            <w:r w:rsidRPr="00FE7674">
              <w:rPr>
                <w:rFonts w:ascii="Cambria Math" w:hAnsi="Cambria Math" w:cs="Cambria Math"/>
                <w:sz w:val="20"/>
                <w:szCs w:val="20"/>
              </w:rPr>
              <w:t>‐</w:t>
            </w:r>
            <w:r w:rsidRPr="00FE7674">
              <w:rPr>
                <w:rFonts w:ascii="Times New Roman" w:hAnsi="Times New Roman" w:cs="Times New Roman"/>
                <w:sz w:val="20"/>
                <w:szCs w:val="20"/>
              </w:rPr>
              <w:t>közlekedésben Érd és Százhalombatta érintésével Budapestre, Székesfehérvárra, illetve a környező, főleg a jelentősebb agglomerációs települések felé (Kulcs, Rácalmás, Baracs) is sűrű a közösségi közlekedési szolgáltatás.</w:t>
            </w:r>
          </w:p>
          <w:p w14:paraId="45931E8F" w14:textId="77777777" w:rsidR="006817C6" w:rsidRPr="00FE7674" w:rsidRDefault="006817C6" w:rsidP="006817C6">
            <w:pPr>
              <w:spacing w:before="120" w:after="120"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A helyi közösségi közlekedés hagyományos üzemű (dízel) autóbusz állományt használ, a tervezett környezetbarát eszközök beszerzése még nem történt meg.</w:t>
            </w:r>
          </w:p>
          <w:p w14:paraId="04A0EA22" w14:textId="619322D2" w:rsidR="004B245F" w:rsidRPr="00FE7674" w:rsidRDefault="004B245F" w:rsidP="004B245F">
            <w:pPr>
              <w:spacing w:before="120" w:after="120"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A várost két vasúti vonal kapcsolja az országos hálózatba. A 42. számú Pusztaszabolcs – Dunaújváros – Paks vonal és a 43. számú Dunaújváros – Rétszilas vonal.</w:t>
            </w:r>
          </w:p>
          <w:p w14:paraId="628CEC7B" w14:textId="77777777" w:rsidR="00D02290" w:rsidRPr="00FE7674" w:rsidRDefault="004134A4" w:rsidP="002235CF">
            <w:pPr>
              <w:spacing w:before="120" w:after="120"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A lakossági kérdőíven belül az utak minőségére vonatkozó kérdésre adott válaszokból az derül ki, hogy a lakosok jelentős része nem elégedett a városi közutak állapotával: a nem, vagy alig elégedett válaszadók aránya 58,7%, a közepesen elégedettek aránya 31,9% és csak 9,3% sorolható az elégedett lakosok közé. A parkolási lehetőségek vonatkozásában némileg kedvezőbb a megítélés, itt az elégedett válaszadók aránya 12,8%, de a nem, vagy alig elégedetteké 66%.</w:t>
            </w:r>
          </w:p>
          <w:p w14:paraId="16982668" w14:textId="3AFAA8D2" w:rsidR="004134A4" w:rsidRPr="00FE7674" w:rsidRDefault="004134A4" w:rsidP="00A07804">
            <w:pPr>
              <w:spacing w:before="120" w:after="120"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 xml:space="preserve">A gyalogos közlekedési felületek minőségével a válaszadók 56,4%-a nem, vagy alig elégedett ezek minőségével, és csupán 17,5 % adott elégedettséget tükröző 4-es vagy 5-ös értéket erre a szempontra. A kerékpáros infrastruktúra kapcsán hasonló a helyzet, itt a nem, vagy alig elégedett válaszadók aránya 64,4%. Utóbbi jelentőségét növeli az a tény is, hogy a </w:t>
            </w:r>
            <w:r w:rsidR="00A07804" w:rsidRPr="00FE7674">
              <w:rPr>
                <w:rFonts w:ascii="Times New Roman" w:hAnsi="Times New Roman" w:cs="Times New Roman"/>
                <w:sz w:val="20"/>
                <w:szCs w:val="20"/>
              </w:rPr>
              <w:t xml:space="preserve">„felsorolt tényezők közül melyek fejlesztését érzi szükségesnek az életminőségével kapcsolatos elégedettségének növeléséhez” kérdésnél a </w:t>
            </w:r>
            <w:r w:rsidRPr="00FE7674">
              <w:rPr>
                <w:rFonts w:ascii="Times New Roman" w:hAnsi="Times New Roman" w:cs="Times New Roman"/>
                <w:sz w:val="20"/>
                <w:szCs w:val="20"/>
              </w:rPr>
              <w:t xml:space="preserve">válaszadók 59,1%-a </w:t>
            </w:r>
            <w:r w:rsidR="00A07804" w:rsidRPr="00FE7674">
              <w:rPr>
                <w:rFonts w:ascii="Times New Roman" w:hAnsi="Times New Roman" w:cs="Times New Roman"/>
                <w:sz w:val="20"/>
                <w:szCs w:val="20"/>
              </w:rPr>
              <w:t>meg</w:t>
            </w:r>
            <w:r w:rsidRPr="00FE7674">
              <w:rPr>
                <w:rFonts w:ascii="Times New Roman" w:hAnsi="Times New Roman" w:cs="Times New Roman"/>
                <w:sz w:val="20"/>
                <w:szCs w:val="20"/>
              </w:rPr>
              <w:t xml:space="preserve">jelölte </w:t>
            </w:r>
            <w:r w:rsidR="00A07804" w:rsidRPr="00FE7674">
              <w:rPr>
                <w:rFonts w:ascii="Times New Roman" w:hAnsi="Times New Roman" w:cs="Times New Roman"/>
                <w:sz w:val="20"/>
                <w:szCs w:val="20"/>
              </w:rPr>
              <w:t>a „gyalogos- és kerékpáros barát közlekedés fejlesztése” szempontot. Ennél magasabb arányú megjelölést csak a „közszolgáltatások további fejlesztése” szempont kapott.</w:t>
            </w:r>
          </w:p>
        </w:tc>
      </w:tr>
      <w:tr w:rsidR="00D02290" w:rsidRPr="00FE7674" w14:paraId="207EBAD2" w14:textId="77777777" w:rsidTr="002235CF">
        <w:tc>
          <w:tcPr>
            <w:cnfStyle w:val="001000000000" w:firstRow="0" w:lastRow="0" w:firstColumn="1" w:lastColumn="0" w:oddVBand="0" w:evenVBand="0" w:oddHBand="0" w:evenHBand="0" w:firstRowFirstColumn="0" w:firstRowLastColumn="0" w:lastRowFirstColumn="0" w:lastRowLastColumn="0"/>
            <w:tcW w:w="2263" w:type="dxa"/>
            <w:shd w:val="clear" w:color="auto" w:fill="F2F2F2" w:themeFill="background1" w:themeFillShade="F2"/>
            <w:vAlign w:val="center"/>
          </w:tcPr>
          <w:p w14:paraId="13AB65A9" w14:textId="77777777" w:rsidR="00D02290" w:rsidRPr="00FE7674" w:rsidRDefault="00D02290" w:rsidP="002235CF">
            <w:pPr>
              <w:spacing w:before="120" w:after="120"/>
              <w:rPr>
                <w:rFonts w:ascii="Times New Roman" w:hAnsi="Times New Roman" w:cs="Times New Roman"/>
                <w:sz w:val="20"/>
                <w:szCs w:val="20"/>
              </w:rPr>
            </w:pPr>
            <w:r w:rsidRPr="00FE7674">
              <w:rPr>
                <w:rFonts w:ascii="Times New Roman" w:hAnsi="Times New Roman" w:cs="Times New Roman"/>
                <w:sz w:val="20"/>
                <w:szCs w:val="20"/>
              </w:rPr>
              <w:t>Városi és várostérségi közműhálózat</w:t>
            </w:r>
          </w:p>
        </w:tc>
        <w:tc>
          <w:tcPr>
            <w:tcW w:w="6799" w:type="dxa"/>
            <w:shd w:val="clear" w:color="auto" w:fill="F2F2F2" w:themeFill="background1" w:themeFillShade="F2"/>
            <w:vAlign w:val="center"/>
          </w:tcPr>
          <w:p w14:paraId="3167B267" w14:textId="4EA3EAC8" w:rsidR="00D02290" w:rsidRPr="00FE7674" w:rsidRDefault="00D02290" w:rsidP="002235CF">
            <w:pPr>
              <w:spacing w:before="120" w:after="120" w:line="276"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b/>
                <w:sz w:val="20"/>
                <w:szCs w:val="20"/>
              </w:rPr>
              <w:t>K10: Közművesítettség mértéke, állapota, kedvező és kedvezőtlen feltételek, közműellátottság kapacitási helyzetét, bővítési lehetőségei</w:t>
            </w:r>
            <w:r w:rsidRPr="00FE7674">
              <w:rPr>
                <w:rFonts w:ascii="Times New Roman" w:hAnsi="Times New Roman" w:cs="Times New Roman"/>
                <w:sz w:val="20"/>
                <w:szCs w:val="20"/>
              </w:rPr>
              <w:t xml:space="preserve">: </w:t>
            </w:r>
            <w:r w:rsidR="002D750A" w:rsidRPr="00FE7674">
              <w:rPr>
                <w:rFonts w:ascii="Times New Roman" w:hAnsi="Times New Roman" w:cs="Times New Roman"/>
                <w:sz w:val="20"/>
                <w:szCs w:val="20"/>
              </w:rPr>
              <w:t xml:space="preserve">Amint fentebb is kiemelésre került, Dunaújváros </w:t>
            </w:r>
            <w:r w:rsidRPr="00FE7674">
              <w:rPr>
                <w:rFonts w:ascii="Times New Roman" w:hAnsi="Times New Roman" w:cs="Times New Roman"/>
                <w:sz w:val="20"/>
                <w:szCs w:val="20"/>
              </w:rPr>
              <w:t xml:space="preserve">közmű ellátottsága megfelelőnek mondható. Minden alapvető infrastrukturális hálózat (ivóvíz, szennyvíz, fűtés, áram, csapadékvíz stb.) kiépült, ezeket folyamatosan fejlesztik, karbantartják a szolgáltatók. </w:t>
            </w:r>
            <w:r w:rsidR="002D750A" w:rsidRPr="00FE7674">
              <w:rPr>
                <w:rFonts w:ascii="Times New Roman" w:hAnsi="Times New Roman" w:cs="Times New Roman"/>
                <w:sz w:val="20"/>
                <w:szCs w:val="20"/>
              </w:rPr>
              <w:t>A szennyvízcsatorna-hálózat fejlesztése egyes területeken folyamatban van és a szennyvíztisztító egy része is felújítás alatt áll. Fontos és megoldandó probléma a jelenleg még nem elválasztott csapadé</w:t>
            </w:r>
            <w:r w:rsidR="00C85C08" w:rsidRPr="00FE7674">
              <w:rPr>
                <w:rFonts w:ascii="Times New Roman" w:hAnsi="Times New Roman" w:cs="Times New Roman"/>
                <w:sz w:val="20"/>
                <w:szCs w:val="20"/>
              </w:rPr>
              <w:t>k</w:t>
            </w:r>
            <w:r w:rsidR="002D750A" w:rsidRPr="00FE7674">
              <w:rPr>
                <w:rFonts w:ascii="Times New Roman" w:hAnsi="Times New Roman" w:cs="Times New Roman"/>
                <w:sz w:val="20"/>
                <w:szCs w:val="20"/>
              </w:rPr>
              <w:t xml:space="preserve"> és szennyvízcsatorna rendszerek elválasztása, illetve, </w:t>
            </w:r>
            <w:r w:rsidRPr="00FE7674">
              <w:rPr>
                <w:rFonts w:ascii="Times New Roman" w:hAnsi="Times New Roman" w:cs="Times New Roman"/>
                <w:sz w:val="20"/>
                <w:szCs w:val="20"/>
              </w:rPr>
              <w:t>a hirtelen</w:t>
            </w:r>
            <w:r w:rsidR="002D750A" w:rsidRPr="00FE7674">
              <w:rPr>
                <w:rFonts w:ascii="Times New Roman" w:hAnsi="Times New Roman" w:cs="Times New Roman"/>
                <w:sz w:val="20"/>
                <w:szCs w:val="20"/>
              </w:rPr>
              <w:t>,</w:t>
            </w:r>
            <w:r w:rsidRPr="00FE7674">
              <w:rPr>
                <w:rFonts w:ascii="Times New Roman" w:hAnsi="Times New Roman" w:cs="Times New Roman"/>
                <w:sz w:val="20"/>
                <w:szCs w:val="20"/>
              </w:rPr>
              <w:t xml:space="preserve"> nagymennyiségben jelentkező csapadékvíz megfelelő elvezetés</w:t>
            </w:r>
            <w:r w:rsidR="002D750A" w:rsidRPr="00FE7674">
              <w:rPr>
                <w:rFonts w:ascii="Times New Roman" w:hAnsi="Times New Roman" w:cs="Times New Roman"/>
                <w:sz w:val="20"/>
                <w:szCs w:val="20"/>
              </w:rPr>
              <w:t xml:space="preserve">e, különösen az omlásveszélyes partfalak szempontjából. </w:t>
            </w:r>
          </w:p>
          <w:p w14:paraId="7233E11F" w14:textId="66D32152" w:rsidR="00D02290" w:rsidRPr="00FE7674" w:rsidRDefault="00D02290" w:rsidP="002235CF">
            <w:pPr>
              <w:spacing w:before="120" w:after="120" w:line="276"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 xml:space="preserve">A távközlési hálózatok ugyancsak kiépítésre kerültek </w:t>
            </w:r>
            <w:r w:rsidR="009E55C1" w:rsidRPr="00FE7674">
              <w:rPr>
                <w:rFonts w:ascii="Times New Roman" w:hAnsi="Times New Roman" w:cs="Times New Roman"/>
                <w:sz w:val="20"/>
                <w:szCs w:val="20"/>
              </w:rPr>
              <w:t>Dunaújvárosban</w:t>
            </w:r>
            <w:r w:rsidRPr="00FE7674">
              <w:rPr>
                <w:rFonts w:ascii="Times New Roman" w:hAnsi="Times New Roman" w:cs="Times New Roman"/>
                <w:sz w:val="20"/>
                <w:szCs w:val="20"/>
              </w:rPr>
              <w:t xml:space="preserve"> és vonzáskörzetében egyaránt, így minden jelentősebb szolgáltató elérhető helyben.</w:t>
            </w:r>
          </w:p>
          <w:p w14:paraId="64E42C27" w14:textId="698AC444" w:rsidR="00D02290" w:rsidRPr="00FE7674" w:rsidRDefault="00A07804" w:rsidP="00A07804">
            <w:pPr>
              <w:spacing w:line="276"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A lakossági kérdőíves felmérés során vizsgálat tárgyát képezte a helyi fogyasztási szokások kapcsán a háztartások környezettudatos eszközökkel, megoldásokkal való ellátottsága, a környezettudatos szemléletmód érvényesülése is. A kérdésre, hogy „Milyen környezettudatos eszközökkel, megoldásokkal rendelkezik otthonában?” a válaszadók 41,7%-a jelölte meg a házi komposztálót, 23,6% pedig jelezte, hogy a lakóháza tájolása, a kerti növénytelepítés során figyelembe vette a klimatikus viszonyokat is. A válaszadók otthonának 27,6%-ában található okos fogyasztásmérő (pl. elektromos áram, víz, gáz stb. szolgáltatás), 13,4% pedig megújuló energiát (földhő, napenergia stb.) is hasznosít. A kérdőívet kitöltők 20,5%-a rendelkezik okos lakás irányító rendszerrel, 10,2% pedig rendelkezik hibrid vagy elektromos hajtású autóval.</w:t>
            </w:r>
          </w:p>
        </w:tc>
      </w:tr>
      <w:tr w:rsidR="00D02290" w:rsidRPr="00FE7674" w14:paraId="1282734B" w14:textId="77777777" w:rsidTr="002235C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shd w:val="clear" w:color="auto" w:fill="FFFFFF" w:themeFill="background1"/>
            <w:vAlign w:val="center"/>
          </w:tcPr>
          <w:p w14:paraId="38D1DE49" w14:textId="77777777" w:rsidR="00D02290" w:rsidRPr="00FE7674" w:rsidRDefault="00D02290" w:rsidP="002235CF">
            <w:pPr>
              <w:spacing w:before="120" w:after="120"/>
              <w:rPr>
                <w:rFonts w:ascii="Times New Roman" w:hAnsi="Times New Roman" w:cs="Times New Roman"/>
                <w:sz w:val="20"/>
                <w:szCs w:val="20"/>
              </w:rPr>
            </w:pPr>
            <w:r w:rsidRPr="00FE7674">
              <w:rPr>
                <w:rFonts w:ascii="Times New Roman" w:hAnsi="Times New Roman" w:cs="Times New Roman"/>
                <w:sz w:val="20"/>
                <w:szCs w:val="20"/>
              </w:rPr>
              <w:t>Zöldfelületi rendszer vizsgálata</w:t>
            </w:r>
          </w:p>
        </w:tc>
        <w:tc>
          <w:tcPr>
            <w:tcW w:w="6799" w:type="dxa"/>
            <w:shd w:val="clear" w:color="auto" w:fill="FFFFFF" w:themeFill="background1"/>
            <w:vAlign w:val="center"/>
          </w:tcPr>
          <w:p w14:paraId="664961BF" w14:textId="6ECC5E67" w:rsidR="00D02290" w:rsidRPr="00FE7674" w:rsidRDefault="00D02290" w:rsidP="00CF10FA">
            <w:pPr>
              <w:spacing w:before="120" w:after="120"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b/>
                <w:sz w:val="20"/>
                <w:szCs w:val="20"/>
              </w:rPr>
              <w:t>K11: Zöld infrastruktúra hálózat nagysága, betöltött szerepe:</w:t>
            </w:r>
            <w:r w:rsidRPr="00FE7674">
              <w:rPr>
                <w:rFonts w:ascii="Times New Roman" w:hAnsi="Times New Roman" w:cs="Times New Roman"/>
                <w:sz w:val="20"/>
                <w:szCs w:val="20"/>
              </w:rPr>
              <w:t xml:space="preserve"> </w:t>
            </w:r>
            <w:r w:rsidR="0068561B" w:rsidRPr="00FE7674">
              <w:rPr>
                <w:rFonts w:ascii="Times New Roman" w:hAnsi="Times New Roman" w:cs="Times New Roman"/>
                <w:sz w:val="20"/>
                <w:szCs w:val="20"/>
              </w:rPr>
              <w:t>A zöldfelületi rendszer és elemei javítják a város ökológiai adottságait, befolyásolják a városi klímát, levegőminőséget. Funkcionális szerepük jelentős, a közparkok, játszóterek, egyes intézmények (iskola, kórház, stb.) használati értékét döntően meghatározzák. Nem utolsó sorban a települések, utcák képi megjelenésének formálásában játszanak nagy szerepet.</w:t>
            </w:r>
            <w:r w:rsidR="00DF7F7D" w:rsidRPr="00FE7674">
              <w:rPr>
                <w:rFonts w:ascii="Times New Roman" w:hAnsi="Times New Roman" w:cs="Times New Roman"/>
                <w:sz w:val="20"/>
                <w:szCs w:val="20"/>
              </w:rPr>
              <w:t xml:space="preserve"> Dunaújváros zöldfelületeinek sajátos hangulatát az adja, hogy a városi szövetben együtt vannak jelen a városi épületek körüli parkok, fasorok, míg a Duna a Belváros és a lakóterületek közelében található, egy jelentős méretű parkkal, a közelmúltban részben megújult sétányokkal. A Duna közelségével az ártéri erdőtársulások is szerepet játszanak a nagyvárosi zöldfelületek volumenének és a levegő minőségének emelésében. Ugyanakkor a folyóparti fekvés és e területek adottságban rejlő lehetőségek kiaknázása továbbra is fontos feladat.</w:t>
            </w:r>
          </w:p>
          <w:p w14:paraId="32A19980" w14:textId="52144276" w:rsidR="00DF7F7D" w:rsidRPr="00FE7674" w:rsidRDefault="00DF7F7D" w:rsidP="00CF10FA">
            <w:pPr>
              <w:spacing w:before="120" w:after="120"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Dunaújváros közigazgatási területének növényzettel való borítottsága alacsonynak mondható, mint általában más megyei jogú városoké, de magasabb, mint bármelyik másik nagy jelentős területtel és múlttal rendelkező nagyvárosé.</w:t>
            </w:r>
          </w:p>
          <w:p w14:paraId="0718A660" w14:textId="2CEA3F8F" w:rsidR="00DF7F7D" w:rsidRPr="00FE7674" w:rsidRDefault="00DF7F7D" w:rsidP="00CF10FA">
            <w:pPr>
              <w:spacing w:before="120" w:after="120"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Dunaújváros zöldfelületi rendszere összetett, sokféle elemből áll. A jelentős méretű ipari és lakó területek mellett a településszerkezeti térképen jól érzékelhető Dunaújváros kedvező zöldfelületi ellátottsága.</w:t>
            </w:r>
          </w:p>
          <w:p w14:paraId="6E5A6472" w14:textId="027ABDB6" w:rsidR="00CF10FA" w:rsidRPr="00FE7674" w:rsidRDefault="00CF10FA" w:rsidP="00CF10FA">
            <w:pPr>
              <w:spacing w:before="120" w:after="120"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A településen a zöldfelületi elemek az alábbiak szerint kerültek besorolásra: zöldterület, közpark; közpark, partvédelmi mű területe; gazdasági erdőterület; közjóléti erdőterület. További, beépítésre nem szánt területek: kertes mezőgazdasági terület; általános mezőgazdasági terület; vízgazdálkodási terület; Duna vízgazdálkodási terület; lezárt temetők területe; különleges, nagykiterjedésű zöldterület; rekreációs terület; Duna-part használatához kapcsolódó rendeltetés.</w:t>
            </w:r>
          </w:p>
          <w:p w14:paraId="6E4691FD" w14:textId="0C6AA547" w:rsidR="00DF7F7D" w:rsidRPr="00FE7674" w:rsidRDefault="00DF7F7D" w:rsidP="00CF10FA">
            <w:pPr>
              <w:spacing w:before="120" w:after="120"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A város településszerkezeti terve hangsúlyosan kezeli az ipari szerkezet átalakulásával felszabaduló területek környezetbarát hasznosítását (rekultiválását, fásítását). A rekultivációs törekvések célja, hogy a korábban hulladék elhelyezésre használt területek helyén nagy kiterjedésű erdőterület jöhessen létre a következő években.</w:t>
            </w:r>
          </w:p>
          <w:p w14:paraId="67C75F86" w14:textId="4656670E" w:rsidR="007B7013" w:rsidRPr="00FE7674" w:rsidRDefault="007B7013" w:rsidP="002235CF">
            <w:pPr>
              <w:spacing w:before="120" w:after="120"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Az elmúlt időszakban számos zöldfelület tudott megújulni a városban. A zöldfelületek mennyiségi és minőségi fejlesztése továbbra is kiemelt feladat.</w:t>
            </w:r>
          </w:p>
          <w:p w14:paraId="14F59F6F" w14:textId="497F3D3C" w:rsidR="007B7013" w:rsidRPr="00FE7674" w:rsidRDefault="007B7013" w:rsidP="002235CF">
            <w:pPr>
              <w:spacing w:before="120" w:after="120"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Az elmúlt két évtizedben a területhasználat jelentősen átalakult, nőtt a beépített területek aránya, csökkent a mezőgazdasági területek aránya, viszont az erdők területe növekedett.</w:t>
            </w:r>
          </w:p>
          <w:p w14:paraId="2837C450" w14:textId="06B1653B" w:rsidR="00D02290" w:rsidRPr="00FE7674" w:rsidRDefault="00D02290" w:rsidP="002235CF">
            <w:pPr>
              <w:spacing w:before="120" w:after="120"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A zöldfelületi rendszert érintő konfliktusok közül kiemelendő, hogy a város</w:t>
            </w:r>
            <w:r w:rsidR="007B7013" w:rsidRPr="00FE7674">
              <w:rPr>
                <w:rFonts w:ascii="Times New Roman" w:hAnsi="Times New Roman" w:cs="Times New Roman"/>
                <w:sz w:val="20"/>
                <w:szCs w:val="20"/>
              </w:rPr>
              <w:t xml:space="preserve"> egyes területein (pl. a városközpontban) a </w:t>
            </w:r>
            <w:r w:rsidRPr="00FE7674">
              <w:rPr>
                <w:rFonts w:ascii="Times New Roman" w:hAnsi="Times New Roman" w:cs="Times New Roman"/>
                <w:sz w:val="20"/>
                <w:szCs w:val="20"/>
              </w:rPr>
              <w:t>növényállomány</w:t>
            </w:r>
            <w:r w:rsidR="007B7013" w:rsidRPr="00FE7674">
              <w:rPr>
                <w:rFonts w:ascii="Times New Roman" w:hAnsi="Times New Roman" w:cs="Times New Roman"/>
                <w:sz w:val="20"/>
                <w:szCs w:val="20"/>
              </w:rPr>
              <w:t xml:space="preserve"> részben</w:t>
            </w:r>
            <w:r w:rsidRPr="00FE7674">
              <w:rPr>
                <w:rFonts w:ascii="Times New Roman" w:hAnsi="Times New Roman" w:cs="Times New Roman"/>
                <w:sz w:val="20"/>
                <w:szCs w:val="20"/>
              </w:rPr>
              <w:t xml:space="preserve"> elöregedett</w:t>
            </w:r>
            <w:r w:rsidR="007B7013" w:rsidRPr="00FE7674">
              <w:rPr>
                <w:rFonts w:ascii="Times New Roman" w:hAnsi="Times New Roman" w:cs="Times New Roman"/>
                <w:sz w:val="20"/>
                <w:szCs w:val="20"/>
              </w:rPr>
              <w:t>. A növényzet pótlása, a zöldfelületek növelése a város ipari jellegéből adódóan is kiemelt feladat.</w:t>
            </w:r>
          </w:p>
          <w:p w14:paraId="7B7A00ED" w14:textId="7CA44F71" w:rsidR="00D02290" w:rsidRPr="00FE7674" w:rsidRDefault="009912B7" w:rsidP="009912B7">
            <w:pPr>
              <w:spacing w:before="120" w:after="120"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A városi zöldfelületekkel a lakosság alapvetően elégedett a kérdőíves felmérés alapján, hiszen a válaszadók 65,1%-a a nagyon elégedett, vagy elégedett választ jelölte meg. A zöldfelületek és közterületek használatával és további fejlesztési irányaival összefüggésben megfogalmazott kérdésre adott válaszlehetőségek közül több is megjelölhető volt. Az elemzés alapján az látható hogy a megkérdezettek szerint a zöldfelületek használata kapcsán fontos tényező a közvilágítás javítása, a sétautak, futóútvonalak kialakítása, a területeken elérhető szolgáltatások elérhetősége. Átfogóbb megközelítésben a dunaújvárosiak egyetértettek a belváros fokozatos kerékpáros és gyalogos barát átalakításával, valamint Duna-part és a város közötti kapcsolat erősítésével. Mindezek a lehetőségek a válaszadók 60%-ánál magasabb támogatottsággal rendelkeznek.</w:t>
            </w:r>
          </w:p>
        </w:tc>
      </w:tr>
      <w:tr w:rsidR="00D02290" w:rsidRPr="00FE7674" w14:paraId="7AAB20B3" w14:textId="77777777" w:rsidTr="002235CF">
        <w:tc>
          <w:tcPr>
            <w:cnfStyle w:val="001000000000" w:firstRow="0" w:lastRow="0" w:firstColumn="1" w:lastColumn="0" w:oddVBand="0" w:evenVBand="0" w:oddHBand="0" w:evenHBand="0" w:firstRowFirstColumn="0" w:firstRowLastColumn="0" w:lastRowFirstColumn="0" w:lastRowLastColumn="0"/>
            <w:tcW w:w="2263" w:type="dxa"/>
            <w:vMerge w:val="restart"/>
            <w:shd w:val="clear" w:color="auto" w:fill="F2F2F2" w:themeFill="background1" w:themeFillShade="F2"/>
            <w:vAlign w:val="center"/>
          </w:tcPr>
          <w:p w14:paraId="318DCD01" w14:textId="77777777" w:rsidR="00D02290" w:rsidRPr="00FE7674" w:rsidRDefault="00D02290" w:rsidP="002235CF">
            <w:pPr>
              <w:spacing w:before="120" w:after="120"/>
              <w:rPr>
                <w:rFonts w:ascii="Times New Roman" w:hAnsi="Times New Roman" w:cs="Times New Roman"/>
                <w:sz w:val="20"/>
                <w:szCs w:val="20"/>
              </w:rPr>
            </w:pPr>
            <w:r w:rsidRPr="00FE7674">
              <w:rPr>
                <w:rFonts w:ascii="Times New Roman" w:hAnsi="Times New Roman" w:cs="Times New Roman"/>
                <w:sz w:val="20"/>
                <w:szCs w:val="20"/>
              </w:rPr>
              <w:t>Az épített környezet vizsgálata</w:t>
            </w:r>
          </w:p>
        </w:tc>
        <w:tc>
          <w:tcPr>
            <w:tcW w:w="6799" w:type="dxa"/>
            <w:shd w:val="clear" w:color="auto" w:fill="F2F2F2" w:themeFill="background1" w:themeFillShade="F2"/>
            <w:vAlign w:val="center"/>
          </w:tcPr>
          <w:p w14:paraId="27FE6127" w14:textId="12D26EA7" w:rsidR="00D02290" w:rsidRPr="00FE7674" w:rsidRDefault="00D02290" w:rsidP="002235CF">
            <w:pPr>
              <w:spacing w:before="120" w:after="120" w:line="276"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b/>
                <w:sz w:val="20"/>
                <w:szCs w:val="20"/>
              </w:rPr>
              <w:t>K12: Területhasználat elemzése</w:t>
            </w:r>
            <w:r w:rsidRPr="00FE7674">
              <w:rPr>
                <w:rFonts w:ascii="Times New Roman" w:hAnsi="Times New Roman" w:cs="Times New Roman"/>
                <w:sz w:val="20"/>
                <w:szCs w:val="20"/>
              </w:rPr>
              <w:t xml:space="preserve">: </w:t>
            </w:r>
            <w:r w:rsidR="007B7013" w:rsidRPr="00FE7674">
              <w:rPr>
                <w:rFonts w:ascii="Times New Roman" w:hAnsi="Times New Roman" w:cs="Times New Roman"/>
                <w:sz w:val="20"/>
                <w:szCs w:val="20"/>
              </w:rPr>
              <w:t>Dunaújváros</w:t>
            </w:r>
            <w:r w:rsidRPr="00FE7674">
              <w:rPr>
                <w:rFonts w:ascii="Times New Roman" w:hAnsi="Times New Roman" w:cs="Times New Roman"/>
                <w:sz w:val="20"/>
                <w:szCs w:val="20"/>
              </w:rPr>
              <w:t xml:space="preserve"> MJV ITS-ének megalapozó vizsgálata, illetve jelen dokumentum 2.1.13-as fejezete tárgyalja az épített környezet főbb jellemzőit. </w:t>
            </w:r>
            <w:r w:rsidR="00CF10FA" w:rsidRPr="00FE7674">
              <w:rPr>
                <w:rFonts w:ascii="Times New Roman" w:hAnsi="Times New Roman" w:cs="Times New Roman"/>
                <w:sz w:val="20"/>
                <w:szCs w:val="20"/>
              </w:rPr>
              <w:t xml:space="preserve">Dunaújváros területe 5.267 ha, amelyből a beépítésre szánt terület 2.078 ha (39,5%). </w:t>
            </w:r>
            <w:r w:rsidR="006279E3" w:rsidRPr="00FE7674">
              <w:rPr>
                <w:rFonts w:ascii="Times New Roman" w:hAnsi="Times New Roman" w:cs="Times New Roman"/>
                <w:sz w:val="20"/>
                <w:szCs w:val="20"/>
              </w:rPr>
              <w:t>Besorolás szerint: lakóterületek</w:t>
            </w:r>
            <w:r w:rsidR="00CF10FA" w:rsidRPr="00FE7674">
              <w:rPr>
                <w:rFonts w:ascii="Times New Roman" w:hAnsi="Times New Roman" w:cs="Times New Roman"/>
                <w:sz w:val="20"/>
                <w:szCs w:val="20"/>
              </w:rPr>
              <w:t xml:space="preserve"> (nagyvárosias, kisvárosias, kertvárosias la</w:t>
            </w:r>
            <w:r w:rsidR="006279E3" w:rsidRPr="00FE7674">
              <w:rPr>
                <w:rFonts w:ascii="Times New Roman" w:hAnsi="Times New Roman" w:cs="Times New Roman"/>
                <w:sz w:val="20"/>
                <w:szCs w:val="20"/>
              </w:rPr>
              <w:t>kóterületek), vegyes területek</w:t>
            </w:r>
            <w:r w:rsidR="00CF10FA" w:rsidRPr="00FE7674">
              <w:rPr>
                <w:rFonts w:ascii="Times New Roman" w:hAnsi="Times New Roman" w:cs="Times New Roman"/>
                <w:sz w:val="20"/>
                <w:szCs w:val="20"/>
              </w:rPr>
              <w:t xml:space="preserve"> (településközp</w:t>
            </w:r>
            <w:r w:rsidR="006279E3" w:rsidRPr="00FE7674">
              <w:rPr>
                <w:rFonts w:ascii="Times New Roman" w:hAnsi="Times New Roman" w:cs="Times New Roman"/>
                <w:sz w:val="20"/>
                <w:szCs w:val="20"/>
              </w:rPr>
              <w:t>ont terület), intézményterület</w:t>
            </w:r>
            <w:r w:rsidR="00CF10FA" w:rsidRPr="00FE7674">
              <w:rPr>
                <w:rFonts w:ascii="Times New Roman" w:hAnsi="Times New Roman" w:cs="Times New Roman"/>
                <w:sz w:val="20"/>
                <w:szCs w:val="20"/>
              </w:rPr>
              <w:t>, kereske</w:t>
            </w:r>
            <w:r w:rsidR="006279E3" w:rsidRPr="00FE7674">
              <w:rPr>
                <w:rFonts w:ascii="Times New Roman" w:hAnsi="Times New Roman" w:cs="Times New Roman"/>
                <w:sz w:val="20"/>
                <w:szCs w:val="20"/>
              </w:rPr>
              <w:t>delmi és szolgáltató területek</w:t>
            </w:r>
            <w:r w:rsidR="00CF10FA" w:rsidRPr="00FE7674">
              <w:rPr>
                <w:rFonts w:ascii="Times New Roman" w:hAnsi="Times New Roman" w:cs="Times New Roman"/>
                <w:sz w:val="20"/>
                <w:szCs w:val="20"/>
              </w:rPr>
              <w:t>, ipari területeket, üdülőhá</w:t>
            </w:r>
            <w:r w:rsidR="006279E3" w:rsidRPr="00FE7674">
              <w:rPr>
                <w:rFonts w:ascii="Times New Roman" w:hAnsi="Times New Roman" w:cs="Times New Roman"/>
                <w:sz w:val="20"/>
                <w:szCs w:val="20"/>
              </w:rPr>
              <w:t>zas és hétvégi házas területek</w:t>
            </w:r>
            <w:r w:rsidR="00CF10FA" w:rsidRPr="00FE7674">
              <w:rPr>
                <w:rFonts w:ascii="Times New Roman" w:hAnsi="Times New Roman" w:cs="Times New Roman"/>
                <w:sz w:val="20"/>
                <w:szCs w:val="20"/>
              </w:rPr>
              <w:t xml:space="preserve">. A különleges területek között jelöli ki a </w:t>
            </w:r>
            <w:r w:rsidR="006279E3" w:rsidRPr="00FE7674">
              <w:rPr>
                <w:rFonts w:ascii="Times New Roman" w:hAnsi="Times New Roman" w:cs="Times New Roman"/>
                <w:sz w:val="20"/>
                <w:szCs w:val="20"/>
              </w:rPr>
              <w:t xml:space="preserve">TSZT: </w:t>
            </w:r>
            <w:r w:rsidR="00CF10FA" w:rsidRPr="00FE7674">
              <w:rPr>
                <w:rFonts w:ascii="Times New Roman" w:hAnsi="Times New Roman" w:cs="Times New Roman"/>
                <w:sz w:val="20"/>
                <w:szCs w:val="20"/>
              </w:rPr>
              <w:t>temető, különleges rekreációs területek, nagy kiterje</w:t>
            </w:r>
            <w:r w:rsidR="006279E3" w:rsidRPr="00FE7674">
              <w:rPr>
                <w:rFonts w:ascii="Times New Roman" w:hAnsi="Times New Roman" w:cs="Times New Roman"/>
                <w:sz w:val="20"/>
                <w:szCs w:val="20"/>
              </w:rPr>
              <w:t>désű sportolási célú területek, a régészeti parkok</w:t>
            </w:r>
            <w:r w:rsidR="00CF10FA" w:rsidRPr="00FE7674">
              <w:rPr>
                <w:rFonts w:ascii="Times New Roman" w:hAnsi="Times New Roman" w:cs="Times New Roman"/>
                <w:sz w:val="20"/>
                <w:szCs w:val="20"/>
              </w:rPr>
              <w:t>, honvédelmet és a bel</w:t>
            </w:r>
            <w:r w:rsidR="006279E3" w:rsidRPr="00FE7674">
              <w:rPr>
                <w:rFonts w:ascii="Times New Roman" w:hAnsi="Times New Roman" w:cs="Times New Roman"/>
                <w:sz w:val="20"/>
                <w:szCs w:val="20"/>
              </w:rPr>
              <w:t xml:space="preserve">biztonságot szolgáló területek, illetve </w:t>
            </w:r>
            <w:r w:rsidR="00CF10FA" w:rsidRPr="00FE7674">
              <w:rPr>
                <w:rFonts w:ascii="Times New Roman" w:hAnsi="Times New Roman" w:cs="Times New Roman"/>
                <w:sz w:val="20"/>
                <w:szCs w:val="20"/>
              </w:rPr>
              <w:t>az eddigieken túl hulladékkezelők, a közmű-elhelyezés és kutatás-fejlesztés területei.</w:t>
            </w:r>
          </w:p>
          <w:p w14:paraId="2001A888" w14:textId="4AF24801" w:rsidR="00D02290" w:rsidRPr="00FE7674" w:rsidRDefault="00831979" w:rsidP="002235CF">
            <w:pPr>
              <w:spacing w:before="120" w:after="120" w:line="276"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A város ipari jellegéből adódóan jelentős méretű barnamezős területek találhatóak, alapvetően az ipari besorolású településrészeken. A területek egy része az övezeti besorolás alapján erdő, részben erdő, vagy nagykiterjedésű zöldterület kategóriába tartozik a nyilvántartás szerint.</w:t>
            </w:r>
          </w:p>
        </w:tc>
      </w:tr>
      <w:tr w:rsidR="00D02290" w:rsidRPr="00FE7674" w14:paraId="05AF69D3" w14:textId="77777777" w:rsidTr="00F6049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vMerge/>
            <w:shd w:val="clear" w:color="auto" w:fill="F2F2F2" w:themeFill="background1" w:themeFillShade="F2"/>
            <w:vAlign w:val="center"/>
          </w:tcPr>
          <w:p w14:paraId="1212752E" w14:textId="77777777" w:rsidR="00D02290" w:rsidRPr="00FE7674" w:rsidRDefault="00D02290" w:rsidP="002235CF">
            <w:pPr>
              <w:spacing w:before="120" w:after="120"/>
              <w:rPr>
                <w:rFonts w:ascii="Times New Roman" w:hAnsi="Times New Roman" w:cs="Times New Roman"/>
                <w:sz w:val="20"/>
                <w:szCs w:val="20"/>
              </w:rPr>
            </w:pPr>
          </w:p>
        </w:tc>
        <w:tc>
          <w:tcPr>
            <w:tcW w:w="6799" w:type="dxa"/>
            <w:shd w:val="clear" w:color="auto" w:fill="FFFFFF" w:themeFill="background1"/>
            <w:vAlign w:val="center"/>
          </w:tcPr>
          <w:p w14:paraId="51F1340A" w14:textId="77777777" w:rsidR="00831979" w:rsidRPr="00FE7674" w:rsidRDefault="00D02290" w:rsidP="00831979">
            <w:pPr>
              <w:spacing w:before="120" w:after="120"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b/>
                <w:sz w:val="20"/>
                <w:szCs w:val="20"/>
              </w:rPr>
              <w:t>K13: Települési identitást meghatározó épített-művi környezeti elemek:</w:t>
            </w:r>
            <w:r w:rsidRPr="00FE7674">
              <w:rPr>
                <w:rFonts w:ascii="Times New Roman" w:hAnsi="Times New Roman" w:cs="Times New Roman"/>
                <w:sz w:val="20"/>
                <w:szCs w:val="20"/>
              </w:rPr>
              <w:t xml:space="preserve"> </w:t>
            </w:r>
            <w:r w:rsidR="00831979" w:rsidRPr="00FE7674">
              <w:rPr>
                <w:rFonts w:ascii="Times New Roman" w:hAnsi="Times New Roman" w:cs="Times New Roman"/>
                <w:sz w:val="20"/>
                <w:szCs w:val="20"/>
              </w:rPr>
              <w:t xml:space="preserve">Dunaújváros jelentős történeti-építészeti múlttal rendelkezik, amit meggyőzően tanúsítanak a területén talált régészeti leletek, a meglévő történeti, építészeti emlékek. A legkorábbi település maradványai a középső kőkorszakból származnak, de a város területén a későbbi korokból is számos értékes lelet került elő. A város múzeuma, az Intercisa Múzeum a település római kori gyűjteményét is részletesen bemutatja. </w:t>
            </w:r>
          </w:p>
          <w:p w14:paraId="2D663CCD" w14:textId="35D55D87" w:rsidR="00831979" w:rsidRPr="00FE7674" w:rsidRDefault="00831979" w:rsidP="00831979">
            <w:pPr>
              <w:spacing w:before="120" w:after="120"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Az építészeti örökség védelme érdekében megszülettek az ehhez szükséges tervek és városi rendeletek; az építészeti értékek megóvásáról szóló rendelet 201</w:t>
            </w:r>
            <w:r w:rsidR="00C85C08" w:rsidRPr="00FE7674">
              <w:rPr>
                <w:rFonts w:ascii="Times New Roman" w:hAnsi="Times New Roman" w:cs="Times New Roman"/>
                <w:sz w:val="20"/>
                <w:szCs w:val="20"/>
              </w:rPr>
              <w:t>7</w:t>
            </w:r>
            <w:r w:rsidRPr="00FE7674">
              <w:rPr>
                <w:rFonts w:ascii="Times New Roman" w:hAnsi="Times New Roman" w:cs="Times New Roman"/>
                <w:sz w:val="20"/>
                <w:szCs w:val="20"/>
              </w:rPr>
              <w:t xml:space="preserve"> </w:t>
            </w:r>
            <w:r w:rsidR="00C85C08" w:rsidRPr="00FE7674">
              <w:rPr>
                <w:rFonts w:ascii="Times New Roman" w:hAnsi="Times New Roman" w:cs="Times New Roman"/>
                <w:sz w:val="20"/>
                <w:szCs w:val="20"/>
              </w:rPr>
              <w:t>decemberében</w:t>
            </w:r>
            <w:r w:rsidRPr="00FE7674">
              <w:rPr>
                <w:rFonts w:ascii="Times New Roman" w:hAnsi="Times New Roman" w:cs="Times New Roman"/>
                <w:sz w:val="20"/>
                <w:szCs w:val="20"/>
              </w:rPr>
              <w:t xml:space="preserve"> lépett hatályba (43/2017. (XII.22.) önkormányzati rendelet a településkép védelméről).</w:t>
            </w:r>
          </w:p>
          <w:p w14:paraId="5565A065" w14:textId="77777777" w:rsidR="00673401" w:rsidRPr="00FE7674" w:rsidRDefault="00831979" w:rsidP="00831979">
            <w:pPr>
              <w:spacing w:before="120" w:after="120"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 xml:space="preserve">Az építészeti örökség műemléki védettséget élvező emlékei szerepelnek az országos műemlékjegyzékben. A településen a hatályos jogszabályok szerinti műemlékek köre némileg változott az elmúlt években. </w:t>
            </w:r>
          </w:p>
          <w:p w14:paraId="46373DCB" w14:textId="5346BCFA" w:rsidR="00831979" w:rsidRPr="00FE7674" w:rsidRDefault="00673401" w:rsidP="00831979">
            <w:pPr>
              <w:spacing w:before="120" w:after="120"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A helyi építési előírásokat a településrendezési eszközök, a településképpel kapcsolatos előírásokat a Településképi Arculati Kézikönyv és a Településkép védelméről szóló rendelet (TKR) tartalmazza (</w:t>
            </w:r>
            <w:r w:rsidR="00831979" w:rsidRPr="00FE7674">
              <w:rPr>
                <w:rFonts w:ascii="Times New Roman" w:hAnsi="Times New Roman" w:cs="Times New Roman"/>
                <w:sz w:val="20"/>
                <w:szCs w:val="20"/>
              </w:rPr>
              <w:t>Dunaújváros MJV Közgyűlésének a településkép védelméről szóló 43/2017. (XII.22.)</w:t>
            </w:r>
            <w:r w:rsidRPr="00FE7674">
              <w:rPr>
                <w:rFonts w:ascii="Times New Roman" w:hAnsi="Times New Roman" w:cs="Times New Roman"/>
                <w:sz w:val="20"/>
                <w:szCs w:val="20"/>
              </w:rPr>
              <w:t xml:space="preserve"> rendelete).</w:t>
            </w:r>
            <w:r w:rsidR="00831979" w:rsidRPr="00FE7674">
              <w:rPr>
                <w:rFonts w:ascii="Times New Roman" w:hAnsi="Times New Roman" w:cs="Times New Roman"/>
                <w:sz w:val="20"/>
                <w:szCs w:val="20"/>
              </w:rPr>
              <w:t xml:space="preserve"> </w:t>
            </w:r>
            <w:r w:rsidRPr="00FE7674">
              <w:rPr>
                <w:rFonts w:ascii="Times New Roman" w:hAnsi="Times New Roman" w:cs="Times New Roman"/>
                <w:sz w:val="20"/>
                <w:szCs w:val="20"/>
              </w:rPr>
              <w:t>A</w:t>
            </w:r>
            <w:r w:rsidR="00831979" w:rsidRPr="00FE7674">
              <w:rPr>
                <w:rFonts w:ascii="Times New Roman" w:hAnsi="Times New Roman" w:cs="Times New Roman"/>
                <w:sz w:val="20"/>
                <w:szCs w:val="20"/>
              </w:rPr>
              <w:t xml:space="preserve"> </w:t>
            </w:r>
            <w:r w:rsidRPr="00FE7674">
              <w:rPr>
                <w:rFonts w:ascii="Times New Roman" w:hAnsi="Times New Roman" w:cs="Times New Roman"/>
                <w:sz w:val="20"/>
                <w:szCs w:val="20"/>
              </w:rPr>
              <w:t xml:space="preserve">helyi </w:t>
            </w:r>
            <w:r w:rsidR="00831979" w:rsidRPr="00FE7674">
              <w:rPr>
                <w:rFonts w:ascii="Times New Roman" w:hAnsi="Times New Roman" w:cs="Times New Roman"/>
                <w:sz w:val="20"/>
                <w:szCs w:val="20"/>
              </w:rPr>
              <w:t xml:space="preserve">védetté nyilvánított </w:t>
            </w:r>
            <w:r w:rsidRPr="00FE7674">
              <w:rPr>
                <w:rFonts w:ascii="Times New Roman" w:hAnsi="Times New Roman" w:cs="Times New Roman"/>
                <w:sz w:val="20"/>
                <w:szCs w:val="20"/>
              </w:rPr>
              <w:t xml:space="preserve">területek lehatárolása </w:t>
            </w:r>
            <w:r w:rsidR="00831979" w:rsidRPr="00FE7674">
              <w:rPr>
                <w:rFonts w:ascii="Times New Roman" w:hAnsi="Times New Roman" w:cs="Times New Roman"/>
                <w:sz w:val="20"/>
                <w:szCs w:val="20"/>
              </w:rPr>
              <w:t>a TKR 1-es</w:t>
            </w:r>
            <w:r w:rsidRPr="00FE7674">
              <w:rPr>
                <w:rFonts w:ascii="Times New Roman" w:hAnsi="Times New Roman" w:cs="Times New Roman"/>
                <w:sz w:val="20"/>
                <w:szCs w:val="20"/>
              </w:rPr>
              <w:t xml:space="preserve"> számú mellékletben történt meg, míg a védelem alatt lévő épületeket, épületrészeket a TKR 2. sz. </w:t>
            </w:r>
            <w:r w:rsidR="00831979" w:rsidRPr="00FE7674">
              <w:rPr>
                <w:rFonts w:ascii="Times New Roman" w:hAnsi="Times New Roman" w:cs="Times New Roman"/>
                <w:sz w:val="20"/>
                <w:szCs w:val="20"/>
              </w:rPr>
              <w:t>mellékletében találhatóak meg.</w:t>
            </w:r>
          </w:p>
          <w:p w14:paraId="504A6CDC" w14:textId="2A385740" w:rsidR="00831979" w:rsidRPr="00FE7674" w:rsidRDefault="00831979" w:rsidP="00831979">
            <w:pPr>
              <w:spacing w:before="120" w:after="120"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Az épített örökség kiemelkedő eleme Dunaújvárosban a limes, mely a Római Birodalom leginkább folyamok ment</w:t>
            </w:r>
            <w:r w:rsidR="00F60493" w:rsidRPr="00FE7674">
              <w:rPr>
                <w:rFonts w:ascii="Times New Roman" w:hAnsi="Times New Roman" w:cs="Times New Roman"/>
                <w:sz w:val="20"/>
                <w:szCs w:val="20"/>
              </w:rPr>
              <w:t xml:space="preserve">én kiépített egykori védvonala </w:t>
            </w:r>
            <w:r w:rsidRPr="00FE7674">
              <w:rPr>
                <w:rFonts w:ascii="Times New Roman" w:hAnsi="Times New Roman" w:cs="Times New Roman"/>
                <w:sz w:val="20"/>
                <w:szCs w:val="20"/>
              </w:rPr>
              <w:t>a Duna mentén. Másfél évtizedes előkészítő munkát követően 2017-ben négy ország, Németország, Ausztria, Szlovákia és Magyarország közös pályázat formájában nevezett a Világörökségi Bizottság pályázatán, amellyel a limes nyugati Duna-szakasza - tehát a négy ország területén található szakasz - felkerült volna a világörökségi listára.</w:t>
            </w:r>
            <w:r w:rsidR="00F60493" w:rsidRPr="00FE7674">
              <w:rPr>
                <w:rFonts w:ascii="Times New Roman" w:hAnsi="Times New Roman" w:cs="Times New Roman"/>
                <w:sz w:val="20"/>
                <w:szCs w:val="20"/>
              </w:rPr>
              <w:t xml:space="preserve"> </w:t>
            </w:r>
            <w:r w:rsidRPr="00FE7674">
              <w:rPr>
                <w:rFonts w:ascii="Times New Roman" w:hAnsi="Times New Roman" w:cs="Times New Roman"/>
                <w:sz w:val="20"/>
                <w:szCs w:val="20"/>
              </w:rPr>
              <w:t>2021-ben Magyarország visszavonta a Római limes világörökségi pályázatát.</w:t>
            </w:r>
          </w:p>
          <w:p w14:paraId="5330796F" w14:textId="523F2523" w:rsidR="00D02290" w:rsidRPr="00FE7674" w:rsidRDefault="00831979" w:rsidP="00831979">
            <w:pPr>
              <w:spacing w:before="120" w:after="120"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A város egyedi 20. századi építészeti örökséggel rendelkezik, melyet a települési értéktárba is bekerült „szocreál tanösvény” mutat be szemléletesen.</w:t>
            </w:r>
          </w:p>
        </w:tc>
      </w:tr>
      <w:tr w:rsidR="00D02290" w:rsidRPr="00FE7674" w14:paraId="6ACA8627" w14:textId="77777777" w:rsidTr="002700E2">
        <w:tc>
          <w:tcPr>
            <w:cnfStyle w:val="001000000000" w:firstRow="0" w:lastRow="0" w:firstColumn="1" w:lastColumn="0" w:oddVBand="0" w:evenVBand="0" w:oddHBand="0" w:evenHBand="0" w:firstRowFirstColumn="0" w:firstRowLastColumn="0" w:lastRowFirstColumn="0" w:lastRowLastColumn="0"/>
            <w:tcW w:w="2263" w:type="dxa"/>
            <w:vAlign w:val="center"/>
          </w:tcPr>
          <w:p w14:paraId="357B769B" w14:textId="77777777" w:rsidR="00D02290" w:rsidRPr="00FE7674" w:rsidRDefault="00D02290" w:rsidP="002235CF">
            <w:pPr>
              <w:spacing w:before="120" w:after="120"/>
              <w:rPr>
                <w:rFonts w:ascii="Times New Roman" w:hAnsi="Times New Roman" w:cs="Times New Roman"/>
                <w:sz w:val="20"/>
                <w:szCs w:val="20"/>
              </w:rPr>
            </w:pPr>
            <w:r w:rsidRPr="00FE7674">
              <w:rPr>
                <w:rFonts w:ascii="Times New Roman" w:hAnsi="Times New Roman" w:cs="Times New Roman"/>
                <w:sz w:val="20"/>
                <w:szCs w:val="20"/>
              </w:rPr>
              <w:t>A táji és természeti adottságok vizsgálata</w:t>
            </w:r>
          </w:p>
        </w:tc>
        <w:tc>
          <w:tcPr>
            <w:tcW w:w="6799" w:type="dxa"/>
            <w:vAlign w:val="center"/>
          </w:tcPr>
          <w:p w14:paraId="36CB7488" w14:textId="44F0DFBC" w:rsidR="00655D57" w:rsidRPr="00FE7674" w:rsidRDefault="00D02290" w:rsidP="00655D57">
            <w:pPr>
              <w:spacing w:before="120" w:after="120" w:line="276"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b/>
                <w:sz w:val="20"/>
                <w:szCs w:val="20"/>
              </w:rPr>
              <w:t>K14: Tájhasználat értékelése, tájhasználati konfliktusok kezelése:</w:t>
            </w:r>
            <w:r w:rsidR="00F60493" w:rsidRPr="00FE7674">
              <w:rPr>
                <w:rFonts w:ascii="Times New Roman" w:hAnsi="Times New Roman" w:cs="Times New Roman"/>
                <w:b/>
                <w:sz w:val="20"/>
                <w:szCs w:val="20"/>
              </w:rPr>
              <w:t xml:space="preserve"> </w:t>
            </w:r>
            <w:r w:rsidR="00F60493" w:rsidRPr="00FE7674">
              <w:rPr>
                <w:rFonts w:ascii="Times New Roman" w:hAnsi="Times New Roman" w:cs="Times New Roman"/>
                <w:sz w:val="20"/>
                <w:szCs w:val="20"/>
              </w:rPr>
              <w:t>A 2014-2020-as ITS részletesen, városrészenként mutatja a zöldterületeket és az azokkal kapcsolatosan fennálló problémákat, konfliktusokat, illetve a zöldterület</w:t>
            </w:r>
            <w:r w:rsidR="00655D57" w:rsidRPr="00FE7674">
              <w:rPr>
                <w:rFonts w:ascii="Times New Roman" w:hAnsi="Times New Roman" w:cs="Times New Roman"/>
                <w:sz w:val="20"/>
                <w:szCs w:val="20"/>
              </w:rPr>
              <w:t>i rendszer általános problémáit. Ezek között a következők kerültek nevesítésre: még nem teljes az erdőterületeket összekötő zöld folyosó, zöldfelületi rendszerré fejlesztése és ennek érdekében további lépések szükségesek; nem valósult meg a város nyugatról határoló gyorsforgalmi út teljes fásítása; nem biztosított a zöldfelületi rendszer vízellátása; a zöldfelületek egy főre jutó értéke javítható, kihasználatlan potenciális zöldfelületekkel rendelkezik a város; városfejlesztési beruházások (útfejlesztések, tömbrehabilitációk) során több a zöldfelületek összefüggő rendszere megbomlott, javításra szorul.</w:t>
            </w:r>
            <w:r w:rsidR="00F60493" w:rsidRPr="00FE7674">
              <w:rPr>
                <w:rFonts w:ascii="Times New Roman" w:hAnsi="Times New Roman" w:cs="Times New Roman"/>
                <w:sz w:val="20"/>
                <w:szCs w:val="20"/>
              </w:rPr>
              <w:t xml:space="preserve"> </w:t>
            </w:r>
          </w:p>
          <w:p w14:paraId="7450DF3E" w14:textId="4B1970BC" w:rsidR="00FD34BF" w:rsidRPr="00FE7674" w:rsidRDefault="00FD34BF" w:rsidP="00FD34BF">
            <w:pPr>
              <w:spacing w:before="120" w:after="120" w:line="276"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Dunaújváros területén a legjelentősebb épített környezetet érintő konfliktus, hogy a város fejlesztési területei közül számos csak az átlagosnál jobb minőségű termőföldek igénybevételével valósíthatók meg. A probléma megoldása érdekében – a 2014-2020-as megalapozó vizsgálatban foglaltak alapján – először célszerű lenne felülvizsgálni az egyes termőföldek minőségét a város kül- és belterületén egyaránt, különös tekintettel az ipari szennyezésekre, szennyező forrásokra, amelyek befolyásolhatták ezeket a minősítés óta eltelt időszakban.</w:t>
            </w:r>
          </w:p>
          <w:p w14:paraId="5D91469B" w14:textId="4ECFEB7F" w:rsidR="00FD34BF" w:rsidRPr="00FE7674" w:rsidRDefault="00FD34BF" w:rsidP="00FD34BF">
            <w:pPr>
              <w:spacing w:before="120" w:after="120" w:line="276"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 xml:space="preserve">A város belterületén az épített környezettel kapcsolatosan más jellegű konfliktusok vannak jelen. </w:t>
            </w:r>
          </w:p>
          <w:p w14:paraId="294E9688" w14:textId="77777777" w:rsidR="00FD34BF" w:rsidRPr="00FE7674" w:rsidRDefault="00FD34BF" w:rsidP="00FD34BF">
            <w:pPr>
              <w:spacing w:before="120" w:after="120" w:line="276"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Mind a TSZT, mind a szabályozási terv tartalmazza a Petőfi utca és Temető térségében a lakóterületi átépülést a Lebuki-patak völgyében. A lakóterületi átépülés folyamata nehézkes, a telkek tulajdonviszonyai hátráltatják. A terület jövőjének átgondolása szükséges.</w:t>
            </w:r>
          </w:p>
          <w:p w14:paraId="46F19A4D" w14:textId="2A06C7F8" w:rsidR="00FD34BF" w:rsidRPr="00FE7674" w:rsidRDefault="00FD34BF" w:rsidP="00FD34BF">
            <w:pPr>
              <w:spacing w:before="120" w:after="120" w:line="276"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 xml:space="preserve">Barnamezős iparterület található többek között a Dunaferr területétől keletre, ennek hasznosítása a további területek bevonása előtt javasolható. </w:t>
            </w:r>
          </w:p>
          <w:p w14:paraId="3DB94CF8" w14:textId="77777777" w:rsidR="00FD34BF" w:rsidRPr="00FE7674" w:rsidRDefault="00FD34BF" w:rsidP="00FD34BF">
            <w:pPr>
              <w:spacing w:before="120" w:after="120" w:line="276"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A város területén két lezárt történeti temető található. Mindkét temető esetén forrásokat kellene bevonni azok részben emlékhelyként történő megnyitása érdekében.</w:t>
            </w:r>
          </w:p>
          <w:p w14:paraId="08CAAD80" w14:textId="77777777" w:rsidR="00FD34BF" w:rsidRPr="00FE7674" w:rsidRDefault="00FD34BF" w:rsidP="00FD34BF">
            <w:pPr>
              <w:spacing w:before="120" w:after="120" w:line="276"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A Dunaferr salaklerakója a Duna partja mellett jelentős környezeti konfliktusforrás. Rekultivációját a településrendezési tervek szorgalmazzák, ez azonban kevés a megvalósításhoz, így hosszú távon bizonytalan a szomszédos területek használhatósága.</w:t>
            </w:r>
          </w:p>
          <w:p w14:paraId="5548F421" w14:textId="626EAE16" w:rsidR="00D02290" w:rsidRPr="00FE7674" w:rsidRDefault="00FD34BF" w:rsidP="00FD34BF">
            <w:pPr>
              <w:spacing w:before="120" w:after="120" w:line="276"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Dunaújvárosban nincsenek szegregált területek.</w:t>
            </w:r>
          </w:p>
        </w:tc>
      </w:tr>
    </w:tbl>
    <w:p w14:paraId="616DCACC" w14:textId="77777777" w:rsidR="002B7AC4" w:rsidRPr="00FE7674" w:rsidRDefault="002B7AC4" w:rsidP="00D94131">
      <w:pPr>
        <w:spacing w:before="120" w:after="120" w:line="276" w:lineRule="auto"/>
        <w:rPr>
          <w:rFonts w:ascii="Times New Roman" w:hAnsi="Times New Roman" w:cs="Times New Roman"/>
        </w:rPr>
      </w:pPr>
    </w:p>
    <w:p w14:paraId="3D6DD592" w14:textId="29D99F86" w:rsidR="000925E1" w:rsidRPr="00FE7674" w:rsidRDefault="00FC3325" w:rsidP="00D94131">
      <w:pPr>
        <w:pStyle w:val="Cmsor2"/>
        <w:spacing w:before="120" w:after="120" w:line="276" w:lineRule="auto"/>
      </w:pPr>
      <w:bookmarkStart w:id="220" w:name="_Toc77085122"/>
      <w:bookmarkStart w:id="221" w:name="_Toc180770305"/>
      <w:r w:rsidRPr="00FE7674">
        <w:t>A város irányítási és működési modellje</w:t>
      </w:r>
      <w:bookmarkEnd w:id="220"/>
      <w:bookmarkEnd w:id="221"/>
      <w:r w:rsidRPr="00FE7674">
        <w:t xml:space="preserve"> </w:t>
      </w:r>
    </w:p>
    <w:p w14:paraId="0B5628FD" w14:textId="62ABAC93" w:rsidR="00B0366A" w:rsidRPr="00FE7674" w:rsidRDefault="00B0366A" w:rsidP="00D94131">
      <w:pPr>
        <w:pStyle w:val="Cmsor3"/>
        <w:spacing w:before="120" w:after="120" w:line="276" w:lineRule="auto"/>
      </w:pPr>
      <w:bookmarkStart w:id="222" w:name="_Toc77085123"/>
      <w:bookmarkStart w:id="223" w:name="_Toc180770306"/>
      <w:r w:rsidRPr="00FE7674">
        <w:t>I</w:t>
      </w:r>
      <w:r w:rsidR="00FC3325" w:rsidRPr="00FE7674">
        <w:t>rányítási modell</w:t>
      </w:r>
      <w:bookmarkEnd w:id="222"/>
      <w:bookmarkEnd w:id="223"/>
      <w:r w:rsidR="00FC3325" w:rsidRPr="00FE7674">
        <w:t xml:space="preserve"> </w:t>
      </w:r>
    </w:p>
    <w:p w14:paraId="1C65EACB" w14:textId="1C6B531A" w:rsidR="00C77199" w:rsidRPr="00FE7674" w:rsidRDefault="00C77199" w:rsidP="00C77199">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városfejlesztés irányvonalainak kijelölése és a fejlesztési tevékenység kereteinek meghatározása Dunaújváros Megyei Jogú Város Közgyűlésének (továbbiakban: Közgyűlés) feladata. A Közgyűlés fogadja el többek között a Településfejlesztési Koncepciót, a</w:t>
      </w:r>
      <w:r w:rsidR="00EC1FE9" w:rsidRPr="00FE7674">
        <w:rPr>
          <w:rFonts w:ascii="Times New Roman" w:hAnsi="Times New Roman" w:cs="Times New Roman"/>
          <w:sz w:val="24"/>
          <w:szCs w:val="24"/>
        </w:rPr>
        <w:t xml:space="preserve"> Helyi</w:t>
      </w:r>
      <w:r w:rsidRPr="00FE7674">
        <w:rPr>
          <w:rFonts w:ascii="Times New Roman" w:hAnsi="Times New Roman" w:cs="Times New Roman"/>
          <w:sz w:val="24"/>
          <w:szCs w:val="24"/>
        </w:rPr>
        <w:t xml:space="preserve"> Építési Szabályzatot és </w:t>
      </w:r>
      <w:r w:rsidR="00EC1FE9" w:rsidRPr="00FE7674">
        <w:rPr>
          <w:rFonts w:ascii="Times New Roman" w:hAnsi="Times New Roman" w:cs="Times New Roman"/>
          <w:sz w:val="24"/>
          <w:szCs w:val="24"/>
        </w:rPr>
        <w:t>a Településs</w:t>
      </w:r>
      <w:r w:rsidRPr="00FE7674">
        <w:rPr>
          <w:rFonts w:ascii="Times New Roman" w:hAnsi="Times New Roman" w:cs="Times New Roman"/>
          <w:sz w:val="24"/>
          <w:szCs w:val="24"/>
        </w:rPr>
        <w:t>zerkezeti Tervet, valamint az Integrált Településfejlesztési Stratégiát, illetve a jelenleg készülő FVS-t.</w:t>
      </w:r>
    </w:p>
    <w:p w14:paraId="0CED25B9" w14:textId="0518AB6C" w:rsidR="00C77199" w:rsidRPr="00FE7674" w:rsidRDefault="00C77199" w:rsidP="00C77199">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Polgármesteri Hivatal szervezeti felépítése a korábbi ITS készítése óta átalakult. </w:t>
      </w:r>
    </w:p>
    <w:p w14:paraId="00CCD1A0" w14:textId="64E32AC7" w:rsidR="00C77199" w:rsidRPr="00FE7674" w:rsidRDefault="00C77199" w:rsidP="00C77199">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városfejlesztés, rehabilitáció irányait, priorizálását továbbra is a Közgyűlés, illetve a szakosodott önkormányzati bizottságok határozzák meg, azonban a megvalósításhoz kapcsolódó feladatok jelentős részét a település városfejlesztő társasága, a DV N Zrt. végzi. A társaság tevékenységével az önkormányzat Főépítészi és Pályázati Osztálya működik szorosan együtt. Az Osztály felel a fejlesztések stratégiai összhangjáért és irányáért, a településfejlesztési dokumentumokban és a szerkezeti tervben foglaltaknak való megfelelőségért, többségében az Osztály készíti a bizottsági, közgyűlési döntések előkészítéséhez szükséges szakmai anyagokat. </w:t>
      </w:r>
    </w:p>
    <w:p w14:paraId="38C8DFC2" w14:textId="695EB84D" w:rsidR="004869AF" w:rsidRPr="00FE7674" w:rsidRDefault="00C77199" w:rsidP="00C77199">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Főépítészi és Pályázati Osztály fenti tevékenységében támaszkodik a társirodák szakértőinek munkájára – a Hivatal </w:t>
      </w:r>
      <w:r w:rsidRPr="00FE7674">
        <w:rPr>
          <w:rFonts w:ascii="Times New Roman" w:hAnsi="Times New Roman" w:cs="Times New Roman"/>
          <w:bCs/>
          <w:sz w:val="24"/>
          <w:szCs w:val="24"/>
        </w:rPr>
        <w:t>Gazdasági Főosztálya</w:t>
      </w:r>
      <w:r w:rsidRPr="00FE7674">
        <w:rPr>
          <w:rFonts w:ascii="Times New Roman" w:hAnsi="Times New Roman" w:cs="Times New Roman"/>
          <w:sz w:val="24"/>
          <w:szCs w:val="24"/>
        </w:rPr>
        <w:t xml:space="preserve">, valamint a Vagyonkezelési Osztály lát még el a témával összefüggő gazdasági és költségvetési feladatokat. </w:t>
      </w:r>
    </w:p>
    <w:p w14:paraId="3C7A8375" w14:textId="65B94D4A" w:rsidR="00C77199" w:rsidRPr="00FE7674" w:rsidRDefault="00C77199" w:rsidP="00C77199">
      <w:pPr>
        <w:spacing w:before="120" w:after="120" w:line="276" w:lineRule="auto"/>
        <w:jc w:val="both"/>
        <w:rPr>
          <w:rFonts w:ascii="Times New Roman" w:hAnsi="Times New Roman" w:cs="Times New Roman"/>
          <w:b/>
          <w:sz w:val="24"/>
          <w:szCs w:val="24"/>
        </w:rPr>
      </w:pPr>
      <w:r w:rsidRPr="00FE7674">
        <w:rPr>
          <w:rFonts w:ascii="Times New Roman" w:hAnsi="Times New Roman" w:cs="Times New Roman"/>
          <w:b/>
          <w:sz w:val="24"/>
          <w:szCs w:val="24"/>
        </w:rPr>
        <w:t xml:space="preserve">Főépítészi és Pályázati Osztály </w:t>
      </w:r>
    </w:p>
    <w:p w14:paraId="2CA135E2" w14:textId="4311EF74" w:rsidR="00C77199" w:rsidRPr="00FE7674" w:rsidRDefault="00C77199" w:rsidP="00C77199">
      <w:pPr>
        <w:pStyle w:val="Nincstrkz"/>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w:t>
      </w:r>
      <w:r w:rsidRPr="00FE7674">
        <w:rPr>
          <w:rFonts w:ascii="Times New Roman" w:hAnsi="Times New Roman" w:cs="Times New Roman"/>
          <w:bCs/>
          <w:sz w:val="24"/>
          <w:szCs w:val="24"/>
        </w:rPr>
        <w:t xml:space="preserve"> területrendezési tervek összhangját biztosító feladatkörben:</w:t>
      </w:r>
    </w:p>
    <w:p w14:paraId="3F9CE2D6" w14:textId="48159D7D" w:rsidR="00C77199" w:rsidRPr="00FE7674" w:rsidRDefault="00C77199" w:rsidP="00FC4F23">
      <w:pPr>
        <w:pStyle w:val="Nincstrkz"/>
        <w:numPr>
          <w:ilvl w:val="0"/>
          <w:numId w:val="6"/>
        </w:num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részt vesz a területrendezési tervek települést érintő részeinek összehangolásában és véleményezésében,</w:t>
      </w:r>
    </w:p>
    <w:p w14:paraId="00B70D61" w14:textId="726E76F6" w:rsidR="00C77199" w:rsidRPr="00FE7674" w:rsidRDefault="00C77199" w:rsidP="00FC4F23">
      <w:pPr>
        <w:pStyle w:val="Nincstrkz"/>
        <w:numPr>
          <w:ilvl w:val="0"/>
          <w:numId w:val="6"/>
        </w:num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gondoskodik a településterv szomszédos önkormányzatokkal való egyeztetéséről,</w:t>
      </w:r>
    </w:p>
    <w:p w14:paraId="0988E95B" w14:textId="4E7A14BD" w:rsidR="00C77199" w:rsidRPr="00FE7674" w:rsidRDefault="00C77199" w:rsidP="00FC4F23">
      <w:pPr>
        <w:pStyle w:val="Nincstrkz"/>
        <w:numPr>
          <w:ilvl w:val="0"/>
          <w:numId w:val="6"/>
        </w:num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részt vesz a szomszédos önkormányzatok településtervének települést érintő részeinek összehangolásában és véleményezésében.</w:t>
      </w:r>
    </w:p>
    <w:p w14:paraId="646CF47E" w14:textId="77777777" w:rsidR="00C77199" w:rsidRPr="00FE7674" w:rsidRDefault="00C77199" w:rsidP="00C77199">
      <w:pPr>
        <w:pStyle w:val="Nincstrkz"/>
        <w:spacing w:before="120" w:after="120" w:line="276" w:lineRule="auto"/>
        <w:jc w:val="both"/>
        <w:rPr>
          <w:rFonts w:ascii="Times New Roman" w:hAnsi="Times New Roman" w:cs="Times New Roman"/>
          <w:bCs/>
          <w:sz w:val="24"/>
          <w:szCs w:val="24"/>
        </w:rPr>
      </w:pPr>
      <w:r w:rsidRPr="00FE7674">
        <w:rPr>
          <w:rFonts w:ascii="Times New Roman" w:hAnsi="Times New Roman" w:cs="Times New Roman"/>
          <w:bCs/>
          <w:sz w:val="24"/>
          <w:szCs w:val="24"/>
        </w:rPr>
        <w:t>Pályázatokkal kapcsolatos feladatkörben:</w:t>
      </w:r>
    </w:p>
    <w:p w14:paraId="42EC601A" w14:textId="6D63E5F6" w:rsidR="00C77199" w:rsidRPr="00FE7674" w:rsidRDefault="00C77199" w:rsidP="00FC4F23">
      <w:pPr>
        <w:pStyle w:val="Nincstrkz"/>
        <w:numPr>
          <w:ilvl w:val="0"/>
          <w:numId w:val="6"/>
        </w:num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közreműködik az önkormányzati vonatkozású, hazai és európai uniós finanszírozású pályázati feladataihoz kapcsolódó pénzügyi, műszaki, szakmai tevékenységek előkészítésében, szervezésében, koordinációjában, irányításában és szükség szerint a kapcsolódó beszámolási, elszámolási és fenntartási kötelezettségek teljesítésében,</w:t>
      </w:r>
    </w:p>
    <w:p w14:paraId="012F8AE8" w14:textId="2CDE106B" w:rsidR="00C77199" w:rsidRPr="00FE7674" w:rsidRDefault="00C77199" w:rsidP="00FC4F23">
      <w:pPr>
        <w:pStyle w:val="Nincstrkz"/>
        <w:numPr>
          <w:ilvl w:val="0"/>
          <w:numId w:val="6"/>
        </w:num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projekt-előkészítés vonatkozásában szakmai közreműködő a projektszervezetek létrehozása és működtetése során, részt vesz a támogatási kérelmek benyújtásához szükséges döntés-előkészítési és projekttervezési feladatokban, a támogatási kérelmek benyújtásában,</w:t>
      </w:r>
    </w:p>
    <w:p w14:paraId="17F0A85F" w14:textId="30A96076" w:rsidR="00C77199" w:rsidRPr="00FE7674" w:rsidRDefault="00C77199" w:rsidP="00FC4F23">
      <w:pPr>
        <w:pStyle w:val="Nincstrkz"/>
        <w:numPr>
          <w:ilvl w:val="0"/>
          <w:numId w:val="6"/>
        </w:num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elkészítteti a feladatai végrehajtásához szükséges tanulmányokat, valamint az engedélyezési-, kiviteli- és egyéb terveket, kezdeményezi a kapcsolódó engedélyezési eljárásokat és beszerzi a megvalósításhoz szükséges tulajdonosi, kezelői és egyéb hozzájárulásokat,</w:t>
      </w:r>
    </w:p>
    <w:p w14:paraId="0677FFEF" w14:textId="09D87268" w:rsidR="00C77199" w:rsidRPr="00FE7674" w:rsidRDefault="00C77199" w:rsidP="00FC4F23">
      <w:pPr>
        <w:pStyle w:val="Nincstrkz"/>
        <w:numPr>
          <w:ilvl w:val="0"/>
          <w:numId w:val="6"/>
        </w:num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közreműködik az önkormányzati részvétellel vagy önrésszel végrehajtott pályázati projektek vonatkozásában pályázatokon való részvételre, projektmegvalósításra, finanszírozásra irányuló közgyűlési döntések előkészítésében,</w:t>
      </w:r>
    </w:p>
    <w:p w14:paraId="44A23460" w14:textId="6C32753C" w:rsidR="00C77199" w:rsidRPr="00FE7674" w:rsidRDefault="00C77199" w:rsidP="00FC4F23">
      <w:pPr>
        <w:pStyle w:val="Nincstrkz"/>
        <w:numPr>
          <w:ilvl w:val="0"/>
          <w:numId w:val="6"/>
        </w:num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előkészíti és lebonyolítja a feladataihoz kapcsolódó közbeszerzési értékhatár alatti beszerzéseket, közreműködik a feladataihoz kapcsolódó közbeszerzési eljárások előkészítésében, lebonyolításában,</w:t>
      </w:r>
    </w:p>
    <w:p w14:paraId="1DC02014" w14:textId="4832566B" w:rsidR="00C77199" w:rsidRPr="00FE7674" w:rsidRDefault="00C77199" w:rsidP="00FC4F23">
      <w:pPr>
        <w:pStyle w:val="Nincstrkz"/>
        <w:numPr>
          <w:ilvl w:val="0"/>
          <w:numId w:val="6"/>
        </w:num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közreműködik a feladataihoz kapcsolódó szakmai vállalkozói-, megbízási, támogatási, konzorciumi és egyéb szerződések, megállapodások, megrendelések előkészítésében, megkötésében,</w:t>
      </w:r>
    </w:p>
    <w:p w14:paraId="6E9B6F49" w14:textId="7150C983" w:rsidR="00C77199" w:rsidRPr="00FE7674" w:rsidRDefault="00C77199" w:rsidP="00FC4F23">
      <w:pPr>
        <w:pStyle w:val="Nincstrkz"/>
        <w:numPr>
          <w:ilvl w:val="0"/>
          <w:numId w:val="6"/>
        </w:num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az önkormányzati részvétellel vagy önrésszel végrehajtott pályázati projektek vonatkozásában vezeti az osztály kezelésében lévő projektek nyilvántartását.</w:t>
      </w:r>
    </w:p>
    <w:p w14:paraId="6A6C6278" w14:textId="77777777" w:rsidR="00C77199" w:rsidRPr="00FE7674" w:rsidRDefault="00C77199" w:rsidP="00C77199">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településfejlesztés vonatkozásában a hivatali osztályokon kívül kiemelt feladatokat lát el még két társaság, a fent említett DV N Dunaújváros Városfejlesztési Nonprofit Zártkörűen Működő Részvénytársaság (röviden DV N Zrt.), az önkormányzat 100%-os tulajdonában lévő gazdálkodó szervezete, valamint a Vasmű u. 41. Irodaház Ingatlanfejlesztő, Beruházó és Értékesítő Kft.</w:t>
      </w:r>
    </w:p>
    <w:p w14:paraId="5B0A866F" w14:textId="52E90B0D" w:rsidR="00C77199" w:rsidRPr="00FE7674" w:rsidRDefault="00C77199" w:rsidP="00C77199">
      <w:pPr>
        <w:spacing w:before="120" w:after="120" w:line="276" w:lineRule="auto"/>
        <w:jc w:val="both"/>
        <w:rPr>
          <w:rFonts w:ascii="Times New Roman" w:hAnsi="Times New Roman" w:cs="Times New Roman"/>
          <w:b/>
          <w:sz w:val="24"/>
          <w:szCs w:val="24"/>
        </w:rPr>
      </w:pPr>
      <w:r w:rsidRPr="00FE7674">
        <w:rPr>
          <w:rFonts w:ascii="Times New Roman" w:hAnsi="Times New Roman" w:cs="Times New Roman"/>
          <w:b/>
          <w:sz w:val="24"/>
          <w:szCs w:val="24"/>
        </w:rPr>
        <w:t xml:space="preserve">DV N Zrt., Dunaújváros </w:t>
      </w:r>
      <w:r w:rsidR="004869AF" w:rsidRPr="00FE7674">
        <w:rPr>
          <w:rFonts w:ascii="Times New Roman" w:hAnsi="Times New Roman" w:cs="Times New Roman"/>
          <w:b/>
          <w:sz w:val="24"/>
          <w:szCs w:val="24"/>
        </w:rPr>
        <w:t xml:space="preserve">Megyei Jogú Város </w:t>
      </w:r>
      <w:r w:rsidRPr="00FE7674">
        <w:rPr>
          <w:rFonts w:ascii="Times New Roman" w:hAnsi="Times New Roman" w:cs="Times New Roman"/>
          <w:b/>
          <w:sz w:val="24"/>
          <w:szCs w:val="24"/>
        </w:rPr>
        <w:t>városfejlesztő társasága</w:t>
      </w:r>
    </w:p>
    <w:p w14:paraId="70438E06" w14:textId="77777777" w:rsidR="002F0066" w:rsidRPr="00FE7674" w:rsidRDefault="002F0066" w:rsidP="002F0066">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Az előírásoknak megfelelő városfejlesztési társaság megalapítása érdekében Dunaújváros MJV. Közgyűlése 2008. június 5.-ei ülésén napirendjére tűzte a helyi városfejlesztő társaság létrehozásának kérdését. Dunaújváros Megyei Jogú Város Közgyűlésének 571/2008. (X.30.) KH. számú határozata alapján megalakult a DV N Dunaújvárosi Városfejlesztési Nonprofit Zártkörűen Működő Részvénytársaság (röviden DV N Zrt.). A társaság székhelye a 2400 Dunaújváros, Városháza tér 1., míg ügyintézési helye Dunaújváros, Vasmű út 41.</w:t>
      </w:r>
    </w:p>
    <w:p w14:paraId="3DD43F4B" w14:textId="6AAC605B" w:rsidR="00C77199" w:rsidRPr="00FE7674" w:rsidRDefault="00C77199" w:rsidP="002F0066">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DV N. Zrt.-t (továbbiakban: Társaság) nonprofit szervezetként, az alapító Dunaújváros Megyei Jogú Város Önkormányzata városfejlesztési, város rehabilitációs céljainak gyakorlati megvalósítására alapította, amely közép és hosszú távú gondolkodással, tervezéssel, fejlesztési feladatokat lát el. Maga a Társaság üzletszerű gazdasági tevékenységet csak kiegészítő jelleggel folytat, gazdasági társaság tevékenységéből származó nyeresége a tagok (részvényesek) között nem osztható fel. A Társaságnál nem megengedett a tőkeemelés az alaptőkén felüli vagyonból.</w:t>
      </w:r>
    </w:p>
    <w:p w14:paraId="128CFA76" w14:textId="77777777" w:rsidR="00C77199" w:rsidRPr="00FE7674" w:rsidRDefault="00C77199" w:rsidP="00C77199">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Társaság tevékenysége során – az előírtaknak megfelelően – a városrehabilitációs akciókhoz kötődően az alábbi feladatokat látja el: </w:t>
      </w:r>
    </w:p>
    <w:p w14:paraId="45714F04" w14:textId="6763F8EE" w:rsidR="00C77199" w:rsidRPr="00FE7674" w:rsidRDefault="004869AF" w:rsidP="00FC4F23">
      <w:pPr>
        <w:pStyle w:val="Nincstrkz"/>
        <w:numPr>
          <w:ilvl w:val="0"/>
          <w:numId w:val="6"/>
        </w:numPr>
        <w:spacing w:before="120" w:after="120" w:line="276" w:lineRule="auto"/>
        <w:ind w:left="714" w:hanging="357"/>
        <w:jc w:val="both"/>
        <w:rPr>
          <w:rFonts w:ascii="Times New Roman" w:hAnsi="Times New Roman" w:cs="Times New Roman"/>
          <w:sz w:val="24"/>
          <w:szCs w:val="24"/>
        </w:rPr>
      </w:pPr>
      <w:r w:rsidRPr="00FE7674">
        <w:rPr>
          <w:rFonts w:ascii="Times New Roman" w:hAnsi="Times New Roman" w:cs="Times New Roman"/>
          <w:sz w:val="24"/>
          <w:szCs w:val="24"/>
        </w:rPr>
        <w:t>a</w:t>
      </w:r>
      <w:r w:rsidR="00C77199" w:rsidRPr="00FE7674">
        <w:rPr>
          <w:rFonts w:ascii="Times New Roman" w:hAnsi="Times New Roman" w:cs="Times New Roman"/>
          <w:sz w:val="24"/>
          <w:szCs w:val="24"/>
        </w:rPr>
        <w:t>kcióterületi terv készítése és felülvizsgálata</w:t>
      </w:r>
      <w:r w:rsidRPr="00FE7674">
        <w:rPr>
          <w:rFonts w:ascii="Times New Roman" w:hAnsi="Times New Roman" w:cs="Times New Roman"/>
          <w:sz w:val="24"/>
          <w:szCs w:val="24"/>
        </w:rPr>
        <w:t>,</w:t>
      </w:r>
      <w:r w:rsidR="00C77199" w:rsidRPr="00FE7674">
        <w:rPr>
          <w:rFonts w:ascii="Times New Roman" w:hAnsi="Times New Roman" w:cs="Times New Roman"/>
          <w:sz w:val="24"/>
          <w:szCs w:val="24"/>
        </w:rPr>
        <w:t xml:space="preserve"> </w:t>
      </w:r>
    </w:p>
    <w:p w14:paraId="26F1379A" w14:textId="0151A90B" w:rsidR="00C77199" w:rsidRPr="00FE7674" w:rsidRDefault="004869AF" w:rsidP="00FC4F23">
      <w:pPr>
        <w:pStyle w:val="Nincstrkz"/>
        <w:numPr>
          <w:ilvl w:val="0"/>
          <w:numId w:val="6"/>
        </w:numPr>
        <w:spacing w:before="120" w:after="120" w:line="276" w:lineRule="auto"/>
        <w:ind w:left="714" w:hanging="357"/>
        <w:jc w:val="both"/>
        <w:rPr>
          <w:rFonts w:ascii="Times New Roman" w:hAnsi="Times New Roman" w:cs="Times New Roman"/>
          <w:sz w:val="24"/>
          <w:szCs w:val="24"/>
        </w:rPr>
      </w:pPr>
      <w:r w:rsidRPr="00FE7674">
        <w:rPr>
          <w:rFonts w:ascii="Times New Roman" w:hAnsi="Times New Roman" w:cs="Times New Roman"/>
          <w:sz w:val="24"/>
          <w:szCs w:val="24"/>
        </w:rPr>
        <w:t>g</w:t>
      </w:r>
      <w:r w:rsidR="00C77199" w:rsidRPr="00FE7674">
        <w:rPr>
          <w:rFonts w:ascii="Times New Roman" w:hAnsi="Times New Roman" w:cs="Times New Roman"/>
          <w:sz w:val="24"/>
          <w:szCs w:val="24"/>
        </w:rPr>
        <w:t>azdaságfejlesztési elemek integrációja</w:t>
      </w:r>
      <w:r w:rsidRPr="00FE7674">
        <w:rPr>
          <w:rFonts w:ascii="Times New Roman" w:hAnsi="Times New Roman" w:cs="Times New Roman"/>
          <w:sz w:val="24"/>
          <w:szCs w:val="24"/>
        </w:rPr>
        <w:t>,</w:t>
      </w:r>
      <w:r w:rsidR="00C77199" w:rsidRPr="00FE7674">
        <w:rPr>
          <w:rFonts w:ascii="Times New Roman" w:hAnsi="Times New Roman" w:cs="Times New Roman"/>
          <w:sz w:val="24"/>
          <w:szCs w:val="24"/>
        </w:rPr>
        <w:t xml:space="preserve"> </w:t>
      </w:r>
    </w:p>
    <w:p w14:paraId="0EEEDF0C" w14:textId="20A64C79" w:rsidR="00C77199" w:rsidRPr="00FE7674" w:rsidRDefault="004869AF" w:rsidP="00FC4F23">
      <w:pPr>
        <w:pStyle w:val="Nincstrkz"/>
        <w:numPr>
          <w:ilvl w:val="0"/>
          <w:numId w:val="6"/>
        </w:numPr>
        <w:spacing w:before="120" w:after="120" w:line="276" w:lineRule="auto"/>
        <w:ind w:left="714" w:hanging="357"/>
        <w:jc w:val="both"/>
        <w:rPr>
          <w:rFonts w:ascii="Times New Roman" w:hAnsi="Times New Roman" w:cs="Times New Roman"/>
          <w:sz w:val="24"/>
          <w:szCs w:val="24"/>
        </w:rPr>
      </w:pPr>
      <w:r w:rsidRPr="00FE7674">
        <w:rPr>
          <w:rFonts w:ascii="Times New Roman" w:hAnsi="Times New Roman" w:cs="Times New Roman"/>
          <w:sz w:val="24"/>
          <w:szCs w:val="24"/>
        </w:rPr>
        <w:t>a</w:t>
      </w:r>
      <w:r w:rsidR="00C77199" w:rsidRPr="00FE7674">
        <w:rPr>
          <w:rFonts w:ascii="Times New Roman" w:hAnsi="Times New Roman" w:cs="Times New Roman"/>
          <w:sz w:val="24"/>
          <w:szCs w:val="24"/>
        </w:rPr>
        <w:t xml:space="preserve"> gazdasági partnerek, civil és közigazgatási, államigazgatási partnerek koordinációja, l</w:t>
      </w:r>
      <w:r w:rsidRPr="00FE7674">
        <w:rPr>
          <w:rFonts w:ascii="Times New Roman" w:hAnsi="Times New Roman" w:cs="Times New Roman"/>
          <w:sz w:val="24"/>
          <w:szCs w:val="24"/>
        </w:rPr>
        <w:t>akosság bevonása, tájékoztatása,</w:t>
      </w:r>
    </w:p>
    <w:p w14:paraId="7CEF8980" w14:textId="26D07182" w:rsidR="00C77199" w:rsidRPr="00FE7674" w:rsidRDefault="004869AF" w:rsidP="00FC4F23">
      <w:pPr>
        <w:pStyle w:val="Nincstrkz"/>
        <w:numPr>
          <w:ilvl w:val="0"/>
          <w:numId w:val="6"/>
        </w:numPr>
        <w:spacing w:before="120" w:after="120" w:line="276" w:lineRule="auto"/>
        <w:ind w:left="714" w:hanging="357"/>
        <w:jc w:val="both"/>
        <w:rPr>
          <w:rFonts w:ascii="Times New Roman" w:hAnsi="Times New Roman" w:cs="Times New Roman"/>
          <w:sz w:val="24"/>
          <w:szCs w:val="24"/>
        </w:rPr>
      </w:pPr>
      <w:r w:rsidRPr="00FE7674">
        <w:rPr>
          <w:rFonts w:ascii="Times New Roman" w:hAnsi="Times New Roman" w:cs="Times New Roman"/>
          <w:sz w:val="24"/>
          <w:szCs w:val="24"/>
        </w:rPr>
        <w:t>f</w:t>
      </w:r>
      <w:r w:rsidR="00C77199" w:rsidRPr="00FE7674">
        <w:rPr>
          <w:rFonts w:ascii="Times New Roman" w:hAnsi="Times New Roman" w:cs="Times New Roman"/>
          <w:sz w:val="24"/>
          <w:szCs w:val="24"/>
        </w:rPr>
        <w:t>izikai beruházásokat kiegészítő tartalmi fejlesztések megvalósí</w:t>
      </w:r>
      <w:r w:rsidRPr="00FE7674">
        <w:rPr>
          <w:rFonts w:ascii="Times New Roman" w:hAnsi="Times New Roman" w:cs="Times New Roman"/>
          <w:sz w:val="24"/>
          <w:szCs w:val="24"/>
        </w:rPr>
        <w:t>tása (önállóan vagy partnerrel),</w:t>
      </w:r>
    </w:p>
    <w:p w14:paraId="0C7AF1E8" w14:textId="707D9F8A" w:rsidR="00C77199" w:rsidRPr="00FE7674" w:rsidRDefault="004869AF" w:rsidP="00FC4F23">
      <w:pPr>
        <w:pStyle w:val="Nincstrkz"/>
        <w:numPr>
          <w:ilvl w:val="0"/>
          <w:numId w:val="6"/>
        </w:numPr>
        <w:spacing w:before="120" w:after="120" w:line="276" w:lineRule="auto"/>
        <w:ind w:left="714" w:hanging="357"/>
        <w:jc w:val="both"/>
        <w:rPr>
          <w:rFonts w:ascii="Times New Roman" w:hAnsi="Times New Roman" w:cs="Times New Roman"/>
          <w:sz w:val="24"/>
          <w:szCs w:val="24"/>
        </w:rPr>
      </w:pPr>
      <w:r w:rsidRPr="00FE7674">
        <w:rPr>
          <w:rFonts w:ascii="Times New Roman" w:hAnsi="Times New Roman" w:cs="Times New Roman"/>
          <w:sz w:val="24"/>
          <w:szCs w:val="24"/>
        </w:rPr>
        <w:t>f</w:t>
      </w:r>
      <w:r w:rsidR="00C77199" w:rsidRPr="00FE7674">
        <w:rPr>
          <w:rFonts w:ascii="Times New Roman" w:hAnsi="Times New Roman" w:cs="Times New Roman"/>
          <w:sz w:val="24"/>
          <w:szCs w:val="24"/>
        </w:rPr>
        <w:t>enntartás koordinációja</w:t>
      </w:r>
      <w:r w:rsidRPr="00FE7674">
        <w:rPr>
          <w:rFonts w:ascii="Times New Roman" w:hAnsi="Times New Roman" w:cs="Times New Roman"/>
          <w:sz w:val="24"/>
          <w:szCs w:val="24"/>
        </w:rPr>
        <w:t>,</w:t>
      </w:r>
      <w:r w:rsidR="00C77199" w:rsidRPr="00FE7674">
        <w:rPr>
          <w:rFonts w:ascii="Times New Roman" w:hAnsi="Times New Roman" w:cs="Times New Roman"/>
          <w:sz w:val="24"/>
          <w:szCs w:val="24"/>
        </w:rPr>
        <w:t xml:space="preserve"> </w:t>
      </w:r>
    </w:p>
    <w:p w14:paraId="639F153D" w14:textId="1E5E7623" w:rsidR="00C77199" w:rsidRPr="00FE7674" w:rsidRDefault="004869AF" w:rsidP="00FC4F23">
      <w:pPr>
        <w:pStyle w:val="Nincstrkz"/>
        <w:numPr>
          <w:ilvl w:val="0"/>
          <w:numId w:val="6"/>
        </w:numPr>
        <w:spacing w:before="120" w:after="120" w:line="276" w:lineRule="auto"/>
        <w:ind w:left="714" w:hanging="357"/>
        <w:jc w:val="both"/>
        <w:rPr>
          <w:rFonts w:ascii="Times New Roman" w:hAnsi="Times New Roman" w:cs="Times New Roman"/>
          <w:sz w:val="24"/>
          <w:szCs w:val="24"/>
        </w:rPr>
      </w:pPr>
      <w:r w:rsidRPr="00FE7674">
        <w:rPr>
          <w:rFonts w:ascii="Times New Roman" w:hAnsi="Times New Roman" w:cs="Times New Roman"/>
          <w:sz w:val="24"/>
          <w:szCs w:val="24"/>
        </w:rPr>
        <w:t>t</w:t>
      </w:r>
      <w:r w:rsidR="00C77199" w:rsidRPr="00FE7674">
        <w:rPr>
          <w:rFonts w:ascii="Times New Roman" w:hAnsi="Times New Roman" w:cs="Times New Roman"/>
          <w:sz w:val="24"/>
          <w:szCs w:val="24"/>
        </w:rPr>
        <w:t>ovábbi pályázati és egyéb (pl. befektetői) források felkutatása</w:t>
      </w:r>
      <w:r w:rsidRPr="00FE7674">
        <w:rPr>
          <w:rFonts w:ascii="Times New Roman" w:hAnsi="Times New Roman" w:cs="Times New Roman"/>
          <w:sz w:val="24"/>
          <w:szCs w:val="24"/>
        </w:rPr>
        <w:t>,</w:t>
      </w:r>
      <w:r w:rsidR="00C77199" w:rsidRPr="00FE7674">
        <w:rPr>
          <w:rFonts w:ascii="Times New Roman" w:hAnsi="Times New Roman" w:cs="Times New Roman"/>
          <w:sz w:val="24"/>
          <w:szCs w:val="24"/>
        </w:rPr>
        <w:t xml:space="preserve"> </w:t>
      </w:r>
    </w:p>
    <w:p w14:paraId="68FEBBB2" w14:textId="39DEF8B3" w:rsidR="00C77199" w:rsidRPr="00FE7674" w:rsidRDefault="004869AF" w:rsidP="00FC4F23">
      <w:pPr>
        <w:pStyle w:val="Nincstrkz"/>
        <w:numPr>
          <w:ilvl w:val="0"/>
          <w:numId w:val="6"/>
        </w:numPr>
        <w:spacing w:before="120" w:after="120" w:line="276" w:lineRule="auto"/>
        <w:ind w:left="714" w:hanging="357"/>
        <w:jc w:val="both"/>
        <w:rPr>
          <w:rFonts w:ascii="Times New Roman" w:hAnsi="Times New Roman" w:cs="Times New Roman"/>
          <w:sz w:val="24"/>
          <w:szCs w:val="24"/>
        </w:rPr>
      </w:pPr>
      <w:r w:rsidRPr="00FE7674">
        <w:rPr>
          <w:rFonts w:ascii="Times New Roman" w:hAnsi="Times New Roman" w:cs="Times New Roman"/>
          <w:sz w:val="24"/>
          <w:szCs w:val="24"/>
        </w:rPr>
        <w:t>a</w:t>
      </w:r>
      <w:r w:rsidR="00C77199" w:rsidRPr="00FE7674">
        <w:rPr>
          <w:rFonts w:ascii="Times New Roman" w:hAnsi="Times New Roman" w:cs="Times New Roman"/>
          <w:sz w:val="24"/>
          <w:szCs w:val="24"/>
        </w:rPr>
        <w:t xml:space="preserve"> megvételre kijelölt ingatlanok megvásárlása (üzleti tárgyalások lebonyolítása, szerződések előkészítése és megkötése), </w:t>
      </w:r>
    </w:p>
    <w:p w14:paraId="0F738325" w14:textId="6D8275C5" w:rsidR="00C77199" w:rsidRPr="00FE7674" w:rsidRDefault="004869AF" w:rsidP="00FC4F23">
      <w:pPr>
        <w:pStyle w:val="Nincstrkz"/>
        <w:numPr>
          <w:ilvl w:val="0"/>
          <w:numId w:val="6"/>
        </w:numPr>
        <w:spacing w:before="120" w:after="120" w:line="276" w:lineRule="auto"/>
        <w:ind w:left="714" w:hanging="357"/>
        <w:jc w:val="both"/>
        <w:rPr>
          <w:rFonts w:ascii="Times New Roman" w:hAnsi="Times New Roman" w:cs="Times New Roman"/>
          <w:sz w:val="24"/>
          <w:szCs w:val="24"/>
        </w:rPr>
      </w:pPr>
      <w:r w:rsidRPr="00FE7674">
        <w:rPr>
          <w:rFonts w:ascii="Times New Roman" w:hAnsi="Times New Roman" w:cs="Times New Roman"/>
          <w:sz w:val="24"/>
          <w:szCs w:val="24"/>
        </w:rPr>
        <w:t>a</w:t>
      </w:r>
      <w:r w:rsidR="00C77199" w:rsidRPr="00FE7674">
        <w:rPr>
          <w:rFonts w:ascii="Times New Roman" w:hAnsi="Times New Roman" w:cs="Times New Roman"/>
          <w:sz w:val="24"/>
          <w:szCs w:val="24"/>
        </w:rPr>
        <w:t xml:space="preserve"> terület-előkészítési munkák irányítása (bontások, közműépítési munkák elvégeztetése, ingatlanrendezéssel kapcsolatos feladatok ellátása az építési telkek kialakítása érdekében), </w:t>
      </w:r>
    </w:p>
    <w:p w14:paraId="5D7ACFFF" w14:textId="60A23FE1" w:rsidR="00C77199" w:rsidRPr="00FE7674" w:rsidRDefault="004869AF" w:rsidP="00FC4F23">
      <w:pPr>
        <w:pStyle w:val="Nincstrkz"/>
        <w:numPr>
          <w:ilvl w:val="0"/>
          <w:numId w:val="6"/>
        </w:numPr>
        <w:spacing w:before="120" w:after="120" w:line="276" w:lineRule="auto"/>
        <w:ind w:left="714" w:hanging="357"/>
        <w:jc w:val="both"/>
        <w:rPr>
          <w:rFonts w:ascii="Times New Roman" w:hAnsi="Times New Roman" w:cs="Times New Roman"/>
          <w:sz w:val="24"/>
          <w:szCs w:val="24"/>
        </w:rPr>
      </w:pPr>
      <w:r w:rsidRPr="00FE7674">
        <w:rPr>
          <w:rFonts w:ascii="Times New Roman" w:hAnsi="Times New Roman" w:cs="Times New Roman"/>
          <w:sz w:val="24"/>
          <w:szCs w:val="24"/>
        </w:rPr>
        <w:t>a</w:t>
      </w:r>
      <w:r w:rsidR="00C77199" w:rsidRPr="00FE7674">
        <w:rPr>
          <w:rFonts w:ascii="Times New Roman" w:hAnsi="Times New Roman" w:cs="Times New Roman"/>
          <w:sz w:val="24"/>
          <w:szCs w:val="24"/>
        </w:rPr>
        <w:t xml:space="preserve"> közterületek rendezési munkáinak irányítása (tervek elkészíttetése, kivitelezési munkák pályáztatása, megrendelése, a munkálatok folyamatos ellenőrzése, az elkészült munkák átvétele), </w:t>
      </w:r>
    </w:p>
    <w:p w14:paraId="4B8A5442" w14:textId="1142D7DC" w:rsidR="00C77199" w:rsidRPr="00FE7674" w:rsidRDefault="004869AF" w:rsidP="00FC4F23">
      <w:pPr>
        <w:pStyle w:val="Nincstrkz"/>
        <w:numPr>
          <w:ilvl w:val="0"/>
          <w:numId w:val="6"/>
        </w:numPr>
        <w:spacing w:before="120" w:after="120" w:line="276" w:lineRule="auto"/>
        <w:ind w:left="714" w:hanging="357"/>
        <w:jc w:val="both"/>
        <w:rPr>
          <w:rFonts w:ascii="Times New Roman" w:hAnsi="Times New Roman" w:cs="Times New Roman"/>
          <w:sz w:val="24"/>
          <w:szCs w:val="24"/>
        </w:rPr>
      </w:pPr>
      <w:r w:rsidRPr="00FE7674">
        <w:rPr>
          <w:rFonts w:ascii="Times New Roman" w:hAnsi="Times New Roman" w:cs="Times New Roman"/>
          <w:sz w:val="24"/>
          <w:szCs w:val="24"/>
        </w:rPr>
        <w:t>a</w:t>
      </w:r>
      <w:r w:rsidR="00C77199" w:rsidRPr="00FE7674">
        <w:rPr>
          <w:rFonts w:ascii="Times New Roman" w:hAnsi="Times New Roman" w:cs="Times New Roman"/>
          <w:sz w:val="24"/>
          <w:szCs w:val="24"/>
        </w:rPr>
        <w:t xml:space="preserve">z Önkormányzat beruházásában megvalósuló egyes létesítmények (pl. közintézmények, szociális lakás stb.) esetében a beruházói feladatok ellátása (terveztetés, kivitelezési munkák pályáztatása, megrendelése, a munkálatok folyamatos ellenőrzése, az elkészült munkák átvétele), </w:t>
      </w:r>
    </w:p>
    <w:p w14:paraId="14CF5407" w14:textId="1011B6D4" w:rsidR="00C77199" w:rsidRPr="00FE7674" w:rsidRDefault="004869AF" w:rsidP="00FC4F23">
      <w:pPr>
        <w:pStyle w:val="Nincstrkz"/>
        <w:numPr>
          <w:ilvl w:val="0"/>
          <w:numId w:val="6"/>
        </w:numPr>
        <w:spacing w:before="120" w:after="120" w:line="276" w:lineRule="auto"/>
        <w:ind w:left="714" w:hanging="357"/>
        <w:jc w:val="both"/>
        <w:rPr>
          <w:rFonts w:ascii="Times New Roman" w:hAnsi="Times New Roman" w:cs="Times New Roman"/>
          <w:sz w:val="24"/>
          <w:szCs w:val="24"/>
        </w:rPr>
      </w:pPr>
      <w:r w:rsidRPr="00FE7674">
        <w:rPr>
          <w:rFonts w:ascii="Times New Roman" w:hAnsi="Times New Roman" w:cs="Times New Roman"/>
          <w:sz w:val="24"/>
          <w:szCs w:val="24"/>
        </w:rPr>
        <w:t>a</w:t>
      </w:r>
      <w:r w:rsidR="00C77199" w:rsidRPr="00FE7674">
        <w:rPr>
          <w:rFonts w:ascii="Times New Roman" w:hAnsi="Times New Roman" w:cs="Times New Roman"/>
          <w:sz w:val="24"/>
          <w:szCs w:val="24"/>
        </w:rPr>
        <w:t xml:space="preserve"> magánvállalkozások építési tevékenységének koordinálása (javasolt funkciók, beépítési formák megvalósulásának elősegítése), </w:t>
      </w:r>
    </w:p>
    <w:p w14:paraId="70D7412B" w14:textId="0D9FA57F" w:rsidR="00C77199" w:rsidRPr="00FE7674" w:rsidRDefault="004869AF" w:rsidP="00FC4F23">
      <w:pPr>
        <w:pStyle w:val="Nincstrkz"/>
        <w:numPr>
          <w:ilvl w:val="0"/>
          <w:numId w:val="6"/>
        </w:numPr>
        <w:spacing w:before="120" w:after="120" w:line="276" w:lineRule="auto"/>
        <w:ind w:left="714" w:hanging="357"/>
        <w:jc w:val="both"/>
        <w:rPr>
          <w:rFonts w:ascii="Times New Roman" w:hAnsi="Times New Roman" w:cs="Times New Roman"/>
          <w:sz w:val="24"/>
          <w:szCs w:val="24"/>
        </w:rPr>
      </w:pPr>
      <w:r w:rsidRPr="00FE7674">
        <w:rPr>
          <w:rFonts w:ascii="Times New Roman" w:hAnsi="Times New Roman" w:cs="Times New Roman"/>
          <w:sz w:val="24"/>
          <w:szCs w:val="24"/>
        </w:rPr>
        <w:t>a</w:t>
      </w:r>
      <w:r w:rsidR="00C77199" w:rsidRPr="00FE7674">
        <w:rPr>
          <w:rFonts w:ascii="Times New Roman" w:hAnsi="Times New Roman" w:cs="Times New Roman"/>
          <w:sz w:val="24"/>
          <w:szCs w:val="24"/>
        </w:rPr>
        <w:t xml:space="preserve">z akció mindenkori pénzügyi egyensúlyának biztosítása (a szükséges pénzforrások megszerzése, pályázatok és projektek elkészítése, esetleges bankhitelek felvétele), </w:t>
      </w:r>
    </w:p>
    <w:p w14:paraId="0CEC0A68" w14:textId="1AFAB4AA" w:rsidR="00C77199" w:rsidRPr="00FE7674" w:rsidRDefault="004869AF" w:rsidP="00FC4F23">
      <w:pPr>
        <w:pStyle w:val="Nincstrkz"/>
        <w:numPr>
          <w:ilvl w:val="0"/>
          <w:numId w:val="6"/>
        </w:numPr>
        <w:spacing w:before="120" w:after="120" w:line="276" w:lineRule="auto"/>
        <w:ind w:left="714" w:hanging="357"/>
        <w:jc w:val="both"/>
        <w:rPr>
          <w:rFonts w:ascii="Times New Roman" w:hAnsi="Times New Roman" w:cs="Times New Roman"/>
          <w:sz w:val="24"/>
          <w:szCs w:val="24"/>
        </w:rPr>
      </w:pPr>
      <w:r w:rsidRPr="00FE7674">
        <w:rPr>
          <w:rFonts w:ascii="Times New Roman" w:hAnsi="Times New Roman" w:cs="Times New Roman"/>
          <w:sz w:val="24"/>
          <w:szCs w:val="24"/>
        </w:rPr>
        <w:t>a</w:t>
      </w:r>
      <w:r w:rsidR="00C77199" w:rsidRPr="00FE7674">
        <w:rPr>
          <w:rFonts w:ascii="Times New Roman" w:hAnsi="Times New Roman" w:cs="Times New Roman"/>
          <w:sz w:val="24"/>
          <w:szCs w:val="24"/>
        </w:rPr>
        <w:t>dminisztratív, információs feladatok ellátása (kapcsolattartás az Önkormányzattal, a Hivatal ügyosztályaival, lakossággal, vállalkozókkal, bankokkal).</w:t>
      </w:r>
    </w:p>
    <w:p w14:paraId="06508FFF" w14:textId="1EF19701" w:rsidR="00C77199" w:rsidRPr="00FE7674" w:rsidRDefault="00C77199" w:rsidP="00C77199">
      <w:pPr>
        <w:pStyle w:val="Nincstrkz"/>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fentebb felsorolt hivatali szervezeti egységek szoros, napi munkakapcsolatban állnak a DV N Dunaújvárosi Városfejlesztő Zrt.</w:t>
      </w:r>
      <w:r w:rsidRPr="00FE7674">
        <w:rPr>
          <w:rFonts w:ascii="Times New Roman" w:hAnsi="Times New Roman" w:cs="Times New Roman"/>
          <w:b/>
          <w:sz w:val="24"/>
          <w:szCs w:val="24"/>
        </w:rPr>
        <w:t xml:space="preserve"> </w:t>
      </w:r>
      <w:r w:rsidRPr="00FE7674">
        <w:rPr>
          <w:rFonts w:ascii="Times New Roman" w:hAnsi="Times New Roman" w:cs="Times New Roman"/>
          <w:sz w:val="24"/>
          <w:szCs w:val="24"/>
        </w:rPr>
        <w:t>munkatársaival a különböző projektek elkészítése és megvalósítása során. Ez a gyakori kapcsolattartás biztosíthatja a stratégiai tervezésben is a hathatós együttműködést a két szervezet között.</w:t>
      </w:r>
    </w:p>
    <w:p w14:paraId="5BB0E1C2" w14:textId="77777777" w:rsidR="00C77199" w:rsidRPr="00FE7674" w:rsidRDefault="00C77199" w:rsidP="00C77199">
      <w:pPr>
        <w:spacing w:before="120" w:after="120" w:line="276" w:lineRule="auto"/>
        <w:jc w:val="both"/>
        <w:rPr>
          <w:rFonts w:ascii="Times New Roman" w:hAnsi="Times New Roman" w:cs="Times New Roman"/>
        </w:rPr>
      </w:pPr>
      <w:r w:rsidRPr="00FE7674">
        <w:rPr>
          <w:rFonts w:ascii="Times New Roman" w:hAnsi="Times New Roman" w:cs="Times New Roman"/>
          <w:sz w:val="24"/>
          <w:szCs w:val="24"/>
        </w:rPr>
        <w:t>A gyakorlat szerint a városfejlesztő szakemberei tartják a kapcsolatot a pályázati dokumentáció és a tervek elkészítésére kiválasztott szervezetekkel, szakemberekkel és partnerekkel, továbbá nyomon követi a tervezési feladatot, és az engedélyeztetési folyamatot. A Hivatal kijelölt munkatársai a pályázati anyag részét képező dokumentációk (szakmai anyagok, beszámolók, okiratok, tulajdoni lapok, stb.), nyilatkozatok és igazolások beszerzéséért felelősek, valamint biztosítják a hivatali eljárásrend gördülékeny lebonyolítását és a szükséges adminisztratív feladatok ellátását. Ennek keretében közreműködnek a Közbeszerzési Felhívások készítésében, a szükséges Közgyűlési Előterjesztések összeállításában és beterjesztésében, a szerződések előkészítésében, a hivatali adminisztráció elvégzésében, továbbá szakmai javaslatok megfogalmazásában a projektmenedzsment és a tervezők irányába.</w:t>
      </w:r>
      <w:r w:rsidRPr="00FE7674">
        <w:rPr>
          <w:rFonts w:ascii="Times New Roman" w:hAnsi="Times New Roman" w:cs="Times New Roman"/>
        </w:rPr>
        <w:t xml:space="preserve"> </w:t>
      </w:r>
    </w:p>
    <w:p w14:paraId="2BD1AB31" w14:textId="77777777" w:rsidR="00C77199" w:rsidRPr="00FE7674" w:rsidRDefault="00C77199" w:rsidP="00C77199">
      <w:pPr>
        <w:spacing w:before="120" w:after="120" w:line="276" w:lineRule="auto"/>
        <w:jc w:val="both"/>
        <w:rPr>
          <w:rFonts w:ascii="Times New Roman" w:hAnsi="Times New Roman" w:cs="Times New Roman"/>
          <w:b/>
          <w:sz w:val="24"/>
          <w:szCs w:val="24"/>
        </w:rPr>
      </w:pPr>
      <w:r w:rsidRPr="00FE7674">
        <w:rPr>
          <w:rFonts w:ascii="Times New Roman" w:hAnsi="Times New Roman" w:cs="Times New Roman"/>
          <w:b/>
          <w:sz w:val="24"/>
          <w:szCs w:val="24"/>
        </w:rPr>
        <w:t xml:space="preserve">Vasmű út 41. Irodaház Kft. </w:t>
      </w:r>
    </w:p>
    <w:p w14:paraId="25A136DE" w14:textId="2CAABA91" w:rsidR="00C77199" w:rsidRPr="00FE7674" w:rsidRDefault="00C77199" w:rsidP="00C77199">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2008-ban alapított Vasmű u. 41. Irodaház Ingatlanfejlesztő, Beruházó és Értékesítő Korlátolt Felelősségű Társaságot Dunaújváros MJV Közgyűlésének 516/2016 (VIII. 11.) határozata jelölte ki projekt társaságnak. A Közgyűlés határozata a</w:t>
      </w:r>
      <w:r w:rsidR="004869AF" w:rsidRPr="00FE7674">
        <w:rPr>
          <w:rFonts w:ascii="Times New Roman" w:hAnsi="Times New Roman" w:cs="Times New Roman"/>
          <w:sz w:val="24"/>
          <w:szCs w:val="24"/>
        </w:rPr>
        <w:t>lapján a város megbízta a 100%-</w:t>
      </w:r>
      <w:r w:rsidRPr="00FE7674">
        <w:rPr>
          <w:rFonts w:ascii="Times New Roman" w:hAnsi="Times New Roman" w:cs="Times New Roman"/>
          <w:sz w:val="24"/>
          <w:szCs w:val="24"/>
        </w:rPr>
        <w:t>ban önkormányzati tulajdonban lévő céget egyrészt a Modern Városok Program keretében Magyarország Kormánya és az önkormányzat között létrejött együttműködési megállapodás végrehajtásával összefüggő feladatokról rendelkező 1394/2016.(VII.21.) Korm. határozatban meghatározott feladatok végrehajtásával, valamint a Terület- és Településfejlesztési Operatív Program keretében megvalósuló integrált területi programok jóváhagyásáról szóló 1562/2015. (VIII. 12.) Korm. határozat alapján a terület- és településfejlesztési programmal összefüggő intézkedések megtételével. A határozat alapján az önkormányzat közfeladat ellátási szerződést kötött a Vasmű út 41 Irodaház Kft.-vel. A szerződés szerint a cég az alábbi tevékenységeket végzi el a fenti feladatok teljesülése érdekében: - pályázati tevékenység, ezen belül előkészítés, írás, bonyolítás, dokumentáció összeállítása, - a projektekhez kapcsolódó tervezési feladatok ellátása, - műszaki ellenőrzés, - közbeszerzés, - a nyilvánosság biztosításához kapcsolódó feladatok, - projektmenedzsment.</w:t>
      </w:r>
    </w:p>
    <w:p w14:paraId="29C3A741" w14:textId="23319959" w:rsidR="00C77199" w:rsidRPr="00FE7674" w:rsidRDefault="00C77199" w:rsidP="00C77199">
      <w:pPr>
        <w:spacing w:before="120" w:after="120" w:line="276" w:lineRule="auto"/>
        <w:rPr>
          <w:rFonts w:ascii="Times New Roman" w:hAnsi="Times New Roman" w:cs="Times New Roman"/>
          <w:b/>
          <w:sz w:val="24"/>
          <w:szCs w:val="24"/>
        </w:rPr>
      </w:pPr>
      <w:r w:rsidRPr="00FE7674">
        <w:rPr>
          <w:rFonts w:ascii="Times New Roman" w:hAnsi="Times New Roman" w:cs="Times New Roman"/>
          <w:b/>
          <w:sz w:val="24"/>
          <w:szCs w:val="24"/>
        </w:rPr>
        <w:t>A</w:t>
      </w:r>
      <w:r w:rsidR="004869AF" w:rsidRPr="00FE7674">
        <w:rPr>
          <w:rFonts w:ascii="Times New Roman" w:hAnsi="Times New Roman" w:cs="Times New Roman"/>
          <w:b/>
          <w:sz w:val="24"/>
          <w:szCs w:val="24"/>
        </w:rPr>
        <w:t xml:space="preserve"> korábbi</w:t>
      </w:r>
      <w:r w:rsidRPr="00FE7674">
        <w:rPr>
          <w:rFonts w:ascii="Times New Roman" w:hAnsi="Times New Roman" w:cs="Times New Roman"/>
          <w:b/>
          <w:sz w:val="24"/>
          <w:szCs w:val="24"/>
        </w:rPr>
        <w:t xml:space="preserve"> ITS-hez kapcsolódó partnerségi folyamat</w:t>
      </w:r>
    </w:p>
    <w:p w14:paraId="51F4290D" w14:textId="77777777" w:rsidR="00C77199" w:rsidRPr="00FE7674" w:rsidRDefault="00C77199" w:rsidP="00C77199">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2014-2020-as időszak integrált területi programjához, illetve az ezt megalapozó ITS-hez kapcsolódó partnerségi folyamat széleskörű partnerségre épült. </w:t>
      </w:r>
      <w:r w:rsidRPr="00FE7674">
        <w:rPr>
          <w:rFonts w:ascii="Times New Roman" w:hAnsi="Times New Roman" w:cs="Times New Roman"/>
          <w:color w:val="000000"/>
          <w:sz w:val="24"/>
          <w:szCs w:val="24"/>
        </w:rPr>
        <w:t xml:space="preserve">A szakmai partnerek bevonására négy intézkedéscsoport (területi-, gazdaságfejlesztési-, infrastrukturális-, humán intézkedés csoport) keretében volt lehetőség. </w:t>
      </w:r>
      <w:r w:rsidRPr="00FE7674">
        <w:rPr>
          <w:rFonts w:ascii="Times New Roman" w:hAnsi="Times New Roman" w:cs="Times New Roman"/>
          <w:sz w:val="24"/>
          <w:szCs w:val="24"/>
        </w:rPr>
        <w:t>Az intézkedéscsoportok kiemelt feladatai az alábbiak szerint kerültek rögzítésre:</w:t>
      </w:r>
    </w:p>
    <w:p w14:paraId="54FA2504" w14:textId="3D4C7E47" w:rsidR="00C77199" w:rsidRPr="00FE7674" w:rsidRDefault="004869AF" w:rsidP="00FC4F23">
      <w:pPr>
        <w:numPr>
          <w:ilvl w:val="0"/>
          <w:numId w:val="9"/>
        </w:num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w:t>
      </w:r>
      <w:r w:rsidR="00C77199" w:rsidRPr="00FE7674">
        <w:rPr>
          <w:rFonts w:ascii="Times New Roman" w:hAnsi="Times New Roman" w:cs="Times New Roman"/>
          <w:sz w:val="24"/>
          <w:szCs w:val="24"/>
        </w:rPr>
        <w:t>z egyes ágazatokban, vagy területi egységben jelentkező folyamatok értékelése, a problémák összegyűjtése, rendszerezése;</w:t>
      </w:r>
    </w:p>
    <w:p w14:paraId="1B6AF321" w14:textId="0B4AAFC9" w:rsidR="00C77199" w:rsidRPr="00FE7674" w:rsidRDefault="004869AF" w:rsidP="00FC4F23">
      <w:pPr>
        <w:numPr>
          <w:ilvl w:val="0"/>
          <w:numId w:val="9"/>
        </w:num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w:t>
      </w:r>
      <w:r w:rsidR="00C77199" w:rsidRPr="00FE7674">
        <w:rPr>
          <w:rFonts w:ascii="Times New Roman" w:hAnsi="Times New Roman" w:cs="Times New Roman"/>
          <w:sz w:val="24"/>
          <w:szCs w:val="24"/>
        </w:rPr>
        <w:t>z ágazati, vagy térségi fejlesztésekre vonatkozó javaslatok, ajánlások megfogalmazása;</w:t>
      </w:r>
    </w:p>
    <w:p w14:paraId="70FE094F" w14:textId="67DB7D5B" w:rsidR="00C77199" w:rsidRPr="00FE7674" w:rsidRDefault="004869AF" w:rsidP="00FC4F23">
      <w:pPr>
        <w:numPr>
          <w:ilvl w:val="0"/>
          <w:numId w:val="9"/>
        </w:num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w:t>
      </w:r>
      <w:r w:rsidR="00C77199" w:rsidRPr="00FE7674">
        <w:rPr>
          <w:rFonts w:ascii="Times New Roman" w:hAnsi="Times New Roman" w:cs="Times New Roman"/>
          <w:sz w:val="24"/>
          <w:szCs w:val="24"/>
        </w:rPr>
        <w:t>z ágazati, vagy térségi fejlesztési elképzelések és igények összegyűjtése, rendszerezése és priorizálása;</w:t>
      </w:r>
    </w:p>
    <w:p w14:paraId="5CB8111C" w14:textId="4086042B" w:rsidR="00C77199" w:rsidRPr="00FE7674" w:rsidRDefault="004869AF" w:rsidP="00FC4F23">
      <w:pPr>
        <w:numPr>
          <w:ilvl w:val="0"/>
          <w:numId w:val="9"/>
        </w:num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w:t>
      </w:r>
      <w:r w:rsidR="00C77199" w:rsidRPr="00FE7674">
        <w:rPr>
          <w:rFonts w:ascii="Times New Roman" w:hAnsi="Times New Roman" w:cs="Times New Roman"/>
          <w:sz w:val="24"/>
          <w:szCs w:val="24"/>
        </w:rPr>
        <w:t>z ágazati, vagy térségi helyi középtávú stratégiák, fejlesztési tervek összegyűjtése;</w:t>
      </w:r>
    </w:p>
    <w:p w14:paraId="1C75514A" w14:textId="279331B7" w:rsidR="00C77199" w:rsidRPr="00FE7674" w:rsidRDefault="004869AF" w:rsidP="00FC4F23">
      <w:pPr>
        <w:numPr>
          <w:ilvl w:val="0"/>
          <w:numId w:val="9"/>
        </w:num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w:t>
      </w:r>
      <w:r w:rsidR="00C77199" w:rsidRPr="00FE7674">
        <w:rPr>
          <w:rFonts w:ascii="Times New Roman" w:hAnsi="Times New Roman" w:cs="Times New Roman"/>
          <w:sz w:val="24"/>
          <w:szCs w:val="24"/>
        </w:rPr>
        <w:t xml:space="preserve"> 2014-2020 időszakra vonatkozó uniós kohéziós politika tematikus céljaihoz és prioritásaihoz illeszkedő programok összegyűjtése és rendezése;</w:t>
      </w:r>
    </w:p>
    <w:p w14:paraId="5BBC4FDC" w14:textId="40AF1EEA" w:rsidR="00C77199" w:rsidRPr="00FE7674" w:rsidRDefault="002F0066" w:rsidP="00FC4F23">
      <w:pPr>
        <w:numPr>
          <w:ilvl w:val="0"/>
          <w:numId w:val="9"/>
        </w:num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w:t>
      </w:r>
      <w:r w:rsidR="00C77199" w:rsidRPr="00FE7674">
        <w:rPr>
          <w:rFonts w:ascii="Times New Roman" w:hAnsi="Times New Roman" w:cs="Times New Roman"/>
          <w:sz w:val="24"/>
          <w:szCs w:val="24"/>
        </w:rPr>
        <w:t>z egyes fejlesztési programok kapcsolódási területeinek meghatározása;</w:t>
      </w:r>
    </w:p>
    <w:p w14:paraId="62508BCD" w14:textId="0A4C1B37" w:rsidR="00C77199" w:rsidRPr="00FE7674" w:rsidRDefault="002F0066" w:rsidP="00FC4F23">
      <w:pPr>
        <w:pStyle w:val="Listaszerbekezds"/>
        <w:numPr>
          <w:ilvl w:val="0"/>
          <w:numId w:val="9"/>
        </w:num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w:t>
      </w:r>
      <w:r w:rsidR="00C77199" w:rsidRPr="00FE7674">
        <w:rPr>
          <w:rFonts w:ascii="Times New Roman" w:hAnsi="Times New Roman" w:cs="Times New Roman"/>
          <w:sz w:val="24"/>
          <w:szCs w:val="24"/>
        </w:rPr>
        <w:t xml:space="preserve"> készülő stratégiai dokumentumok véleményezése, javaslatok megfogalmazása;</w:t>
      </w:r>
    </w:p>
    <w:p w14:paraId="4710325B" w14:textId="3F02F71D" w:rsidR="00C77199" w:rsidRPr="00FE7674" w:rsidRDefault="002F0066" w:rsidP="00FC4F23">
      <w:pPr>
        <w:pStyle w:val="Listaszerbekezds"/>
        <w:numPr>
          <w:ilvl w:val="0"/>
          <w:numId w:val="9"/>
        </w:num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j</w:t>
      </w:r>
      <w:r w:rsidR="00C77199" w:rsidRPr="00FE7674">
        <w:rPr>
          <w:rFonts w:ascii="Times New Roman" w:hAnsi="Times New Roman" w:cs="Times New Roman"/>
          <w:sz w:val="24"/>
          <w:szCs w:val="24"/>
        </w:rPr>
        <w:t>avaslatok megfogalmazása az integrált területi beruházási programcsomagokra vonatkozóan</w:t>
      </w:r>
      <w:r w:rsidRPr="00FE7674">
        <w:rPr>
          <w:rFonts w:ascii="Times New Roman" w:hAnsi="Times New Roman" w:cs="Times New Roman"/>
          <w:sz w:val="24"/>
          <w:szCs w:val="24"/>
        </w:rPr>
        <w:t>.</w:t>
      </w:r>
    </w:p>
    <w:p w14:paraId="5368A2B3" w14:textId="4B12A1ED" w:rsidR="00C77199" w:rsidRPr="00FE7674" w:rsidRDefault="00C77199" w:rsidP="00C77199">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Az ITS és a TFK kapcsán beérkezett javaslatok és észrevételek megfelelően dokumentált módon rögzítésre, majd indokolt esetben átvezetésre kerültek. A munkát a </w:t>
      </w:r>
      <w:r w:rsidR="002F0066" w:rsidRPr="00FE7674">
        <w:rPr>
          <w:rFonts w:ascii="Times New Roman" w:hAnsi="Times New Roman" w:cs="Times New Roman"/>
          <w:sz w:val="24"/>
          <w:szCs w:val="24"/>
        </w:rPr>
        <w:t xml:space="preserve">– mai nevén – </w:t>
      </w:r>
      <w:r w:rsidRPr="00FE7674">
        <w:rPr>
          <w:rFonts w:ascii="Times New Roman" w:hAnsi="Times New Roman" w:cs="Times New Roman"/>
          <w:sz w:val="24"/>
          <w:szCs w:val="24"/>
        </w:rPr>
        <w:t>Főépítészi és Pályázati Osztály koordinálta.</w:t>
      </w:r>
    </w:p>
    <w:p w14:paraId="70369E77" w14:textId="77777777" w:rsidR="00C77199" w:rsidRPr="00FE7674" w:rsidRDefault="00C77199" w:rsidP="00C77199">
      <w:pPr>
        <w:shd w:val="clear" w:color="auto" w:fill="FFFFFF"/>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Az FVS tervezése során – a módszertani iránymutatásoknak és a Pénzügyminisztérium által küldött szakmai háttér információknak megfelelően a tervezési-módszertani folyamatokban érintett partnerek bevonásának módja aktualizálásra került. A felülvizsgált partnerségi tervben leírtak szerint ennek megfelelően a részvételi tervezés módszertani követelményeinek megfelelve ismételten intézkedés csoportok (FVS tervezési intézkedéscsoport, Digitális- és zöld átállást támogató intézkedéscsoport) felállítására került sor, melyek elsődleges célja a folyamatos tájékoztatás mellett a tervezési folyamatban való aktív közreműködés támogatása. Az inkluzív tervezési folyamat egy megfelelően strukturált belső véleményezési mechanizmus kialakítását teszi szükségessé. Az intézkedéscsoportok közreműködése az FVS készítésének része, így hatékony működésüket rendszer szinten szükséges biztosítani.</w:t>
      </w:r>
    </w:p>
    <w:p w14:paraId="7EEC0A3C" w14:textId="3BEDAA13" w:rsidR="007141E1" w:rsidRPr="00FE7674" w:rsidRDefault="00C77199" w:rsidP="007141E1">
      <w:pPr>
        <w:shd w:val="clear" w:color="auto" w:fill="FFFFFF"/>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Az FVS előkészítése és megvalósítása kapcsán a két intézkedéscsoportra eltérő feladat hárul. Az FVS tervezési intézkedéscsoport munkája az FVS Közgyűlés általi elfogadásával lezárul. A digitális- és zöld átállást támogató intézkedéscsoport közreműködik a tervezés és a megvalósítás folyamatában. A stratégia megvalósítása, végrehajtása során az intézkedéscsoport tagjainak köre változhat, mivel indokolt lehet okos /digitális város szakértők, adatmenedzserek, speciális ágazati technológiai, stb. ismeretekkel rendelkező szakértők bevonása is.</w:t>
      </w:r>
    </w:p>
    <w:p w14:paraId="27A2665B" w14:textId="77777777" w:rsidR="00EC1FE9" w:rsidRPr="00FE7674" w:rsidRDefault="00EC1FE9" w:rsidP="007141E1">
      <w:pPr>
        <w:shd w:val="clear" w:color="auto" w:fill="FFFFFF"/>
        <w:spacing w:before="120" w:after="120" w:line="276" w:lineRule="auto"/>
        <w:jc w:val="both"/>
        <w:rPr>
          <w:rFonts w:ascii="Times New Roman" w:hAnsi="Times New Roman" w:cs="Times New Roman"/>
          <w:sz w:val="24"/>
          <w:szCs w:val="24"/>
        </w:rPr>
      </w:pPr>
    </w:p>
    <w:p w14:paraId="0984A015" w14:textId="1CBFF352" w:rsidR="00B0366A" w:rsidRPr="00FE7674" w:rsidRDefault="00B0366A" w:rsidP="00D94131">
      <w:pPr>
        <w:pStyle w:val="Cmsor3"/>
        <w:spacing w:before="120" w:after="120" w:line="276" w:lineRule="auto"/>
      </w:pPr>
      <w:bookmarkStart w:id="224" w:name="_Toc77085124"/>
      <w:bookmarkStart w:id="225" w:name="_Toc180770307"/>
      <w:r w:rsidRPr="00FE7674">
        <w:t>M</w:t>
      </w:r>
      <w:r w:rsidR="00FC3325" w:rsidRPr="00FE7674">
        <w:t>űködési modell</w:t>
      </w:r>
      <w:bookmarkEnd w:id="224"/>
      <w:bookmarkEnd w:id="225"/>
      <w:r w:rsidR="00FC3325" w:rsidRPr="00FE7674">
        <w:t xml:space="preserve"> </w:t>
      </w:r>
    </w:p>
    <w:p w14:paraId="42EBB97A" w14:textId="77777777" w:rsidR="002F0066" w:rsidRPr="00FE7674" w:rsidRDefault="002F0066" w:rsidP="002F0066">
      <w:pPr>
        <w:spacing w:before="120" w:after="120" w:line="276" w:lineRule="auto"/>
        <w:jc w:val="both"/>
        <w:rPr>
          <w:rFonts w:ascii="Times New Roman" w:hAnsi="Times New Roman" w:cs="Times New Roman"/>
          <w:sz w:val="24"/>
          <w:szCs w:val="24"/>
        </w:rPr>
      </w:pPr>
      <w:bookmarkStart w:id="226" w:name="_Toc77085125"/>
      <w:r w:rsidRPr="00FE7674">
        <w:rPr>
          <w:rFonts w:ascii="Times New Roman" w:hAnsi="Times New Roman" w:cs="Times New Roman"/>
          <w:sz w:val="24"/>
          <w:szCs w:val="24"/>
        </w:rPr>
        <w:t>Dunaújvárosban alapvetően önkormányzati, illetve kisebb részben állami tulajdonú cégek biztosítják a város működését biztosító szolgáltatásokat. Az alábbiakban a működési modellt alkotó cégekről nyújtunk rövid áttekintést.</w:t>
      </w:r>
    </w:p>
    <w:p w14:paraId="6837537C" w14:textId="77777777" w:rsidR="002F0066" w:rsidRPr="00FE7674" w:rsidRDefault="002F0066" w:rsidP="002F0066">
      <w:pPr>
        <w:spacing w:before="120" w:after="120" w:line="276" w:lineRule="auto"/>
        <w:jc w:val="both"/>
        <w:rPr>
          <w:rFonts w:ascii="Times New Roman" w:hAnsi="Times New Roman" w:cs="Times New Roman"/>
          <w:b/>
          <w:sz w:val="24"/>
          <w:szCs w:val="24"/>
        </w:rPr>
      </w:pPr>
      <w:r w:rsidRPr="00FE7674">
        <w:rPr>
          <w:rFonts w:ascii="Times New Roman" w:hAnsi="Times New Roman" w:cs="Times New Roman"/>
          <w:b/>
          <w:sz w:val="24"/>
          <w:szCs w:val="24"/>
        </w:rPr>
        <w:t>Városfejlesztési társaság: DV N Dunaújvárosi Városfejlesztési Nonprofit Zrt.</w:t>
      </w:r>
    </w:p>
    <w:p w14:paraId="2D8AB7E8" w14:textId="77777777" w:rsidR="002F0066" w:rsidRPr="00FE7674" w:rsidRDefault="002F0066" w:rsidP="002F0066">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DV N Zrt. néven létrehozott városfejlesztő társaság működésére és hatásköreire vonatkozóan a település integrált városfejlesztési stratégiája (IVS) alapján Dunaújváros MJV Közgyűlése határidőre megalkotta a 25/2009. (IV. 12.) KR számú rendeletét a városrehabilitációhoz kapcsolódó feladatok ellátásáról, melyben a DV N Dunaújváros Városfejlesztési Nonprofit Zártkörűen Működő Részvénytársaságot jelöli ki az akcióterületi terv alapján, az akcióterületen megvalósítandó komplex fejlesztések lebonyolítására.</w:t>
      </w:r>
    </w:p>
    <w:p w14:paraId="3195EC5A" w14:textId="2ECFE35C" w:rsidR="002F0066" w:rsidRPr="00FE7674" w:rsidRDefault="002F0066" w:rsidP="002F0066">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DV N Zrt. Dunaújváros MJV Önkormányzatának 100%-os tulajdonában lévő gazdálkodó szervezete, mely szervezet önálló gazdasági egységként jelenik meg. A városfejlesztő társaság az összes akcióterület fejlesztését koordinálja, az elmúlt időszakban foglalkozott a szociális városrehabilitációs </w:t>
      </w:r>
      <w:r w:rsidR="00C80B44" w:rsidRPr="00FE7674">
        <w:rPr>
          <w:rFonts w:ascii="Times New Roman" w:hAnsi="Times New Roman" w:cs="Times New Roman"/>
          <w:sz w:val="24"/>
          <w:szCs w:val="24"/>
        </w:rPr>
        <w:t xml:space="preserve">és zöld városfejlesztési </w:t>
      </w:r>
      <w:r w:rsidRPr="00FE7674">
        <w:rPr>
          <w:rFonts w:ascii="Times New Roman" w:hAnsi="Times New Roman" w:cs="Times New Roman"/>
          <w:sz w:val="24"/>
          <w:szCs w:val="24"/>
        </w:rPr>
        <w:t>beruházási projektek megvalósításával is</w:t>
      </w:r>
      <w:r w:rsidR="00C80B44" w:rsidRPr="00FE7674">
        <w:rPr>
          <w:rFonts w:ascii="Times New Roman" w:hAnsi="Times New Roman" w:cs="Times New Roman"/>
          <w:sz w:val="24"/>
          <w:szCs w:val="24"/>
        </w:rPr>
        <w:t>,</w:t>
      </w:r>
      <w:r w:rsidRPr="00FE7674">
        <w:rPr>
          <w:rFonts w:ascii="Times New Roman" w:hAnsi="Times New Roman" w:cs="Times New Roman"/>
          <w:sz w:val="24"/>
          <w:szCs w:val="24"/>
        </w:rPr>
        <w:t xml:space="preserve"> valamint támogatja az EU-s támogatási időszakokra való felkészülést is (mind a 2014-2020-as, mind a 2021-2027-es időszakhoz kapcsolódóan). A DV N Zrt. részt vesz a városhoz kapcsolódó stratégiai tervezési folyamatok koordinálásában is, melyek eredményeképpen 2019-ben megújult a város ITS-ének megalapozó elemzése, a város településfejlesztési koncepciója és integrált településfejlesztési stratégiája is. </w:t>
      </w:r>
    </w:p>
    <w:p w14:paraId="5F9916BB" w14:textId="77777777" w:rsidR="002F0066" w:rsidRPr="00FE7674" w:rsidRDefault="002F0066" w:rsidP="002F0066">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Az FVS megvalósításához kapcsolódó operatív szintű feladatok elvégzése – hasonlóan a 2014-2020 közötti fejlesztési időszakhoz – a tisztán fejlesztési profilú fejlesztési társaság feladatkörébe tartozik.</w:t>
      </w:r>
    </w:p>
    <w:p w14:paraId="0F09DC34" w14:textId="7F3F5F99" w:rsidR="002F0066" w:rsidRPr="00FE7674" w:rsidRDefault="002F0066" w:rsidP="002F0066">
      <w:pPr>
        <w:spacing w:before="120" w:after="120" w:line="276" w:lineRule="auto"/>
        <w:jc w:val="both"/>
        <w:rPr>
          <w:rFonts w:ascii="Times New Roman" w:hAnsi="Times New Roman" w:cs="Times New Roman"/>
          <w:color w:val="323232"/>
          <w:sz w:val="21"/>
          <w:szCs w:val="21"/>
        </w:rPr>
      </w:pPr>
      <w:r w:rsidRPr="00FE7674">
        <w:rPr>
          <w:rFonts w:ascii="Times New Roman" w:hAnsi="Times New Roman" w:cs="Times New Roman"/>
          <w:sz w:val="24"/>
          <w:szCs w:val="24"/>
        </w:rPr>
        <w:t>A Fejlesztési társaság létrehozásáról, működésének szabályairól és feladatellátásának főbb felelősségi- és hatásköreiről a Közgyűlé</w:t>
      </w:r>
      <w:r w:rsidR="00C80B44" w:rsidRPr="00FE7674">
        <w:rPr>
          <w:rFonts w:ascii="Times New Roman" w:hAnsi="Times New Roman" w:cs="Times New Roman"/>
          <w:sz w:val="24"/>
          <w:szCs w:val="24"/>
        </w:rPr>
        <w:t>s dönt.</w:t>
      </w:r>
    </w:p>
    <w:p w14:paraId="08516952" w14:textId="77777777" w:rsidR="002F0066" w:rsidRPr="00FE7674" w:rsidRDefault="002F0066" w:rsidP="002F0066">
      <w:pPr>
        <w:spacing w:before="120" w:after="120" w:line="276" w:lineRule="auto"/>
        <w:rPr>
          <w:rFonts w:ascii="Times New Roman" w:hAnsi="Times New Roman" w:cs="Times New Roman"/>
          <w:b/>
          <w:sz w:val="24"/>
          <w:szCs w:val="24"/>
        </w:rPr>
      </w:pPr>
      <w:r w:rsidRPr="00FE7674">
        <w:rPr>
          <w:rFonts w:ascii="Times New Roman" w:hAnsi="Times New Roman" w:cs="Times New Roman"/>
          <w:b/>
          <w:sz w:val="24"/>
          <w:szCs w:val="24"/>
        </w:rPr>
        <w:t>Temető üzemeltetés</w:t>
      </w:r>
    </w:p>
    <w:p w14:paraId="36422BA2" w14:textId="77777777" w:rsidR="002F0066" w:rsidRPr="00FE7674" w:rsidRDefault="002F0066" w:rsidP="00C80B44">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Dunaújváros Megyei Jogú Város Közgyűlésének 4/2013. (I.25.)1 számú önkormányzati rendelete rendelkezik a temetőkről és a temetkezés rendjéről. </w:t>
      </w:r>
    </w:p>
    <w:p w14:paraId="1A8C3047" w14:textId="3305EADA" w:rsidR="002F0066" w:rsidRPr="00FE7674" w:rsidRDefault="00C80B44" w:rsidP="002F0066">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temető üzemeltetéséhez kapcsolódó </w:t>
      </w:r>
      <w:r w:rsidR="00206A3E" w:rsidRPr="00FE7674">
        <w:rPr>
          <w:rFonts w:ascii="Times New Roman" w:hAnsi="Times New Roman" w:cs="Times New Roman"/>
          <w:sz w:val="24"/>
          <w:szCs w:val="24"/>
        </w:rPr>
        <w:t xml:space="preserve">részletes információk a </w:t>
      </w:r>
      <w:r w:rsidRPr="00FE7674">
        <w:rPr>
          <w:rFonts w:ascii="Times New Roman" w:hAnsi="Times New Roman" w:cs="Times New Roman"/>
          <w:sz w:val="24"/>
          <w:szCs w:val="24"/>
        </w:rPr>
        <w:t xml:space="preserve">2.1.10 fejezetben </w:t>
      </w:r>
      <w:r w:rsidR="00206A3E" w:rsidRPr="00FE7674">
        <w:rPr>
          <w:rFonts w:ascii="Times New Roman" w:hAnsi="Times New Roman" w:cs="Times New Roman"/>
          <w:sz w:val="24"/>
          <w:szCs w:val="24"/>
        </w:rPr>
        <w:t>olvashatók.</w:t>
      </w:r>
    </w:p>
    <w:p w14:paraId="0F24CD58" w14:textId="77777777" w:rsidR="002F0066" w:rsidRPr="00FE7674" w:rsidRDefault="002F0066" w:rsidP="002F0066">
      <w:pPr>
        <w:spacing w:before="120" w:after="120" w:line="276" w:lineRule="auto"/>
        <w:rPr>
          <w:rFonts w:ascii="Times New Roman" w:hAnsi="Times New Roman" w:cs="Times New Roman"/>
          <w:b/>
          <w:sz w:val="24"/>
          <w:szCs w:val="24"/>
        </w:rPr>
      </w:pPr>
      <w:r w:rsidRPr="00FE7674">
        <w:rPr>
          <w:rFonts w:ascii="Times New Roman" w:hAnsi="Times New Roman" w:cs="Times New Roman"/>
          <w:b/>
          <w:sz w:val="24"/>
          <w:szCs w:val="24"/>
        </w:rPr>
        <w:t>A DVG Dunaújvárosi Vagyonkezelő Zrt.</w:t>
      </w:r>
    </w:p>
    <w:p w14:paraId="11E657A2" w14:textId="77777777" w:rsidR="002F0066" w:rsidRPr="00FE7674" w:rsidRDefault="002F0066" w:rsidP="00206A3E">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Az 1992-ben alakult részvénytársaság a város egyik meghatározó vállalata, hiszen a város működtetésében, üzemeltetésében, vagyonkezelési, városgazdálkodási feladatok ellátásában kiemelkedő szerepet játszik.</w:t>
      </w:r>
    </w:p>
    <w:p w14:paraId="503D54E4" w14:textId="023B2BA4" w:rsidR="00206A3E" w:rsidRPr="00FE7674" w:rsidRDefault="00206A3E" w:rsidP="002F0066">
      <w:pPr>
        <w:spacing w:before="120" w:after="120" w:line="276" w:lineRule="auto"/>
        <w:rPr>
          <w:rFonts w:ascii="Times New Roman" w:hAnsi="Times New Roman" w:cs="Times New Roman"/>
          <w:sz w:val="24"/>
          <w:szCs w:val="24"/>
        </w:rPr>
      </w:pPr>
      <w:r w:rsidRPr="00FE7674">
        <w:rPr>
          <w:rFonts w:ascii="Times New Roman" w:hAnsi="Times New Roman" w:cs="Times New Roman"/>
          <w:sz w:val="24"/>
          <w:szCs w:val="24"/>
        </w:rPr>
        <w:t>A DVG Zrt.-hez kapcsolódó részletes információk a 2.1.10 fejezetben olvashatók.</w:t>
      </w:r>
    </w:p>
    <w:p w14:paraId="302ACE7A" w14:textId="77777777" w:rsidR="002F0066" w:rsidRPr="00FE7674" w:rsidRDefault="002F0066" w:rsidP="002F0066">
      <w:pPr>
        <w:spacing w:before="120" w:after="120" w:line="276" w:lineRule="auto"/>
        <w:jc w:val="both"/>
        <w:rPr>
          <w:rFonts w:ascii="Times New Roman" w:hAnsi="Times New Roman" w:cs="Times New Roman"/>
          <w:b/>
          <w:sz w:val="24"/>
          <w:szCs w:val="24"/>
        </w:rPr>
      </w:pPr>
      <w:r w:rsidRPr="00FE7674">
        <w:rPr>
          <w:rFonts w:ascii="Times New Roman" w:hAnsi="Times New Roman" w:cs="Times New Roman"/>
          <w:b/>
          <w:sz w:val="24"/>
          <w:szCs w:val="24"/>
        </w:rPr>
        <w:t>Távhőszolgáltatás, víz és szennyvíz infrastruktúra</w:t>
      </w:r>
    </w:p>
    <w:p w14:paraId="753FF409" w14:textId="57AA2FC7" w:rsidR="002F0066" w:rsidRPr="00FE7674" w:rsidRDefault="002F0066" w:rsidP="002F0066">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távhőszolgáltatásban 2021 nyarán történtek változások. </w:t>
      </w:r>
      <w:r w:rsidR="00206A3E" w:rsidRPr="00FE7674">
        <w:rPr>
          <w:rFonts w:ascii="Times New Roman" w:hAnsi="Times New Roman" w:cs="Times New Roman"/>
          <w:sz w:val="24"/>
          <w:szCs w:val="24"/>
        </w:rPr>
        <w:t xml:space="preserve">A </w:t>
      </w:r>
      <w:r w:rsidRPr="00FE7674">
        <w:rPr>
          <w:rFonts w:ascii="Times New Roman" w:hAnsi="Times New Roman" w:cs="Times New Roman"/>
          <w:sz w:val="24"/>
          <w:szCs w:val="24"/>
        </w:rPr>
        <w:t xml:space="preserve">Magyar Energetikai és Közmű-szabályozási Hivatal 2021. július 1-től visszavonta a DVCSH Kft. távhőszolgáltatói engedélyét és a DVG Zrt.-t jelölte ki új szolgáltatónak. </w:t>
      </w:r>
    </w:p>
    <w:p w14:paraId="3181F5AE" w14:textId="1E717755" w:rsidR="002F0066" w:rsidRPr="00FE7674" w:rsidRDefault="002F0066" w:rsidP="002F0066">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víz- és a csatornaszolgáltatás</w:t>
      </w:r>
      <w:r w:rsidR="00206A3E" w:rsidRPr="00FE7674">
        <w:rPr>
          <w:rFonts w:ascii="Times New Roman" w:hAnsi="Times New Roman" w:cs="Times New Roman"/>
          <w:sz w:val="24"/>
          <w:szCs w:val="24"/>
        </w:rPr>
        <w:t>t</w:t>
      </w:r>
      <w:r w:rsidRPr="00FE7674">
        <w:rPr>
          <w:rFonts w:ascii="Times New Roman" w:hAnsi="Times New Roman" w:cs="Times New Roman"/>
          <w:sz w:val="24"/>
          <w:szCs w:val="24"/>
        </w:rPr>
        <w:t xml:space="preserve"> 2021. december 31-ig a DVCSH Kft</w:t>
      </w:r>
      <w:r w:rsidR="00206A3E" w:rsidRPr="00FE7674">
        <w:rPr>
          <w:rFonts w:ascii="Times New Roman" w:hAnsi="Times New Roman" w:cs="Times New Roman"/>
          <w:sz w:val="24"/>
          <w:szCs w:val="24"/>
        </w:rPr>
        <w:t xml:space="preserve">. végzi. </w:t>
      </w:r>
    </w:p>
    <w:p w14:paraId="61BAEA27" w14:textId="77777777" w:rsidR="002F0066" w:rsidRPr="00FE7674" w:rsidRDefault="002F0066" w:rsidP="002F0066">
      <w:pPr>
        <w:spacing w:before="120" w:after="120" w:line="276" w:lineRule="auto"/>
        <w:jc w:val="both"/>
        <w:rPr>
          <w:rFonts w:ascii="Times New Roman" w:hAnsi="Times New Roman" w:cs="Times New Roman"/>
          <w:b/>
          <w:sz w:val="24"/>
          <w:szCs w:val="24"/>
        </w:rPr>
      </w:pPr>
      <w:r w:rsidRPr="00FE7674">
        <w:rPr>
          <w:rFonts w:ascii="Times New Roman" w:hAnsi="Times New Roman" w:cs="Times New Roman"/>
          <w:b/>
          <w:sz w:val="24"/>
          <w:szCs w:val="24"/>
        </w:rPr>
        <w:t>Áramszolgáltatás</w:t>
      </w:r>
    </w:p>
    <w:p w14:paraId="5AB5C11E" w14:textId="77777777" w:rsidR="002F0066" w:rsidRPr="00FE7674" w:rsidRDefault="002F0066" w:rsidP="002F0066">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Az E.ON Dél-dunántúli Áramszolgáltató Zrt. a hálózatos energia szolgáltatás fontos szereplője, mely az áramhálózat, illetve a közvilágítás üzemeltetési feladatait látja el.</w:t>
      </w:r>
    </w:p>
    <w:p w14:paraId="09BE8BC5" w14:textId="77777777" w:rsidR="002F0066" w:rsidRPr="00FE7674" w:rsidRDefault="002F0066" w:rsidP="002F0066">
      <w:pPr>
        <w:spacing w:before="120" w:after="120" w:line="276" w:lineRule="auto"/>
        <w:rPr>
          <w:rFonts w:ascii="Times New Roman" w:hAnsi="Times New Roman" w:cs="Times New Roman"/>
          <w:b/>
          <w:sz w:val="24"/>
          <w:szCs w:val="24"/>
        </w:rPr>
      </w:pPr>
      <w:r w:rsidRPr="00FE7674">
        <w:rPr>
          <w:rFonts w:ascii="Times New Roman" w:hAnsi="Times New Roman" w:cs="Times New Roman"/>
          <w:b/>
          <w:sz w:val="24"/>
          <w:szCs w:val="24"/>
        </w:rPr>
        <w:t>Helyi tömegközlekedés</w:t>
      </w:r>
    </w:p>
    <w:p w14:paraId="6E04BF4F" w14:textId="77777777" w:rsidR="002F0066" w:rsidRPr="00FE7674" w:rsidRDefault="002F0066" w:rsidP="002F0066">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2019. október 1-től a Volánbusz Zrt. végez helyi személyszállítást Dunaújvárosban az önkormányzat megbízásából, közszolgáltatási szerződés keretében, helyi díjszabás mellett.</w:t>
      </w:r>
    </w:p>
    <w:p w14:paraId="472C2320" w14:textId="77777777" w:rsidR="002F0066" w:rsidRPr="00FE7674" w:rsidRDefault="002F0066" w:rsidP="002F0066">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menetrend, valamint a városi vonaltérkép a Volánbusz honlapján érhető el: </w:t>
      </w:r>
      <w:hyperlink r:id="rId100" w:history="1">
        <w:r w:rsidRPr="00FE7674">
          <w:rPr>
            <w:rStyle w:val="Hiperhivatkozs"/>
            <w:rFonts w:ascii="Times New Roman" w:hAnsi="Times New Roman" w:cs="Times New Roman"/>
            <w:sz w:val="24"/>
            <w:szCs w:val="24"/>
          </w:rPr>
          <w:t>https://www.volanbusz.hu/hu/menetrendek/helyi-jaratok/dunaujvaros</w:t>
        </w:r>
      </w:hyperlink>
      <w:r w:rsidRPr="00FE7674">
        <w:rPr>
          <w:rFonts w:ascii="Times New Roman" w:hAnsi="Times New Roman" w:cs="Times New Roman"/>
          <w:sz w:val="24"/>
          <w:szCs w:val="24"/>
        </w:rPr>
        <w:t>.</w:t>
      </w:r>
    </w:p>
    <w:p w14:paraId="034C4BFC" w14:textId="77777777" w:rsidR="002F0066" w:rsidRPr="00FE7674" w:rsidRDefault="002F0066" w:rsidP="002F0066">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Ugyancsak a Volánbusz Zrt.végzi a helyközi autóbuszos utasszállítást. Az ehhez kapcsolódó információk (járatok, menetrendek, stb.) szintén a társaság honlapján érhetőek el.</w:t>
      </w:r>
    </w:p>
    <w:p w14:paraId="210BAF5B" w14:textId="77777777" w:rsidR="002F0066" w:rsidRPr="00FE7674" w:rsidRDefault="002F0066" w:rsidP="002F0066">
      <w:pPr>
        <w:spacing w:before="120" w:after="120" w:line="276" w:lineRule="auto"/>
        <w:rPr>
          <w:rFonts w:ascii="Times New Roman" w:hAnsi="Times New Roman" w:cs="Times New Roman"/>
          <w:b/>
          <w:sz w:val="24"/>
          <w:szCs w:val="24"/>
        </w:rPr>
      </w:pPr>
      <w:r w:rsidRPr="00FE7674">
        <w:rPr>
          <w:rFonts w:ascii="Times New Roman" w:hAnsi="Times New Roman" w:cs="Times New Roman"/>
          <w:b/>
          <w:sz w:val="24"/>
          <w:szCs w:val="24"/>
        </w:rPr>
        <w:t>Szemétszállítás</w:t>
      </w:r>
    </w:p>
    <w:p w14:paraId="46B287C8" w14:textId="77777777" w:rsidR="00206A3E" w:rsidRPr="00FE7674" w:rsidRDefault="00206A3E" w:rsidP="002F0066">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települési szilárd hulladékok begyűjtését és szállítását a Vertikál Nonprofit Zrt., mint közszolgáltató,  a Dunanett Nonprofit Kft. pedig mint szolgáltató végzi.</w:t>
      </w:r>
    </w:p>
    <w:p w14:paraId="1591D5A5" w14:textId="17DA06AF" w:rsidR="00206A3E" w:rsidRPr="00FE7674" w:rsidRDefault="00206A3E" w:rsidP="002F0066">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Dunanett Nonprofit Kft.-hez kapcsolódó részletes információk a 2.1.10 fejezetben olvashatók.</w:t>
      </w:r>
    </w:p>
    <w:p w14:paraId="06FC5F69" w14:textId="77777777" w:rsidR="002F0066" w:rsidRPr="00FE7674" w:rsidRDefault="002F0066" w:rsidP="002F0066">
      <w:pPr>
        <w:spacing w:before="120" w:after="120" w:line="276" w:lineRule="auto"/>
        <w:jc w:val="both"/>
        <w:rPr>
          <w:rFonts w:ascii="Times New Roman" w:hAnsi="Times New Roman" w:cs="Times New Roman"/>
          <w:b/>
          <w:sz w:val="24"/>
          <w:szCs w:val="24"/>
        </w:rPr>
      </w:pPr>
      <w:r w:rsidRPr="00FE7674">
        <w:rPr>
          <w:rFonts w:ascii="Times New Roman" w:hAnsi="Times New Roman" w:cs="Times New Roman"/>
          <w:b/>
          <w:sz w:val="24"/>
          <w:szCs w:val="24"/>
        </w:rPr>
        <w:t xml:space="preserve">Közparkok és egyéb közterületek kialakítása és fenntartása </w:t>
      </w:r>
    </w:p>
    <w:p w14:paraId="1AE4E1EA" w14:textId="77777777" w:rsidR="002F0066" w:rsidRPr="00FE7674" w:rsidRDefault="002F0066" w:rsidP="00B40D2A">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Dunaújváros közgyűlése 4/2010. (II.12.)</w:t>
      </w:r>
      <w:r w:rsidRPr="00FE7674">
        <w:rPr>
          <w:rFonts w:ascii="Times New Roman" w:hAnsi="Times New Roman" w:cs="Times New Roman"/>
          <w:sz w:val="24"/>
          <w:szCs w:val="24"/>
        </w:rPr>
        <w:footnoteReference w:id="32"/>
      </w:r>
      <w:r w:rsidRPr="00FE7674">
        <w:rPr>
          <w:rFonts w:ascii="Times New Roman" w:hAnsi="Times New Roman" w:cs="Times New Roman"/>
          <w:sz w:val="24"/>
          <w:szCs w:val="24"/>
        </w:rPr>
        <w:t xml:space="preserve"> KR számú rendeletében rendelkezik a közterületek használatának szabályozásáról és rendjéről. A köztisztasági feladatokat a DVG Zrt. a DHHF (Dunaújvárosi Hátrányos Helyzetűek Foglalkoztatásáért) Nonprofit Kft-vel megosztva végzi. (Míg például a parkokból, zöldterületekről a DVG Zrt. munkatársai gyűjtik a falevelet, addig a járdák, buszmegállók tisztán tartása a DHHF feladata.)</w:t>
      </w:r>
    </w:p>
    <w:p w14:paraId="59BB8C46" w14:textId="77777777" w:rsidR="002F0066" w:rsidRPr="00FE7674" w:rsidRDefault="002F0066" w:rsidP="002F0066">
      <w:pPr>
        <w:spacing w:before="120" w:after="120" w:line="276" w:lineRule="auto"/>
        <w:jc w:val="both"/>
        <w:rPr>
          <w:rFonts w:ascii="Times New Roman" w:hAnsi="Times New Roman" w:cs="Times New Roman"/>
          <w:b/>
          <w:sz w:val="24"/>
          <w:szCs w:val="24"/>
        </w:rPr>
      </w:pPr>
      <w:r w:rsidRPr="00FE7674">
        <w:rPr>
          <w:rFonts w:ascii="Times New Roman" w:hAnsi="Times New Roman" w:cs="Times New Roman"/>
          <w:b/>
          <w:sz w:val="24"/>
          <w:szCs w:val="24"/>
        </w:rPr>
        <w:t>Gépjárművek parkolásának biztosítása</w:t>
      </w:r>
    </w:p>
    <w:p w14:paraId="0B013119" w14:textId="40C38733" w:rsidR="002F0066" w:rsidRPr="00FE7674" w:rsidRDefault="002F0066" w:rsidP="002F0066">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Dunaújvárosban jelenleg a parkolási rendszer fő jellemzője, hogy ingyenes, illetve hogy a parkolóhelyek közterületen helyezkednek el. Korábban egy </w:t>
      </w:r>
      <w:r w:rsidR="00B40D2A" w:rsidRPr="00FE7674">
        <w:rPr>
          <w:rFonts w:ascii="Times New Roman" w:hAnsi="Times New Roman" w:cs="Times New Roman"/>
          <w:sz w:val="24"/>
          <w:szCs w:val="24"/>
        </w:rPr>
        <w:t>átmeneti</w:t>
      </w:r>
      <w:r w:rsidRPr="00FE7674">
        <w:rPr>
          <w:rFonts w:ascii="Times New Roman" w:hAnsi="Times New Roman" w:cs="Times New Roman"/>
          <w:sz w:val="24"/>
          <w:szCs w:val="24"/>
        </w:rPr>
        <w:t xml:space="preserve"> időszakra 2000</w:t>
      </w:r>
      <w:r w:rsidRPr="00FE7674">
        <w:rPr>
          <w:rFonts w:ascii="Cambria Math" w:hAnsi="Cambria Math" w:cs="Cambria Math"/>
          <w:sz w:val="24"/>
          <w:szCs w:val="24"/>
        </w:rPr>
        <w:t>‐</w:t>
      </w:r>
      <w:r w:rsidRPr="00FE7674">
        <w:rPr>
          <w:rFonts w:ascii="Times New Roman" w:hAnsi="Times New Roman" w:cs="Times New Roman"/>
          <w:sz w:val="24"/>
          <w:szCs w:val="24"/>
        </w:rPr>
        <w:t>ben bevezették a fizetős parkolást, majd 2005</w:t>
      </w:r>
      <w:r w:rsidRPr="00FE7674">
        <w:rPr>
          <w:rFonts w:ascii="Cambria Math" w:hAnsi="Cambria Math" w:cs="Cambria Math"/>
          <w:sz w:val="24"/>
          <w:szCs w:val="24"/>
        </w:rPr>
        <w:t>‐</w:t>
      </w:r>
      <w:r w:rsidRPr="00FE7674">
        <w:rPr>
          <w:rFonts w:ascii="Times New Roman" w:hAnsi="Times New Roman" w:cs="Times New Roman"/>
          <w:sz w:val="24"/>
          <w:szCs w:val="24"/>
        </w:rPr>
        <w:t>ben ezt eltörölték, jelenleg a parkolási szokásokat csak néhány helyen befolyásolja egy</w:t>
      </w:r>
      <w:r w:rsidRPr="00FE7674">
        <w:rPr>
          <w:rFonts w:ascii="Cambria Math" w:hAnsi="Cambria Math" w:cs="Cambria Math"/>
          <w:sz w:val="24"/>
          <w:szCs w:val="24"/>
        </w:rPr>
        <w:t>‐</w:t>
      </w:r>
      <w:r w:rsidRPr="00FE7674">
        <w:rPr>
          <w:rFonts w:ascii="Times New Roman" w:hAnsi="Times New Roman" w:cs="Times New Roman"/>
          <w:sz w:val="24"/>
          <w:szCs w:val="24"/>
        </w:rPr>
        <w:t>egy korlátozó tábla. 2012</w:t>
      </w:r>
      <w:r w:rsidRPr="00FE7674">
        <w:rPr>
          <w:rFonts w:ascii="Cambria Math" w:hAnsi="Cambria Math" w:cs="Cambria Math"/>
          <w:sz w:val="24"/>
          <w:szCs w:val="24"/>
        </w:rPr>
        <w:t>‐</w:t>
      </w:r>
      <w:r w:rsidRPr="00FE7674">
        <w:rPr>
          <w:rFonts w:ascii="Times New Roman" w:hAnsi="Times New Roman" w:cs="Times New Roman"/>
          <w:sz w:val="24"/>
          <w:szCs w:val="24"/>
        </w:rPr>
        <w:t xml:space="preserve">ben készült el a város parkolási koncepciója. A SUMP-hoz (Dunaújváros Fenntartható Mobilitási Tervéhez) készített </w:t>
      </w:r>
      <w:r w:rsidR="00B40D2A" w:rsidRPr="00FE7674">
        <w:rPr>
          <w:rFonts w:ascii="Times New Roman" w:hAnsi="Times New Roman" w:cs="Times New Roman"/>
          <w:sz w:val="24"/>
          <w:szCs w:val="24"/>
        </w:rPr>
        <w:t>felmérések alapján 10.419 parkolóhelyre 12.</w:t>
      </w:r>
      <w:r w:rsidRPr="00FE7674">
        <w:rPr>
          <w:rFonts w:ascii="Times New Roman" w:hAnsi="Times New Roman" w:cs="Times New Roman"/>
          <w:sz w:val="24"/>
          <w:szCs w:val="24"/>
        </w:rPr>
        <w:t>883 db személygépkocsi jutott a 2012</w:t>
      </w:r>
      <w:r w:rsidRPr="00FE7674">
        <w:rPr>
          <w:rFonts w:ascii="Cambria Math" w:hAnsi="Cambria Math" w:cs="Cambria Math"/>
          <w:sz w:val="24"/>
          <w:szCs w:val="24"/>
        </w:rPr>
        <w:t>‐</w:t>
      </w:r>
      <w:r w:rsidRPr="00FE7674">
        <w:rPr>
          <w:rFonts w:ascii="Times New Roman" w:hAnsi="Times New Roman" w:cs="Times New Roman"/>
          <w:sz w:val="24"/>
          <w:szCs w:val="24"/>
        </w:rPr>
        <w:t>es évben. Egyre nő a gépjárművek száma a városban, amit nem követ lineárisan a parkolóhelyek számának növekedése, de a parkolási rendszer fejlesztésében jelentős előrelépés várható a következő években.</w:t>
      </w:r>
    </w:p>
    <w:p w14:paraId="47C5537D" w14:textId="77777777" w:rsidR="002F0066" w:rsidRPr="00FE7674" w:rsidRDefault="002F0066" w:rsidP="002F0066">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felszíni parkolóhelyeken kívül ún. garázsvárosokban van lehetősége a lakosságnak tárolni az autóját. A felszíni parkolókon kívül más parkolási lehetőség (pl. parkolóház, mélygarázs) jelenleg nincs a városban.</w:t>
      </w:r>
    </w:p>
    <w:p w14:paraId="60CDBB13" w14:textId="0BEBEF20" w:rsidR="00087BC2" w:rsidRPr="00FE7674" w:rsidRDefault="002F0066" w:rsidP="008B08EE">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forgalomvonzó létesítmények környékén mindenhol található parkolási lehetőség, ami pl. a vasútállomás és a buszállomás környékén elősegíti az ingázók módváltását (P+R jellegű parkolás)</w:t>
      </w:r>
      <w:r w:rsidR="008B08EE" w:rsidRPr="00FE7674">
        <w:rPr>
          <w:rFonts w:ascii="Times New Roman" w:hAnsi="Times New Roman" w:cs="Times New Roman"/>
          <w:sz w:val="24"/>
          <w:szCs w:val="24"/>
        </w:rPr>
        <w:t>.</w:t>
      </w:r>
    </w:p>
    <w:p w14:paraId="5AD78767" w14:textId="69E0669E" w:rsidR="002F0066" w:rsidRPr="00FE7674" w:rsidRDefault="002F0066" w:rsidP="002F0066">
      <w:pPr>
        <w:spacing w:before="120" w:after="120" w:line="276" w:lineRule="auto"/>
        <w:jc w:val="both"/>
        <w:rPr>
          <w:rFonts w:ascii="Times New Roman" w:hAnsi="Times New Roman" w:cs="Times New Roman"/>
          <w:b/>
          <w:sz w:val="24"/>
          <w:szCs w:val="24"/>
        </w:rPr>
      </w:pPr>
      <w:r w:rsidRPr="00FE7674">
        <w:rPr>
          <w:rFonts w:ascii="Times New Roman" w:hAnsi="Times New Roman" w:cs="Times New Roman"/>
          <w:b/>
          <w:sz w:val="24"/>
          <w:szCs w:val="24"/>
        </w:rPr>
        <w:t>Óvodai ellátás</w:t>
      </w:r>
    </w:p>
    <w:p w14:paraId="19726378" w14:textId="02FD6997" w:rsidR="002F0066" w:rsidRPr="00FE7674" w:rsidRDefault="002F0066" w:rsidP="002F0066">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Dunaújvárosban az óvodai ellátást a </w:t>
      </w:r>
      <w:r w:rsidRPr="00FE7674">
        <w:rPr>
          <w:rFonts w:ascii="Times New Roman" w:hAnsi="Times New Roman" w:cs="Times New Roman"/>
          <w:iCs/>
          <w:sz w:val="24"/>
          <w:szCs w:val="24"/>
        </w:rPr>
        <w:t>Dunaújvárosi Óvoda</w:t>
      </w:r>
      <w:r w:rsidRPr="00FE7674">
        <w:rPr>
          <w:rFonts w:ascii="Times New Roman" w:hAnsi="Times New Roman" w:cs="Times New Roman"/>
          <w:sz w:val="24"/>
          <w:szCs w:val="24"/>
        </w:rPr>
        <w:t xml:space="preserve"> koordinálja </w:t>
      </w:r>
      <w:r w:rsidRPr="00FE7674">
        <w:rPr>
          <w:rFonts w:ascii="Times New Roman" w:hAnsi="Times New Roman" w:cs="Times New Roman"/>
          <w:iCs/>
          <w:sz w:val="24"/>
          <w:szCs w:val="24"/>
        </w:rPr>
        <w:t xml:space="preserve">az önkormányzat Dunaújváros Közgyűlése 328/2008. (VI.19.) KH számú határozata alapján. </w:t>
      </w:r>
      <w:r w:rsidRPr="00FE7674">
        <w:rPr>
          <w:rFonts w:ascii="Times New Roman" w:hAnsi="Times New Roman" w:cs="Times New Roman"/>
          <w:sz w:val="24"/>
          <w:szCs w:val="24"/>
        </w:rPr>
        <w:t>A Dunaújvárosi Óvoda – amely 2021-ben 12 tagóvodával, 56 gyermekcsoporttal, 1367 férőhelyen működik</w:t>
      </w:r>
      <w:r w:rsidRPr="00FE7674">
        <w:rPr>
          <w:rStyle w:val="Lbjegyzet-hivatkozs"/>
          <w:sz w:val="24"/>
          <w:szCs w:val="24"/>
        </w:rPr>
        <w:footnoteReference w:id="33"/>
      </w:r>
      <w:r w:rsidRPr="00FE7674">
        <w:rPr>
          <w:rFonts w:ascii="Times New Roman" w:hAnsi="Times New Roman" w:cs="Times New Roman"/>
          <w:sz w:val="24"/>
          <w:szCs w:val="24"/>
        </w:rPr>
        <w:t xml:space="preserve"> – 2004. 07. 01-i hatállyal jött létre a város óvodáinak összevonásával. </w:t>
      </w:r>
    </w:p>
    <w:p w14:paraId="545EBF65" w14:textId="48075321" w:rsidR="002F0066" w:rsidRPr="00FE7674" w:rsidRDefault="002F0066" w:rsidP="002F0066">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városi óvodák működtetésével kapcsolatban részletes</w:t>
      </w:r>
      <w:r w:rsidR="00B40D2A" w:rsidRPr="00FE7674">
        <w:rPr>
          <w:rFonts w:ascii="Times New Roman" w:hAnsi="Times New Roman" w:cs="Times New Roman"/>
          <w:sz w:val="24"/>
          <w:szCs w:val="24"/>
        </w:rPr>
        <w:t xml:space="preserve"> információk </w:t>
      </w:r>
      <w:r w:rsidRPr="00FE7674">
        <w:rPr>
          <w:rFonts w:ascii="Times New Roman" w:hAnsi="Times New Roman" w:cs="Times New Roman"/>
          <w:sz w:val="24"/>
          <w:szCs w:val="24"/>
        </w:rPr>
        <w:t>a 2.1.7-es alfejezetben</w:t>
      </w:r>
      <w:r w:rsidR="00B40D2A" w:rsidRPr="00FE7674">
        <w:rPr>
          <w:rFonts w:ascii="Times New Roman" w:hAnsi="Times New Roman" w:cs="Times New Roman"/>
          <w:sz w:val="24"/>
          <w:szCs w:val="24"/>
        </w:rPr>
        <w:t xml:space="preserve"> találhatóak</w:t>
      </w:r>
      <w:r w:rsidRPr="00FE7674">
        <w:rPr>
          <w:rFonts w:ascii="Times New Roman" w:hAnsi="Times New Roman" w:cs="Times New Roman"/>
          <w:sz w:val="24"/>
          <w:szCs w:val="24"/>
        </w:rPr>
        <w:t>.</w:t>
      </w:r>
    </w:p>
    <w:p w14:paraId="51E1667F" w14:textId="77777777" w:rsidR="002F0066" w:rsidRPr="00FE7674" w:rsidRDefault="002F0066" w:rsidP="002F0066">
      <w:pPr>
        <w:spacing w:before="120" w:after="120" w:line="276" w:lineRule="auto"/>
        <w:jc w:val="both"/>
        <w:rPr>
          <w:rFonts w:ascii="Times New Roman" w:hAnsi="Times New Roman" w:cs="Times New Roman"/>
          <w:b/>
          <w:sz w:val="24"/>
          <w:szCs w:val="24"/>
        </w:rPr>
      </w:pPr>
      <w:r w:rsidRPr="00FE7674">
        <w:rPr>
          <w:rFonts w:ascii="Times New Roman" w:hAnsi="Times New Roman" w:cs="Times New Roman"/>
          <w:b/>
          <w:sz w:val="24"/>
          <w:szCs w:val="24"/>
        </w:rPr>
        <w:t>Térségi humán közszolgáltatások</w:t>
      </w:r>
    </w:p>
    <w:p w14:paraId="4F260A0D" w14:textId="78FA531B" w:rsidR="002F0066" w:rsidRPr="00FE7674" w:rsidRDefault="002F0066" w:rsidP="002F0066">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Dunaújváros Megyei Jogú Város önkormányzata tevékenyen részt vesz a helyi szolgáltatások biztosításában. Tevékenysége kiterjed a humán közszolgáltatások széles körére, melyekről korábbi, 2.1.7-es alfejezet</w:t>
      </w:r>
      <w:r w:rsidR="00B40D2A" w:rsidRPr="00FE7674">
        <w:rPr>
          <w:rFonts w:ascii="Times New Roman" w:hAnsi="Times New Roman" w:cs="Times New Roman"/>
          <w:sz w:val="24"/>
          <w:szCs w:val="24"/>
        </w:rPr>
        <w:t xml:space="preserve">ben található részletes információ. </w:t>
      </w:r>
    </w:p>
    <w:p w14:paraId="52077C1D" w14:textId="3D88B1C2" w:rsidR="002F0066" w:rsidRPr="00FE7674" w:rsidRDefault="002F0066" w:rsidP="00B40D2A">
      <w:pPr>
        <w:spacing w:before="120" w:after="120" w:line="276" w:lineRule="auto"/>
        <w:jc w:val="both"/>
        <w:rPr>
          <w:rFonts w:ascii="Times New Roman" w:hAnsi="Times New Roman" w:cs="Times New Roman"/>
          <w:sz w:val="24"/>
          <w:szCs w:val="24"/>
        </w:rPr>
      </w:pPr>
      <w:r w:rsidRPr="00FE7674">
        <w:rPr>
          <w:rFonts w:ascii="Times New Roman" w:hAnsi="Times New Roman" w:cs="Times New Roman"/>
          <w:bCs/>
          <w:sz w:val="24"/>
          <w:szCs w:val="24"/>
        </w:rPr>
        <w:t>Az önkormányzat felügyelete alá esik a Pedagógiai Szakszolgálatok működése is, e</w:t>
      </w:r>
      <w:r w:rsidR="00EC1FE9" w:rsidRPr="00FE7674">
        <w:rPr>
          <w:rFonts w:ascii="Times New Roman" w:hAnsi="Times New Roman" w:cs="Times New Roman"/>
          <w:bCs/>
          <w:sz w:val="24"/>
          <w:szCs w:val="24"/>
        </w:rPr>
        <w:t xml:space="preserve">gészségügyi területen </w:t>
      </w:r>
      <w:r w:rsidRPr="00FE7674">
        <w:rPr>
          <w:rFonts w:ascii="Times New Roman" w:hAnsi="Times New Roman" w:cs="Times New Roman"/>
          <w:bCs/>
          <w:sz w:val="24"/>
          <w:szCs w:val="24"/>
        </w:rPr>
        <w:t xml:space="preserve">az </w:t>
      </w:r>
      <w:r w:rsidRPr="00FE7674">
        <w:rPr>
          <w:rFonts w:ascii="Times New Roman" w:hAnsi="Times New Roman" w:cs="Times New Roman"/>
          <w:sz w:val="24"/>
          <w:szCs w:val="24"/>
        </w:rPr>
        <w:t xml:space="preserve">Egészségmegőrzési Központ, a </w:t>
      </w:r>
      <w:r w:rsidR="00EC1FE9" w:rsidRPr="00FE7674">
        <w:rPr>
          <w:rFonts w:ascii="Times New Roman" w:hAnsi="Times New Roman" w:cs="Times New Roman"/>
          <w:sz w:val="24"/>
          <w:szCs w:val="24"/>
        </w:rPr>
        <w:t>s</w:t>
      </w:r>
      <w:r w:rsidRPr="00FE7674">
        <w:rPr>
          <w:rFonts w:ascii="Times New Roman" w:hAnsi="Times New Roman" w:cs="Times New Roman"/>
          <w:sz w:val="24"/>
          <w:szCs w:val="24"/>
        </w:rPr>
        <w:t xml:space="preserve">zociális ellátás területén pedig az 5 telephellyel működő Bölcsődék Igazgatósága. </w:t>
      </w:r>
    </w:p>
    <w:p w14:paraId="0431420D" w14:textId="2F2C7F08" w:rsidR="002F0066" w:rsidRPr="00FE7674" w:rsidRDefault="002F0066" w:rsidP="002F0066">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város életén belül meghatározóak a közművelődést és kulturális élményt nyújtó intézmények: az 1951-ben alapított József Attila Könyvtár és a Dóz</w:t>
      </w:r>
      <w:r w:rsidR="00B40D2A" w:rsidRPr="00FE7674">
        <w:rPr>
          <w:rFonts w:ascii="Times New Roman" w:hAnsi="Times New Roman" w:cs="Times New Roman"/>
          <w:sz w:val="24"/>
          <w:szCs w:val="24"/>
        </w:rPr>
        <w:t xml:space="preserve">sa Mozicentrum. </w:t>
      </w:r>
      <w:r w:rsidRPr="00FE7674">
        <w:rPr>
          <w:rFonts w:ascii="Times New Roman" w:hAnsi="Times New Roman" w:cs="Times New Roman"/>
          <w:sz w:val="24"/>
          <w:szCs w:val="24"/>
        </w:rPr>
        <w:t xml:space="preserve">A Bartók Kamaraszínház prózai tagozattal, „iskolaszínházi" produkciókkal és táncszínházzal is rendelkezik. A városi kulturális élet egyik központja a Munkás Művelődési Központ. Számos klub, és hobbifoglalkozás, kiállítások, rendezvények, többek között a Dunaújvárosi Vasas Néptáncegyüttes is otthonra talált az intézményben. </w:t>
      </w:r>
    </w:p>
    <w:p w14:paraId="70BF9FAC" w14:textId="77777777" w:rsidR="002F0066" w:rsidRPr="00FE7674" w:rsidRDefault="002F0066" w:rsidP="00B40D2A">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városban számos sportlétesítmény szolgálja az itt lakók kikapcsolódását (tornacsarnok, birkózó csarnok, fedett uszoda, atlétikai csarnok, csónakház, labdajáték csarnok, fedett jégcsarnok, labdarúgó stadion). </w:t>
      </w:r>
    </w:p>
    <w:p w14:paraId="025D771C" w14:textId="77777777" w:rsidR="002F0066" w:rsidRPr="00FE7674" w:rsidRDefault="002F0066" w:rsidP="002F0066">
      <w:pPr>
        <w:spacing w:before="120" w:after="120" w:line="276" w:lineRule="auto"/>
        <w:jc w:val="both"/>
        <w:rPr>
          <w:rFonts w:ascii="Times New Roman" w:hAnsi="Times New Roman" w:cs="Times New Roman"/>
          <w:sz w:val="24"/>
          <w:szCs w:val="24"/>
        </w:rPr>
      </w:pPr>
    </w:p>
    <w:p w14:paraId="56AF16C2" w14:textId="0C1C4CCC" w:rsidR="00B221CA" w:rsidRPr="00FE7674" w:rsidRDefault="002F0066" w:rsidP="002F0066">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fenti működési modell kapcsán kijelenthető, hogy az a 2014-2020-as fejlesztési időszakban rugalmasan és hatékonyan támogatta a város fejlesztési programjainak előkészítését és megvalósítását, a jelenleg rendelkezésre álló információk alapján a struktúra egészét érintő átfogó, konkrét beavatkozás a rendszer működtetésében nem indokolt.</w:t>
      </w:r>
    </w:p>
    <w:p w14:paraId="34BAE256" w14:textId="77777777" w:rsidR="00B221CA" w:rsidRPr="00FE7674" w:rsidRDefault="00B221CA">
      <w:pPr>
        <w:rPr>
          <w:rFonts w:ascii="Times New Roman" w:hAnsi="Times New Roman" w:cs="Times New Roman"/>
          <w:sz w:val="24"/>
          <w:szCs w:val="24"/>
        </w:rPr>
      </w:pPr>
      <w:r w:rsidRPr="00FE7674">
        <w:rPr>
          <w:rFonts w:ascii="Times New Roman" w:hAnsi="Times New Roman" w:cs="Times New Roman"/>
          <w:sz w:val="24"/>
          <w:szCs w:val="24"/>
        </w:rPr>
        <w:br w:type="page"/>
      </w:r>
    </w:p>
    <w:p w14:paraId="06F8A69B" w14:textId="77777777" w:rsidR="002F0066" w:rsidRPr="00FE7674" w:rsidRDefault="002F0066" w:rsidP="002F0066">
      <w:pPr>
        <w:spacing w:before="120" w:after="120" w:line="276" w:lineRule="auto"/>
        <w:jc w:val="both"/>
        <w:rPr>
          <w:rFonts w:ascii="Times New Roman" w:hAnsi="Times New Roman" w:cs="Times New Roman"/>
          <w:sz w:val="24"/>
          <w:szCs w:val="24"/>
        </w:rPr>
      </w:pPr>
    </w:p>
    <w:p w14:paraId="52F287AC" w14:textId="758A80B0" w:rsidR="00B221CA" w:rsidRPr="00FE7674" w:rsidRDefault="000D439B" w:rsidP="00B221CA">
      <w:pPr>
        <w:pStyle w:val="bracm"/>
        <w:rPr>
          <w:sz w:val="24"/>
          <w:szCs w:val="24"/>
        </w:rPr>
      </w:pPr>
      <w:r>
        <w:fldChar w:fldCharType="begin"/>
      </w:r>
      <w:r>
        <w:instrText xml:space="preserve"> SEQ ábra \* ARABIC </w:instrText>
      </w:r>
      <w:r>
        <w:fldChar w:fldCharType="separate"/>
      </w:r>
      <w:bookmarkStart w:id="227" w:name="_Toc185098669"/>
      <w:r w:rsidR="00265D62">
        <w:rPr>
          <w:noProof/>
        </w:rPr>
        <w:t>58</w:t>
      </w:r>
      <w:r>
        <w:rPr>
          <w:noProof/>
        </w:rPr>
        <w:fldChar w:fldCharType="end"/>
      </w:r>
      <w:r w:rsidR="00D96E37" w:rsidRPr="00FE7674">
        <w:t xml:space="preserve">. ábra: </w:t>
      </w:r>
      <w:r w:rsidR="00B221CA" w:rsidRPr="00FE7674">
        <w:t>Dunaújváros MJV működési modellje</w:t>
      </w:r>
      <w:bookmarkEnd w:id="227"/>
    </w:p>
    <w:p w14:paraId="0DE0C5A5" w14:textId="346A1634" w:rsidR="00B221CA" w:rsidRPr="00FE7674" w:rsidRDefault="00D96E37" w:rsidP="002F0066">
      <w:pPr>
        <w:spacing w:before="120" w:after="120" w:line="276" w:lineRule="auto"/>
        <w:jc w:val="both"/>
        <w:rPr>
          <w:rFonts w:ascii="Times New Roman" w:hAnsi="Times New Roman" w:cs="Times New Roman"/>
          <w:sz w:val="24"/>
          <w:szCs w:val="24"/>
        </w:rPr>
      </w:pPr>
      <w:r w:rsidRPr="00FE7674">
        <w:rPr>
          <w:rFonts w:ascii="Times New Roman" w:hAnsi="Times New Roman" w:cs="Times New Roman"/>
          <w:noProof/>
          <w:sz w:val="24"/>
          <w:szCs w:val="24"/>
          <w:lang w:eastAsia="hu-HU"/>
        </w:rPr>
        <w:drawing>
          <wp:inline distT="0" distB="0" distL="0" distR="0" wp14:anchorId="6CA518E4" wp14:editId="48D71634">
            <wp:extent cx="5760720" cy="4011981"/>
            <wp:effectExtent l="0" t="0" r="0" b="7620"/>
            <wp:docPr id="51" name="Kép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760720" cy="4011981"/>
                    </a:xfrm>
                    <a:prstGeom prst="rect">
                      <a:avLst/>
                    </a:prstGeom>
                    <a:noFill/>
                    <a:ln>
                      <a:noFill/>
                    </a:ln>
                  </pic:spPr>
                </pic:pic>
              </a:graphicData>
            </a:graphic>
          </wp:inline>
        </w:drawing>
      </w:r>
    </w:p>
    <w:p w14:paraId="7C9D14AE" w14:textId="77777777" w:rsidR="00B221CA" w:rsidRPr="00FE7674" w:rsidRDefault="00B221CA" w:rsidP="00B221CA">
      <w:pPr>
        <w:rPr>
          <w:rFonts w:ascii="Times New Roman" w:hAnsi="Times New Roman" w:cs="Times New Roman"/>
          <w:sz w:val="20"/>
          <w:szCs w:val="20"/>
        </w:rPr>
      </w:pPr>
      <w:r w:rsidRPr="00FE7674">
        <w:rPr>
          <w:rFonts w:ascii="Times New Roman" w:hAnsi="Times New Roman" w:cs="Times New Roman"/>
          <w:sz w:val="20"/>
          <w:szCs w:val="20"/>
        </w:rPr>
        <w:t>Forrás: Önkormányzati adatok alapján saját szerkesztés</w:t>
      </w:r>
    </w:p>
    <w:p w14:paraId="63745CFF" w14:textId="77777777" w:rsidR="00B221CA" w:rsidRPr="00FE7674" w:rsidRDefault="00B221CA" w:rsidP="002F0066">
      <w:pPr>
        <w:spacing w:before="120" w:after="120" w:line="276" w:lineRule="auto"/>
        <w:jc w:val="both"/>
        <w:rPr>
          <w:rFonts w:ascii="Times New Roman" w:hAnsi="Times New Roman" w:cs="Times New Roman"/>
          <w:sz w:val="24"/>
          <w:szCs w:val="24"/>
        </w:rPr>
      </w:pPr>
    </w:p>
    <w:p w14:paraId="4FD183CD" w14:textId="0F7E699F" w:rsidR="00B0366A" w:rsidRPr="00FE7674" w:rsidRDefault="00B0366A" w:rsidP="00D94131">
      <w:pPr>
        <w:pStyle w:val="Cmsor3"/>
        <w:spacing w:before="120" w:after="120" w:line="276" w:lineRule="auto"/>
      </w:pPr>
      <w:bookmarkStart w:id="228" w:name="_Toc180770308"/>
      <w:r w:rsidRPr="00FE7674">
        <w:t>V</w:t>
      </w:r>
      <w:r w:rsidR="00FC3325" w:rsidRPr="00FE7674">
        <w:t>árostérségi koordináció</w:t>
      </w:r>
      <w:bookmarkEnd w:id="226"/>
      <w:bookmarkEnd w:id="228"/>
      <w:r w:rsidR="000925E1" w:rsidRPr="00FE7674">
        <w:t xml:space="preserve"> </w:t>
      </w:r>
    </w:p>
    <w:p w14:paraId="7AAAB500" w14:textId="51D8A5C9" w:rsidR="00FC3325" w:rsidRPr="00FE7674" w:rsidRDefault="00335D9A" w:rsidP="00D94131">
      <w:pPr>
        <w:spacing w:before="120" w:after="120" w:line="276" w:lineRule="auto"/>
        <w:rPr>
          <w:rFonts w:ascii="Times New Roman" w:hAnsi="Times New Roman" w:cs="Times New Roman"/>
        </w:rPr>
      </w:pPr>
      <w:r w:rsidRPr="00FE7674">
        <w:rPr>
          <w:rFonts w:ascii="Times New Roman" w:hAnsi="Times New Roman" w:cs="Times New Roman"/>
        </w:rPr>
        <w:t>Dunaújváros MJV esetében nem releváns.</w:t>
      </w:r>
    </w:p>
    <w:p w14:paraId="17CB988D" w14:textId="77777777" w:rsidR="009E55C1" w:rsidRPr="00FE7674" w:rsidRDefault="009E55C1">
      <w:pPr>
        <w:rPr>
          <w:rFonts w:ascii="Times New Roman" w:hAnsi="Times New Roman" w:cs="Times New Roman"/>
        </w:rPr>
      </w:pPr>
      <w:r w:rsidRPr="00FE7674">
        <w:rPr>
          <w:rFonts w:ascii="Times New Roman" w:hAnsi="Times New Roman" w:cs="Times New Roman"/>
        </w:rPr>
        <w:br w:type="page"/>
      </w:r>
    </w:p>
    <w:p w14:paraId="1443ED48" w14:textId="2F0AAF6E" w:rsidR="00B0366A" w:rsidRPr="00FE7674" w:rsidRDefault="00FC3325" w:rsidP="00D94131">
      <w:pPr>
        <w:pStyle w:val="Cmsor2"/>
        <w:spacing w:before="120" w:after="120" w:line="276" w:lineRule="auto"/>
      </w:pPr>
      <w:bookmarkStart w:id="229" w:name="_Toc77085126"/>
      <w:bookmarkStart w:id="230" w:name="_Toc180770309"/>
      <w:r w:rsidRPr="00FE7674">
        <w:t>Kockázatok és lehetőségek értékelése</w:t>
      </w:r>
      <w:bookmarkEnd w:id="229"/>
      <w:bookmarkEnd w:id="230"/>
      <w:r w:rsidRPr="00FE7674">
        <w:t xml:space="preserve"> </w:t>
      </w:r>
    </w:p>
    <w:p w14:paraId="014023FC" w14:textId="10AB3A92" w:rsidR="002B7AC4" w:rsidRPr="00FE7674" w:rsidRDefault="002A777B" w:rsidP="00D94131">
      <w:pPr>
        <w:pStyle w:val="Cmsor3"/>
        <w:spacing w:before="120" w:after="120" w:line="276" w:lineRule="auto"/>
      </w:pPr>
      <w:bookmarkStart w:id="231" w:name="_Toc77085127"/>
      <w:bookmarkStart w:id="232" w:name="_Toc180770310"/>
      <w:r w:rsidRPr="00FE7674">
        <w:t>P</w:t>
      </w:r>
      <w:r w:rsidR="002B7AC4" w:rsidRPr="00FE7674">
        <w:t>rosperáló város</w:t>
      </w:r>
      <w:bookmarkEnd w:id="231"/>
      <w:bookmarkEnd w:id="232"/>
      <w:r w:rsidR="002B7AC4" w:rsidRPr="00FE7674">
        <w:t xml:space="preserve"> </w:t>
      </w:r>
    </w:p>
    <w:tbl>
      <w:tblPr>
        <w:tblStyle w:val="Rcsostblzat"/>
        <w:tblW w:w="0" w:type="auto"/>
        <w:tblLook w:val="04A0" w:firstRow="1" w:lastRow="0" w:firstColumn="1" w:lastColumn="0" w:noHBand="0" w:noVBand="1"/>
      </w:tblPr>
      <w:tblGrid>
        <w:gridCol w:w="9062"/>
      </w:tblGrid>
      <w:tr w:rsidR="00E70DDC" w:rsidRPr="00FE7674" w14:paraId="6F5FD471" w14:textId="77777777" w:rsidTr="00001902">
        <w:tc>
          <w:tcPr>
            <w:tcW w:w="9212" w:type="dxa"/>
            <w:shd w:val="clear" w:color="auto" w:fill="B4C6E7" w:themeFill="accent1" w:themeFillTint="66"/>
          </w:tcPr>
          <w:p w14:paraId="45768883" w14:textId="6371B6A1" w:rsidR="00E70DDC" w:rsidRPr="00FE7674" w:rsidRDefault="00E70DDC" w:rsidP="00E70DDC">
            <w:pPr>
              <w:spacing w:before="120" w:after="120" w:line="276" w:lineRule="auto"/>
              <w:jc w:val="center"/>
              <w:rPr>
                <w:rFonts w:ascii="Times New Roman" w:hAnsi="Times New Roman" w:cs="Times New Roman"/>
                <w:b/>
                <w:sz w:val="20"/>
                <w:szCs w:val="20"/>
              </w:rPr>
            </w:pPr>
            <w:r w:rsidRPr="00FE7674">
              <w:rPr>
                <w:rFonts w:ascii="Times New Roman" w:hAnsi="Times New Roman" w:cs="Times New Roman"/>
                <w:b/>
                <w:sz w:val="20"/>
                <w:szCs w:val="20"/>
              </w:rPr>
              <w:t>Kockázat</w:t>
            </w:r>
          </w:p>
        </w:tc>
      </w:tr>
      <w:tr w:rsidR="00E70DDC" w:rsidRPr="00FE7674" w14:paraId="570604A0" w14:textId="77777777" w:rsidTr="00E70DDC">
        <w:tc>
          <w:tcPr>
            <w:tcW w:w="9212" w:type="dxa"/>
          </w:tcPr>
          <w:p w14:paraId="1240A916" w14:textId="2088B37D" w:rsidR="00F230FF" w:rsidRPr="00FE7674" w:rsidRDefault="00615437" w:rsidP="00F230FF">
            <w:pPr>
              <w:spacing w:before="120" w:after="120" w:line="276" w:lineRule="auto"/>
              <w:jc w:val="both"/>
              <w:rPr>
                <w:rFonts w:ascii="Times New Roman" w:hAnsi="Times New Roman" w:cs="Times New Roman"/>
                <w:sz w:val="20"/>
                <w:szCs w:val="20"/>
              </w:rPr>
            </w:pPr>
            <w:r w:rsidRPr="00FE7674">
              <w:rPr>
                <w:rFonts w:ascii="Times New Roman" w:hAnsi="Times New Roman" w:cs="Times New Roman"/>
                <w:sz w:val="20"/>
                <w:szCs w:val="20"/>
              </w:rPr>
              <w:t xml:space="preserve">Dunaújváros gazdasága erős alapokon fekszik, ugyanakkor foglalkoztatási szempontból a városban élő munkavállalók kiszolgáltatottak a nagyfoglalkoztatók piaci helyzetének. </w:t>
            </w:r>
            <w:r w:rsidR="00F230FF" w:rsidRPr="00FE7674">
              <w:rPr>
                <w:rFonts w:ascii="Times New Roman" w:hAnsi="Times New Roman" w:cs="Times New Roman"/>
                <w:sz w:val="20"/>
                <w:szCs w:val="20"/>
              </w:rPr>
              <w:t>Emellett fontos sajátosság, hogy a nagyfoglalkoztatók relatíve alacsony száma miatt alapvetően egypólusú gazdasági hálózati szerkezet jellemzi a várost.</w:t>
            </w:r>
            <w:r w:rsidR="00FC0D25" w:rsidRPr="00FE7674">
              <w:rPr>
                <w:rFonts w:ascii="Times New Roman" w:hAnsi="Times New Roman" w:cs="Times New Roman"/>
                <w:sz w:val="20"/>
                <w:szCs w:val="20"/>
              </w:rPr>
              <w:t xml:space="preserve"> A térségben tervezett újabb beruházások a helyi munkaerő elvándorlását, ingázását eredményezhetik. </w:t>
            </w:r>
          </w:p>
          <w:p w14:paraId="7806F002" w14:textId="77777777" w:rsidR="00615437" w:rsidRPr="00FE7674" w:rsidRDefault="00615437" w:rsidP="00615437">
            <w:pPr>
              <w:spacing w:before="120" w:after="120" w:line="276" w:lineRule="auto"/>
              <w:jc w:val="both"/>
              <w:rPr>
                <w:rFonts w:ascii="Times New Roman" w:hAnsi="Times New Roman" w:cs="Times New Roman"/>
                <w:sz w:val="20"/>
                <w:szCs w:val="20"/>
              </w:rPr>
            </w:pPr>
            <w:r w:rsidRPr="00FE7674">
              <w:rPr>
                <w:rFonts w:ascii="Times New Roman" w:hAnsi="Times New Roman" w:cs="Times New Roman"/>
                <w:sz w:val="20"/>
                <w:szCs w:val="20"/>
              </w:rPr>
              <w:t>A vidéki felsőoktatási intézmények bizonytalan helyzete és csökkenő hallgatói létszáma kedvezőtlenül befolyásolja a térségi gazdasági versenyképességet.</w:t>
            </w:r>
          </w:p>
          <w:p w14:paraId="0D3B27A9" w14:textId="101E31AA" w:rsidR="00615437" w:rsidRPr="00FE7674" w:rsidRDefault="00615437" w:rsidP="00615437">
            <w:pPr>
              <w:spacing w:before="120" w:after="120" w:line="276" w:lineRule="auto"/>
              <w:jc w:val="both"/>
              <w:rPr>
                <w:rFonts w:ascii="Times New Roman" w:hAnsi="Times New Roman" w:cs="Times New Roman"/>
                <w:sz w:val="20"/>
                <w:szCs w:val="20"/>
              </w:rPr>
            </w:pPr>
            <w:r w:rsidRPr="00FE7674">
              <w:rPr>
                <w:rFonts w:ascii="Times New Roman" w:hAnsi="Times New Roman" w:cs="Times New Roman"/>
                <w:sz w:val="20"/>
                <w:szCs w:val="20"/>
              </w:rPr>
              <w:t>A városi népesség csökkenése, öregedése, valamint a kvalifikált munkaerő elvándorlása jelentősen rontja a település gazdasági potenciálját, ugyanakkor, a térségi szinten, a környező településekről történő ingázások révén</w:t>
            </w:r>
            <w:r w:rsidR="00AF74FE" w:rsidRPr="00FE7674">
              <w:rPr>
                <w:rFonts w:ascii="Times New Roman" w:hAnsi="Times New Roman" w:cs="Times New Roman"/>
                <w:sz w:val="20"/>
                <w:szCs w:val="20"/>
              </w:rPr>
              <w:t>,</w:t>
            </w:r>
            <w:r w:rsidRPr="00FE7674">
              <w:rPr>
                <w:rFonts w:ascii="Times New Roman" w:hAnsi="Times New Roman" w:cs="Times New Roman"/>
                <w:sz w:val="20"/>
                <w:szCs w:val="20"/>
              </w:rPr>
              <w:t xml:space="preserve"> a szakképzett munkaerő továbbra is rendelkezésre áll.</w:t>
            </w:r>
          </w:p>
          <w:p w14:paraId="235F2423" w14:textId="2D81593A" w:rsidR="00615437" w:rsidRPr="00FE7674" w:rsidRDefault="00302FCE" w:rsidP="00615437">
            <w:pPr>
              <w:spacing w:before="120" w:after="120" w:line="276" w:lineRule="auto"/>
              <w:jc w:val="both"/>
              <w:rPr>
                <w:rFonts w:ascii="Times New Roman" w:hAnsi="Times New Roman" w:cs="Times New Roman"/>
                <w:sz w:val="20"/>
                <w:szCs w:val="20"/>
              </w:rPr>
            </w:pPr>
            <w:r w:rsidRPr="00FE7674">
              <w:rPr>
                <w:rFonts w:ascii="Times New Roman" w:hAnsi="Times New Roman" w:cs="Times New Roman"/>
                <w:sz w:val="20"/>
                <w:szCs w:val="20"/>
              </w:rPr>
              <w:t>A turisztikai szektor megerősödése továbbra is várat magára, az elmúlt időszakban nem történtek jelentős fejlesztések (limes projekt minőségi szálláshelybővítés, stb.) és a térségi szintű együttműködések sem erősítik Dunaújváros pozícióját.</w:t>
            </w:r>
          </w:p>
          <w:p w14:paraId="5648DB30" w14:textId="618D4809" w:rsidR="00302FCE" w:rsidRPr="00FE7674" w:rsidRDefault="00302FCE" w:rsidP="00615437">
            <w:pPr>
              <w:spacing w:before="120" w:after="120" w:line="276" w:lineRule="auto"/>
              <w:jc w:val="both"/>
              <w:rPr>
                <w:rFonts w:ascii="Times New Roman" w:hAnsi="Times New Roman" w:cs="Times New Roman"/>
                <w:sz w:val="20"/>
                <w:szCs w:val="20"/>
              </w:rPr>
            </w:pPr>
            <w:r w:rsidRPr="00FE7674">
              <w:rPr>
                <w:rFonts w:ascii="Times New Roman" w:hAnsi="Times New Roman" w:cs="Times New Roman"/>
                <w:sz w:val="20"/>
                <w:szCs w:val="20"/>
              </w:rPr>
              <w:t xml:space="preserve">A térség alapvető megközelíthetősége jó, ugyanakkor a tervezett kikötőfejlesztés </w:t>
            </w:r>
            <w:r w:rsidR="008A5E01" w:rsidRPr="00FE7674">
              <w:rPr>
                <w:rFonts w:ascii="Times New Roman" w:hAnsi="Times New Roman" w:cs="Times New Roman"/>
                <w:sz w:val="20"/>
                <w:szCs w:val="20"/>
              </w:rPr>
              <w:t xml:space="preserve">és logisztikai beruházások </w:t>
            </w:r>
            <w:r w:rsidRPr="00FE7674">
              <w:rPr>
                <w:rFonts w:ascii="Times New Roman" w:hAnsi="Times New Roman" w:cs="Times New Roman"/>
                <w:sz w:val="20"/>
                <w:szCs w:val="20"/>
              </w:rPr>
              <w:t>további csúszása akadályozza a gazdaság fejlesztését.</w:t>
            </w:r>
          </w:p>
          <w:p w14:paraId="74B219AA" w14:textId="6F8F813F" w:rsidR="00151E62" w:rsidRPr="00FE7674" w:rsidRDefault="00F230FF" w:rsidP="00615437">
            <w:pPr>
              <w:spacing w:before="120" w:after="120" w:line="276" w:lineRule="auto"/>
              <w:jc w:val="both"/>
              <w:rPr>
                <w:rFonts w:ascii="Times New Roman" w:hAnsi="Times New Roman" w:cs="Times New Roman"/>
                <w:sz w:val="20"/>
                <w:szCs w:val="20"/>
              </w:rPr>
            </w:pPr>
            <w:r w:rsidRPr="00FE7674">
              <w:rPr>
                <w:rFonts w:ascii="Times New Roman" w:hAnsi="Times New Roman" w:cs="Times New Roman"/>
                <w:sz w:val="20"/>
                <w:szCs w:val="20"/>
              </w:rPr>
              <w:t>Gazdasági szempontból Dunaújváros térsége is jelentős területnek mondható az országon belül. A Duna-mente – Fejér megye különleges gazdasági övezet létrehozása Dunaújváros részvétele nélkül, gyengítheti a település gazdasági pozícióit.</w:t>
            </w:r>
            <w:r w:rsidR="00A102A9" w:rsidRPr="00FE7674">
              <w:rPr>
                <w:rFonts w:ascii="Times New Roman" w:hAnsi="Times New Roman" w:cs="Times New Roman"/>
                <w:sz w:val="20"/>
                <w:szCs w:val="20"/>
              </w:rPr>
              <w:t xml:space="preserve"> </w:t>
            </w:r>
          </w:p>
          <w:p w14:paraId="796D31F1" w14:textId="6D4EBA25" w:rsidR="00E70DDC" w:rsidRPr="00FE7674" w:rsidRDefault="00A102A9" w:rsidP="00615437">
            <w:pPr>
              <w:spacing w:before="120" w:after="120" w:line="276" w:lineRule="auto"/>
              <w:jc w:val="both"/>
              <w:rPr>
                <w:rFonts w:ascii="Times New Roman" w:hAnsi="Times New Roman" w:cs="Times New Roman"/>
                <w:sz w:val="20"/>
                <w:szCs w:val="20"/>
              </w:rPr>
            </w:pPr>
            <w:r w:rsidRPr="00FE7674">
              <w:rPr>
                <w:rFonts w:ascii="Times New Roman" w:hAnsi="Times New Roman" w:cs="Times New Roman"/>
                <w:sz w:val="20"/>
                <w:szCs w:val="20"/>
              </w:rPr>
              <w:t>A városban többnyire magántulajdonban vannak gazdasági célú hasznosításra előkészített területek</w:t>
            </w:r>
            <w:r w:rsidR="008A5E01" w:rsidRPr="00FE7674">
              <w:rPr>
                <w:rFonts w:ascii="Times New Roman" w:hAnsi="Times New Roman" w:cs="Times New Roman"/>
                <w:sz w:val="20"/>
                <w:szCs w:val="20"/>
              </w:rPr>
              <w:t>, melyek ilyen irányú hasznosításához a vonatkozó szabályozások módosítása válhat aktuálissá</w:t>
            </w:r>
            <w:r w:rsidRPr="00FE7674">
              <w:rPr>
                <w:rFonts w:ascii="Times New Roman" w:hAnsi="Times New Roman" w:cs="Times New Roman"/>
                <w:sz w:val="20"/>
                <w:szCs w:val="20"/>
              </w:rPr>
              <w:t>.</w:t>
            </w:r>
          </w:p>
          <w:p w14:paraId="19E3EF78" w14:textId="50FC0602" w:rsidR="00151E62" w:rsidRPr="00FE7674" w:rsidRDefault="00151E62" w:rsidP="00615437">
            <w:pPr>
              <w:spacing w:before="120" w:after="120" w:line="276" w:lineRule="auto"/>
              <w:jc w:val="both"/>
              <w:rPr>
                <w:rFonts w:ascii="Times New Roman" w:hAnsi="Times New Roman" w:cs="Times New Roman"/>
                <w:sz w:val="20"/>
                <w:szCs w:val="20"/>
              </w:rPr>
            </w:pPr>
            <w:r w:rsidRPr="00FE7674">
              <w:rPr>
                <w:rFonts w:ascii="Times New Roman" w:hAnsi="Times New Roman" w:cs="Times New Roman"/>
                <w:sz w:val="20"/>
                <w:szCs w:val="20"/>
              </w:rPr>
              <w:t>A város barnamezős területeinek kihasználatlansága kockázatként jelentkezhet, amennyiben ezek hasznosításhoz nem áll rendelkezésre forrás.</w:t>
            </w:r>
          </w:p>
          <w:p w14:paraId="6B685503" w14:textId="58668BE2" w:rsidR="00A00B09" w:rsidRPr="00FE7674" w:rsidRDefault="00A00B09" w:rsidP="00615437">
            <w:pPr>
              <w:spacing w:before="120" w:after="120" w:line="276" w:lineRule="auto"/>
              <w:jc w:val="both"/>
              <w:rPr>
                <w:rFonts w:ascii="Times New Roman" w:hAnsi="Times New Roman" w:cs="Times New Roman"/>
                <w:sz w:val="20"/>
                <w:szCs w:val="20"/>
              </w:rPr>
            </w:pPr>
            <w:r w:rsidRPr="00FE7674">
              <w:rPr>
                <w:rFonts w:ascii="Times New Roman" w:hAnsi="Times New Roman" w:cs="Times New Roman"/>
                <w:sz w:val="20"/>
                <w:szCs w:val="20"/>
              </w:rPr>
              <w:t>A városban elérhető szolgáltatások esetében a digitális és okos felhasználási lehetőségek köre erősen korlátozott.</w:t>
            </w:r>
          </w:p>
          <w:p w14:paraId="00481422" w14:textId="626D3FD7" w:rsidR="008A5E01" w:rsidRPr="00FE7674" w:rsidRDefault="008A5E01" w:rsidP="00615437">
            <w:pPr>
              <w:spacing w:before="120" w:after="120" w:line="276" w:lineRule="auto"/>
              <w:jc w:val="both"/>
              <w:rPr>
                <w:rFonts w:ascii="Times New Roman" w:hAnsi="Times New Roman" w:cs="Times New Roman"/>
                <w:sz w:val="20"/>
                <w:szCs w:val="20"/>
              </w:rPr>
            </w:pPr>
            <w:r w:rsidRPr="00FE7674">
              <w:rPr>
                <w:rFonts w:ascii="Times New Roman" w:hAnsi="Times New Roman" w:cs="Times New Roman"/>
                <w:sz w:val="20"/>
                <w:szCs w:val="20"/>
              </w:rPr>
              <w:t>A településen működő ipari nagyüzemek jelentős környezeti terhelést és folyamatos k</w:t>
            </w:r>
            <w:r w:rsidR="00151E62" w:rsidRPr="00FE7674">
              <w:rPr>
                <w:rFonts w:ascii="Times New Roman" w:hAnsi="Times New Roman" w:cs="Times New Roman"/>
                <w:sz w:val="20"/>
                <w:szCs w:val="20"/>
              </w:rPr>
              <w:t>örnyezeti kockázatot jelentenek.</w:t>
            </w:r>
          </w:p>
          <w:p w14:paraId="6D66AA73" w14:textId="6D39127B" w:rsidR="00A00B09" w:rsidRPr="00FE7674" w:rsidRDefault="00A00B09" w:rsidP="00A00B09">
            <w:pPr>
              <w:spacing w:before="120" w:after="120" w:line="276" w:lineRule="auto"/>
              <w:jc w:val="both"/>
              <w:rPr>
                <w:rFonts w:ascii="Times New Roman" w:hAnsi="Times New Roman" w:cs="Times New Roman"/>
                <w:sz w:val="20"/>
                <w:szCs w:val="20"/>
              </w:rPr>
            </w:pPr>
            <w:r w:rsidRPr="00FE7674">
              <w:rPr>
                <w:rFonts w:ascii="Times New Roman" w:hAnsi="Times New Roman" w:cs="Times New Roman"/>
                <w:sz w:val="20"/>
                <w:szCs w:val="20"/>
              </w:rPr>
              <w:t>A potenciális befektetők letelepedését számos külső ok befolyásolhatja (korlátozott EU-s források, az önkormányzati költségvetés visszaszorulása, a szabályozási környezet változása és bizonytalansága</w:t>
            </w:r>
            <w:r w:rsidR="00B94304" w:rsidRPr="00FE7674">
              <w:rPr>
                <w:rFonts w:ascii="Times New Roman" w:hAnsi="Times New Roman" w:cs="Times New Roman"/>
                <w:sz w:val="20"/>
                <w:szCs w:val="20"/>
              </w:rPr>
              <w:t>, pl. hipa központi csökkentése</w:t>
            </w:r>
            <w:r w:rsidRPr="00FE7674">
              <w:rPr>
                <w:rFonts w:ascii="Times New Roman" w:hAnsi="Times New Roman" w:cs="Times New Roman"/>
                <w:sz w:val="20"/>
                <w:szCs w:val="20"/>
              </w:rPr>
              <w:t>), melyekre az önkormányzatnak nincs jelentős ráhatása.</w:t>
            </w:r>
          </w:p>
          <w:p w14:paraId="6935FBB4" w14:textId="0EE6B9C1" w:rsidR="00A00B09" w:rsidRPr="00FE7674" w:rsidRDefault="00A00B09" w:rsidP="00B12C48">
            <w:pPr>
              <w:spacing w:before="120" w:after="120" w:line="276" w:lineRule="auto"/>
              <w:jc w:val="both"/>
              <w:rPr>
                <w:rFonts w:ascii="Times New Roman" w:hAnsi="Times New Roman" w:cs="Times New Roman"/>
                <w:sz w:val="20"/>
                <w:szCs w:val="20"/>
              </w:rPr>
            </w:pPr>
            <w:r w:rsidRPr="00FE7674">
              <w:rPr>
                <w:rFonts w:ascii="Times New Roman" w:hAnsi="Times New Roman" w:cs="Times New Roman"/>
                <w:sz w:val="20"/>
                <w:szCs w:val="20"/>
              </w:rPr>
              <w:t xml:space="preserve">Az egészségügyi </w:t>
            </w:r>
            <w:r w:rsidR="00B12C48" w:rsidRPr="00FE7674">
              <w:rPr>
                <w:rFonts w:ascii="Times New Roman" w:hAnsi="Times New Roman" w:cs="Times New Roman"/>
                <w:sz w:val="20"/>
                <w:szCs w:val="20"/>
              </w:rPr>
              <w:t xml:space="preserve">válsághelyzetek </w:t>
            </w:r>
            <w:r w:rsidRPr="00FE7674">
              <w:rPr>
                <w:rFonts w:ascii="Times New Roman" w:hAnsi="Times New Roman" w:cs="Times New Roman"/>
                <w:sz w:val="20"/>
                <w:szCs w:val="20"/>
              </w:rPr>
              <w:t>és a globális klímaváltozás okozta kockázatok a turisztika és a mezőgazdaság esetében egyaránt növelik ezen ágazatok sérülékenységét</w:t>
            </w:r>
            <w:r w:rsidR="00B12C48" w:rsidRPr="00FE7674">
              <w:rPr>
                <w:rFonts w:ascii="Times New Roman" w:hAnsi="Times New Roman" w:cs="Times New Roman"/>
                <w:sz w:val="20"/>
                <w:szCs w:val="20"/>
              </w:rPr>
              <w:t xml:space="preserve"> és problémát okozhatnak az ipari szektor termelékenységében is.</w:t>
            </w:r>
          </w:p>
        </w:tc>
      </w:tr>
      <w:tr w:rsidR="00E70DDC" w:rsidRPr="00FE7674" w14:paraId="41159A1C" w14:textId="77777777" w:rsidTr="00001902">
        <w:tc>
          <w:tcPr>
            <w:tcW w:w="9212" w:type="dxa"/>
            <w:shd w:val="clear" w:color="auto" w:fill="B4C6E7" w:themeFill="accent1" w:themeFillTint="66"/>
          </w:tcPr>
          <w:p w14:paraId="4A65DE7F" w14:textId="4A942EC9" w:rsidR="00E70DDC" w:rsidRPr="00FE7674" w:rsidRDefault="00E70DDC" w:rsidP="00E70DDC">
            <w:pPr>
              <w:spacing w:before="120" w:after="120" w:line="276" w:lineRule="auto"/>
              <w:jc w:val="center"/>
              <w:rPr>
                <w:rFonts w:ascii="Times New Roman" w:hAnsi="Times New Roman" w:cs="Times New Roman"/>
                <w:b/>
                <w:sz w:val="20"/>
                <w:szCs w:val="20"/>
              </w:rPr>
            </w:pPr>
            <w:r w:rsidRPr="00FE7674">
              <w:rPr>
                <w:rFonts w:ascii="Times New Roman" w:hAnsi="Times New Roman" w:cs="Times New Roman"/>
                <w:b/>
                <w:sz w:val="20"/>
                <w:szCs w:val="20"/>
              </w:rPr>
              <w:t>Lehetőség</w:t>
            </w:r>
          </w:p>
        </w:tc>
      </w:tr>
      <w:tr w:rsidR="00E70DDC" w:rsidRPr="00FE7674" w14:paraId="3F34653E" w14:textId="77777777" w:rsidTr="00E70DDC">
        <w:tc>
          <w:tcPr>
            <w:tcW w:w="9212" w:type="dxa"/>
          </w:tcPr>
          <w:p w14:paraId="612B3C71" w14:textId="7719B779" w:rsidR="00E70DDC" w:rsidRPr="00FE7674" w:rsidRDefault="00AF74FE" w:rsidP="004E5A97">
            <w:pPr>
              <w:spacing w:before="120" w:after="120" w:line="276" w:lineRule="auto"/>
              <w:jc w:val="both"/>
              <w:rPr>
                <w:rFonts w:ascii="Times New Roman" w:hAnsi="Times New Roman" w:cs="Times New Roman"/>
                <w:sz w:val="20"/>
                <w:szCs w:val="20"/>
              </w:rPr>
            </w:pPr>
            <w:r w:rsidRPr="00FE7674">
              <w:rPr>
                <w:rFonts w:ascii="Times New Roman" w:hAnsi="Times New Roman" w:cs="Times New Roman"/>
                <w:sz w:val="20"/>
                <w:szCs w:val="20"/>
              </w:rPr>
              <w:t xml:space="preserve">A megfelelő együttműködések (önkormányzat, foglalkoztatók és oktatási, K+F intézmények) és a szükséges fejlesztések biztosítása mellett a meglévő foglalkoztatók biztos gazdasági alapot nyújthatnak a helyi és térségben élő foglalkoztatottak munkahelyeinek fenntartásához. </w:t>
            </w:r>
          </w:p>
          <w:p w14:paraId="2F5550CF" w14:textId="01063F53" w:rsidR="005A6BD3" w:rsidRPr="00FE7674" w:rsidRDefault="005A6BD3" w:rsidP="004E5A97">
            <w:pPr>
              <w:spacing w:before="120" w:after="120" w:line="276" w:lineRule="auto"/>
              <w:jc w:val="both"/>
              <w:rPr>
                <w:rFonts w:ascii="Times New Roman" w:hAnsi="Times New Roman" w:cs="Times New Roman"/>
                <w:sz w:val="20"/>
                <w:szCs w:val="20"/>
              </w:rPr>
            </w:pPr>
            <w:r w:rsidRPr="00FE7674">
              <w:rPr>
                <w:rFonts w:ascii="Times New Roman" w:hAnsi="Times New Roman" w:cs="Times New Roman"/>
                <w:sz w:val="20"/>
                <w:szCs w:val="20"/>
              </w:rPr>
              <w:t>A működő vállalkozások versenyképességének javítása, beruházásaik és fejlesztéseik elősegítése továbbra is kiemelt feladat kell, legyen. Az önkormányzat szerepe a megfelelő körülmények megteremtése (ipari parkok, területek fejlesztése, megkö</w:t>
            </w:r>
            <w:r w:rsidR="00B94304" w:rsidRPr="00FE7674">
              <w:rPr>
                <w:rFonts w:ascii="Times New Roman" w:hAnsi="Times New Roman" w:cs="Times New Roman"/>
                <w:sz w:val="20"/>
                <w:szCs w:val="20"/>
              </w:rPr>
              <w:t>zelíthetőségük javítása, stb.).</w:t>
            </w:r>
          </w:p>
          <w:p w14:paraId="52BAAC7E" w14:textId="7709F388" w:rsidR="00E70DDC" w:rsidRPr="00FE7674" w:rsidRDefault="00AF74FE" w:rsidP="004E5A97">
            <w:pPr>
              <w:spacing w:before="120" w:after="120" w:line="276" w:lineRule="auto"/>
              <w:jc w:val="both"/>
              <w:rPr>
                <w:rFonts w:ascii="Times New Roman" w:hAnsi="Times New Roman" w:cs="Times New Roman"/>
                <w:sz w:val="20"/>
                <w:szCs w:val="20"/>
              </w:rPr>
            </w:pPr>
            <w:r w:rsidRPr="00FE7674">
              <w:rPr>
                <w:rFonts w:ascii="Times New Roman" w:hAnsi="Times New Roman" w:cs="Times New Roman"/>
                <w:sz w:val="20"/>
                <w:szCs w:val="20"/>
              </w:rPr>
              <w:t xml:space="preserve">A városi ellenálló-képesség javításának fontos elemeként azonosítható be a helyben elérhető szolgáltatási portfólió bővítése, modernizálása (részben okos és digitális eszközrendszerének </w:t>
            </w:r>
            <w:r w:rsidR="004E5A97" w:rsidRPr="00FE7674">
              <w:rPr>
                <w:rFonts w:ascii="Times New Roman" w:hAnsi="Times New Roman" w:cs="Times New Roman"/>
                <w:sz w:val="20"/>
                <w:szCs w:val="20"/>
              </w:rPr>
              <w:t>erősítésével).</w:t>
            </w:r>
          </w:p>
          <w:p w14:paraId="2EE089F8" w14:textId="179268D7" w:rsidR="004E5A97" w:rsidRPr="00FE7674" w:rsidRDefault="004E5A97" w:rsidP="004E5A97">
            <w:pPr>
              <w:spacing w:before="120" w:after="120" w:line="276" w:lineRule="auto"/>
              <w:jc w:val="both"/>
              <w:rPr>
                <w:rFonts w:ascii="Times New Roman" w:hAnsi="Times New Roman" w:cs="Times New Roman"/>
                <w:sz w:val="20"/>
                <w:szCs w:val="20"/>
              </w:rPr>
            </w:pPr>
            <w:r w:rsidRPr="00FE7674">
              <w:rPr>
                <w:rFonts w:ascii="Times New Roman" w:hAnsi="Times New Roman" w:cs="Times New Roman"/>
                <w:sz w:val="20"/>
                <w:szCs w:val="20"/>
              </w:rPr>
              <w:t>A gazdaság és a helyi foglalkoztatottak biztonságának érdekében elő kell segíteni a helyi gazdasági portfólió bővítését, új vállalkozások betelepítésével, a meglévő és felhasználható ipari területek, adott esetben barnamezős területek fejlesztése és felhasználása révén, hozzájárulva ezzel a több lábon álló gazdasági struktúra kialakulásához</w:t>
            </w:r>
            <w:r w:rsidR="00E625C4" w:rsidRPr="00FE7674">
              <w:rPr>
                <w:rFonts w:ascii="Times New Roman" w:hAnsi="Times New Roman" w:cs="Times New Roman"/>
                <w:sz w:val="20"/>
                <w:szCs w:val="20"/>
              </w:rPr>
              <w:t xml:space="preserve"> és reziliencia erősödéséhez</w:t>
            </w:r>
            <w:r w:rsidRPr="00FE7674">
              <w:rPr>
                <w:rFonts w:ascii="Times New Roman" w:hAnsi="Times New Roman" w:cs="Times New Roman"/>
                <w:sz w:val="20"/>
                <w:szCs w:val="20"/>
              </w:rPr>
              <w:t xml:space="preserve"> is.</w:t>
            </w:r>
          </w:p>
          <w:p w14:paraId="66CCAD5C" w14:textId="77777777" w:rsidR="00E70DDC" w:rsidRPr="00FE7674" w:rsidRDefault="004E5A97" w:rsidP="004E5A97">
            <w:pPr>
              <w:spacing w:before="120" w:after="120" w:line="276" w:lineRule="auto"/>
              <w:jc w:val="both"/>
              <w:rPr>
                <w:rFonts w:ascii="Times New Roman" w:hAnsi="Times New Roman" w:cs="Times New Roman"/>
                <w:sz w:val="20"/>
                <w:szCs w:val="20"/>
              </w:rPr>
            </w:pPr>
            <w:r w:rsidRPr="00FE7674">
              <w:rPr>
                <w:rFonts w:ascii="Times New Roman" w:hAnsi="Times New Roman" w:cs="Times New Roman"/>
                <w:sz w:val="20"/>
                <w:szCs w:val="20"/>
              </w:rPr>
              <w:t>Az egyedi, ugyanakkor kihasználatlan turisztikai lehetőségek térségi hálózatba illesztésével, a szálláshelyek bővítésével támogatni kell a város ismertségének erősödését és az ágazat helyét a város gazdaságán belül.</w:t>
            </w:r>
          </w:p>
          <w:p w14:paraId="61E2812C" w14:textId="77777777" w:rsidR="00E625C4" w:rsidRPr="00FE7674" w:rsidRDefault="00E625C4" w:rsidP="00E625C4">
            <w:pPr>
              <w:spacing w:before="120" w:after="120" w:line="276" w:lineRule="auto"/>
              <w:jc w:val="both"/>
              <w:rPr>
                <w:rFonts w:ascii="Times New Roman" w:hAnsi="Times New Roman" w:cs="Times New Roman"/>
                <w:sz w:val="20"/>
                <w:szCs w:val="20"/>
              </w:rPr>
            </w:pPr>
            <w:r w:rsidRPr="00FE7674">
              <w:rPr>
                <w:rFonts w:ascii="Times New Roman" w:hAnsi="Times New Roman" w:cs="Times New Roman"/>
                <w:sz w:val="20"/>
                <w:szCs w:val="20"/>
              </w:rPr>
              <w:t xml:space="preserve">A térségi szintű kapcsolatok további kiépítési a gazdasági együttműködések számára is új lehetőségeket tárhat fel. </w:t>
            </w:r>
          </w:p>
          <w:p w14:paraId="330418B3" w14:textId="3E25984C" w:rsidR="00E625C4" w:rsidRPr="00FE7674" w:rsidRDefault="00E625C4" w:rsidP="00E625C4">
            <w:pPr>
              <w:spacing w:before="120" w:after="120" w:line="276" w:lineRule="auto"/>
              <w:jc w:val="both"/>
              <w:rPr>
                <w:rFonts w:ascii="Times New Roman" w:hAnsi="Times New Roman" w:cs="Times New Roman"/>
                <w:sz w:val="20"/>
                <w:szCs w:val="20"/>
              </w:rPr>
            </w:pPr>
            <w:r w:rsidRPr="00FE7674">
              <w:rPr>
                <w:rFonts w:ascii="Times New Roman" w:hAnsi="Times New Roman" w:cs="Times New Roman"/>
                <w:sz w:val="20"/>
                <w:szCs w:val="20"/>
              </w:rPr>
              <w:t>Az „okos város” alapelvek érvényesítése és kapcsolódó projektek megvalósítása jelentős lépést jelenthet a város versenyképességének javítása érdekében.</w:t>
            </w:r>
          </w:p>
        </w:tc>
      </w:tr>
    </w:tbl>
    <w:p w14:paraId="78A822E0" w14:textId="77777777" w:rsidR="009E55C1" w:rsidRPr="00FE7674" w:rsidRDefault="009E55C1" w:rsidP="009E55C1">
      <w:pPr>
        <w:rPr>
          <w:rFonts w:ascii="Times New Roman" w:hAnsi="Times New Roman" w:cs="Times New Roman"/>
        </w:rPr>
      </w:pPr>
    </w:p>
    <w:p w14:paraId="14B1209D" w14:textId="620723CD" w:rsidR="002B7AC4" w:rsidRPr="00FE7674" w:rsidRDefault="002A777B" w:rsidP="00D94131">
      <w:pPr>
        <w:pStyle w:val="Cmsor3"/>
        <w:spacing w:before="120" w:after="120" w:line="276" w:lineRule="auto"/>
      </w:pPr>
      <w:bookmarkStart w:id="233" w:name="_Toc77085128"/>
      <w:bookmarkStart w:id="234" w:name="_Toc180770311"/>
      <w:r w:rsidRPr="00FE7674">
        <w:t>Z</w:t>
      </w:r>
      <w:r w:rsidR="002B7AC4" w:rsidRPr="00FE7674">
        <w:t>öldülő város</w:t>
      </w:r>
      <w:bookmarkEnd w:id="233"/>
      <w:bookmarkEnd w:id="234"/>
      <w:r w:rsidR="002B7AC4" w:rsidRPr="00FE7674">
        <w:t xml:space="preserve"> </w:t>
      </w:r>
    </w:p>
    <w:tbl>
      <w:tblPr>
        <w:tblStyle w:val="Rcsostblzat"/>
        <w:tblW w:w="0" w:type="auto"/>
        <w:tblLook w:val="04A0" w:firstRow="1" w:lastRow="0" w:firstColumn="1" w:lastColumn="0" w:noHBand="0" w:noVBand="1"/>
      </w:tblPr>
      <w:tblGrid>
        <w:gridCol w:w="9062"/>
      </w:tblGrid>
      <w:tr w:rsidR="00E70DDC" w:rsidRPr="00FE7674" w14:paraId="3E2AF9E6" w14:textId="77777777" w:rsidTr="00001902">
        <w:tc>
          <w:tcPr>
            <w:tcW w:w="9212" w:type="dxa"/>
            <w:shd w:val="clear" w:color="auto" w:fill="B4C6E7" w:themeFill="accent1" w:themeFillTint="66"/>
          </w:tcPr>
          <w:p w14:paraId="5CD6F968" w14:textId="77777777" w:rsidR="00E70DDC" w:rsidRPr="00FE7674" w:rsidRDefault="00E70DDC" w:rsidP="00E70DDC">
            <w:pPr>
              <w:spacing w:before="120" w:after="120" w:line="276" w:lineRule="auto"/>
              <w:jc w:val="center"/>
              <w:rPr>
                <w:rFonts w:ascii="Times New Roman" w:hAnsi="Times New Roman" w:cs="Times New Roman"/>
                <w:b/>
                <w:sz w:val="20"/>
                <w:szCs w:val="20"/>
              </w:rPr>
            </w:pPr>
            <w:r w:rsidRPr="00FE7674">
              <w:rPr>
                <w:rFonts w:ascii="Times New Roman" w:hAnsi="Times New Roman" w:cs="Times New Roman"/>
                <w:b/>
                <w:sz w:val="20"/>
                <w:szCs w:val="20"/>
              </w:rPr>
              <w:t>Kockázat</w:t>
            </w:r>
          </w:p>
        </w:tc>
      </w:tr>
      <w:tr w:rsidR="00E70DDC" w:rsidRPr="00FE7674" w14:paraId="7F7A99A1" w14:textId="77777777" w:rsidTr="00E70DDC">
        <w:tc>
          <w:tcPr>
            <w:tcW w:w="9212" w:type="dxa"/>
          </w:tcPr>
          <w:p w14:paraId="417059E2" w14:textId="1D378B4F" w:rsidR="002E5AB6" w:rsidRPr="00FE7674" w:rsidRDefault="00B6267E" w:rsidP="00B6267E">
            <w:pPr>
              <w:spacing w:before="120" w:after="120" w:line="276" w:lineRule="auto"/>
              <w:jc w:val="both"/>
              <w:rPr>
                <w:rFonts w:ascii="Times New Roman" w:hAnsi="Times New Roman" w:cs="Times New Roman"/>
                <w:sz w:val="20"/>
                <w:szCs w:val="20"/>
              </w:rPr>
            </w:pPr>
            <w:r w:rsidRPr="00FE7674">
              <w:rPr>
                <w:rFonts w:ascii="Times New Roman" w:hAnsi="Times New Roman" w:cs="Times New Roman"/>
                <w:sz w:val="20"/>
                <w:szCs w:val="20"/>
              </w:rPr>
              <w:t>Dunaújváros az elmúlt időszakban jelentős forrásokat fordított a zöldterületek megújítására, mennyiségi és minőségi fejlesztésére (pl. erdők, városi parkok, fasorok, stb.). A város és térsége ugyanakkor jelentős ipari körzet, komol</w:t>
            </w:r>
            <w:r w:rsidR="00B12C48" w:rsidRPr="00FE7674">
              <w:rPr>
                <w:rFonts w:ascii="Times New Roman" w:hAnsi="Times New Roman" w:cs="Times New Roman"/>
                <w:sz w:val="20"/>
                <w:szCs w:val="20"/>
              </w:rPr>
              <w:t>y környezetkárosító tényezővel, így a zöldterületek további fejlesztésének elmaradása kedvezőtlenül hathat a városi életminőségre.</w:t>
            </w:r>
          </w:p>
          <w:p w14:paraId="11C1D4B5" w14:textId="719E0525" w:rsidR="00E70DDC" w:rsidRPr="00FE7674" w:rsidRDefault="00E625C4" w:rsidP="00B6267E">
            <w:pPr>
              <w:spacing w:before="120" w:after="120" w:line="276" w:lineRule="auto"/>
              <w:jc w:val="both"/>
              <w:rPr>
                <w:rFonts w:ascii="Times New Roman" w:hAnsi="Times New Roman" w:cs="Times New Roman"/>
                <w:sz w:val="20"/>
                <w:szCs w:val="20"/>
              </w:rPr>
            </w:pPr>
            <w:r w:rsidRPr="00FE7674">
              <w:rPr>
                <w:rFonts w:ascii="Times New Roman" w:hAnsi="Times New Roman" w:cs="Times New Roman"/>
                <w:sz w:val="20"/>
                <w:szCs w:val="20"/>
              </w:rPr>
              <w:t>Dunaújvárosban is megindult az alternatív és megújuló energiaforrások használata, ugyanakkor a kihasználtság szintje koránt sem éri el a megfelelő szintet</w:t>
            </w:r>
            <w:r w:rsidR="003E58AB" w:rsidRPr="00FE7674">
              <w:rPr>
                <w:rFonts w:ascii="Times New Roman" w:hAnsi="Times New Roman" w:cs="Times New Roman"/>
                <w:sz w:val="20"/>
                <w:szCs w:val="20"/>
              </w:rPr>
              <w:t>. Az önkormányzati épületek energetikai fejlesztése megkezdődött, de számos épület továbbra sincs energiahatékony technológiával felszerelve.</w:t>
            </w:r>
          </w:p>
          <w:p w14:paraId="7ADF3C1C" w14:textId="26D9AB7A" w:rsidR="00B12C48" w:rsidRPr="00FE7674" w:rsidRDefault="00B12C48" w:rsidP="00B6267E">
            <w:pPr>
              <w:spacing w:before="120" w:after="120" w:line="276" w:lineRule="auto"/>
              <w:jc w:val="both"/>
              <w:rPr>
                <w:rFonts w:ascii="Times New Roman" w:hAnsi="Times New Roman" w:cs="Times New Roman"/>
                <w:sz w:val="20"/>
                <w:szCs w:val="20"/>
              </w:rPr>
            </w:pPr>
            <w:r w:rsidRPr="00FE7674">
              <w:rPr>
                <w:rFonts w:ascii="Times New Roman" w:hAnsi="Times New Roman" w:cs="Times New Roman"/>
                <w:sz w:val="20"/>
                <w:szCs w:val="20"/>
              </w:rPr>
              <w:t>A globális klímaváltozás kedvezőtlen hatásaira való felkészülés komplex megközelítést igényel az önkormányzatoktól. A zöld, energiahatékony, karbonsemleges megoldások, technológiák elterjedéséhez, a környezettudatos szemlélet érvényesüléséhez nélkülözhetetlen az energiatudatosság</w:t>
            </w:r>
            <w:r w:rsidR="001D4E10" w:rsidRPr="00FE7674">
              <w:rPr>
                <w:rFonts w:ascii="Times New Roman" w:hAnsi="Times New Roman" w:cs="Times New Roman"/>
                <w:sz w:val="20"/>
                <w:szCs w:val="20"/>
              </w:rPr>
              <w:t>, melynek a lakosság szemléletformálásával is találkoznia kell.</w:t>
            </w:r>
          </w:p>
          <w:p w14:paraId="1483BEB3" w14:textId="7F386848" w:rsidR="001D4E10" w:rsidRPr="00FE7674" w:rsidRDefault="001D4E10" w:rsidP="00B6267E">
            <w:pPr>
              <w:spacing w:before="120" w:after="120" w:line="276" w:lineRule="auto"/>
              <w:jc w:val="both"/>
              <w:rPr>
                <w:rFonts w:ascii="Times New Roman" w:hAnsi="Times New Roman" w:cs="Times New Roman"/>
                <w:sz w:val="20"/>
                <w:szCs w:val="20"/>
              </w:rPr>
            </w:pPr>
            <w:r w:rsidRPr="00FE7674">
              <w:rPr>
                <w:rFonts w:ascii="Times New Roman" w:hAnsi="Times New Roman" w:cs="Times New Roman"/>
                <w:sz w:val="20"/>
                <w:szCs w:val="20"/>
              </w:rPr>
              <w:t>A városi közterületek fejle</w:t>
            </w:r>
            <w:r w:rsidR="00E519D0" w:rsidRPr="00FE7674">
              <w:rPr>
                <w:rFonts w:ascii="Times New Roman" w:hAnsi="Times New Roman" w:cs="Times New Roman"/>
                <w:sz w:val="20"/>
                <w:szCs w:val="20"/>
              </w:rPr>
              <w:t>sztésekor a burkolt felületek nö</w:t>
            </w:r>
            <w:r w:rsidRPr="00FE7674">
              <w:rPr>
                <w:rFonts w:ascii="Times New Roman" w:hAnsi="Times New Roman" w:cs="Times New Roman"/>
                <w:sz w:val="20"/>
                <w:szCs w:val="20"/>
              </w:rPr>
              <w:t>velése a klimatikus viszonyok romlásához (pl. hőszigetek kialakulása) vezethet.</w:t>
            </w:r>
          </w:p>
          <w:p w14:paraId="51B7283A" w14:textId="6B157625" w:rsidR="004761E9" w:rsidRPr="00FE7674" w:rsidRDefault="004761E9" w:rsidP="00B6267E">
            <w:pPr>
              <w:spacing w:before="120" w:after="120" w:line="276" w:lineRule="auto"/>
              <w:jc w:val="both"/>
              <w:rPr>
                <w:rFonts w:ascii="Times New Roman" w:hAnsi="Times New Roman" w:cs="Times New Roman"/>
                <w:sz w:val="20"/>
                <w:szCs w:val="20"/>
              </w:rPr>
            </w:pPr>
            <w:r w:rsidRPr="00FE7674">
              <w:rPr>
                <w:rFonts w:ascii="Times New Roman" w:hAnsi="Times New Roman" w:cs="Times New Roman"/>
                <w:sz w:val="20"/>
                <w:szCs w:val="20"/>
              </w:rPr>
              <w:t>Az önkormányzati tulajdonú épület infrastruktúra (pl. Polgármesteri Hivatal „A” épület, stb.) energetikai korszerűsítésének késlekedése forráshiány miatt késlelteti a zöld átmenetet.</w:t>
            </w:r>
          </w:p>
          <w:p w14:paraId="5791AA19" w14:textId="5DD8E5D4" w:rsidR="003E58AB" w:rsidRPr="00FE7674" w:rsidRDefault="003E58AB" w:rsidP="00B6267E">
            <w:pPr>
              <w:spacing w:before="120" w:after="120" w:line="276" w:lineRule="auto"/>
              <w:jc w:val="both"/>
              <w:rPr>
                <w:rFonts w:ascii="Times New Roman" w:hAnsi="Times New Roman" w:cs="Times New Roman"/>
                <w:sz w:val="20"/>
                <w:szCs w:val="20"/>
              </w:rPr>
            </w:pPr>
            <w:r w:rsidRPr="00FE7674">
              <w:rPr>
                <w:rFonts w:ascii="Times New Roman" w:hAnsi="Times New Roman" w:cs="Times New Roman"/>
                <w:sz w:val="20"/>
                <w:szCs w:val="20"/>
              </w:rPr>
              <w:t>A közcsatorna-hálózatok egy része továbbra sem szétválasztott, a csapadékvíz könnyen telíti a szennyvíztisztítókat. Nincs megfelelő csapadékvíz-elvezető rendszer és a tárolásra sincs kapacitás. A nagyobb esőzések emellett a löszös partfal állékonyságát is veszélyeztetik.</w:t>
            </w:r>
          </w:p>
          <w:p w14:paraId="64F5EAFA" w14:textId="2641229E" w:rsidR="003E58AB" w:rsidRPr="00FE7674" w:rsidRDefault="003E58AB" w:rsidP="00B6267E">
            <w:pPr>
              <w:spacing w:before="120" w:after="120" w:line="276" w:lineRule="auto"/>
              <w:jc w:val="both"/>
              <w:rPr>
                <w:rFonts w:ascii="Times New Roman" w:hAnsi="Times New Roman" w:cs="Times New Roman"/>
                <w:sz w:val="20"/>
                <w:szCs w:val="20"/>
              </w:rPr>
            </w:pPr>
            <w:r w:rsidRPr="00FE7674">
              <w:rPr>
                <w:rFonts w:ascii="Times New Roman" w:hAnsi="Times New Roman" w:cs="Times New Roman"/>
                <w:sz w:val="20"/>
                <w:szCs w:val="20"/>
              </w:rPr>
              <w:t xml:space="preserve">A közösségi közlekedés egyelőre hagyományos, nem környezetbarát járművekkel zajlik, kihasználtsága a visszaeső igények és </w:t>
            </w:r>
            <w:r w:rsidR="00B12C48" w:rsidRPr="00FE7674">
              <w:rPr>
                <w:rFonts w:ascii="Times New Roman" w:hAnsi="Times New Roman" w:cs="Times New Roman"/>
                <w:sz w:val="20"/>
                <w:szCs w:val="20"/>
              </w:rPr>
              <w:t xml:space="preserve">csökkentett </w:t>
            </w:r>
            <w:r w:rsidRPr="00FE7674">
              <w:rPr>
                <w:rFonts w:ascii="Times New Roman" w:hAnsi="Times New Roman" w:cs="Times New Roman"/>
                <w:sz w:val="20"/>
                <w:szCs w:val="20"/>
              </w:rPr>
              <w:t>járatszám (gépkocsis közlekedés előnyben részesítése) mellett sem teljes.</w:t>
            </w:r>
            <w:r w:rsidR="004761E9" w:rsidRPr="00FE7674">
              <w:rPr>
                <w:rFonts w:ascii="Times New Roman" w:hAnsi="Times New Roman" w:cs="Times New Roman"/>
                <w:sz w:val="20"/>
                <w:szCs w:val="20"/>
              </w:rPr>
              <w:t xml:space="preserve"> A városi közlekedésben több fontos elem hiányos (nagyforgalmú csomópontok körforgalmúsítása, intermodális csomópont kialakítása, stb.).</w:t>
            </w:r>
          </w:p>
          <w:p w14:paraId="4890DD1F" w14:textId="4F183142" w:rsidR="003E58AB" w:rsidRPr="00FE7674" w:rsidRDefault="00DE05D8" w:rsidP="00B6267E">
            <w:pPr>
              <w:spacing w:before="120" w:after="120" w:line="276" w:lineRule="auto"/>
              <w:jc w:val="both"/>
              <w:rPr>
                <w:rFonts w:ascii="Times New Roman" w:hAnsi="Times New Roman" w:cs="Times New Roman"/>
                <w:sz w:val="20"/>
                <w:szCs w:val="20"/>
              </w:rPr>
            </w:pPr>
            <w:r w:rsidRPr="00FE7674">
              <w:rPr>
                <w:rFonts w:ascii="Times New Roman" w:hAnsi="Times New Roman" w:cs="Times New Roman"/>
                <w:sz w:val="20"/>
                <w:szCs w:val="20"/>
              </w:rPr>
              <w:t xml:space="preserve">A lakó- és középületek jelentős része gáztüzelésű távfűtéssel fűtött, mely sebezhetővé teszi a fűtési rendszert, melynek vezetékhálózata csak </w:t>
            </w:r>
            <w:r w:rsidR="00B12C48" w:rsidRPr="00FE7674">
              <w:rPr>
                <w:rFonts w:ascii="Times New Roman" w:hAnsi="Times New Roman" w:cs="Times New Roman"/>
                <w:sz w:val="20"/>
                <w:szCs w:val="20"/>
              </w:rPr>
              <w:t xml:space="preserve">részben </w:t>
            </w:r>
            <w:r w:rsidRPr="00FE7674">
              <w:rPr>
                <w:rFonts w:ascii="Times New Roman" w:hAnsi="Times New Roman" w:cs="Times New Roman"/>
                <w:sz w:val="20"/>
                <w:szCs w:val="20"/>
              </w:rPr>
              <w:t>került felújításra.</w:t>
            </w:r>
          </w:p>
          <w:p w14:paraId="29CA5CA9" w14:textId="1EED0181" w:rsidR="008A5E01" w:rsidRPr="00FE7674" w:rsidRDefault="008A5E01" w:rsidP="00B6267E">
            <w:pPr>
              <w:spacing w:before="120" w:after="120" w:line="276" w:lineRule="auto"/>
              <w:jc w:val="both"/>
              <w:rPr>
                <w:rFonts w:ascii="Times New Roman" w:hAnsi="Times New Roman" w:cs="Times New Roman"/>
                <w:sz w:val="20"/>
                <w:szCs w:val="20"/>
              </w:rPr>
            </w:pPr>
            <w:r w:rsidRPr="00FE7674">
              <w:rPr>
                <w:rFonts w:ascii="Times New Roman" w:hAnsi="Times New Roman" w:cs="Times New Roman"/>
                <w:sz w:val="20"/>
                <w:szCs w:val="20"/>
              </w:rPr>
              <w:t>A szelektív hulladékgyűjtés fokozatos bevezetésének elmaradása a települési környezet további terhelését eredményezheti.</w:t>
            </w:r>
          </w:p>
          <w:p w14:paraId="4923DA4D" w14:textId="1A78227E" w:rsidR="00E70DDC" w:rsidRPr="00FE7674" w:rsidRDefault="001D4E10" w:rsidP="00B6267E">
            <w:pPr>
              <w:spacing w:before="120" w:after="120" w:line="276" w:lineRule="auto"/>
              <w:jc w:val="both"/>
              <w:rPr>
                <w:rFonts w:ascii="Times New Roman" w:hAnsi="Times New Roman" w:cs="Times New Roman"/>
                <w:sz w:val="20"/>
                <w:szCs w:val="20"/>
              </w:rPr>
            </w:pPr>
            <w:r w:rsidRPr="00FE7674">
              <w:rPr>
                <w:rFonts w:ascii="Times New Roman" w:hAnsi="Times New Roman" w:cs="Times New Roman"/>
                <w:sz w:val="20"/>
                <w:szCs w:val="20"/>
              </w:rPr>
              <w:t>A szabályozási környezet változása (jogszabályok, ösztönzők, ágazati politikák stb.) miatt kedvezőtlenebb fenntarthatósági körülmények alakulnak ki.</w:t>
            </w:r>
          </w:p>
        </w:tc>
      </w:tr>
      <w:tr w:rsidR="00E70DDC" w:rsidRPr="00FE7674" w14:paraId="3BE5D5B0" w14:textId="77777777" w:rsidTr="00001902">
        <w:tc>
          <w:tcPr>
            <w:tcW w:w="9212" w:type="dxa"/>
            <w:shd w:val="clear" w:color="auto" w:fill="B4C6E7" w:themeFill="accent1" w:themeFillTint="66"/>
          </w:tcPr>
          <w:p w14:paraId="1D64B7A4" w14:textId="77777777" w:rsidR="00E70DDC" w:rsidRPr="00FE7674" w:rsidRDefault="00E70DDC" w:rsidP="00E70DDC">
            <w:pPr>
              <w:spacing w:before="120" w:after="120" w:line="276" w:lineRule="auto"/>
              <w:jc w:val="center"/>
              <w:rPr>
                <w:rFonts w:ascii="Times New Roman" w:hAnsi="Times New Roman" w:cs="Times New Roman"/>
                <w:b/>
                <w:sz w:val="20"/>
                <w:szCs w:val="20"/>
              </w:rPr>
            </w:pPr>
            <w:r w:rsidRPr="00FE7674">
              <w:rPr>
                <w:rFonts w:ascii="Times New Roman" w:hAnsi="Times New Roman" w:cs="Times New Roman"/>
                <w:b/>
                <w:sz w:val="20"/>
                <w:szCs w:val="20"/>
              </w:rPr>
              <w:t>Lehetőség</w:t>
            </w:r>
          </w:p>
        </w:tc>
      </w:tr>
      <w:tr w:rsidR="00E70DDC" w:rsidRPr="00FE7674" w14:paraId="0605C759" w14:textId="77777777" w:rsidTr="00E70DDC">
        <w:tc>
          <w:tcPr>
            <w:tcW w:w="9212" w:type="dxa"/>
          </w:tcPr>
          <w:p w14:paraId="4DB4856C" w14:textId="0D0AD7AB" w:rsidR="00B12C48" w:rsidRPr="00FE7674" w:rsidRDefault="00B12C48" w:rsidP="00CF7EBE">
            <w:pPr>
              <w:spacing w:before="120" w:after="120" w:line="276" w:lineRule="auto"/>
              <w:jc w:val="both"/>
              <w:rPr>
                <w:rFonts w:ascii="Times New Roman" w:hAnsi="Times New Roman" w:cs="Times New Roman"/>
                <w:sz w:val="20"/>
                <w:szCs w:val="20"/>
              </w:rPr>
            </w:pPr>
            <w:r w:rsidRPr="00FE7674">
              <w:rPr>
                <w:rFonts w:ascii="Times New Roman" w:hAnsi="Times New Roman" w:cs="Times New Roman"/>
                <w:sz w:val="20"/>
                <w:szCs w:val="20"/>
              </w:rPr>
              <w:t xml:space="preserve">A zöldterületek további fejlesztése kiemelt feladat a város élhetősége és az egészséges környezet biztosítása érdekében. </w:t>
            </w:r>
            <w:r w:rsidR="004761E9" w:rsidRPr="00FE7674">
              <w:rPr>
                <w:rFonts w:ascii="Times New Roman" w:hAnsi="Times New Roman" w:cs="Times New Roman"/>
                <w:sz w:val="20"/>
                <w:szCs w:val="20"/>
              </w:rPr>
              <w:t>A minőségi települési zöldfelületek a lakossági vélemények alapján is kiemelt módon járulnak hozzá a települési népesség elégedettségéhez.</w:t>
            </w:r>
          </w:p>
          <w:p w14:paraId="4AE559C7" w14:textId="41D56F82" w:rsidR="002E5AB6" w:rsidRPr="00FE7674" w:rsidRDefault="002E5AB6" w:rsidP="00CF7EBE">
            <w:pPr>
              <w:spacing w:before="120" w:after="120" w:line="276" w:lineRule="auto"/>
              <w:jc w:val="both"/>
              <w:rPr>
                <w:rFonts w:ascii="Times New Roman" w:hAnsi="Times New Roman" w:cs="Times New Roman"/>
                <w:sz w:val="20"/>
                <w:szCs w:val="20"/>
              </w:rPr>
            </w:pPr>
            <w:r w:rsidRPr="00FE7674">
              <w:rPr>
                <w:rFonts w:ascii="Times New Roman" w:hAnsi="Times New Roman" w:cs="Times New Roman"/>
                <w:sz w:val="20"/>
                <w:szCs w:val="20"/>
              </w:rPr>
              <w:t xml:space="preserve">A Duna hullámtere az országos ökológiai hálózat része, mely a magas partfal miatt a város jelentősebb lakóövezeteitől viszonylag és részben elzártan helyezkedik el. A köztes zöldterület állapota és megközelíthetősége javult az elmúlt időszakban, de a fejlesztési lehetőségek nem zárultak le. </w:t>
            </w:r>
          </w:p>
          <w:p w14:paraId="15869B84" w14:textId="6808DE5C" w:rsidR="00D37A34" w:rsidRPr="00FE7674" w:rsidRDefault="00CF7EBE" w:rsidP="00CF7EBE">
            <w:pPr>
              <w:spacing w:before="120" w:after="120" w:line="276" w:lineRule="auto"/>
              <w:jc w:val="both"/>
              <w:rPr>
                <w:rFonts w:ascii="Times New Roman" w:hAnsi="Times New Roman" w:cs="Times New Roman"/>
                <w:sz w:val="20"/>
                <w:szCs w:val="20"/>
              </w:rPr>
            </w:pPr>
            <w:r w:rsidRPr="00FE7674">
              <w:rPr>
                <w:rFonts w:ascii="Times New Roman" w:hAnsi="Times New Roman" w:cs="Times New Roman"/>
                <w:sz w:val="20"/>
                <w:szCs w:val="20"/>
              </w:rPr>
              <w:t>A közösségi közlekedés okos és környezetbarát fejlesztése a város Smart City koncepciójában már megjelölésre került. A tervezett fejlesztések megvalósítása hozzájárulhat a város környezeti adottságainak javulásához és élhetőbbé válásához.</w:t>
            </w:r>
          </w:p>
          <w:p w14:paraId="75B15BB7" w14:textId="3EC33321" w:rsidR="008A5E01" w:rsidRPr="00FE7674" w:rsidRDefault="008A5E01" w:rsidP="00CF7EBE">
            <w:pPr>
              <w:spacing w:before="120" w:after="120" w:line="276" w:lineRule="auto"/>
              <w:jc w:val="both"/>
              <w:rPr>
                <w:rFonts w:ascii="Times New Roman" w:hAnsi="Times New Roman" w:cs="Times New Roman"/>
                <w:sz w:val="20"/>
                <w:szCs w:val="20"/>
              </w:rPr>
            </w:pPr>
            <w:r w:rsidRPr="00FE7674">
              <w:rPr>
                <w:rFonts w:ascii="Times New Roman" w:hAnsi="Times New Roman" w:cs="Times New Roman"/>
                <w:sz w:val="20"/>
                <w:szCs w:val="20"/>
              </w:rPr>
              <w:t>A hulladékgyűjtésben bevezetendő előre mutató megoldások (pl. a szelektív hulladékgyűjtés kiépítése az egész városban, a lakossági veszélyes hulladék gyűjtésének elősegítése, stb.) jelentős mértékben hozzájárulhat a városi környezet terheltségének csökkentéséhez.</w:t>
            </w:r>
          </w:p>
          <w:p w14:paraId="37474D3C" w14:textId="77777777" w:rsidR="00CF7EBE" w:rsidRPr="00FE7674" w:rsidRDefault="00CF7EBE" w:rsidP="00D37A34">
            <w:pPr>
              <w:spacing w:before="120" w:after="120" w:line="276" w:lineRule="auto"/>
              <w:jc w:val="both"/>
              <w:rPr>
                <w:rFonts w:ascii="Times New Roman" w:hAnsi="Times New Roman" w:cs="Times New Roman"/>
                <w:sz w:val="20"/>
                <w:szCs w:val="20"/>
              </w:rPr>
            </w:pPr>
            <w:r w:rsidRPr="00FE7674">
              <w:rPr>
                <w:rFonts w:ascii="Times New Roman" w:hAnsi="Times New Roman" w:cs="Times New Roman"/>
                <w:sz w:val="20"/>
                <w:szCs w:val="20"/>
              </w:rPr>
              <w:t xml:space="preserve">A város az FVS készítésével párhuzamosan elkészíti zöld menetrendjét, mely megfelelő támpontokat adhat a kihívások kezeléséhez, a partnerségben kialakított </w:t>
            </w:r>
            <w:r w:rsidR="00D37A34" w:rsidRPr="00FE7674">
              <w:rPr>
                <w:rFonts w:ascii="Times New Roman" w:hAnsi="Times New Roman" w:cs="Times New Roman"/>
                <w:sz w:val="20"/>
                <w:szCs w:val="20"/>
              </w:rPr>
              <w:t xml:space="preserve">fejlesztési lépések és megfelelő információs kampány mellett pedig a környezetvédelmi és zöld szempontok társadalmi tudatosítását is támogatja. </w:t>
            </w:r>
          </w:p>
          <w:p w14:paraId="595AA8AC" w14:textId="481200B1" w:rsidR="00D37A34" w:rsidRPr="00FE7674" w:rsidRDefault="00D37A34" w:rsidP="00D37A34">
            <w:pPr>
              <w:spacing w:before="120" w:after="120" w:line="276" w:lineRule="auto"/>
              <w:jc w:val="both"/>
              <w:rPr>
                <w:rFonts w:ascii="Times New Roman" w:hAnsi="Times New Roman" w:cs="Times New Roman"/>
                <w:sz w:val="20"/>
                <w:szCs w:val="20"/>
              </w:rPr>
            </w:pPr>
            <w:r w:rsidRPr="00FE7674">
              <w:rPr>
                <w:rFonts w:ascii="Times New Roman" w:hAnsi="Times New Roman" w:cs="Times New Roman"/>
                <w:sz w:val="20"/>
                <w:szCs w:val="20"/>
              </w:rPr>
              <w:t xml:space="preserve">A zöld és környezettudatos szempontok megjelenítése a tervezési </w:t>
            </w:r>
            <w:r w:rsidR="008A5E01" w:rsidRPr="00FE7674">
              <w:rPr>
                <w:rFonts w:ascii="Times New Roman" w:hAnsi="Times New Roman" w:cs="Times New Roman"/>
                <w:sz w:val="20"/>
                <w:szCs w:val="20"/>
              </w:rPr>
              <w:t>fázisban is kiemelt fontosságú.</w:t>
            </w:r>
          </w:p>
        </w:tc>
      </w:tr>
    </w:tbl>
    <w:p w14:paraId="654EDA6B" w14:textId="77777777" w:rsidR="009E55C1" w:rsidRPr="00FE7674" w:rsidRDefault="009E55C1" w:rsidP="009E55C1">
      <w:pPr>
        <w:rPr>
          <w:rFonts w:ascii="Times New Roman" w:hAnsi="Times New Roman" w:cs="Times New Roman"/>
        </w:rPr>
      </w:pPr>
    </w:p>
    <w:p w14:paraId="6A3CE500" w14:textId="4C606458" w:rsidR="002B7AC4" w:rsidRPr="00FE7674" w:rsidRDefault="002A777B" w:rsidP="00D94131">
      <w:pPr>
        <w:pStyle w:val="Cmsor3"/>
        <w:spacing w:before="120" w:after="120" w:line="276" w:lineRule="auto"/>
      </w:pPr>
      <w:bookmarkStart w:id="235" w:name="_Toc77085129"/>
      <w:bookmarkStart w:id="236" w:name="_Toc180770312"/>
      <w:r w:rsidRPr="00FE7674">
        <w:t>D</w:t>
      </w:r>
      <w:r w:rsidR="002B7AC4" w:rsidRPr="00FE7674">
        <w:t>igitális város</w:t>
      </w:r>
      <w:bookmarkEnd w:id="235"/>
      <w:bookmarkEnd w:id="236"/>
      <w:r w:rsidR="002B7AC4" w:rsidRPr="00FE7674">
        <w:t xml:space="preserve"> </w:t>
      </w:r>
    </w:p>
    <w:tbl>
      <w:tblPr>
        <w:tblStyle w:val="Rcsostblzat"/>
        <w:tblW w:w="0" w:type="auto"/>
        <w:tblLook w:val="04A0" w:firstRow="1" w:lastRow="0" w:firstColumn="1" w:lastColumn="0" w:noHBand="0" w:noVBand="1"/>
      </w:tblPr>
      <w:tblGrid>
        <w:gridCol w:w="9062"/>
      </w:tblGrid>
      <w:tr w:rsidR="00E70DDC" w:rsidRPr="00FE7674" w14:paraId="48573BC7" w14:textId="77777777" w:rsidTr="00001902">
        <w:tc>
          <w:tcPr>
            <w:tcW w:w="9212" w:type="dxa"/>
            <w:shd w:val="clear" w:color="auto" w:fill="B4C6E7" w:themeFill="accent1" w:themeFillTint="66"/>
          </w:tcPr>
          <w:p w14:paraId="26BD5449" w14:textId="77777777" w:rsidR="00E70DDC" w:rsidRPr="00FE7674" w:rsidRDefault="00E70DDC" w:rsidP="00E70DDC">
            <w:pPr>
              <w:spacing w:before="120" w:after="120" w:line="276" w:lineRule="auto"/>
              <w:jc w:val="center"/>
              <w:rPr>
                <w:rFonts w:ascii="Times New Roman" w:hAnsi="Times New Roman" w:cs="Times New Roman"/>
                <w:b/>
                <w:sz w:val="20"/>
                <w:szCs w:val="20"/>
              </w:rPr>
            </w:pPr>
            <w:r w:rsidRPr="00FE7674">
              <w:rPr>
                <w:rFonts w:ascii="Times New Roman" w:hAnsi="Times New Roman" w:cs="Times New Roman"/>
                <w:b/>
                <w:sz w:val="20"/>
                <w:szCs w:val="20"/>
              </w:rPr>
              <w:t>Kockázat</w:t>
            </w:r>
          </w:p>
        </w:tc>
      </w:tr>
      <w:tr w:rsidR="00E70DDC" w:rsidRPr="00FE7674" w14:paraId="6F323F60" w14:textId="77777777" w:rsidTr="00E70DDC">
        <w:tc>
          <w:tcPr>
            <w:tcW w:w="9212" w:type="dxa"/>
          </w:tcPr>
          <w:p w14:paraId="559D112A" w14:textId="7451C3E5" w:rsidR="00E70DDC" w:rsidRPr="00FE7674" w:rsidRDefault="00D37A34" w:rsidP="00E519D0">
            <w:pPr>
              <w:spacing w:before="120" w:after="120" w:line="276" w:lineRule="auto"/>
              <w:jc w:val="both"/>
              <w:rPr>
                <w:rFonts w:ascii="Times New Roman" w:hAnsi="Times New Roman" w:cs="Times New Roman"/>
                <w:sz w:val="20"/>
                <w:szCs w:val="20"/>
              </w:rPr>
            </w:pPr>
            <w:r w:rsidRPr="00FE7674">
              <w:rPr>
                <w:rFonts w:ascii="Times New Roman" w:hAnsi="Times New Roman" w:cs="Times New Roman"/>
                <w:sz w:val="20"/>
                <w:szCs w:val="20"/>
              </w:rPr>
              <w:t>D</w:t>
            </w:r>
            <w:r w:rsidR="00E519D0" w:rsidRPr="00FE7674">
              <w:rPr>
                <w:rFonts w:ascii="Times New Roman" w:hAnsi="Times New Roman" w:cs="Times New Roman"/>
                <w:sz w:val="20"/>
                <w:szCs w:val="20"/>
              </w:rPr>
              <w:t>unaújvárosban az önkormányzat és az önkormányzati cégek jelenleg csak kisebb mértékben alkalmaznak digitális technológiákat (beléptetési rendszer, szenzorok). A szolgáltatóknál csak elvétve lehet találkozni az elektronikus alkalmazásokkal, így az ügyintézésben is a hagyományos megoldások a népszerűbbek.</w:t>
            </w:r>
          </w:p>
          <w:p w14:paraId="2E4B9A50" w14:textId="5CB93F8F" w:rsidR="001F21DB" w:rsidRPr="00FE7674" w:rsidRDefault="001F21DB" w:rsidP="00E519D0">
            <w:pPr>
              <w:spacing w:before="120" w:after="120" w:line="276" w:lineRule="auto"/>
              <w:jc w:val="both"/>
              <w:rPr>
                <w:rFonts w:ascii="Times New Roman" w:hAnsi="Times New Roman" w:cs="Times New Roman"/>
                <w:sz w:val="20"/>
                <w:szCs w:val="20"/>
              </w:rPr>
            </w:pPr>
            <w:r w:rsidRPr="00FE7674">
              <w:rPr>
                <w:rFonts w:ascii="Times New Roman" w:hAnsi="Times New Roman" w:cs="Times New Roman"/>
                <w:sz w:val="20"/>
                <w:szCs w:val="20"/>
              </w:rPr>
              <w:t xml:space="preserve">A szolgáltatások terén a digitalizáció alacsony foka az ügyintézés lassúságát, az online ügyintézés elmaradását eredményezi, ami különösen a fiatalabb korosztályok számára kevésbé vonzóvá teheti a várost. </w:t>
            </w:r>
          </w:p>
          <w:p w14:paraId="1EDA437E" w14:textId="2DFEC2D1" w:rsidR="00E519D0" w:rsidRPr="00FE7674" w:rsidRDefault="00E519D0" w:rsidP="00E519D0">
            <w:pPr>
              <w:spacing w:before="120" w:after="120" w:line="276" w:lineRule="auto"/>
              <w:jc w:val="both"/>
              <w:rPr>
                <w:rFonts w:ascii="Times New Roman" w:hAnsi="Times New Roman" w:cs="Times New Roman"/>
                <w:sz w:val="20"/>
                <w:szCs w:val="20"/>
              </w:rPr>
            </w:pPr>
            <w:r w:rsidRPr="00FE7674">
              <w:rPr>
                <w:rFonts w:ascii="Times New Roman" w:hAnsi="Times New Roman" w:cs="Times New Roman"/>
                <w:sz w:val="20"/>
                <w:szCs w:val="20"/>
              </w:rPr>
              <w:t>A digitalizáció komoly kihívás elé állítja a gazdasági szereplőket, teljes technológiai folyamatokat, beszerzési láncokat kell újratervezni az új feltételek mellett.</w:t>
            </w:r>
          </w:p>
          <w:p w14:paraId="59223F31" w14:textId="7333F395" w:rsidR="00E519D0" w:rsidRPr="00FE7674" w:rsidRDefault="00E519D0" w:rsidP="00E519D0">
            <w:pPr>
              <w:spacing w:before="120" w:after="120" w:line="276" w:lineRule="auto"/>
              <w:jc w:val="both"/>
              <w:rPr>
                <w:rFonts w:ascii="Times New Roman" w:hAnsi="Times New Roman" w:cs="Times New Roman"/>
                <w:sz w:val="20"/>
                <w:szCs w:val="20"/>
              </w:rPr>
            </w:pPr>
            <w:r w:rsidRPr="00FE7674">
              <w:rPr>
                <w:rFonts w:ascii="Times New Roman" w:hAnsi="Times New Roman" w:cs="Times New Roman"/>
                <w:sz w:val="20"/>
                <w:szCs w:val="20"/>
              </w:rPr>
              <w:t>A lakosság – különösen az idősebb korosztály – digitális ismeretei nem érik el az alkalmazáshoz szükséges szintet és az elérhető képzések, felkészítések is korlátokban ütközhetnek.</w:t>
            </w:r>
          </w:p>
          <w:p w14:paraId="7DD1A84B" w14:textId="2B148B39" w:rsidR="00E70DDC" w:rsidRPr="00FE7674" w:rsidRDefault="00E519D0" w:rsidP="00E519D0">
            <w:pPr>
              <w:spacing w:before="120" w:after="120" w:line="276" w:lineRule="auto"/>
              <w:jc w:val="both"/>
              <w:rPr>
                <w:rFonts w:ascii="Times New Roman" w:hAnsi="Times New Roman" w:cs="Times New Roman"/>
                <w:sz w:val="20"/>
                <w:szCs w:val="20"/>
              </w:rPr>
            </w:pPr>
            <w:r w:rsidRPr="00FE7674">
              <w:rPr>
                <w:rFonts w:ascii="Times New Roman" w:hAnsi="Times New Roman" w:cs="Times New Roman"/>
                <w:sz w:val="20"/>
                <w:szCs w:val="20"/>
              </w:rPr>
              <w:t>A szabályozási környezet változása (jogszabályok, ösztönzők, ágazati politikák stb.) miatt lassulhat a digitalizáció elterjedése.</w:t>
            </w:r>
          </w:p>
        </w:tc>
      </w:tr>
      <w:tr w:rsidR="00E70DDC" w:rsidRPr="00FE7674" w14:paraId="6D187A18" w14:textId="77777777" w:rsidTr="00001902">
        <w:tc>
          <w:tcPr>
            <w:tcW w:w="9212" w:type="dxa"/>
            <w:shd w:val="clear" w:color="auto" w:fill="B4C6E7" w:themeFill="accent1" w:themeFillTint="66"/>
          </w:tcPr>
          <w:p w14:paraId="75B648EC" w14:textId="77777777" w:rsidR="00E70DDC" w:rsidRPr="00FE7674" w:rsidRDefault="00E70DDC" w:rsidP="00E70DDC">
            <w:pPr>
              <w:spacing w:before="120" w:after="120" w:line="276" w:lineRule="auto"/>
              <w:jc w:val="center"/>
              <w:rPr>
                <w:rFonts w:ascii="Times New Roman" w:hAnsi="Times New Roman" w:cs="Times New Roman"/>
                <w:b/>
                <w:sz w:val="20"/>
                <w:szCs w:val="20"/>
              </w:rPr>
            </w:pPr>
            <w:r w:rsidRPr="00FE7674">
              <w:rPr>
                <w:rFonts w:ascii="Times New Roman" w:hAnsi="Times New Roman" w:cs="Times New Roman"/>
                <w:b/>
                <w:sz w:val="20"/>
                <w:szCs w:val="20"/>
              </w:rPr>
              <w:t>Lehetőség</w:t>
            </w:r>
          </w:p>
        </w:tc>
      </w:tr>
      <w:tr w:rsidR="00E70DDC" w:rsidRPr="00FE7674" w14:paraId="335C108C" w14:textId="77777777" w:rsidTr="00E70DDC">
        <w:tc>
          <w:tcPr>
            <w:tcW w:w="9212" w:type="dxa"/>
          </w:tcPr>
          <w:p w14:paraId="4585BCBF" w14:textId="5E75DD0D" w:rsidR="006C5DEA" w:rsidRPr="00FE7674" w:rsidRDefault="00FF7C2C" w:rsidP="006C5DEA">
            <w:pPr>
              <w:spacing w:before="120" w:after="120" w:line="276" w:lineRule="auto"/>
              <w:jc w:val="both"/>
              <w:rPr>
                <w:rFonts w:ascii="Times New Roman" w:hAnsi="Times New Roman" w:cs="Times New Roman"/>
                <w:sz w:val="20"/>
                <w:szCs w:val="20"/>
              </w:rPr>
            </w:pPr>
            <w:r w:rsidRPr="00FE7674">
              <w:rPr>
                <w:rFonts w:ascii="Times New Roman" w:hAnsi="Times New Roman" w:cs="Times New Roman"/>
                <w:sz w:val="20"/>
                <w:szCs w:val="20"/>
              </w:rPr>
              <w:t>A városban az oktatási, képzési szerkezet</w:t>
            </w:r>
            <w:r w:rsidR="006C5DEA" w:rsidRPr="00FE7674">
              <w:rPr>
                <w:rFonts w:ascii="Times New Roman" w:hAnsi="Times New Roman" w:cs="Times New Roman"/>
                <w:sz w:val="20"/>
                <w:szCs w:val="20"/>
              </w:rPr>
              <w:t xml:space="preserve">, beleértve a Dunaújvárosi Egyetem képzési portfólióját, </w:t>
            </w:r>
            <w:r w:rsidRPr="00FE7674">
              <w:rPr>
                <w:rFonts w:ascii="Times New Roman" w:hAnsi="Times New Roman" w:cs="Times New Roman"/>
                <w:sz w:val="20"/>
                <w:szCs w:val="20"/>
              </w:rPr>
              <w:t xml:space="preserve">alapvetően </w:t>
            </w:r>
            <w:r w:rsidR="006C5DEA" w:rsidRPr="00FE7674">
              <w:rPr>
                <w:rFonts w:ascii="Times New Roman" w:hAnsi="Times New Roman" w:cs="Times New Roman"/>
                <w:sz w:val="20"/>
                <w:szCs w:val="20"/>
              </w:rPr>
              <w:t xml:space="preserve">lefedi </w:t>
            </w:r>
            <w:r w:rsidRPr="00FE7674">
              <w:rPr>
                <w:rFonts w:ascii="Times New Roman" w:hAnsi="Times New Roman" w:cs="Times New Roman"/>
                <w:sz w:val="20"/>
                <w:szCs w:val="20"/>
              </w:rPr>
              <w:t>a város gazdasági szereplő</w:t>
            </w:r>
            <w:r w:rsidR="006C5DEA" w:rsidRPr="00FE7674">
              <w:rPr>
                <w:rFonts w:ascii="Times New Roman" w:hAnsi="Times New Roman" w:cs="Times New Roman"/>
                <w:sz w:val="20"/>
                <w:szCs w:val="20"/>
              </w:rPr>
              <w:t>ine</w:t>
            </w:r>
            <w:r w:rsidRPr="00FE7674">
              <w:rPr>
                <w:rFonts w:ascii="Times New Roman" w:hAnsi="Times New Roman" w:cs="Times New Roman"/>
                <w:sz w:val="20"/>
                <w:szCs w:val="20"/>
              </w:rPr>
              <w:t xml:space="preserve">k igényeit. </w:t>
            </w:r>
            <w:r w:rsidR="006C5DEA" w:rsidRPr="00FE7674">
              <w:rPr>
                <w:rFonts w:ascii="Times New Roman" w:hAnsi="Times New Roman" w:cs="Times New Roman"/>
                <w:sz w:val="20"/>
                <w:szCs w:val="20"/>
              </w:rPr>
              <w:t>Az egyetemen – amely az alkalmazott tudományok terén nyújt szélesebb körű kínálatot – szakirányú továbbképzési szakok keretében lehetőség van nagyvállalati informatikai és programozó informatikai szak felvételére is.</w:t>
            </w:r>
          </w:p>
          <w:p w14:paraId="489C627B" w14:textId="78674EEC" w:rsidR="006C5DEA" w:rsidRPr="00FE7674" w:rsidRDefault="00FF7C2C" w:rsidP="006C5DEA">
            <w:pPr>
              <w:spacing w:before="120" w:after="120" w:line="276" w:lineRule="auto"/>
              <w:jc w:val="both"/>
              <w:rPr>
                <w:rFonts w:ascii="Times New Roman" w:hAnsi="Times New Roman" w:cs="Times New Roman"/>
                <w:sz w:val="20"/>
                <w:szCs w:val="20"/>
              </w:rPr>
            </w:pPr>
            <w:r w:rsidRPr="00FE7674">
              <w:rPr>
                <w:rFonts w:ascii="Times New Roman" w:hAnsi="Times New Roman" w:cs="Times New Roman"/>
                <w:sz w:val="20"/>
                <w:szCs w:val="20"/>
              </w:rPr>
              <w:t xml:space="preserve">A város közszolgáltatói (távfűtés, közlekedés, oktatás stb.) </w:t>
            </w:r>
            <w:r w:rsidR="001F21DB" w:rsidRPr="00FE7674">
              <w:rPr>
                <w:rFonts w:ascii="Times New Roman" w:hAnsi="Times New Roman" w:cs="Times New Roman"/>
                <w:sz w:val="20"/>
                <w:szCs w:val="20"/>
              </w:rPr>
              <w:t>egyelőre még nem aknázták ki</w:t>
            </w:r>
            <w:r w:rsidR="006C5DEA" w:rsidRPr="00FE7674">
              <w:rPr>
                <w:rFonts w:ascii="Times New Roman" w:hAnsi="Times New Roman" w:cs="Times New Roman"/>
                <w:sz w:val="20"/>
                <w:szCs w:val="20"/>
              </w:rPr>
              <w:t xml:space="preserve"> </w:t>
            </w:r>
            <w:r w:rsidRPr="00FE7674">
              <w:rPr>
                <w:rFonts w:ascii="Times New Roman" w:hAnsi="Times New Roman" w:cs="Times New Roman"/>
                <w:sz w:val="20"/>
                <w:szCs w:val="20"/>
              </w:rPr>
              <w:t xml:space="preserve">a digitális technológiák széleskörű alkalmazása </w:t>
            </w:r>
            <w:r w:rsidR="006C5DEA" w:rsidRPr="00FE7674">
              <w:rPr>
                <w:rFonts w:ascii="Times New Roman" w:hAnsi="Times New Roman" w:cs="Times New Roman"/>
                <w:sz w:val="20"/>
                <w:szCs w:val="20"/>
              </w:rPr>
              <w:t xml:space="preserve">terén adódó lehetőségeiket, ezek a fejlesztések többnyire az elkövetkező időszakban valósulhatnak meg. </w:t>
            </w:r>
          </w:p>
          <w:p w14:paraId="0C716DD7" w14:textId="291168BE" w:rsidR="00DA2441" w:rsidRPr="00FE7674" w:rsidRDefault="00FF7C2C" w:rsidP="006C5DEA">
            <w:pPr>
              <w:spacing w:before="120" w:after="120" w:line="276" w:lineRule="auto"/>
              <w:jc w:val="both"/>
              <w:rPr>
                <w:rFonts w:ascii="Times New Roman" w:hAnsi="Times New Roman" w:cs="Times New Roman"/>
                <w:sz w:val="20"/>
                <w:szCs w:val="20"/>
              </w:rPr>
            </w:pPr>
            <w:r w:rsidRPr="00FE7674">
              <w:rPr>
                <w:rFonts w:ascii="Times New Roman" w:hAnsi="Times New Roman" w:cs="Times New Roman"/>
                <w:sz w:val="20"/>
                <w:szCs w:val="20"/>
              </w:rPr>
              <w:t xml:space="preserve">A reziliens, alkalmazkodó város </w:t>
            </w:r>
            <w:r w:rsidR="006C5DEA" w:rsidRPr="00FE7674">
              <w:rPr>
                <w:rFonts w:ascii="Times New Roman" w:hAnsi="Times New Roman" w:cs="Times New Roman"/>
                <w:sz w:val="20"/>
                <w:szCs w:val="20"/>
              </w:rPr>
              <w:t xml:space="preserve">erősítése érdekében szükség van </w:t>
            </w:r>
            <w:r w:rsidRPr="00FE7674">
              <w:rPr>
                <w:rFonts w:ascii="Times New Roman" w:hAnsi="Times New Roman" w:cs="Times New Roman"/>
                <w:sz w:val="20"/>
                <w:szCs w:val="20"/>
              </w:rPr>
              <w:t>a rendelkezé</w:t>
            </w:r>
            <w:r w:rsidR="006C5DEA" w:rsidRPr="00FE7674">
              <w:rPr>
                <w:rFonts w:ascii="Times New Roman" w:hAnsi="Times New Roman" w:cs="Times New Roman"/>
                <w:sz w:val="20"/>
                <w:szCs w:val="20"/>
              </w:rPr>
              <w:t>sre álló digitális adatállomány</w:t>
            </w:r>
            <w:r w:rsidRPr="00FE7674">
              <w:rPr>
                <w:rFonts w:ascii="Times New Roman" w:hAnsi="Times New Roman" w:cs="Times New Roman"/>
                <w:sz w:val="20"/>
                <w:szCs w:val="20"/>
              </w:rPr>
              <w:t xml:space="preserve"> feldolgoz</w:t>
            </w:r>
            <w:r w:rsidR="006C5DEA" w:rsidRPr="00FE7674">
              <w:rPr>
                <w:rFonts w:ascii="Times New Roman" w:hAnsi="Times New Roman" w:cs="Times New Roman"/>
                <w:sz w:val="20"/>
                <w:szCs w:val="20"/>
              </w:rPr>
              <w:t>ását és</w:t>
            </w:r>
            <w:r w:rsidR="00087BC2" w:rsidRPr="00FE7674">
              <w:rPr>
                <w:rFonts w:ascii="Times New Roman" w:hAnsi="Times New Roman" w:cs="Times New Roman"/>
                <w:sz w:val="20"/>
                <w:szCs w:val="20"/>
              </w:rPr>
              <w:t xml:space="preserve"> elem</w:t>
            </w:r>
            <w:r w:rsidRPr="00FE7674">
              <w:rPr>
                <w:rFonts w:ascii="Times New Roman" w:hAnsi="Times New Roman" w:cs="Times New Roman"/>
                <w:sz w:val="20"/>
                <w:szCs w:val="20"/>
              </w:rPr>
              <w:t>z</w:t>
            </w:r>
            <w:r w:rsidR="006C5DEA" w:rsidRPr="00FE7674">
              <w:rPr>
                <w:rFonts w:ascii="Times New Roman" w:hAnsi="Times New Roman" w:cs="Times New Roman"/>
                <w:sz w:val="20"/>
                <w:szCs w:val="20"/>
              </w:rPr>
              <w:t>ését,</w:t>
            </w:r>
            <w:r w:rsidRPr="00FE7674">
              <w:rPr>
                <w:rFonts w:ascii="Times New Roman" w:hAnsi="Times New Roman" w:cs="Times New Roman"/>
                <w:sz w:val="20"/>
                <w:szCs w:val="20"/>
              </w:rPr>
              <w:t xml:space="preserve"> értékel</w:t>
            </w:r>
            <w:r w:rsidR="006C5DEA" w:rsidRPr="00FE7674">
              <w:rPr>
                <w:rFonts w:ascii="Times New Roman" w:hAnsi="Times New Roman" w:cs="Times New Roman"/>
                <w:sz w:val="20"/>
                <w:szCs w:val="20"/>
              </w:rPr>
              <w:t xml:space="preserve">ését lehetővé tevő rendszerek kiépítésére, az ehhez kapcsolódó </w:t>
            </w:r>
            <w:r w:rsidRPr="00FE7674">
              <w:rPr>
                <w:rFonts w:ascii="Times New Roman" w:hAnsi="Times New Roman" w:cs="Times New Roman"/>
                <w:sz w:val="20"/>
                <w:szCs w:val="20"/>
              </w:rPr>
              <w:t>hosszútávú stratégiák</w:t>
            </w:r>
            <w:r w:rsidR="006C5DEA" w:rsidRPr="00FE7674">
              <w:rPr>
                <w:rFonts w:ascii="Times New Roman" w:hAnsi="Times New Roman" w:cs="Times New Roman"/>
                <w:sz w:val="20"/>
                <w:szCs w:val="20"/>
              </w:rPr>
              <w:t xml:space="preserve"> </w:t>
            </w:r>
            <w:r w:rsidRPr="00FE7674">
              <w:rPr>
                <w:rFonts w:ascii="Times New Roman" w:hAnsi="Times New Roman" w:cs="Times New Roman"/>
                <w:sz w:val="20"/>
                <w:szCs w:val="20"/>
              </w:rPr>
              <w:t>rögzít</w:t>
            </w:r>
            <w:r w:rsidR="006C5DEA" w:rsidRPr="00FE7674">
              <w:rPr>
                <w:rFonts w:ascii="Times New Roman" w:hAnsi="Times New Roman" w:cs="Times New Roman"/>
                <w:sz w:val="20"/>
                <w:szCs w:val="20"/>
              </w:rPr>
              <w:t xml:space="preserve">ésére. </w:t>
            </w:r>
            <w:r w:rsidRPr="00FE7674">
              <w:rPr>
                <w:rFonts w:ascii="Times New Roman" w:hAnsi="Times New Roman" w:cs="Times New Roman"/>
                <w:sz w:val="20"/>
                <w:szCs w:val="20"/>
              </w:rPr>
              <w:t xml:space="preserve">A digitális szolgáltatások </w:t>
            </w:r>
            <w:r w:rsidR="00DA2441" w:rsidRPr="00FE7674">
              <w:rPr>
                <w:rFonts w:ascii="Times New Roman" w:hAnsi="Times New Roman" w:cs="Times New Roman"/>
                <w:sz w:val="20"/>
                <w:szCs w:val="20"/>
              </w:rPr>
              <w:t xml:space="preserve">és közművek </w:t>
            </w:r>
            <w:r w:rsidRPr="00FE7674">
              <w:rPr>
                <w:rFonts w:ascii="Times New Roman" w:hAnsi="Times New Roman" w:cs="Times New Roman"/>
                <w:sz w:val="20"/>
                <w:szCs w:val="20"/>
              </w:rPr>
              <w:t xml:space="preserve">fejlesztése </w:t>
            </w:r>
            <w:r w:rsidR="00DA2441" w:rsidRPr="00FE7674">
              <w:rPr>
                <w:rFonts w:ascii="Times New Roman" w:hAnsi="Times New Roman" w:cs="Times New Roman"/>
                <w:sz w:val="20"/>
                <w:szCs w:val="20"/>
              </w:rPr>
              <w:t xml:space="preserve">a nemzetközi smart city kritériumokkal összhangban, stratégiai szinten rögzített elképzelések mentén, </w:t>
            </w:r>
            <w:r w:rsidRPr="00FE7674">
              <w:rPr>
                <w:rFonts w:ascii="Times New Roman" w:hAnsi="Times New Roman" w:cs="Times New Roman"/>
                <w:sz w:val="20"/>
                <w:szCs w:val="20"/>
              </w:rPr>
              <w:t xml:space="preserve">a helyi lakosság bevonásával, a felhasználói visszajelzések </w:t>
            </w:r>
            <w:r w:rsidR="006C5DEA" w:rsidRPr="00FE7674">
              <w:rPr>
                <w:rFonts w:ascii="Times New Roman" w:hAnsi="Times New Roman" w:cs="Times New Roman"/>
                <w:sz w:val="20"/>
                <w:szCs w:val="20"/>
              </w:rPr>
              <w:t>figyelembe vételével kell, történjen.</w:t>
            </w:r>
            <w:r w:rsidR="00DA2441" w:rsidRPr="00FE7674">
              <w:rPr>
                <w:rFonts w:ascii="Times New Roman" w:hAnsi="Times New Roman" w:cs="Times New Roman"/>
                <w:sz w:val="20"/>
                <w:szCs w:val="20"/>
              </w:rPr>
              <w:t xml:space="preserve"> </w:t>
            </w:r>
          </w:p>
          <w:p w14:paraId="7525B871" w14:textId="144FF145" w:rsidR="00FF7C2C" w:rsidRPr="00FE7674" w:rsidRDefault="00DA2441" w:rsidP="006C5DEA">
            <w:pPr>
              <w:spacing w:before="120" w:after="120" w:line="276" w:lineRule="auto"/>
              <w:jc w:val="both"/>
              <w:rPr>
                <w:rFonts w:ascii="Times New Roman" w:hAnsi="Times New Roman" w:cs="Times New Roman"/>
                <w:sz w:val="20"/>
                <w:szCs w:val="20"/>
              </w:rPr>
            </w:pPr>
            <w:r w:rsidRPr="00FE7674">
              <w:rPr>
                <w:rFonts w:ascii="Times New Roman" w:hAnsi="Times New Roman" w:cs="Times New Roman"/>
                <w:sz w:val="20"/>
                <w:szCs w:val="20"/>
              </w:rPr>
              <w:t>Felhasználói oldalról elengedhetetlen a</w:t>
            </w:r>
            <w:r w:rsidR="00FF7C2C" w:rsidRPr="00FE7674">
              <w:rPr>
                <w:rFonts w:ascii="Times New Roman" w:hAnsi="Times New Roman" w:cs="Times New Roman"/>
                <w:sz w:val="20"/>
                <w:szCs w:val="20"/>
              </w:rPr>
              <w:t xml:space="preserve"> helyi lakosok digitális edukációjában </w:t>
            </w:r>
            <w:r w:rsidRPr="00FE7674">
              <w:rPr>
                <w:rFonts w:ascii="Times New Roman" w:hAnsi="Times New Roman" w:cs="Times New Roman"/>
                <w:sz w:val="20"/>
                <w:szCs w:val="20"/>
              </w:rPr>
              <w:t xml:space="preserve">való részvételének ösztönzése, melyben </w:t>
            </w:r>
            <w:r w:rsidR="00FF7C2C" w:rsidRPr="00FE7674">
              <w:rPr>
                <w:rFonts w:ascii="Times New Roman" w:hAnsi="Times New Roman" w:cs="Times New Roman"/>
                <w:sz w:val="20"/>
                <w:szCs w:val="20"/>
              </w:rPr>
              <w:t>az önkormányzat</w:t>
            </w:r>
            <w:r w:rsidRPr="00FE7674">
              <w:rPr>
                <w:rFonts w:ascii="Times New Roman" w:hAnsi="Times New Roman" w:cs="Times New Roman"/>
                <w:sz w:val="20"/>
                <w:szCs w:val="20"/>
              </w:rPr>
              <w:t xml:space="preserve">nak is kiemelt szerepe van. </w:t>
            </w:r>
          </w:p>
          <w:p w14:paraId="4321B2CC" w14:textId="45EE2E97" w:rsidR="00FF7C2C" w:rsidRPr="00FE7674" w:rsidRDefault="00DA2441" w:rsidP="006C5DEA">
            <w:pPr>
              <w:spacing w:before="120" w:after="120" w:line="276" w:lineRule="auto"/>
              <w:jc w:val="both"/>
              <w:rPr>
                <w:rFonts w:ascii="Times New Roman" w:hAnsi="Times New Roman" w:cs="Times New Roman"/>
                <w:sz w:val="20"/>
                <w:szCs w:val="20"/>
              </w:rPr>
            </w:pPr>
            <w:r w:rsidRPr="00FE7674">
              <w:rPr>
                <w:rFonts w:ascii="Times New Roman" w:hAnsi="Times New Roman" w:cs="Times New Roman"/>
                <w:sz w:val="20"/>
                <w:szCs w:val="20"/>
              </w:rPr>
              <w:t>A digitális fejle</w:t>
            </w:r>
            <w:r w:rsidR="00FF7C2C" w:rsidRPr="00FE7674">
              <w:rPr>
                <w:rFonts w:ascii="Times New Roman" w:hAnsi="Times New Roman" w:cs="Times New Roman"/>
                <w:sz w:val="20"/>
                <w:szCs w:val="20"/>
              </w:rPr>
              <w:t>s</w:t>
            </w:r>
            <w:r w:rsidRPr="00FE7674">
              <w:rPr>
                <w:rFonts w:ascii="Times New Roman" w:hAnsi="Times New Roman" w:cs="Times New Roman"/>
                <w:sz w:val="20"/>
                <w:szCs w:val="20"/>
              </w:rPr>
              <w:t xml:space="preserve">ztés számos területen releváns módon jelenhet meg, többek között a </w:t>
            </w:r>
            <w:r w:rsidR="00FF7C2C" w:rsidRPr="00FE7674">
              <w:rPr>
                <w:rFonts w:ascii="Times New Roman" w:hAnsi="Times New Roman" w:cs="Times New Roman"/>
                <w:sz w:val="20"/>
                <w:szCs w:val="20"/>
              </w:rPr>
              <w:t>vállalati együttműködések, K+F projektek, egyes ágazatok</w:t>
            </w:r>
            <w:r w:rsidRPr="00FE7674">
              <w:rPr>
                <w:rFonts w:ascii="Times New Roman" w:hAnsi="Times New Roman" w:cs="Times New Roman"/>
                <w:sz w:val="20"/>
                <w:szCs w:val="20"/>
              </w:rPr>
              <w:t xml:space="preserve">at érintő innovációk </w:t>
            </w:r>
            <w:r w:rsidR="00FF7C2C" w:rsidRPr="00FE7674">
              <w:rPr>
                <w:rFonts w:ascii="Times New Roman" w:hAnsi="Times New Roman" w:cs="Times New Roman"/>
                <w:sz w:val="20"/>
                <w:szCs w:val="20"/>
              </w:rPr>
              <w:t>(pl. turizmus</w:t>
            </w:r>
            <w:r w:rsidRPr="00FE7674">
              <w:rPr>
                <w:rFonts w:ascii="Times New Roman" w:hAnsi="Times New Roman" w:cs="Times New Roman"/>
                <w:sz w:val="20"/>
                <w:szCs w:val="20"/>
              </w:rPr>
              <w:t xml:space="preserve">, közösségi közlekedés, stb.). </w:t>
            </w:r>
          </w:p>
          <w:p w14:paraId="30F925EB" w14:textId="77777777" w:rsidR="006D6C3A" w:rsidRPr="00FE7674" w:rsidRDefault="00FF7C2C" w:rsidP="006C5DEA">
            <w:pPr>
              <w:spacing w:before="120" w:after="120" w:line="276" w:lineRule="auto"/>
              <w:jc w:val="both"/>
              <w:rPr>
                <w:rFonts w:ascii="Times New Roman" w:hAnsi="Times New Roman" w:cs="Times New Roman"/>
                <w:sz w:val="20"/>
                <w:szCs w:val="20"/>
              </w:rPr>
            </w:pPr>
            <w:r w:rsidRPr="00FE7674">
              <w:rPr>
                <w:rFonts w:ascii="Times New Roman" w:hAnsi="Times New Roman" w:cs="Times New Roman"/>
                <w:sz w:val="20"/>
                <w:szCs w:val="20"/>
              </w:rPr>
              <w:t xml:space="preserve">Az </w:t>
            </w:r>
            <w:r w:rsidR="00DA2441" w:rsidRPr="00FE7674">
              <w:rPr>
                <w:rFonts w:ascii="Times New Roman" w:hAnsi="Times New Roman" w:cs="Times New Roman"/>
                <w:sz w:val="20"/>
                <w:szCs w:val="20"/>
              </w:rPr>
              <w:t>egészségügyi vészhelyzet rámutatott a digitalizáció fontosságára, mely mind az oktatás, mind a távmunka terén elengedhetetlenné vált</w:t>
            </w:r>
            <w:r w:rsidR="006D6C3A" w:rsidRPr="00FE7674">
              <w:rPr>
                <w:rFonts w:ascii="Times New Roman" w:hAnsi="Times New Roman" w:cs="Times New Roman"/>
                <w:sz w:val="20"/>
                <w:szCs w:val="20"/>
              </w:rPr>
              <w:t xml:space="preserve">. A fejlesztések hozzájárulhatnak e területek stabilitásának növeléséhez, a munkavállalók biztonságának emeléséhez, az oktatás gördülékeny lebonyolításához. </w:t>
            </w:r>
          </w:p>
          <w:p w14:paraId="1F8B056E" w14:textId="272CA5ED" w:rsidR="00E70DDC" w:rsidRPr="00FE7674" w:rsidRDefault="00FF7C2C" w:rsidP="006D6C3A">
            <w:pPr>
              <w:spacing w:before="120" w:after="120" w:line="276" w:lineRule="auto"/>
              <w:jc w:val="both"/>
              <w:rPr>
                <w:rFonts w:ascii="Times New Roman" w:hAnsi="Times New Roman" w:cs="Times New Roman"/>
                <w:sz w:val="20"/>
                <w:szCs w:val="20"/>
              </w:rPr>
            </w:pPr>
            <w:r w:rsidRPr="00FE7674">
              <w:rPr>
                <w:rFonts w:ascii="Times New Roman" w:hAnsi="Times New Roman" w:cs="Times New Roman"/>
                <w:sz w:val="20"/>
                <w:szCs w:val="20"/>
              </w:rPr>
              <w:t xml:space="preserve">A globális klímaváltozás </w:t>
            </w:r>
            <w:r w:rsidR="006D6C3A" w:rsidRPr="00FE7674">
              <w:rPr>
                <w:rFonts w:ascii="Times New Roman" w:hAnsi="Times New Roman" w:cs="Times New Roman"/>
                <w:sz w:val="20"/>
                <w:szCs w:val="20"/>
              </w:rPr>
              <w:t xml:space="preserve">hozzájárulhat a környezetbarát, okos és </w:t>
            </w:r>
            <w:r w:rsidRPr="00FE7674">
              <w:rPr>
                <w:rFonts w:ascii="Times New Roman" w:hAnsi="Times New Roman" w:cs="Times New Roman"/>
                <w:sz w:val="20"/>
                <w:szCs w:val="20"/>
              </w:rPr>
              <w:t>digitalizációs folyamatok</w:t>
            </w:r>
            <w:r w:rsidR="006D6C3A" w:rsidRPr="00FE7674">
              <w:rPr>
                <w:rFonts w:ascii="Times New Roman" w:hAnsi="Times New Roman" w:cs="Times New Roman"/>
                <w:sz w:val="20"/>
                <w:szCs w:val="20"/>
              </w:rPr>
              <w:t xml:space="preserve"> felgyorsulásához, azok lakossági használatának terjedéséhez és a fogyasztási szokások átalakulásához. </w:t>
            </w:r>
          </w:p>
        </w:tc>
      </w:tr>
    </w:tbl>
    <w:p w14:paraId="1D1E1C0E" w14:textId="77777777" w:rsidR="009E55C1" w:rsidRPr="00FE7674" w:rsidRDefault="009E55C1" w:rsidP="009E55C1">
      <w:pPr>
        <w:rPr>
          <w:rFonts w:ascii="Times New Roman" w:hAnsi="Times New Roman" w:cs="Times New Roman"/>
        </w:rPr>
      </w:pPr>
    </w:p>
    <w:p w14:paraId="3D2A1EA8" w14:textId="0FA7724C" w:rsidR="002B7AC4" w:rsidRPr="00FE7674" w:rsidRDefault="002A777B" w:rsidP="00D94131">
      <w:pPr>
        <w:pStyle w:val="Cmsor3"/>
        <w:spacing w:before="120" w:after="120" w:line="276" w:lineRule="auto"/>
      </w:pPr>
      <w:bookmarkStart w:id="237" w:name="_Toc77085130"/>
      <w:bookmarkStart w:id="238" w:name="_Toc180770313"/>
      <w:r w:rsidRPr="00FE7674">
        <w:t>M</w:t>
      </w:r>
      <w:r w:rsidR="002B7AC4" w:rsidRPr="00FE7674">
        <w:t>egtartó város</w:t>
      </w:r>
      <w:bookmarkEnd w:id="237"/>
      <w:bookmarkEnd w:id="238"/>
      <w:r w:rsidR="002B7AC4" w:rsidRPr="00FE7674">
        <w:t xml:space="preserve"> </w:t>
      </w:r>
    </w:p>
    <w:tbl>
      <w:tblPr>
        <w:tblStyle w:val="Rcsostblzat"/>
        <w:tblW w:w="0" w:type="auto"/>
        <w:tblLook w:val="04A0" w:firstRow="1" w:lastRow="0" w:firstColumn="1" w:lastColumn="0" w:noHBand="0" w:noVBand="1"/>
      </w:tblPr>
      <w:tblGrid>
        <w:gridCol w:w="9062"/>
      </w:tblGrid>
      <w:tr w:rsidR="00E70DDC" w:rsidRPr="00FE7674" w14:paraId="3616834E" w14:textId="77777777" w:rsidTr="00001902">
        <w:tc>
          <w:tcPr>
            <w:tcW w:w="9212" w:type="dxa"/>
            <w:shd w:val="clear" w:color="auto" w:fill="B4C6E7" w:themeFill="accent1" w:themeFillTint="66"/>
          </w:tcPr>
          <w:p w14:paraId="6DF39E8D" w14:textId="77777777" w:rsidR="00E70DDC" w:rsidRPr="00FE7674" w:rsidRDefault="00E70DDC" w:rsidP="00E70DDC">
            <w:pPr>
              <w:spacing w:before="120" w:after="120" w:line="276" w:lineRule="auto"/>
              <w:jc w:val="center"/>
              <w:rPr>
                <w:rFonts w:ascii="Times New Roman" w:hAnsi="Times New Roman" w:cs="Times New Roman"/>
                <w:b/>
                <w:sz w:val="20"/>
                <w:szCs w:val="20"/>
              </w:rPr>
            </w:pPr>
            <w:r w:rsidRPr="00FE7674">
              <w:rPr>
                <w:rFonts w:ascii="Times New Roman" w:hAnsi="Times New Roman" w:cs="Times New Roman"/>
                <w:b/>
                <w:sz w:val="20"/>
                <w:szCs w:val="20"/>
              </w:rPr>
              <w:t>Kockázat</w:t>
            </w:r>
          </w:p>
        </w:tc>
      </w:tr>
      <w:tr w:rsidR="00E70DDC" w:rsidRPr="00FE7674" w14:paraId="26C90110" w14:textId="77777777" w:rsidTr="00E70DDC">
        <w:tc>
          <w:tcPr>
            <w:tcW w:w="9212" w:type="dxa"/>
          </w:tcPr>
          <w:p w14:paraId="18B81963" w14:textId="79D26EAB" w:rsidR="00E70DDC" w:rsidRPr="00FE7674" w:rsidRDefault="00455D7A" w:rsidP="00455D7A">
            <w:pPr>
              <w:spacing w:before="120" w:after="120" w:line="276" w:lineRule="auto"/>
              <w:jc w:val="both"/>
              <w:rPr>
                <w:rFonts w:ascii="Times New Roman" w:hAnsi="Times New Roman" w:cs="Times New Roman"/>
                <w:sz w:val="20"/>
                <w:szCs w:val="20"/>
              </w:rPr>
            </w:pPr>
            <w:r w:rsidRPr="00FE7674">
              <w:rPr>
                <w:rFonts w:ascii="Times New Roman" w:hAnsi="Times New Roman" w:cs="Times New Roman"/>
                <w:sz w:val="20"/>
                <w:szCs w:val="20"/>
              </w:rPr>
              <w:t>A város népessége a természetes fogyás, a szuburbanizációs folyamatok és a lakosság öregedésének együttes hatására folyamatosan fogy, ami hosszú távon a helyi társadalom reprodukciós képességét is kedvezőtlenül befolyásolhatja.</w:t>
            </w:r>
          </w:p>
          <w:p w14:paraId="3EFE6326" w14:textId="77777777" w:rsidR="00E70DDC" w:rsidRPr="00FE7674" w:rsidRDefault="009952C4" w:rsidP="009952C4">
            <w:pPr>
              <w:spacing w:before="120" w:after="120" w:line="276" w:lineRule="auto"/>
              <w:jc w:val="both"/>
              <w:rPr>
                <w:rFonts w:ascii="Times New Roman" w:hAnsi="Times New Roman" w:cs="Times New Roman"/>
                <w:sz w:val="20"/>
                <w:szCs w:val="20"/>
              </w:rPr>
            </w:pPr>
            <w:r w:rsidRPr="00FE7674">
              <w:rPr>
                <w:rFonts w:ascii="Times New Roman" w:hAnsi="Times New Roman" w:cs="Times New Roman"/>
                <w:sz w:val="20"/>
                <w:szCs w:val="20"/>
              </w:rPr>
              <w:t>A szabályozási környezet változása (pl. az önkormányzati bevételek csökkenésének előidézése) miatt az önkormányzatok kedvezőtlen gazdasági helyzetbe kerülhetnek, mely korlátozhatja a települési szinten fontos fejlesztéseiket.</w:t>
            </w:r>
          </w:p>
          <w:p w14:paraId="23BBE6B7" w14:textId="13321773" w:rsidR="002C39EA" w:rsidRPr="00FE7674" w:rsidRDefault="009952C4" w:rsidP="009952C4">
            <w:pPr>
              <w:spacing w:before="120" w:after="120" w:line="276" w:lineRule="auto"/>
              <w:jc w:val="both"/>
              <w:rPr>
                <w:rFonts w:ascii="Times New Roman" w:hAnsi="Times New Roman" w:cs="Times New Roman"/>
                <w:sz w:val="20"/>
                <w:szCs w:val="20"/>
              </w:rPr>
            </w:pPr>
            <w:r w:rsidRPr="00FE7674">
              <w:rPr>
                <w:rFonts w:ascii="Times New Roman" w:hAnsi="Times New Roman" w:cs="Times New Roman"/>
                <w:sz w:val="20"/>
                <w:szCs w:val="20"/>
              </w:rPr>
              <w:t>Az egészségügyi anomáliák negatívan hathatnak a helyi közösségek működésére, korlátozhatják a kulturális, sport és közösségi események lebonyolítását, a társas érintkezés különböző formáit, egyben e szektorok bevételeit és gazdasági fennmaradását is veszélybe sodorva.</w:t>
            </w:r>
          </w:p>
          <w:p w14:paraId="10D5CE19" w14:textId="7C50E2C7" w:rsidR="009952C4" w:rsidRPr="00FE7674" w:rsidRDefault="00862C3B" w:rsidP="009952C4">
            <w:pPr>
              <w:spacing w:before="120" w:after="120" w:line="276" w:lineRule="auto"/>
              <w:jc w:val="both"/>
              <w:rPr>
                <w:rFonts w:ascii="Times New Roman" w:hAnsi="Times New Roman" w:cs="Times New Roman"/>
                <w:sz w:val="20"/>
                <w:szCs w:val="20"/>
              </w:rPr>
            </w:pPr>
            <w:r w:rsidRPr="00FE7674">
              <w:rPr>
                <w:rFonts w:ascii="Times New Roman" w:hAnsi="Times New Roman" w:cs="Times New Roman"/>
                <w:sz w:val="20"/>
                <w:szCs w:val="20"/>
              </w:rPr>
              <w:t xml:space="preserve">A legfiatalabb, </w:t>
            </w:r>
            <w:r w:rsidR="00E11510" w:rsidRPr="00FE7674">
              <w:rPr>
                <w:rFonts w:ascii="Times New Roman" w:hAnsi="Times New Roman" w:cs="Times New Roman"/>
                <w:sz w:val="20"/>
                <w:szCs w:val="20"/>
              </w:rPr>
              <w:t xml:space="preserve">magasan kvalifikált és egyben </w:t>
            </w:r>
            <w:r w:rsidR="009952C4" w:rsidRPr="00FE7674">
              <w:rPr>
                <w:rFonts w:ascii="Times New Roman" w:hAnsi="Times New Roman" w:cs="Times New Roman"/>
                <w:sz w:val="20"/>
                <w:szCs w:val="20"/>
              </w:rPr>
              <w:t>mobili</w:t>
            </w:r>
            <w:r w:rsidR="0065642C" w:rsidRPr="00FE7674">
              <w:rPr>
                <w:rFonts w:ascii="Times New Roman" w:hAnsi="Times New Roman" w:cs="Times New Roman"/>
                <w:sz w:val="20"/>
                <w:szCs w:val="20"/>
              </w:rPr>
              <w:t xml:space="preserve">sabb lakosság hagyja el leggyakrabban a várost. A környező településre költözők jelentős része továbbra is Dunaújvárosba jár dolgozni, de egy részük a fővárosi, vagy külföldi munkavállalást választja a jobb megélhetés </w:t>
            </w:r>
            <w:r w:rsidR="004A519F" w:rsidRPr="00FE7674">
              <w:rPr>
                <w:rFonts w:ascii="Times New Roman" w:hAnsi="Times New Roman" w:cs="Times New Roman"/>
                <w:sz w:val="20"/>
                <w:szCs w:val="20"/>
              </w:rPr>
              <w:t xml:space="preserve">és életkörülmények </w:t>
            </w:r>
            <w:r w:rsidR="0065642C" w:rsidRPr="00FE7674">
              <w:rPr>
                <w:rFonts w:ascii="Times New Roman" w:hAnsi="Times New Roman" w:cs="Times New Roman"/>
                <w:sz w:val="20"/>
                <w:szCs w:val="20"/>
              </w:rPr>
              <w:t>érdekében.</w:t>
            </w:r>
          </w:p>
          <w:p w14:paraId="527E84CF" w14:textId="60859C3C" w:rsidR="009952C4" w:rsidRPr="00FE7674" w:rsidRDefault="0065642C" w:rsidP="009952C4">
            <w:pPr>
              <w:spacing w:before="120" w:after="120" w:line="276" w:lineRule="auto"/>
              <w:jc w:val="both"/>
              <w:rPr>
                <w:rFonts w:ascii="Times New Roman" w:hAnsi="Times New Roman" w:cs="Times New Roman"/>
                <w:sz w:val="20"/>
                <w:szCs w:val="20"/>
              </w:rPr>
            </w:pPr>
            <w:r w:rsidRPr="00FE7674">
              <w:rPr>
                <w:rFonts w:ascii="Times New Roman" w:hAnsi="Times New Roman" w:cs="Times New Roman"/>
                <w:sz w:val="20"/>
                <w:szCs w:val="20"/>
              </w:rPr>
              <w:t>Dunaújvárosban a legutóbbi népszámlálási adatok alapján a s</w:t>
            </w:r>
            <w:r w:rsidR="009952C4" w:rsidRPr="00FE7674">
              <w:rPr>
                <w:rFonts w:ascii="Times New Roman" w:hAnsi="Times New Roman" w:cs="Times New Roman"/>
                <w:sz w:val="20"/>
                <w:szCs w:val="20"/>
              </w:rPr>
              <w:t>zegregáció</w:t>
            </w:r>
            <w:r w:rsidRPr="00FE7674">
              <w:rPr>
                <w:rFonts w:ascii="Times New Roman" w:hAnsi="Times New Roman" w:cs="Times New Roman"/>
                <w:sz w:val="20"/>
                <w:szCs w:val="20"/>
              </w:rPr>
              <w:t xml:space="preserve"> nem jelentett helyi társadalmi problémát, azonban a KSH megjelölt egy szegregációval veszélyeztetett területet. A 2022-ben esedékes népszámlálást követően a szegregációs kérdés felülvizsgálata szükségessé válik.</w:t>
            </w:r>
          </w:p>
          <w:p w14:paraId="122A4622" w14:textId="01B88E64" w:rsidR="009952C4" w:rsidRPr="00FE7674" w:rsidRDefault="005F5669" w:rsidP="009952C4">
            <w:pPr>
              <w:spacing w:before="120" w:after="120" w:line="276" w:lineRule="auto"/>
              <w:jc w:val="both"/>
              <w:rPr>
                <w:rFonts w:ascii="Times New Roman" w:hAnsi="Times New Roman" w:cs="Times New Roman"/>
                <w:sz w:val="20"/>
                <w:szCs w:val="20"/>
              </w:rPr>
            </w:pPr>
            <w:r w:rsidRPr="00FE7674">
              <w:rPr>
                <w:rFonts w:ascii="Times New Roman" w:hAnsi="Times New Roman" w:cs="Times New Roman"/>
                <w:sz w:val="20"/>
                <w:szCs w:val="20"/>
              </w:rPr>
              <w:t xml:space="preserve">A foglalkoztatási helyzet jelentősen javult a 2010-es évek elejéhez képest, </w:t>
            </w:r>
            <w:r w:rsidR="00862C3B" w:rsidRPr="00FE7674">
              <w:rPr>
                <w:rFonts w:ascii="Times New Roman" w:hAnsi="Times New Roman" w:cs="Times New Roman"/>
                <w:sz w:val="20"/>
                <w:szCs w:val="20"/>
              </w:rPr>
              <w:t>de</w:t>
            </w:r>
            <w:r w:rsidRPr="00FE7674">
              <w:rPr>
                <w:rFonts w:ascii="Times New Roman" w:hAnsi="Times New Roman" w:cs="Times New Roman"/>
                <w:sz w:val="20"/>
                <w:szCs w:val="20"/>
              </w:rPr>
              <w:t xml:space="preserve"> a munkanélküliek között egyértelműen azonosíthatóak v</w:t>
            </w:r>
            <w:r w:rsidR="009952C4" w:rsidRPr="00FE7674">
              <w:rPr>
                <w:rFonts w:ascii="Times New Roman" w:hAnsi="Times New Roman" w:cs="Times New Roman"/>
                <w:sz w:val="20"/>
                <w:szCs w:val="20"/>
              </w:rPr>
              <w:t>eszélyeztetett foglalkoztatási csoportok</w:t>
            </w:r>
            <w:r w:rsidRPr="00FE7674">
              <w:rPr>
                <w:rFonts w:ascii="Times New Roman" w:hAnsi="Times New Roman" w:cs="Times New Roman"/>
                <w:sz w:val="20"/>
                <w:szCs w:val="20"/>
              </w:rPr>
              <w:t>. Ezek egyike a nők, akik továbbra is jelentősebb arányban vannak az álláskeresők között, minta férfiak, emellett pedig a 25 év alattiakra és a 45 év felettiekre kell különös figyelmet fordítani a munkaerő-piaci integráció terén.</w:t>
            </w:r>
          </w:p>
          <w:p w14:paraId="350AC91F" w14:textId="77777777" w:rsidR="00A06DDE" w:rsidRPr="00FE7674" w:rsidRDefault="001F21DB" w:rsidP="009952C4">
            <w:pPr>
              <w:spacing w:before="120" w:after="120" w:line="276" w:lineRule="auto"/>
              <w:jc w:val="both"/>
              <w:rPr>
                <w:rFonts w:ascii="Times New Roman" w:hAnsi="Times New Roman" w:cs="Times New Roman"/>
                <w:sz w:val="20"/>
                <w:szCs w:val="20"/>
              </w:rPr>
            </w:pPr>
            <w:r w:rsidRPr="00FE7674">
              <w:rPr>
                <w:rFonts w:ascii="Times New Roman" w:hAnsi="Times New Roman" w:cs="Times New Roman"/>
                <w:sz w:val="20"/>
                <w:szCs w:val="20"/>
              </w:rPr>
              <w:t xml:space="preserve">Számos kedvezőtlen feltétel van jelen a városban, amely nem erősíti a lakosság helyi kötődését. Ezek között elsőként kell említeni a környezetszennyező anyagok ipari kibocsátását és </w:t>
            </w:r>
            <w:r w:rsidR="00A06DDE" w:rsidRPr="00FE7674">
              <w:rPr>
                <w:rFonts w:ascii="Times New Roman" w:hAnsi="Times New Roman" w:cs="Times New Roman"/>
                <w:sz w:val="20"/>
                <w:szCs w:val="20"/>
              </w:rPr>
              <w:t xml:space="preserve">a levegőszennyezést. </w:t>
            </w:r>
          </w:p>
          <w:p w14:paraId="1E51E934" w14:textId="7EBA3B32" w:rsidR="009952C4" w:rsidRPr="00FE7674" w:rsidRDefault="005F5669" w:rsidP="009952C4">
            <w:pPr>
              <w:spacing w:before="120" w:after="120" w:line="276" w:lineRule="auto"/>
              <w:jc w:val="both"/>
              <w:rPr>
                <w:rFonts w:ascii="Times New Roman" w:hAnsi="Times New Roman" w:cs="Times New Roman"/>
                <w:sz w:val="20"/>
                <w:szCs w:val="20"/>
              </w:rPr>
            </w:pPr>
            <w:r w:rsidRPr="00FE7674">
              <w:rPr>
                <w:rFonts w:ascii="Times New Roman" w:hAnsi="Times New Roman" w:cs="Times New Roman"/>
                <w:sz w:val="20"/>
                <w:szCs w:val="20"/>
              </w:rPr>
              <w:t>A c</w:t>
            </w:r>
            <w:r w:rsidR="009952C4" w:rsidRPr="00FE7674">
              <w:rPr>
                <w:rFonts w:ascii="Times New Roman" w:hAnsi="Times New Roman" w:cs="Times New Roman"/>
                <w:sz w:val="20"/>
                <w:szCs w:val="20"/>
              </w:rPr>
              <w:t xml:space="preserve">ivil szervezetek </w:t>
            </w:r>
            <w:r w:rsidRPr="00FE7674">
              <w:rPr>
                <w:rFonts w:ascii="Times New Roman" w:hAnsi="Times New Roman" w:cs="Times New Roman"/>
                <w:sz w:val="20"/>
                <w:szCs w:val="20"/>
              </w:rPr>
              <w:t>száma csökkent országosan és a városban is. V</w:t>
            </w:r>
            <w:r w:rsidR="009952C4" w:rsidRPr="00FE7674">
              <w:rPr>
                <w:rFonts w:ascii="Times New Roman" w:hAnsi="Times New Roman" w:cs="Times New Roman"/>
                <w:sz w:val="20"/>
                <w:szCs w:val="20"/>
              </w:rPr>
              <w:t>isszaszorulás</w:t>
            </w:r>
            <w:r w:rsidRPr="00FE7674">
              <w:rPr>
                <w:rFonts w:ascii="Times New Roman" w:hAnsi="Times New Roman" w:cs="Times New Roman"/>
                <w:sz w:val="20"/>
                <w:szCs w:val="20"/>
              </w:rPr>
              <w:t>uk kedvezőtlenül hathat a társadalmi érdekérvényesítés szempontjából</w:t>
            </w:r>
            <w:r w:rsidR="0019331F" w:rsidRPr="00FE7674">
              <w:rPr>
                <w:rFonts w:ascii="Times New Roman" w:hAnsi="Times New Roman" w:cs="Times New Roman"/>
                <w:sz w:val="20"/>
                <w:szCs w:val="20"/>
              </w:rPr>
              <w:t>.</w:t>
            </w:r>
          </w:p>
          <w:p w14:paraId="48C77464" w14:textId="36A1DE85" w:rsidR="005879B6" w:rsidRPr="00FE7674" w:rsidRDefault="005F5669" w:rsidP="00E138AF">
            <w:pPr>
              <w:spacing w:before="120" w:after="120" w:line="276" w:lineRule="auto"/>
              <w:jc w:val="both"/>
              <w:rPr>
                <w:rFonts w:ascii="Times New Roman" w:hAnsi="Times New Roman" w:cs="Times New Roman"/>
                <w:sz w:val="20"/>
                <w:szCs w:val="20"/>
              </w:rPr>
            </w:pPr>
            <w:r w:rsidRPr="00FE7674">
              <w:rPr>
                <w:rFonts w:ascii="Times New Roman" w:hAnsi="Times New Roman" w:cs="Times New Roman"/>
                <w:sz w:val="20"/>
                <w:szCs w:val="20"/>
              </w:rPr>
              <w:t>Dunaújvárosban a k</w:t>
            </w:r>
            <w:r w:rsidR="005879B6" w:rsidRPr="00FE7674">
              <w:rPr>
                <w:rFonts w:ascii="Times New Roman" w:hAnsi="Times New Roman" w:cs="Times New Roman"/>
                <w:sz w:val="20"/>
                <w:szCs w:val="20"/>
              </w:rPr>
              <w:t>özszolgáltatások elérhetősége</w:t>
            </w:r>
            <w:r w:rsidR="00E138AF" w:rsidRPr="00FE7674">
              <w:rPr>
                <w:rFonts w:ascii="Times New Roman" w:hAnsi="Times New Roman" w:cs="Times New Roman"/>
                <w:sz w:val="20"/>
                <w:szCs w:val="20"/>
              </w:rPr>
              <w:t xml:space="preserve"> egységesnek mondható</w:t>
            </w:r>
            <w:r w:rsidRPr="00FE7674">
              <w:rPr>
                <w:rFonts w:ascii="Times New Roman" w:hAnsi="Times New Roman" w:cs="Times New Roman"/>
                <w:sz w:val="20"/>
                <w:szCs w:val="20"/>
              </w:rPr>
              <w:t xml:space="preserve"> </w:t>
            </w:r>
            <w:r w:rsidR="009E4A53" w:rsidRPr="00FE7674">
              <w:rPr>
                <w:rFonts w:ascii="Times New Roman" w:hAnsi="Times New Roman" w:cs="Times New Roman"/>
                <w:sz w:val="20"/>
                <w:szCs w:val="20"/>
              </w:rPr>
              <w:t xml:space="preserve">és a városon belüli távolságok sem jelentősek. A szolgáltatások színvonala azonban a kapcsolódó infrastruktúra állapotától függően változó lehet. </w:t>
            </w:r>
            <w:r w:rsidR="00D657B6" w:rsidRPr="00FE7674">
              <w:rPr>
                <w:rFonts w:ascii="Times New Roman" w:hAnsi="Times New Roman" w:cs="Times New Roman"/>
                <w:sz w:val="20"/>
                <w:szCs w:val="20"/>
              </w:rPr>
              <w:t xml:space="preserve">Elmaradó fejlesztések esetében jelentősen csökkenhet a város népességvonzó ereje. </w:t>
            </w:r>
            <w:r w:rsidR="009E4A53" w:rsidRPr="00FE7674">
              <w:rPr>
                <w:rFonts w:ascii="Times New Roman" w:hAnsi="Times New Roman" w:cs="Times New Roman"/>
                <w:sz w:val="20"/>
                <w:szCs w:val="20"/>
              </w:rPr>
              <w:t>Sok szolgáltatás esetében még kezdetlegese</w:t>
            </w:r>
            <w:r w:rsidR="00E138AF" w:rsidRPr="00FE7674">
              <w:rPr>
                <w:rFonts w:ascii="Times New Roman" w:hAnsi="Times New Roman" w:cs="Times New Roman"/>
                <w:sz w:val="20"/>
                <w:szCs w:val="20"/>
              </w:rPr>
              <w:t>k</w:t>
            </w:r>
            <w:r w:rsidR="009E4A53" w:rsidRPr="00FE7674">
              <w:rPr>
                <w:rFonts w:ascii="Times New Roman" w:hAnsi="Times New Roman" w:cs="Times New Roman"/>
                <w:sz w:val="20"/>
                <w:szCs w:val="20"/>
              </w:rPr>
              <w:t xml:space="preserve"> a digitális formában is elérhető lehetőségek.</w:t>
            </w:r>
          </w:p>
        </w:tc>
      </w:tr>
      <w:tr w:rsidR="00E70DDC" w:rsidRPr="00FE7674" w14:paraId="48B5C594" w14:textId="77777777" w:rsidTr="00001902">
        <w:tc>
          <w:tcPr>
            <w:tcW w:w="9212" w:type="dxa"/>
            <w:shd w:val="clear" w:color="auto" w:fill="B4C6E7" w:themeFill="accent1" w:themeFillTint="66"/>
          </w:tcPr>
          <w:p w14:paraId="083A8966" w14:textId="77777777" w:rsidR="00E70DDC" w:rsidRPr="00FE7674" w:rsidRDefault="00E70DDC" w:rsidP="00E70DDC">
            <w:pPr>
              <w:spacing w:before="120" w:after="120" w:line="276" w:lineRule="auto"/>
              <w:jc w:val="center"/>
              <w:rPr>
                <w:rFonts w:ascii="Times New Roman" w:hAnsi="Times New Roman" w:cs="Times New Roman"/>
                <w:b/>
                <w:sz w:val="20"/>
                <w:szCs w:val="20"/>
              </w:rPr>
            </w:pPr>
            <w:r w:rsidRPr="00FE7674">
              <w:rPr>
                <w:rFonts w:ascii="Times New Roman" w:hAnsi="Times New Roman" w:cs="Times New Roman"/>
                <w:b/>
                <w:sz w:val="20"/>
                <w:szCs w:val="20"/>
              </w:rPr>
              <w:t>Lehetőség</w:t>
            </w:r>
          </w:p>
        </w:tc>
      </w:tr>
      <w:tr w:rsidR="00E70DDC" w:rsidRPr="00FE7674" w14:paraId="01EA0408" w14:textId="77777777" w:rsidTr="00E70DDC">
        <w:tc>
          <w:tcPr>
            <w:tcW w:w="9212" w:type="dxa"/>
          </w:tcPr>
          <w:p w14:paraId="00698919" w14:textId="750A629B" w:rsidR="00E70DDC" w:rsidRPr="00FE7674" w:rsidRDefault="00862C3B" w:rsidP="0019331F">
            <w:pPr>
              <w:spacing w:before="120" w:after="120" w:line="276" w:lineRule="auto"/>
              <w:jc w:val="both"/>
              <w:rPr>
                <w:rFonts w:ascii="Times New Roman" w:hAnsi="Times New Roman" w:cs="Times New Roman"/>
                <w:sz w:val="20"/>
                <w:szCs w:val="20"/>
              </w:rPr>
            </w:pPr>
            <w:r w:rsidRPr="00FE7674">
              <w:rPr>
                <w:rFonts w:ascii="Times New Roman" w:hAnsi="Times New Roman" w:cs="Times New Roman"/>
                <w:sz w:val="20"/>
                <w:szCs w:val="20"/>
              </w:rPr>
              <w:t>A települési környezet, valamint a helyben elérhető szolgáltatások fejlesztése nagymértékben hozzájárulhat a lakossági elégedettség növekedéséhez, és lassíthatja az elvándorlást.</w:t>
            </w:r>
          </w:p>
          <w:p w14:paraId="7CF0E10C" w14:textId="77777777" w:rsidR="00E70DDC" w:rsidRPr="00FE7674" w:rsidRDefault="0019331F" w:rsidP="0019331F">
            <w:pPr>
              <w:spacing w:before="120" w:after="120" w:line="276" w:lineRule="auto"/>
              <w:jc w:val="both"/>
              <w:rPr>
                <w:rFonts w:ascii="Times New Roman" w:hAnsi="Times New Roman" w:cs="Times New Roman"/>
                <w:sz w:val="20"/>
                <w:szCs w:val="20"/>
              </w:rPr>
            </w:pPr>
            <w:r w:rsidRPr="00FE7674">
              <w:rPr>
                <w:rFonts w:ascii="Times New Roman" w:hAnsi="Times New Roman" w:cs="Times New Roman"/>
                <w:sz w:val="20"/>
                <w:szCs w:val="20"/>
              </w:rPr>
              <w:t>A civil szervezetek aktívabb részvétele a véleménynyilvánításban és a szakmailag releváns (pl. a helyi hagyományok megőrzését, a közösség erősítését szolgáló) projektek előkészítésében, megvalósításában hozzájárulhat a közösségi összetartozás erősödéséhez.</w:t>
            </w:r>
          </w:p>
          <w:p w14:paraId="3FB099D5" w14:textId="08FFE060" w:rsidR="00A06DDE" w:rsidRPr="00FE7674" w:rsidRDefault="00A06DDE" w:rsidP="002C39EA">
            <w:pPr>
              <w:spacing w:before="120" w:after="120" w:line="276" w:lineRule="auto"/>
              <w:jc w:val="both"/>
              <w:rPr>
                <w:rFonts w:ascii="Times New Roman" w:hAnsi="Times New Roman" w:cs="Times New Roman"/>
                <w:sz w:val="20"/>
                <w:szCs w:val="20"/>
              </w:rPr>
            </w:pPr>
            <w:r w:rsidRPr="00FE7674">
              <w:rPr>
                <w:rFonts w:ascii="Times New Roman" w:hAnsi="Times New Roman" w:cs="Times New Roman"/>
                <w:sz w:val="20"/>
                <w:szCs w:val="20"/>
              </w:rPr>
              <w:t>A lakossági igényekre alapozott fejlesztések nagymértékben hozzájárulhatnak a helyi lakosság erősebb városi kötődéséhez. A felmérések rámutattak azokra a területekre, amelyek különösen fontosak a lakosok számára (pl. zöldterületek, közlekedés, parkolás, szolgáltatások, munkahelyek, stb.)</w:t>
            </w:r>
          </w:p>
          <w:p w14:paraId="2A04F5A6" w14:textId="60E80264" w:rsidR="002C39EA" w:rsidRPr="00FE7674" w:rsidRDefault="002C39EA" w:rsidP="002C39EA">
            <w:pPr>
              <w:spacing w:before="120" w:after="120" w:line="276" w:lineRule="auto"/>
              <w:jc w:val="both"/>
              <w:rPr>
                <w:rFonts w:ascii="Times New Roman" w:hAnsi="Times New Roman" w:cs="Times New Roman"/>
                <w:sz w:val="20"/>
                <w:szCs w:val="20"/>
              </w:rPr>
            </w:pPr>
            <w:r w:rsidRPr="00FE7674">
              <w:rPr>
                <w:rFonts w:ascii="Times New Roman" w:hAnsi="Times New Roman" w:cs="Times New Roman"/>
                <w:sz w:val="20"/>
                <w:szCs w:val="20"/>
              </w:rPr>
              <w:t>A közösségi terek és létesítmények kihasználtságát és a kapcsolódó események számát növelve erősíteni lehet a helyi társadalom összetartását és hozzá lehet járulni a város megtartó erejének növekedéséhez.</w:t>
            </w:r>
          </w:p>
          <w:p w14:paraId="3882830B" w14:textId="35A83769" w:rsidR="00D657B6" w:rsidRPr="00FE7674" w:rsidRDefault="00D657B6" w:rsidP="00D657B6">
            <w:pPr>
              <w:spacing w:before="120" w:after="120" w:line="276" w:lineRule="auto"/>
              <w:jc w:val="both"/>
              <w:rPr>
                <w:rFonts w:ascii="Times New Roman" w:hAnsi="Times New Roman" w:cs="Times New Roman"/>
                <w:sz w:val="20"/>
                <w:szCs w:val="20"/>
              </w:rPr>
            </w:pPr>
            <w:r w:rsidRPr="00FE7674">
              <w:rPr>
                <w:rFonts w:ascii="Times New Roman" w:hAnsi="Times New Roman" w:cs="Times New Roman"/>
                <w:sz w:val="20"/>
                <w:szCs w:val="20"/>
              </w:rPr>
              <w:t>A várostérségi együttműködése révén erősíteni lehet az agglomerációba tartozó települések közötti kapcsolatokat és tudatosíthatók a települések együttműködése révén megszerezhető kölcsönös előnyök.</w:t>
            </w:r>
          </w:p>
        </w:tc>
      </w:tr>
    </w:tbl>
    <w:p w14:paraId="118B1E93" w14:textId="77777777" w:rsidR="009E55C1" w:rsidRPr="00FE7674" w:rsidRDefault="009E55C1" w:rsidP="009E55C1">
      <w:pPr>
        <w:rPr>
          <w:rFonts w:ascii="Times New Roman" w:hAnsi="Times New Roman" w:cs="Times New Roman"/>
        </w:rPr>
      </w:pPr>
    </w:p>
    <w:p w14:paraId="13E6F989" w14:textId="7C30ADEE" w:rsidR="002B7AC4" w:rsidRPr="00FE7674" w:rsidRDefault="002A777B" w:rsidP="00D94131">
      <w:pPr>
        <w:pStyle w:val="Cmsor3"/>
        <w:spacing w:before="120" w:after="120" w:line="276" w:lineRule="auto"/>
      </w:pPr>
      <w:bookmarkStart w:id="239" w:name="_Toc77085131"/>
      <w:bookmarkStart w:id="240" w:name="_Toc180770314"/>
      <w:r w:rsidRPr="00FE7674">
        <w:t>K</w:t>
      </w:r>
      <w:r w:rsidR="002B7AC4" w:rsidRPr="00FE7674">
        <w:t>iszolgáló város</w:t>
      </w:r>
      <w:bookmarkEnd w:id="239"/>
      <w:bookmarkEnd w:id="240"/>
      <w:r w:rsidR="002B7AC4" w:rsidRPr="00FE7674">
        <w:t xml:space="preserve"> </w:t>
      </w:r>
    </w:p>
    <w:tbl>
      <w:tblPr>
        <w:tblStyle w:val="Rcsostblzat"/>
        <w:tblW w:w="0" w:type="auto"/>
        <w:tblLook w:val="04A0" w:firstRow="1" w:lastRow="0" w:firstColumn="1" w:lastColumn="0" w:noHBand="0" w:noVBand="1"/>
      </w:tblPr>
      <w:tblGrid>
        <w:gridCol w:w="9062"/>
      </w:tblGrid>
      <w:tr w:rsidR="00E70DDC" w:rsidRPr="00FE7674" w14:paraId="421CA658" w14:textId="77777777" w:rsidTr="00001902">
        <w:tc>
          <w:tcPr>
            <w:tcW w:w="9212" w:type="dxa"/>
            <w:shd w:val="clear" w:color="auto" w:fill="B4C6E7" w:themeFill="accent1" w:themeFillTint="66"/>
          </w:tcPr>
          <w:p w14:paraId="09A961E1" w14:textId="77777777" w:rsidR="00E70DDC" w:rsidRPr="00FE7674" w:rsidRDefault="00E70DDC" w:rsidP="00E70DDC">
            <w:pPr>
              <w:spacing w:before="120" w:after="120" w:line="276" w:lineRule="auto"/>
              <w:jc w:val="center"/>
              <w:rPr>
                <w:rFonts w:ascii="Times New Roman" w:hAnsi="Times New Roman" w:cs="Times New Roman"/>
                <w:b/>
                <w:sz w:val="20"/>
                <w:szCs w:val="20"/>
              </w:rPr>
            </w:pPr>
            <w:r w:rsidRPr="00FE7674">
              <w:rPr>
                <w:rFonts w:ascii="Times New Roman" w:hAnsi="Times New Roman" w:cs="Times New Roman"/>
                <w:b/>
                <w:sz w:val="20"/>
                <w:szCs w:val="20"/>
              </w:rPr>
              <w:t>Kockázat</w:t>
            </w:r>
          </w:p>
        </w:tc>
      </w:tr>
      <w:tr w:rsidR="00E70DDC" w:rsidRPr="00FE7674" w14:paraId="78A3188B" w14:textId="77777777" w:rsidTr="00E70DDC">
        <w:tc>
          <w:tcPr>
            <w:tcW w:w="9212" w:type="dxa"/>
          </w:tcPr>
          <w:p w14:paraId="602651E1" w14:textId="044E4679" w:rsidR="00E70DDC" w:rsidRPr="00FE7674" w:rsidRDefault="002C39EA" w:rsidP="0076449D">
            <w:pPr>
              <w:spacing w:before="120" w:after="120" w:line="276" w:lineRule="auto"/>
              <w:jc w:val="both"/>
              <w:rPr>
                <w:rFonts w:ascii="Times New Roman" w:hAnsi="Times New Roman" w:cs="Times New Roman"/>
                <w:sz w:val="20"/>
                <w:szCs w:val="20"/>
              </w:rPr>
            </w:pPr>
            <w:r w:rsidRPr="00FE7674">
              <w:rPr>
                <w:rFonts w:ascii="Times New Roman" w:hAnsi="Times New Roman" w:cs="Times New Roman"/>
                <w:sz w:val="20"/>
                <w:szCs w:val="20"/>
              </w:rPr>
              <w:t xml:space="preserve">Dunaújváros térségen belüli helyzetét </w:t>
            </w:r>
            <w:r w:rsidR="0076449D" w:rsidRPr="00FE7674">
              <w:rPr>
                <w:rFonts w:ascii="Times New Roman" w:hAnsi="Times New Roman" w:cs="Times New Roman"/>
                <w:sz w:val="20"/>
                <w:szCs w:val="20"/>
              </w:rPr>
              <w:t xml:space="preserve">egyrészt meghatározzák a ténylegesen ellátott feladatai és funkciói. A magasabb szintű területfejlesztési és területrendezési dokumentumok rögzítik azokat az elképzeléseket, amelyek a közeljövő fejlesztési irányait is részben meghatározzák, alapvetően a hazai és EU-s forráslehetőségek tekintetében. Dunaújvárosban az elmúlt időszakhoz képest jelentősen alacsonyabb direkt területfejlesztési forrás összpontosul, ami a korlátozhatja a megyei jogú várost feladatai megfelelő szintű ellátásában. </w:t>
            </w:r>
          </w:p>
          <w:p w14:paraId="49F251E5" w14:textId="65BC147E" w:rsidR="0076449D" w:rsidRPr="00FE7674" w:rsidRDefault="0076449D" w:rsidP="0076449D">
            <w:pPr>
              <w:spacing w:before="120" w:after="120" w:line="276" w:lineRule="auto"/>
              <w:jc w:val="both"/>
              <w:rPr>
                <w:rFonts w:ascii="Times New Roman" w:hAnsi="Times New Roman" w:cs="Times New Roman"/>
                <w:sz w:val="20"/>
                <w:szCs w:val="20"/>
              </w:rPr>
            </w:pPr>
            <w:r w:rsidRPr="00FE7674">
              <w:rPr>
                <w:rFonts w:ascii="Times New Roman" w:hAnsi="Times New Roman" w:cs="Times New Roman"/>
                <w:sz w:val="20"/>
                <w:szCs w:val="20"/>
              </w:rPr>
              <w:t xml:space="preserve">A szűkebb és tágabb értelemben vett várostérségi </w:t>
            </w:r>
            <w:r w:rsidR="00012A2C" w:rsidRPr="00FE7674">
              <w:rPr>
                <w:rFonts w:ascii="Times New Roman" w:hAnsi="Times New Roman" w:cs="Times New Roman"/>
                <w:sz w:val="20"/>
                <w:szCs w:val="20"/>
              </w:rPr>
              <w:t xml:space="preserve">és agglomerációs </w:t>
            </w:r>
            <w:r w:rsidRPr="00FE7674">
              <w:rPr>
                <w:rFonts w:ascii="Times New Roman" w:hAnsi="Times New Roman" w:cs="Times New Roman"/>
                <w:sz w:val="20"/>
                <w:szCs w:val="20"/>
              </w:rPr>
              <w:t>településekkel való kiegyensúlyozott együttműködés megszakadása veszélyeztetheti a gazdasági fejlődést, a cégek megfelelő működését és a város gazdasági stabilitását.</w:t>
            </w:r>
          </w:p>
          <w:p w14:paraId="33E023A6" w14:textId="7FF95BE7" w:rsidR="00703EDD" w:rsidRPr="00FE7674" w:rsidRDefault="00703EDD" w:rsidP="0076449D">
            <w:pPr>
              <w:spacing w:before="120" w:after="120" w:line="276" w:lineRule="auto"/>
              <w:jc w:val="both"/>
              <w:rPr>
                <w:rFonts w:ascii="Times New Roman" w:hAnsi="Times New Roman" w:cs="Times New Roman"/>
                <w:sz w:val="20"/>
                <w:szCs w:val="20"/>
              </w:rPr>
            </w:pPr>
            <w:r w:rsidRPr="00FE7674">
              <w:rPr>
                <w:rFonts w:ascii="Times New Roman" w:hAnsi="Times New Roman" w:cs="Times New Roman"/>
                <w:sz w:val="20"/>
                <w:szCs w:val="20"/>
              </w:rPr>
              <w:t>A zöldterületek és közterületek fejlesztésének elmaradása a lakossági elégedettség csökkenésével járhat és hozzájárulhat a népesség elvándorlásához. A zöldterületek az ipari város Dunaújvárosban különösen fontos szerepet játszanak a levegőminőség stabilitásának fenntartásában.</w:t>
            </w:r>
            <w:r w:rsidR="00D3459B" w:rsidRPr="00FE7674">
              <w:rPr>
                <w:rFonts w:ascii="Times New Roman" w:hAnsi="Times New Roman" w:cs="Times New Roman"/>
                <w:sz w:val="20"/>
                <w:szCs w:val="20"/>
              </w:rPr>
              <w:t xml:space="preserve"> Ugyancsak érzékeny terület a partfal állékonyságának megőrzése, amely a csapadékvíz-elvezetés folyamatos fejlesztését kívánja meg</w:t>
            </w:r>
            <w:r w:rsidRPr="00FE7674">
              <w:rPr>
                <w:rFonts w:ascii="Times New Roman" w:hAnsi="Times New Roman" w:cs="Times New Roman"/>
                <w:sz w:val="20"/>
                <w:szCs w:val="20"/>
              </w:rPr>
              <w:t>.</w:t>
            </w:r>
          </w:p>
          <w:p w14:paraId="5B4F6903" w14:textId="0D1186A2" w:rsidR="00A06DDE" w:rsidRPr="00FE7674" w:rsidRDefault="00A06DDE" w:rsidP="001B56BB">
            <w:pPr>
              <w:spacing w:before="120" w:after="120" w:line="276" w:lineRule="auto"/>
              <w:jc w:val="both"/>
              <w:rPr>
                <w:rFonts w:ascii="Times New Roman" w:hAnsi="Times New Roman" w:cs="Times New Roman"/>
                <w:sz w:val="20"/>
                <w:szCs w:val="20"/>
              </w:rPr>
            </w:pPr>
            <w:r w:rsidRPr="00FE7674">
              <w:rPr>
                <w:rFonts w:ascii="Times New Roman" w:hAnsi="Times New Roman" w:cs="Times New Roman"/>
                <w:sz w:val="20"/>
                <w:szCs w:val="20"/>
              </w:rPr>
              <w:t xml:space="preserve">A lakossági felmérések kiemelték a lakosság relatív elégedetlenségét a helyi közlekedési infrastruktúra, valamint egyes humán közszolgáltatások minősége kapcsán. </w:t>
            </w:r>
          </w:p>
          <w:p w14:paraId="7D5A2D86" w14:textId="00826D8D" w:rsidR="001B56BB" w:rsidRPr="00FE7674" w:rsidRDefault="001B56BB" w:rsidP="001B56BB">
            <w:pPr>
              <w:spacing w:before="120" w:after="120" w:line="276" w:lineRule="auto"/>
              <w:jc w:val="both"/>
              <w:rPr>
                <w:rFonts w:ascii="Times New Roman" w:hAnsi="Times New Roman" w:cs="Times New Roman"/>
                <w:sz w:val="20"/>
                <w:szCs w:val="20"/>
              </w:rPr>
            </w:pPr>
            <w:r w:rsidRPr="00FE7674">
              <w:rPr>
                <w:rFonts w:ascii="Times New Roman" w:hAnsi="Times New Roman" w:cs="Times New Roman"/>
                <w:sz w:val="20"/>
                <w:szCs w:val="20"/>
              </w:rPr>
              <w:t>A helyi közösségi közlekedés fenntartható, környezetbarát átállítása még nem valósult meg.</w:t>
            </w:r>
          </w:p>
          <w:p w14:paraId="40D2F8E4" w14:textId="2B808D2B" w:rsidR="00E70DDC" w:rsidRPr="00FE7674" w:rsidRDefault="00703EDD" w:rsidP="0076449D">
            <w:pPr>
              <w:spacing w:before="120" w:after="120" w:line="276" w:lineRule="auto"/>
              <w:jc w:val="both"/>
              <w:rPr>
                <w:rFonts w:ascii="Times New Roman" w:hAnsi="Times New Roman" w:cs="Times New Roman"/>
                <w:sz w:val="20"/>
                <w:szCs w:val="20"/>
              </w:rPr>
            </w:pPr>
            <w:r w:rsidRPr="00FE7674">
              <w:rPr>
                <w:rFonts w:ascii="Times New Roman" w:hAnsi="Times New Roman" w:cs="Times New Roman"/>
                <w:sz w:val="20"/>
                <w:szCs w:val="20"/>
              </w:rPr>
              <w:t>A szabályozási környezet változása (jogszabályok, ösztönzők, ágazati politikák stb.), illetve bizonytalansága gátolja a város ellátó</w:t>
            </w:r>
            <w:r w:rsidR="00E138AF" w:rsidRPr="00FE7674">
              <w:rPr>
                <w:rFonts w:ascii="Times New Roman" w:hAnsi="Times New Roman" w:cs="Times New Roman"/>
                <w:sz w:val="20"/>
                <w:szCs w:val="20"/>
              </w:rPr>
              <w:t xml:space="preserve"> </w:t>
            </w:r>
            <w:r w:rsidRPr="00FE7674">
              <w:rPr>
                <w:rFonts w:ascii="Times New Roman" w:hAnsi="Times New Roman" w:cs="Times New Roman"/>
                <w:sz w:val="20"/>
                <w:szCs w:val="20"/>
              </w:rPr>
              <w:t>képességét</w:t>
            </w:r>
            <w:r w:rsidR="00E138AF" w:rsidRPr="00FE7674">
              <w:rPr>
                <w:rFonts w:ascii="Times New Roman" w:hAnsi="Times New Roman" w:cs="Times New Roman"/>
                <w:sz w:val="20"/>
                <w:szCs w:val="20"/>
              </w:rPr>
              <w:t>,</w:t>
            </w:r>
            <w:r w:rsidRPr="00FE7674">
              <w:rPr>
                <w:rFonts w:ascii="Times New Roman" w:hAnsi="Times New Roman" w:cs="Times New Roman"/>
                <w:sz w:val="20"/>
                <w:szCs w:val="20"/>
              </w:rPr>
              <w:t xml:space="preserve"> különösen, ha az intézkedések a helyi önkormányzatok feladatellátását, városi funkciókat és közvetlenül akár az önkormányzati költségvetés fenntarthatóságát érintik.</w:t>
            </w:r>
          </w:p>
        </w:tc>
      </w:tr>
      <w:tr w:rsidR="00E70DDC" w:rsidRPr="00FE7674" w14:paraId="03848E3A" w14:textId="77777777" w:rsidTr="00001902">
        <w:tc>
          <w:tcPr>
            <w:tcW w:w="9212" w:type="dxa"/>
            <w:shd w:val="clear" w:color="auto" w:fill="B4C6E7" w:themeFill="accent1" w:themeFillTint="66"/>
          </w:tcPr>
          <w:p w14:paraId="23F184E8" w14:textId="77777777" w:rsidR="00E70DDC" w:rsidRPr="00FE7674" w:rsidRDefault="00E70DDC" w:rsidP="00E70DDC">
            <w:pPr>
              <w:spacing w:before="120" w:after="120" w:line="276" w:lineRule="auto"/>
              <w:jc w:val="center"/>
              <w:rPr>
                <w:rFonts w:ascii="Times New Roman" w:hAnsi="Times New Roman" w:cs="Times New Roman"/>
                <w:b/>
                <w:sz w:val="20"/>
                <w:szCs w:val="20"/>
              </w:rPr>
            </w:pPr>
            <w:r w:rsidRPr="00FE7674">
              <w:rPr>
                <w:rFonts w:ascii="Times New Roman" w:hAnsi="Times New Roman" w:cs="Times New Roman"/>
                <w:b/>
                <w:sz w:val="20"/>
                <w:szCs w:val="20"/>
              </w:rPr>
              <w:t>Lehetőség</w:t>
            </w:r>
          </w:p>
        </w:tc>
      </w:tr>
      <w:tr w:rsidR="00E70DDC" w:rsidRPr="00FE7674" w14:paraId="75B26891" w14:textId="77777777" w:rsidTr="00E70DDC">
        <w:tc>
          <w:tcPr>
            <w:tcW w:w="9212" w:type="dxa"/>
          </w:tcPr>
          <w:p w14:paraId="329FA7E6" w14:textId="29E71620" w:rsidR="00E70DDC" w:rsidRPr="00FE7674" w:rsidRDefault="0076449D" w:rsidP="00012A2C">
            <w:pPr>
              <w:spacing w:before="120" w:after="120" w:line="276" w:lineRule="auto"/>
              <w:jc w:val="both"/>
              <w:rPr>
                <w:rFonts w:ascii="Times New Roman" w:hAnsi="Times New Roman" w:cs="Times New Roman"/>
                <w:sz w:val="20"/>
                <w:szCs w:val="20"/>
              </w:rPr>
            </w:pPr>
            <w:r w:rsidRPr="00FE7674">
              <w:rPr>
                <w:rFonts w:ascii="Times New Roman" w:hAnsi="Times New Roman" w:cs="Times New Roman"/>
                <w:sz w:val="20"/>
                <w:szCs w:val="20"/>
              </w:rPr>
              <w:t>A megfelelő települési együttműködések utat nyithatnak a gazdaság fejlődésének (</w:t>
            </w:r>
            <w:r w:rsidR="00012A2C" w:rsidRPr="00FE7674">
              <w:rPr>
                <w:rFonts w:ascii="Times New Roman" w:hAnsi="Times New Roman" w:cs="Times New Roman"/>
                <w:sz w:val="20"/>
                <w:szCs w:val="20"/>
              </w:rPr>
              <w:t>pl. Kisapostaggal történt megállapodás).</w:t>
            </w:r>
          </w:p>
          <w:p w14:paraId="127659DE" w14:textId="278883EC" w:rsidR="00E70DDC" w:rsidRPr="00FE7674" w:rsidRDefault="00012A2C" w:rsidP="00012A2C">
            <w:pPr>
              <w:spacing w:before="120" w:after="120" w:line="276" w:lineRule="auto"/>
              <w:jc w:val="both"/>
              <w:rPr>
                <w:rFonts w:ascii="Times New Roman" w:hAnsi="Times New Roman" w:cs="Times New Roman"/>
                <w:sz w:val="20"/>
                <w:szCs w:val="20"/>
              </w:rPr>
            </w:pPr>
            <w:r w:rsidRPr="00FE7674">
              <w:rPr>
                <w:rFonts w:ascii="Times New Roman" w:hAnsi="Times New Roman" w:cs="Times New Roman"/>
                <w:sz w:val="20"/>
                <w:szCs w:val="20"/>
              </w:rPr>
              <w:t xml:space="preserve">A várostérségi közlekedés megfelelő színvonala hozzájárul a munkaerő jelentős mobilitásához. A környező települések irányából erőteljes ingázás irányul a foglalkoztatási szempontból kiemelkedő szerepet játszó Dunaújváros irányába. </w:t>
            </w:r>
            <w:r w:rsidR="00D3459B" w:rsidRPr="00FE7674">
              <w:rPr>
                <w:rFonts w:ascii="Times New Roman" w:hAnsi="Times New Roman" w:cs="Times New Roman"/>
                <w:sz w:val="20"/>
                <w:szCs w:val="20"/>
              </w:rPr>
              <w:t>A közlekedési szolgáltatások modernizálása és utasbarát fejlesztése a színvonal emelkedése mellett hozzájárulhat a szektor népszerűségének emelkedéséhez és – pl. az elektromos autóbuszok bevezetése esetében – a környezetterhelés mérsékléséhez is.</w:t>
            </w:r>
          </w:p>
          <w:p w14:paraId="1C015321" w14:textId="3789D055" w:rsidR="00D3459B" w:rsidRPr="00FE7674" w:rsidRDefault="00D3459B" w:rsidP="00012A2C">
            <w:pPr>
              <w:spacing w:before="120" w:after="120" w:line="276" w:lineRule="auto"/>
              <w:jc w:val="both"/>
              <w:rPr>
                <w:rFonts w:ascii="Times New Roman" w:hAnsi="Times New Roman" w:cs="Times New Roman"/>
                <w:sz w:val="20"/>
                <w:szCs w:val="20"/>
              </w:rPr>
            </w:pPr>
            <w:r w:rsidRPr="00FE7674">
              <w:rPr>
                <w:rFonts w:ascii="Times New Roman" w:hAnsi="Times New Roman" w:cs="Times New Roman"/>
                <w:sz w:val="20"/>
                <w:szCs w:val="20"/>
              </w:rPr>
              <w:t>A barnamezős területek hasznosítása révén javulhat a településkép, növekedhet a város vonzereje.</w:t>
            </w:r>
          </w:p>
          <w:p w14:paraId="7466BFA1" w14:textId="77777777" w:rsidR="00012A2C" w:rsidRPr="00FE7674" w:rsidRDefault="00703EDD" w:rsidP="00D3459B">
            <w:pPr>
              <w:spacing w:before="120" w:after="120" w:line="276" w:lineRule="auto"/>
              <w:jc w:val="both"/>
              <w:rPr>
                <w:rFonts w:ascii="Times New Roman" w:hAnsi="Times New Roman" w:cs="Times New Roman"/>
                <w:sz w:val="20"/>
                <w:szCs w:val="20"/>
              </w:rPr>
            </w:pPr>
            <w:r w:rsidRPr="00FE7674">
              <w:rPr>
                <w:rFonts w:ascii="Times New Roman" w:hAnsi="Times New Roman" w:cs="Times New Roman"/>
                <w:sz w:val="20"/>
                <w:szCs w:val="20"/>
              </w:rPr>
              <w:t>A város épített környezete fejlődik az elmúlt években (</w:t>
            </w:r>
            <w:r w:rsidR="00D3459B" w:rsidRPr="00FE7674">
              <w:rPr>
                <w:rFonts w:ascii="Times New Roman" w:hAnsi="Times New Roman" w:cs="Times New Roman"/>
                <w:sz w:val="20"/>
                <w:szCs w:val="20"/>
              </w:rPr>
              <w:t>főtér, Duna-part, mozi környéke, épület</w:t>
            </w:r>
            <w:r w:rsidR="006817C6" w:rsidRPr="00FE7674">
              <w:rPr>
                <w:rFonts w:ascii="Times New Roman" w:hAnsi="Times New Roman" w:cs="Times New Roman"/>
                <w:sz w:val="20"/>
                <w:szCs w:val="20"/>
              </w:rPr>
              <w:t>-</w:t>
            </w:r>
            <w:r w:rsidR="00D3459B" w:rsidRPr="00FE7674">
              <w:rPr>
                <w:rFonts w:ascii="Times New Roman" w:hAnsi="Times New Roman" w:cs="Times New Roman"/>
                <w:sz w:val="20"/>
                <w:szCs w:val="20"/>
              </w:rPr>
              <w:t xml:space="preserve">felújítások, stb.) </w:t>
            </w:r>
            <w:r w:rsidRPr="00FE7674">
              <w:rPr>
                <w:rFonts w:ascii="Times New Roman" w:hAnsi="Times New Roman" w:cs="Times New Roman"/>
                <w:sz w:val="20"/>
                <w:szCs w:val="20"/>
              </w:rPr>
              <w:t>és a kapcsolódó beruházások</w:t>
            </w:r>
            <w:r w:rsidR="00D3459B" w:rsidRPr="00FE7674">
              <w:rPr>
                <w:rFonts w:ascii="Times New Roman" w:hAnsi="Times New Roman" w:cs="Times New Roman"/>
                <w:sz w:val="20"/>
                <w:szCs w:val="20"/>
              </w:rPr>
              <w:t xml:space="preserve"> folytatásával a lakosok számára egyre barátságosabb és vonzóbb munka- és lakókörnyezet alakul ki.</w:t>
            </w:r>
          </w:p>
          <w:p w14:paraId="390E53D2" w14:textId="088251D7" w:rsidR="00A06DDE" w:rsidRPr="00FE7674" w:rsidRDefault="00A06DDE" w:rsidP="00D3459B">
            <w:pPr>
              <w:spacing w:before="120" w:after="120" w:line="276" w:lineRule="auto"/>
              <w:jc w:val="both"/>
              <w:rPr>
                <w:rFonts w:ascii="Times New Roman" w:hAnsi="Times New Roman" w:cs="Times New Roman"/>
                <w:sz w:val="20"/>
                <w:szCs w:val="20"/>
              </w:rPr>
            </w:pPr>
            <w:r w:rsidRPr="00FE7674">
              <w:rPr>
                <w:rFonts w:ascii="Times New Roman" w:hAnsi="Times New Roman" w:cs="Times New Roman"/>
                <w:sz w:val="20"/>
                <w:szCs w:val="20"/>
              </w:rPr>
              <w:t>A helyi lakosság elégedettségét növelő beavatkozások (zöldfelületek, parkok, sétányok, utak, stb.) elősegíthetik a lakosság helyben maradását és hosszabb távon csökkenthetik a népességfogyást.</w:t>
            </w:r>
          </w:p>
        </w:tc>
      </w:tr>
    </w:tbl>
    <w:p w14:paraId="0E7759E7" w14:textId="771F64C6" w:rsidR="002B7AC4" w:rsidRPr="00FE7674" w:rsidRDefault="002B7AC4" w:rsidP="00D94131">
      <w:pPr>
        <w:spacing w:before="120" w:after="120" w:line="276" w:lineRule="auto"/>
        <w:rPr>
          <w:rFonts w:ascii="Times New Roman" w:hAnsi="Times New Roman" w:cs="Times New Roman"/>
        </w:rPr>
      </w:pPr>
    </w:p>
    <w:p w14:paraId="1F6E334F" w14:textId="136BD4AB" w:rsidR="007141E1" w:rsidRPr="00FE7674" w:rsidRDefault="007141E1">
      <w:pPr>
        <w:rPr>
          <w:rFonts w:ascii="Times New Roman" w:hAnsi="Times New Roman" w:cs="Times New Roman"/>
          <w:sz w:val="24"/>
          <w:szCs w:val="24"/>
        </w:rPr>
      </w:pPr>
      <w:bookmarkStart w:id="241" w:name="_Toc77085132"/>
      <w:r w:rsidRPr="00FE7674">
        <w:rPr>
          <w:rFonts w:ascii="Times New Roman" w:hAnsi="Times New Roman" w:cs="Times New Roman"/>
          <w:sz w:val="24"/>
          <w:szCs w:val="24"/>
        </w:rPr>
        <w:br w:type="page"/>
      </w:r>
    </w:p>
    <w:p w14:paraId="7113AB81" w14:textId="563D1F4E" w:rsidR="00FC3325" w:rsidRPr="00FE7674" w:rsidRDefault="00B0366A" w:rsidP="002E792A">
      <w:pPr>
        <w:pStyle w:val="Cmsor1"/>
        <w:spacing w:before="120" w:after="120" w:line="276" w:lineRule="auto"/>
      </w:pPr>
      <w:bookmarkStart w:id="242" w:name="_Toc180770315"/>
      <w:r w:rsidRPr="00FE7674">
        <w:t>Stratégiai munkarész</w:t>
      </w:r>
      <w:bookmarkEnd w:id="241"/>
      <w:bookmarkEnd w:id="242"/>
      <w:r w:rsidRPr="00FE7674">
        <w:t xml:space="preserve"> </w:t>
      </w:r>
    </w:p>
    <w:p w14:paraId="3161CDEC" w14:textId="77777777" w:rsidR="00B0366A" w:rsidRPr="00FE7674" w:rsidRDefault="00B0366A" w:rsidP="002E792A">
      <w:pPr>
        <w:spacing w:before="120" w:after="120" w:line="276" w:lineRule="auto"/>
        <w:rPr>
          <w:rFonts w:ascii="Times New Roman" w:hAnsi="Times New Roman" w:cs="Times New Roman"/>
        </w:rPr>
      </w:pPr>
    </w:p>
    <w:p w14:paraId="5822ADD8" w14:textId="61EE7433" w:rsidR="00B0366A" w:rsidRPr="00FE7674" w:rsidRDefault="00FC3325" w:rsidP="002E792A">
      <w:pPr>
        <w:pStyle w:val="Cmsor2"/>
        <w:spacing w:before="120" w:after="120" w:line="276" w:lineRule="auto"/>
      </w:pPr>
      <w:bookmarkStart w:id="243" w:name="_Toc77085133"/>
      <w:bookmarkStart w:id="244" w:name="_Toc180770316"/>
      <w:r w:rsidRPr="00FE7674">
        <w:t>Forgatókönyv elemzés</w:t>
      </w:r>
      <w:bookmarkEnd w:id="243"/>
      <w:bookmarkEnd w:id="244"/>
      <w:r w:rsidRPr="00FE7674">
        <w:t xml:space="preserve"> </w:t>
      </w:r>
    </w:p>
    <w:p w14:paraId="428AA12E" w14:textId="77777777" w:rsidR="002E792A" w:rsidRPr="00FE7674" w:rsidRDefault="002E792A" w:rsidP="002E792A">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Az ún. standard forgatókönyvet megalapozó kitettségi mátrix elkészítésével a korábban beazonosított kockázati és lehetőségbeli tényezőket vizsgáljuk, vagyis a kihívások, az egyes külső tényezők begyűrűzésének kockázatát, gyakoriságát és mértékét kell értékelni.</w:t>
      </w:r>
    </w:p>
    <w:p w14:paraId="5B564151" w14:textId="77777777" w:rsidR="002E792A" w:rsidRPr="00FE7674" w:rsidRDefault="002E792A" w:rsidP="002E792A">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Amint látható a gazdaság (prosperáló város), a környezeti szempontok (zöldülő város), a digitális és okos technológiák (digitális város), valamint a városi infrastruktúra (megtartó város és kiszolgáló város) kapcsán egyaránt beazonosításra kerültek kiemelt kockázati tényezők.</w:t>
      </w:r>
    </w:p>
    <w:p w14:paraId="2E68F13C" w14:textId="0AFB49E4" w:rsidR="000925E1" w:rsidRPr="00FE7674" w:rsidRDefault="000925E1" w:rsidP="00D94131">
      <w:pPr>
        <w:spacing w:before="120" w:after="120" w:line="276" w:lineRule="auto"/>
        <w:rPr>
          <w:rFonts w:ascii="Times New Roman" w:hAnsi="Times New Roman" w:cs="Times New Roman"/>
        </w:rPr>
      </w:pPr>
    </w:p>
    <w:p w14:paraId="1F09ED51" w14:textId="5C966C09" w:rsidR="002E792A" w:rsidRPr="00FE7674" w:rsidRDefault="000D439B" w:rsidP="002E792A">
      <w:pPr>
        <w:pStyle w:val="bracm"/>
      </w:pPr>
      <w:r>
        <w:fldChar w:fldCharType="begin"/>
      </w:r>
      <w:r>
        <w:instrText xml:space="preserve"> SEQ táblázat \* ARABIC </w:instrText>
      </w:r>
      <w:r>
        <w:fldChar w:fldCharType="separate"/>
      </w:r>
      <w:bookmarkStart w:id="245" w:name="_Toc87466518"/>
      <w:bookmarkStart w:id="246" w:name="_Toc95814556"/>
      <w:r w:rsidR="00265D62">
        <w:rPr>
          <w:noProof/>
        </w:rPr>
        <w:t>16</w:t>
      </w:r>
      <w:r>
        <w:rPr>
          <w:noProof/>
        </w:rPr>
        <w:fldChar w:fldCharType="end"/>
      </w:r>
      <w:r w:rsidR="002E792A" w:rsidRPr="00FE7674">
        <w:t>. táblázat: Kitettségi mátrix</w:t>
      </w:r>
      <w:bookmarkEnd w:id="245"/>
      <w:bookmarkEnd w:id="246"/>
    </w:p>
    <w:tbl>
      <w:tblPr>
        <w:tblStyle w:val="Tblzatrcsos5stt5jellszn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2265"/>
        <w:gridCol w:w="2266"/>
        <w:gridCol w:w="2266"/>
      </w:tblGrid>
      <w:tr w:rsidR="00015649" w:rsidRPr="00FE7674" w14:paraId="08E914C4" w14:textId="77777777" w:rsidTr="0000190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2265" w:type="dxa"/>
            <w:shd w:val="clear" w:color="auto" w:fill="B4C6E7" w:themeFill="accent1" w:themeFillTint="66"/>
            <w:vAlign w:val="center"/>
          </w:tcPr>
          <w:p w14:paraId="0AEE3CE4" w14:textId="77777777" w:rsidR="000925E1" w:rsidRPr="00FE7674" w:rsidRDefault="000925E1" w:rsidP="00E70963">
            <w:pPr>
              <w:spacing w:line="276" w:lineRule="auto"/>
              <w:rPr>
                <w:rFonts w:ascii="Times New Roman" w:hAnsi="Times New Roman" w:cs="Times New Roman"/>
                <w:color w:val="auto"/>
                <w:sz w:val="20"/>
                <w:szCs w:val="20"/>
              </w:rPr>
            </w:pPr>
            <w:r w:rsidRPr="00FE7674">
              <w:rPr>
                <w:rFonts w:ascii="Times New Roman" w:hAnsi="Times New Roman" w:cs="Times New Roman"/>
                <w:color w:val="auto"/>
                <w:sz w:val="20"/>
                <w:szCs w:val="20"/>
              </w:rPr>
              <w:t>Potenciális negatív és pozitív hatás</w:t>
            </w:r>
          </w:p>
        </w:tc>
        <w:tc>
          <w:tcPr>
            <w:tcW w:w="2265" w:type="dxa"/>
            <w:shd w:val="clear" w:color="auto" w:fill="B4C6E7" w:themeFill="accent1" w:themeFillTint="66"/>
            <w:vAlign w:val="center"/>
          </w:tcPr>
          <w:p w14:paraId="70A2B265" w14:textId="77777777" w:rsidR="000925E1" w:rsidRPr="00FE7674" w:rsidRDefault="000925E1" w:rsidP="00E70963">
            <w:pPr>
              <w:keepNext/>
              <w:spacing w:line="276" w:lineRule="auto"/>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auto"/>
                <w:sz w:val="20"/>
                <w:szCs w:val="20"/>
              </w:rPr>
            </w:pPr>
            <w:r w:rsidRPr="00FE7674">
              <w:rPr>
                <w:rFonts w:ascii="Times New Roman" w:hAnsi="Times New Roman" w:cs="Times New Roman"/>
                <w:b w:val="0"/>
                <w:bCs w:val="0"/>
                <w:color w:val="auto"/>
                <w:sz w:val="20"/>
                <w:szCs w:val="20"/>
              </w:rPr>
              <w:t>Milyen a hatás kockázati besorolása? (5: nagyon kockázatos; 4: kockázatos; 3: közepesen kockázatos; 2: kicsit kockázatos; 1: elenyésző kockázatot jelent)</w:t>
            </w:r>
          </w:p>
        </w:tc>
        <w:tc>
          <w:tcPr>
            <w:tcW w:w="2266" w:type="dxa"/>
            <w:shd w:val="clear" w:color="auto" w:fill="B4C6E7" w:themeFill="accent1" w:themeFillTint="66"/>
            <w:vAlign w:val="center"/>
          </w:tcPr>
          <w:p w14:paraId="2CA2B60B" w14:textId="77777777" w:rsidR="000925E1" w:rsidRPr="00FE7674" w:rsidRDefault="000925E1" w:rsidP="00E70963">
            <w:pPr>
              <w:keepNext/>
              <w:spacing w:line="276" w:lineRule="auto"/>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auto"/>
                <w:sz w:val="20"/>
                <w:szCs w:val="20"/>
              </w:rPr>
            </w:pPr>
            <w:r w:rsidRPr="00FE7674">
              <w:rPr>
                <w:rFonts w:ascii="Times New Roman" w:hAnsi="Times New Roman" w:cs="Times New Roman"/>
                <w:b w:val="0"/>
                <w:bCs w:val="0"/>
                <w:color w:val="auto"/>
                <w:sz w:val="20"/>
                <w:szCs w:val="20"/>
              </w:rPr>
              <w:t>Milyen gyakoriságú a hatás? (5: napi, 4: évente többször, 3: többévente egyszer, 2: évtizedenként egyszer, 1: 20-30 évente egyszer)</w:t>
            </w:r>
          </w:p>
        </w:tc>
        <w:tc>
          <w:tcPr>
            <w:tcW w:w="2266" w:type="dxa"/>
            <w:shd w:val="clear" w:color="auto" w:fill="B4C6E7" w:themeFill="accent1" w:themeFillTint="66"/>
            <w:vAlign w:val="center"/>
          </w:tcPr>
          <w:p w14:paraId="792E8674" w14:textId="77777777" w:rsidR="000925E1" w:rsidRPr="00FE7674" w:rsidRDefault="000925E1" w:rsidP="00E70963">
            <w:pPr>
              <w:keepNext/>
              <w:spacing w:line="276" w:lineRule="auto"/>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auto"/>
                <w:sz w:val="20"/>
                <w:szCs w:val="20"/>
              </w:rPr>
            </w:pPr>
            <w:r w:rsidRPr="00FE7674">
              <w:rPr>
                <w:rFonts w:ascii="Times New Roman" w:hAnsi="Times New Roman" w:cs="Times New Roman"/>
                <w:b w:val="0"/>
                <w:bCs w:val="0"/>
                <w:color w:val="auto"/>
                <w:sz w:val="20"/>
                <w:szCs w:val="20"/>
              </w:rPr>
              <w:t>Mekkora a várható hatás mértéke? (5: nagy területeket, sok szereplőt komolyan érintő kérdéskör; … 1: elenyésző területre és kis hatással bíró hatások)</w:t>
            </w:r>
          </w:p>
        </w:tc>
      </w:tr>
      <w:tr w:rsidR="00015649" w:rsidRPr="00FE7674" w14:paraId="674B0D37" w14:textId="77777777" w:rsidTr="00001902">
        <w:trPr>
          <w:cnfStyle w:val="000000100000" w:firstRow="0" w:lastRow="0" w:firstColumn="0" w:lastColumn="0" w:oddVBand="0" w:evenVBand="0" w:oddHBand="1" w:evenHBand="0" w:firstRowFirstColumn="0" w:firstRowLastColumn="0" w:lastRowFirstColumn="0" w:lastRowLastColumn="0"/>
          <w:trHeight w:val="336"/>
        </w:trPr>
        <w:tc>
          <w:tcPr>
            <w:cnfStyle w:val="001000000000" w:firstRow="0" w:lastRow="0" w:firstColumn="1" w:lastColumn="0" w:oddVBand="0" w:evenVBand="0" w:oddHBand="0" w:evenHBand="0" w:firstRowFirstColumn="0" w:firstRowLastColumn="0" w:lastRowFirstColumn="0" w:lastRowLastColumn="0"/>
            <w:tcW w:w="9062" w:type="dxa"/>
            <w:gridSpan w:val="4"/>
            <w:shd w:val="clear" w:color="auto" w:fill="B4C6E7" w:themeFill="accent1" w:themeFillTint="66"/>
            <w:vAlign w:val="center"/>
          </w:tcPr>
          <w:p w14:paraId="1F71AEC9" w14:textId="75B31B51" w:rsidR="00015649" w:rsidRPr="00FE7674" w:rsidRDefault="00015649" w:rsidP="00E70963">
            <w:pPr>
              <w:spacing w:before="120" w:after="120" w:line="276" w:lineRule="auto"/>
              <w:jc w:val="center"/>
              <w:rPr>
                <w:rFonts w:ascii="Times New Roman" w:hAnsi="Times New Roman" w:cs="Times New Roman"/>
                <w:color w:val="auto"/>
                <w:sz w:val="20"/>
                <w:szCs w:val="20"/>
              </w:rPr>
            </w:pPr>
            <w:r w:rsidRPr="00FE7674">
              <w:rPr>
                <w:rFonts w:ascii="Times New Roman" w:hAnsi="Times New Roman" w:cs="Times New Roman"/>
                <w:color w:val="auto"/>
                <w:sz w:val="20"/>
                <w:szCs w:val="20"/>
              </w:rPr>
              <w:t>Prosperáló város</w:t>
            </w:r>
          </w:p>
        </w:tc>
      </w:tr>
      <w:tr w:rsidR="00015649" w:rsidRPr="00FE7674" w14:paraId="5250A479" w14:textId="77777777" w:rsidTr="00001902">
        <w:tc>
          <w:tcPr>
            <w:cnfStyle w:val="001000000000" w:firstRow="0" w:lastRow="0" w:firstColumn="1" w:lastColumn="0" w:oddVBand="0" w:evenVBand="0" w:oddHBand="0" w:evenHBand="0" w:firstRowFirstColumn="0" w:firstRowLastColumn="0" w:lastRowFirstColumn="0" w:lastRowLastColumn="0"/>
            <w:tcW w:w="2265" w:type="dxa"/>
            <w:shd w:val="clear" w:color="auto" w:fill="B4C6E7" w:themeFill="accent1" w:themeFillTint="66"/>
            <w:vAlign w:val="center"/>
          </w:tcPr>
          <w:p w14:paraId="70CE6A28" w14:textId="6C233312" w:rsidR="000925E1" w:rsidRPr="00FE7674" w:rsidRDefault="00A102A9" w:rsidP="00E70963">
            <w:pPr>
              <w:spacing w:line="276" w:lineRule="auto"/>
              <w:rPr>
                <w:rFonts w:ascii="Times New Roman" w:hAnsi="Times New Roman" w:cs="Times New Roman"/>
                <w:b w:val="0"/>
                <w:bCs w:val="0"/>
                <w:color w:val="auto"/>
                <w:sz w:val="20"/>
                <w:szCs w:val="20"/>
              </w:rPr>
            </w:pPr>
            <w:r w:rsidRPr="00FE7674">
              <w:rPr>
                <w:rFonts w:ascii="Times New Roman" w:hAnsi="Times New Roman" w:cs="Times New Roman"/>
                <w:b w:val="0"/>
                <w:bCs w:val="0"/>
                <w:color w:val="auto"/>
                <w:sz w:val="20"/>
                <w:szCs w:val="20"/>
              </w:rPr>
              <w:t>Nagyfoglalkoztatók jelenléte a városban</w:t>
            </w:r>
            <w:r w:rsidR="00935D54" w:rsidRPr="00FE7674">
              <w:rPr>
                <w:rFonts w:ascii="Times New Roman" w:hAnsi="Times New Roman" w:cs="Times New Roman"/>
                <w:b w:val="0"/>
                <w:bCs w:val="0"/>
                <w:color w:val="auto"/>
                <w:sz w:val="20"/>
                <w:szCs w:val="20"/>
              </w:rPr>
              <w:t>, egypólusú gazdaság</w:t>
            </w:r>
          </w:p>
        </w:tc>
        <w:tc>
          <w:tcPr>
            <w:tcW w:w="2265" w:type="dxa"/>
            <w:shd w:val="clear" w:color="auto" w:fill="E2EFD9" w:themeFill="accent6" w:themeFillTint="33"/>
            <w:vAlign w:val="center"/>
          </w:tcPr>
          <w:p w14:paraId="39CB8142" w14:textId="6D10CFB0" w:rsidR="000925E1" w:rsidRPr="00FE7674" w:rsidRDefault="00935D54" w:rsidP="00E70963">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4</w:t>
            </w:r>
          </w:p>
        </w:tc>
        <w:tc>
          <w:tcPr>
            <w:tcW w:w="2266" w:type="dxa"/>
            <w:shd w:val="clear" w:color="auto" w:fill="E2EFD9" w:themeFill="accent6" w:themeFillTint="33"/>
            <w:vAlign w:val="center"/>
          </w:tcPr>
          <w:p w14:paraId="4F2A9D36" w14:textId="38FC862E" w:rsidR="000925E1" w:rsidRPr="00FE7674" w:rsidRDefault="00935D54" w:rsidP="00E70963">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3</w:t>
            </w:r>
          </w:p>
        </w:tc>
        <w:tc>
          <w:tcPr>
            <w:tcW w:w="2266" w:type="dxa"/>
            <w:shd w:val="clear" w:color="auto" w:fill="E2EFD9" w:themeFill="accent6" w:themeFillTint="33"/>
            <w:vAlign w:val="center"/>
          </w:tcPr>
          <w:p w14:paraId="30DE1176" w14:textId="4AB4541F" w:rsidR="000925E1" w:rsidRPr="00FE7674" w:rsidRDefault="00935D54" w:rsidP="00E70963">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4</w:t>
            </w:r>
          </w:p>
        </w:tc>
      </w:tr>
      <w:tr w:rsidR="00015649" w:rsidRPr="00FE7674" w14:paraId="2FF166FB" w14:textId="77777777" w:rsidTr="0000190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5" w:type="dxa"/>
            <w:shd w:val="clear" w:color="auto" w:fill="B4C6E7" w:themeFill="accent1" w:themeFillTint="66"/>
            <w:vAlign w:val="center"/>
          </w:tcPr>
          <w:p w14:paraId="7AC2902B" w14:textId="42E0C1D3" w:rsidR="000925E1" w:rsidRPr="00FE7674" w:rsidRDefault="00935D54" w:rsidP="00E70963">
            <w:pPr>
              <w:spacing w:line="276" w:lineRule="auto"/>
              <w:rPr>
                <w:rFonts w:ascii="Times New Roman" w:hAnsi="Times New Roman" w:cs="Times New Roman"/>
                <w:b w:val="0"/>
                <w:bCs w:val="0"/>
                <w:color w:val="auto"/>
                <w:sz w:val="20"/>
                <w:szCs w:val="20"/>
              </w:rPr>
            </w:pPr>
            <w:r w:rsidRPr="00FE7674">
              <w:rPr>
                <w:rFonts w:ascii="Times New Roman" w:hAnsi="Times New Roman" w:cs="Times New Roman"/>
                <w:b w:val="0"/>
                <w:bCs w:val="0"/>
                <w:color w:val="auto"/>
                <w:sz w:val="20"/>
                <w:szCs w:val="20"/>
              </w:rPr>
              <w:t>A helyi munkaerőigény rendelkezésre állása, a térségben megvalósuló nagyberuházások munkaerővonzó hatása</w:t>
            </w:r>
          </w:p>
        </w:tc>
        <w:tc>
          <w:tcPr>
            <w:tcW w:w="2265" w:type="dxa"/>
            <w:shd w:val="clear" w:color="auto" w:fill="E2EFD9" w:themeFill="accent6" w:themeFillTint="33"/>
            <w:vAlign w:val="center"/>
          </w:tcPr>
          <w:p w14:paraId="1521B623" w14:textId="46F96329" w:rsidR="000925E1" w:rsidRPr="00FE7674" w:rsidRDefault="00935D54" w:rsidP="00E70963">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3</w:t>
            </w:r>
          </w:p>
        </w:tc>
        <w:tc>
          <w:tcPr>
            <w:tcW w:w="2266" w:type="dxa"/>
            <w:shd w:val="clear" w:color="auto" w:fill="E2EFD9" w:themeFill="accent6" w:themeFillTint="33"/>
            <w:vAlign w:val="center"/>
          </w:tcPr>
          <w:p w14:paraId="49552193" w14:textId="685DFA61" w:rsidR="000925E1" w:rsidRPr="00FE7674" w:rsidRDefault="00935D54" w:rsidP="00E70963">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2</w:t>
            </w:r>
          </w:p>
        </w:tc>
        <w:tc>
          <w:tcPr>
            <w:tcW w:w="2266" w:type="dxa"/>
            <w:shd w:val="clear" w:color="auto" w:fill="E2EFD9" w:themeFill="accent6" w:themeFillTint="33"/>
            <w:vAlign w:val="center"/>
          </w:tcPr>
          <w:p w14:paraId="61F5DB78" w14:textId="785B44CF" w:rsidR="000925E1" w:rsidRPr="00FE7674" w:rsidRDefault="00935D54" w:rsidP="00E70963">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4</w:t>
            </w:r>
          </w:p>
        </w:tc>
      </w:tr>
      <w:tr w:rsidR="00015649" w:rsidRPr="00FE7674" w14:paraId="15A41654" w14:textId="77777777" w:rsidTr="00001902">
        <w:tc>
          <w:tcPr>
            <w:cnfStyle w:val="001000000000" w:firstRow="0" w:lastRow="0" w:firstColumn="1" w:lastColumn="0" w:oddVBand="0" w:evenVBand="0" w:oddHBand="0" w:evenHBand="0" w:firstRowFirstColumn="0" w:firstRowLastColumn="0" w:lastRowFirstColumn="0" w:lastRowLastColumn="0"/>
            <w:tcW w:w="2265" w:type="dxa"/>
            <w:shd w:val="clear" w:color="auto" w:fill="B4C6E7" w:themeFill="accent1" w:themeFillTint="66"/>
            <w:vAlign w:val="center"/>
          </w:tcPr>
          <w:p w14:paraId="5B088399" w14:textId="437896FD" w:rsidR="000925E1" w:rsidRPr="00FE7674" w:rsidRDefault="00935D54" w:rsidP="00E70963">
            <w:pPr>
              <w:spacing w:line="276" w:lineRule="auto"/>
              <w:rPr>
                <w:rFonts w:ascii="Times New Roman" w:hAnsi="Times New Roman" w:cs="Times New Roman"/>
                <w:b w:val="0"/>
                <w:bCs w:val="0"/>
                <w:color w:val="auto"/>
                <w:sz w:val="20"/>
                <w:szCs w:val="20"/>
              </w:rPr>
            </w:pPr>
            <w:r w:rsidRPr="00FE7674">
              <w:rPr>
                <w:rFonts w:ascii="Times New Roman" w:hAnsi="Times New Roman" w:cs="Times New Roman"/>
                <w:b w:val="0"/>
                <w:bCs w:val="0"/>
                <w:color w:val="auto"/>
                <w:sz w:val="20"/>
                <w:szCs w:val="20"/>
              </w:rPr>
              <w:t>A térségi szintű gazdasági együttműködések (pl. gazdasági övezetek) gazdasági és pénzügyi hatása</w:t>
            </w:r>
          </w:p>
        </w:tc>
        <w:tc>
          <w:tcPr>
            <w:tcW w:w="2265" w:type="dxa"/>
            <w:shd w:val="clear" w:color="auto" w:fill="E2EFD9" w:themeFill="accent6" w:themeFillTint="33"/>
            <w:vAlign w:val="center"/>
          </w:tcPr>
          <w:p w14:paraId="70AD6B4E" w14:textId="044551DD" w:rsidR="000925E1" w:rsidRPr="00FE7674" w:rsidRDefault="00935D54" w:rsidP="00E70963">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4</w:t>
            </w:r>
          </w:p>
        </w:tc>
        <w:tc>
          <w:tcPr>
            <w:tcW w:w="2266" w:type="dxa"/>
            <w:shd w:val="clear" w:color="auto" w:fill="E2EFD9" w:themeFill="accent6" w:themeFillTint="33"/>
            <w:vAlign w:val="center"/>
          </w:tcPr>
          <w:p w14:paraId="47FA90A9" w14:textId="7262389D" w:rsidR="000925E1" w:rsidRPr="00FE7674" w:rsidRDefault="00935D54" w:rsidP="00E70963">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2</w:t>
            </w:r>
          </w:p>
        </w:tc>
        <w:tc>
          <w:tcPr>
            <w:tcW w:w="2266" w:type="dxa"/>
            <w:shd w:val="clear" w:color="auto" w:fill="E2EFD9" w:themeFill="accent6" w:themeFillTint="33"/>
            <w:vAlign w:val="center"/>
          </w:tcPr>
          <w:p w14:paraId="728C9103" w14:textId="3D22DB1E" w:rsidR="000925E1" w:rsidRPr="00FE7674" w:rsidRDefault="00935D54" w:rsidP="00E70963">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4</w:t>
            </w:r>
          </w:p>
        </w:tc>
      </w:tr>
      <w:tr w:rsidR="00935D54" w:rsidRPr="00FE7674" w14:paraId="04715A42" w14:textId="77777777" w:rsidTr="0000190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5" w:type="dxa"/>
            <w:shd w:val="clear" w:color="auto" w:fill="B4C6E7" w:themeFill="accent1" w:themeFillTint="66"/>
            <w:vAlign w:val="center"/>
          </w:tcPr>
          <w:p w14:paraId="6C2B1654" w14:textId="211EB166" w:rsidR="00935D54" w:rsidRPr="00FE7674" w:rsidRDefault="001E0210" w:rsidP="00E70963">
            <w:pPr>
              <w:spacing w:line="276" w:lineRule="auto"/>
              <w:rPr>
                <w:rFonts w:ascii="Times New Roman" w:hAnsi="Times New Roman" w:cs="Times New Roman"/>
                <w:b w:val="0"/>
                <w:bCs w:val="0"/>
                <w:color w:val="auto"/>
                <w:sz w:val="20"/>
                <w:szCs w:val="20"/>
              </w:rPr>
            </w:pPr>
            <w:r w:rsidRPr="00FE7674">
              <w:rPr>
                <w:rFonts w:ascii="Times New Roman" w:hAnsi="Times New Roman" w:cs="Times New Roman"/>
                <w:b w:val="0"/>
                <w:bCs w:val="0"/>
                <w:color w:val="auto"/>
                <w:sz w:val="20"/>
                <w:szCs w:val="20"/>
              </w:rPr>
              <w:t>A potenciális befektetők befolyásoló tényezők</w:t>
            </w:r>
          </w:p>
        </w:tc>
        <w:tc>
          <w:tcPr>
            <w:tcW w:w="2265" w:type="dxa"/>
            <w:shd w:val="clear" w:color="auto" w:fill="E2EFD9" w:themeFill="accent6" w:themeFillTint="33"/>
            <w:vAlign w:val="center"/>
          </w:tcPr>
          <w:p w14:paraId="4C048B80" w14:textId="57341BC1" w:rsidR="00935D54" w:rsidRPr="00FE7674" w:rsidRDefault="001E0210" w:rsidP="00E70963">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3</w:t>
            </w:r>
          </w:p>
        </w:tc>
        <w:tc>
          <w:tcPr>
            <w:tcW w:w="2266" w:type="dxa"/>
            <w:shd w:val="clear" w:color="auto" w:fill="E2EFD9" w:themeFill="accent6" w:themeFillTint="33"/>
            <w:vAlign w:val="center"/>
          </w:tcPr>
          <w:p w14:paraId="6568986C" w14:textId="0519AC55" w:rsidR="00935D54" w:rsidRPr="00FE7674" w:rsidRDefault="001E0210" w:rsidP="00E70963">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3</w:t>
            </w:r>
          </w:p>
        </w:tc>
        <w:tc>
          <w:tcPr>
            <w:tcW w:w="2266" w:type="dxa"/>
            <w:shd w:val="clear" w:color="auto" w:fill="E2EFD9" w:themeFill="accent6" w:themeFillTint="33"/>
            <w:vAlign w:val="center"/>
          </w:tcPr>
          <w:p w14:paraId="78AC48CA" w14:textId="44F4FDF6" w:rsidR="00935D54" w:rsidRPr="00FE7674" w:rsidRDefault="001E0210" w:rsidP="00E70963">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4</w:t>
            </w:r>
          </w:p>
        </w:tc>
      </w:tr>
      <w:tr w:rsidR="001E0210" w:rsidRPr="00FE7674" w14:paraId="5FF978D4" w14:textId="77777777" w:rsidTr="00001902">
        <w:tc>
          <w:tcPr>
            <w:cnfStyle w:val="001000000000" w:firstRow="0" w:lastRow="0" w:firstColumn="1" w:lastColumn="0" w:oddVBand="0" w:evenVBand="0" w:oddHBand="0" w:evenHBand="0" w:firstRowFirstColumn="0" w:firstRowLastColumn="0" w:lastRowFirstColumn="0" w:lastRowLastColumn="0"/>
            <w:tcW w:w="2265" w:type="dxa"/>
            <w:shd w:val="clear" w:color="auto" w:fill="B4C6E7" w:themeFill="accent1" w:themeFillTint="66"/>
            <w:vAlign w:val="center"/>
          </w:tcPr>
          <w:p w14:paraId="48670444" w14:textId="6112C501" w:rsidR="001E0210" w:rsidRPr="00FE7674" w:rsidRDefault="001E0210" w:rsidP="00E70963">
            <w:pPr>
              <w:spacing w:line="276" w:lineRule="auto"/>
              <w:rPr>
                <w:rFonts w:ascii="Times New Roman" w:hAnsi="Times New Roman" w:cs="Times New Roman"/>
                <w:color w:val="auto"/>
                <w:sz w:val="20"/>
                <w:szCs w:val="20"/>
              </w:rPr>
            </w:pPr>
            <w:r w:rsidRPr="00FE7674">
              <w:rPr>
                <w:rFonts w:ascii="Times New Roman" w:hAnsi="Times New Roman" w:cs="Times New Roman"/>
                <w:b w:val="0"/>
                <w:bCs w:val="0"/>
                <w:color w:val="auto"/>
                <w:sz w:val="20"/>
                <w:szCs w:val="20"/>
              </w:rPr>
              <w:t>Az önkormányzat település- és gazdaságfejlesztési pénzeszközeinek rendelkezésre állása, tőkebevonás lehetőségei</w:t>
            </w:r>
          </w:p>
        </w:tc>
        <w:tc>
          <w:tcPr>
            <w:tcW w:w="2265" w:type="dxa"/>
            <w:shd w:val="clear" w:color="auto" w:fill="E2EFD9" w:themeFill="accent6" w:themeFillTint="33"/>
            <w:vAlign w:val="center"/>
          </w:tcPr>
          <w:p w14:paraId="331B716E" w14:textId="281C930A" w:rsidR="001E0210" w:rsidRPr="00FE7674" w:rsidRDefault="001E0210" w:rsidP="00E70963">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5</w:t>
            </w:r>
          </w:p>
        </w:tc>
        <w:tc>
          <w:tcPr>
            <w:tcW w:w="2266" w:type="dxa"/>
            <w:shd w:val="clear" w:color="auto" w:fill="E2EFD9" w:themeFill="accent6" w:themeFillTint="33"/>
            <w:vAlign w:val="center"/>
          </w:tcPr>
          <w:p w14:paraId="3EDB62CD" w14:textId="530084F5" w:rsidR="001E0210" w:rsidRPr="00FE7674" w:rsidRDefault="001E0210" w:rsidP="00E70963">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5</w:t>
            </w:r>
          </w:p>
        </w:tc>
        <w:tc>
          <w:tcPr>
            <w:tcW w:w="2266" w:type="dxa"/>
            <w:shd w:val="clear" w:color="auto" w:fill="E2EFD9" w:themeFill="accent6" w:themeFillTint="33"/>
            <w:vAlign w:val="center"/>
          </w:tcPr>
          <w:p w14:paraId="016A2426" w14:textId="6B41B66E" w:rsidR="001E0210" w:rsidRPr="00FE7674" w:rsidRDefault="001E0210" w:rsidP="00E70963">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5</w:t>
            </w:r>
          </w:p>
        </w:tc>
      </w:tr>
      <w:tr w:rsidR="001E0210" w:rsidRPr="00FE7674" w14:paraId="064580A5" w14:textId="77777777" w:rsidTr="0000190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5" w:type="dxa"/>
            <w:shd w:val="clear" w:color="auto" w:fill="B4C6E7" w:themeFill="accent1" w:themeFillTint="66"/>
            <w:vAlign w:val="center"/>
          </w:tcPr>
          <w:p w14:paraId="0FA18F5E" w14:textId="55E0BC5D" w:rsidR="001E0210" w:rsidRPr="00FE7674" w:rsidRDefault="001E0210" w:rsidP="00E70963">
            <w:pPr>
              <w:spacing w:line="276" w:lineRule="auto"/>
              <w:rPr>
                <w:rFonts w:ascii="Times New Roman" w:hAnsi="Times New Roman" w:cs="Times New Roman"/>
                <w:b w:val="0"/>
                <w:color w:val="auto"/>
                <w:sz w:val="20"/>
                <w:szCs w:val="20"/>
              </w:rPr>
            </w:pPr>
            <w:r w:rsidRPr="00FE7674">
              <w:rPr>
                <w:rFonts w:ascii="Times New Roman" w:hAnsi="Times New Roman" w:cs="Times New Roman"/>
                <w:b w:val="0"/>
                <w:color w:val="auto"/>
                <w:sz w:val="20"/>
                <w:szCs w:val="20"/>
              </w:rPr>
              <w:t>Egészségügyi válsághelyzetek és globális klímaváltozás</w:t>
            </w:r>
          </w:p>
        </w:tc>
        <w:tc>
          <w:tcPr>
            <w:tcW w:w="2265" w:type="dxa"/>
            <w:shd w:val="clear" w:color="auto" w:fill="E2EFD9" w:themeFill="accent6" w:themeFillTint="33"/>
            <w:vAlign w:val="center"/>
          </w:tcPr>
          <w:p w14:paraId="4405CAA3" w14:textId="29A71387" w:rsidR="001E0210" w:rsidRPr="00FE7674" w:rsidRDefault="001E0210" w:rsidP="00E70963">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3</w:t>
            </w:r>
          </w:p>
        </w:tc>
        <w:tc>
          <w:tcPr>
            <w:tcW w:w="2266" w:type="dxa"/>
            <w:shd w:val="clear" w:color="auto" w:fill="E2EFD9" w:themeFill="accent6" w:themeFillTint="33"/>
            <w:vAlign w:val="center"/>
          </w:tcPr>
          <w:p w14:paraId="2D3B9F9D" w14:textId="09A4F06C" w:rsidR="001E0210" w:rsidRPr="00FE7674" w:rsidRDefault="001E0210" w:rsidP="00E70963">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3</w:t>
            </w:r>
          </w:p>
        </w:tc>
        <w:tc>
          <w:tcPr>
            <w:tcW w:w="2266" w:type="dxa"/>
            <w:shd w:val="clear" w:color="auto" w:fill="E2EFD9" w:themeFill="accent6" w:themeFillTint="33"/>
            <w:vAlign w:val="center"/>
          </w:tcPr>
          <w:p w14:paraId="6367200D" w14:textId="17A81290" w:rsidR="001E0210" w:rsidRPr="00FE7674" w:rsidRDefault="001E0210" w:rsidP="00E70963">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4</w:t>
            </w:r>
          </w:p>
        </w:tc>
      </w:tr>
      <w:tr w:rsidR="004403C0" w:rsidRPr="00FE7674" w14:paraId="4B03201B" w14:textId="77777777" w:rsidTr="00001902">
        <w:tc>
          <w:tcPr>
            <w:cnfStyle w:val="001000000000" w:firstRow="0" w:lastRow="0" w:firstColumn="1" w:lastColumn="0" w:oddVBand="0" w:evenVBand="0" w:oddHBand="0" w:evenHBand="0" w:firstRowFirstColumn="0" w:firstRowLastColumn="0" w:lastRowFirstColumn="0" w:lastRowLastColumn="0"/>
            <w:tcW w:w="2265" w:type="dxa"/>
            <w:shd w:val="clear" w:color="auto" w:fill="B4C6E7" w:themeFill="accent1" w:themeFillTint="66"/>
            <w:vAlign w:val="center"/>
          </w:tcPr>
          <w:p w14:paraId="5F503809" w14:textId="066C4234" w:rsidR="004403C0" w:rsidRPr="00FE7674" w:rsidRDefault="004403C0" w:rsidP="00E70963">
            <w:pPr>
              <w:spacing w:line="276" w:lineRule="auto"/>
              <w:rPr>
                <w:rFonts w:ascii="Times New Roman" w:hAnsi="Times New Roman" w:cs="Times New Roman"/>
                <w:b w:val="0"/>
                <w:color w:val="auto"/>
                <w:sz w:val="20"/>
                <w:szCs w:val="20"/>
              </w:rPr>
            </w:pPr>
            <w:r w:rsidRPr="00FE7674">
              <w:rPr>
                <w:rFonts w:ascii="Times New Roman" w:hAnsi="Times New Roman" w:cs="Times New Roman"/>
                <w:b w:val="0"/>
                <w:color w:val="auto"/>
                <w:sz w:val="20"/>
                <w:szCs w:val="20"/>
              </w:rPr>
              <w:t>Turisztikai beruházások megvalósulása</w:t>
            </w:r>
          </w:p>
        </w:tc>
        <w:tc>
          <w:tcPr>
            <w:tcW w:w="2265" w:type="dxa"/>
            <w:shd w:val="clear" w:color="auto" w:fill="E2EFD9" w:themeFill="accent6" w:themeFillTint="33"/>
            <w:vAlign w:val="center"/>
          </w:tcPr>
          <w:p w14:paraId="238289FD" w14:textId="0234858F" w:rsidR="004403C0" w:rsidRPr="00FE7674" w:rsidRDefault="004403C0" w:rsidP="00E70963">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3</w:t>
            </w:r>
          </w:p>
        </w:tc>
        <w:tc>
          <w:tcPr>
            <w:tcW w:w="2266" w:type="dxa"/>
            <w:shd w:val="clear" w:color="auto" w:fill="E2EFD9" w:themeFill="accent6" w:themeFillTint="33"/>
            <w:vAlign w:val="center"/>
          </w:tcPr>
          <w:p w14:paraId="61F464C8" w14:textId="33F4690F" w:rsidR="004403C0" w:rsidRPr="00FE7674" w:rsidRDefault="004403C0" w:rsidP="00E70963">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2</w:t>
            </w:r>
          </w:p>
        </w:tc>
        <w:tc>
          <w:tcPr>
            <w:tcW w:w="2266" w:type="dxa"/>
            <w:shd w:val="clear" w:color="auto" w:fill="E2EFD9" w:themeFill="accent6" w:themeFillTint="33"/>
            <w:vAlign w:val="center"/>
          </w:tcPr>
          <w:p w14:paraId="77CB3D7F" w14:textId="426F4170" w:rsidR="004403C0" w:rsidRPr="00FE7674" w:rsidRDefault="004403C0" w:rsidP="00E70963">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3</w:t>
            </w:r>
          </w:p>
        </w:tc>
      </w:tr>
      <w:tr w:rsidR="00015649" w:rsidRPr="00FE7674" w14:paraId="11597F50" w14:textId="77777777" w:rsidTr="0000190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2" w:type="dxa"/>
            <w:gridSpan w:val="4"/>
            <w:shd w:val="clear" w:color="auto" w:fill="B4C6E7" w:themeFill="accent1" w:themeFillTint="66"/>
            <w:vAlign w:val="center"/>
          </w:tcPr>
          <w:p w14:paraId="4AED6C1D" w14:textId="2172EDCC" w:rsidR="00015649" w:rsidRPr="00FE7674" w:rsidRDefault="00015649" w:rsidP="00E70963">
            <w:pPr>
              <w:spacing w:before="120" w:after="120" w:line="276" w:lineRule="auto"/>
              <w:jc w:val="center"/>
              <w:rPr>
                <w:rFonts w:ascii="Times New Roman" w:hAnsi="Times New Roman" w:cs="Times New Roman"/>
                <w:color w:val="auto"/>
                <w:sz w:val="20"/>
                <w:szCs w:val="20"/>
              </w:rPr>
            </w:pPr>
            <w:r w:rsidRPr="00FE7674">
              <w:rPr>
                <w:rFonts w:ascii="Times New Roman" w:hAnsi="Times New Roman" w:cs="Times New Roman"/>
                <w:color w:val="auto"/>
                <w:sz w:val="20"/>
                <w:szCs w:val="20"/>
              </w:rPr>
              <w:t>Zöldülő város</w:t>
            </w:r>
          </w:p>
        </w:tc>
      </w:tr>
      <w:tr w:rsidR="00015649" w:rsidRPr="00FE7674" w14:paraId="1AEC1DD4" w14:textId="77777777" w:rsidTr="00001902">
        <w:tc>
          <w:tcPr>
            <w:cnfStyle w:val="001000000000" w:firstRow="0" w:lastRow="0" w:firstColumn="1" w:lastColumn="0" w:oddVBand="0" w:evenVBand="0" w:oddHBand="0" w:evenHBand="0" w:firstRowFirstColumn="0" w:firstRowLastColumn="0" w:lastRowFirstColumn="0" w:lastRowLastColumn="0"/>
            <w:tcW w:w="2265" w:type="dxa"/>
            <w:shd w:val="clear" w:color="auto" w:fill="B4C6E7" w:themeFill="accent1" w:themeFillTint="66"/>
            <w:vAlign w:val="center"/>
          </w:tcPr>
          <w:p w14:paraId="796BB268" w14:textId="69B9A01B" w:rsidR="00015649" w:rsidRPr="00FE7674" w:rsidRDefault="004403C0" w:rsidP="00E70963">
            <w:pPr>
              <w:spacing w:line="276" w:lineRule="auto"/>
              <w:rPr>
                <w:rFonts w:ascii="Times New Roman" w:hAnsi="Times New Roman" w:cs="Times New Roman"/>
                <w:b w:val="0"/>
                <w:color w:val="auto"/>
                <w:sz w:val="20"/>
                <w:szCs w:val="20"/>
              </w:rPr>
            </w:pPr>
            <w:r w:rsidRPr="00FE7674">
              <w:rPr>
                <w:rFonts w:ascii="Times New Roman" w:hAnsi="Times New Roman" w:cs="Times New Roman"/>
                <w:b w:val="0"/>
                <w:color w:val="auto"/>
                <w:sz w:val="20"/>
                <w:szCs w:val="20"/>
              </w:rPr>
              <w:t>A zöldterületek nagysága és funkciója</w:t>
            </w:r>
            <w:r w:rsidR="0053477C" w:rsidRPr="00FE7674">
              <w:rPr>
                <w:rFonts w:ascii="Times New Roman" w:hAnsi="Times New Roman" w:cs="Times New Roman"/>
                <w:b w:val="0"/>
                <w:color w:val="auto"/>
                <w:sz w:val="20"/>
                <w:szCs w:val="20"/>
              </w:rPr>
              <w:t xml:space="preserve"> kompenzálja a kedvezőtlen ipari környezeti hatásokat</w:t>
            </w:r>
          </w:p>
        </w:tc>
        <w:tc>
          <w:tcPr>
            <w:tcW w:w="2265" w:type="dxa"/>
            <w:shd w:val="clear" w:color="auto" w:fill="E2EFD9" w:themeFill="accent6" w:themeFillTint="33"/>
            <w:vAlign w:val="center"/>
          </w:tcPr>
          <w:p w14:paraId="33A83413" w14:textId="0CBBD280" w:rsidR="00015649" w:rsidRPr="00FE7674" w:rsidRDefault="004403C0" w:rsidP="00E70963">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3</w:t>
            </w:r>
          </w:p>
        </w:tc>
        <w:tc>
          <w:tcPr>
            <w:tcW w:w="2266" w:type="dxa"/>
            <w:shd w:val="clear" w:color="auto" w:fill="E2EFD9" w:themeFill="accent6" w:themeFillTint="33"/>
            <w:vAlign w:val="center"/>
          </w:tcPr>
          <w:p w14:paraId="56E283B5" w14:textId="1C873B1D" w:rsidR="00015649" w:rsidRPr="00FE7674" w:rsidRDefault="004403C0" w:rsidP="00E70963">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3</w:t>
            </w:r>
          </w:p>
        </w:tc>
        <w:tc>
          <w:tcPr>
            <w:tcW w:w="2266" w:type="dxa"/>
            <w:shd w:val="clear" w:color="auto" w:fill="E2EFD9" w:themeFill="accent6" w:themeFillTint="33"/>
            <w:vAlign w:val="center"/>
          </w:tcPr>
          <w:p w14:paraId="4AE3A98B" w14:textId="0AF38D5F" w:rsidR="00015649" w:rsidRPr="00FE7674" w:rsidRDefault="004403C0" w:rsidP="00E70963">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3</w:t>
            </w:r>
          </w:p>
        </w:tc>
      </w:tr>
      <w:tr w:rsidR="00015649" w:rsidRPr="00FE7674" w14:paraId="5D106D16" w14:textId="77777777" w:rsidTr="0000190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5" w:type="dxa"/>
            <w:shd w:val="clear" w:color="auto" w:fill="B4C6E7" w:themeFill="accent1" w:themeFillTint="66"/>
            <w:vAlign w:val="center"/>
          </w:tcPr>
          <w:p w14:paraId="4648ECD9" w14:textId="11400E1E" w:rsidR="00015649" w:rsidRPr="00FE7674" w:rsidRDefault="004403C0" w:rsidP="00E70963">
            <w:pPr>
              <w:spacing w:line="276" w:lineRule="auto"/>
              <w:rPr>
                <w:rFonts w:ascii="Times New Roman" w:hAnsi="Times New Roman" w:cs="Times New Roman"/>
                <w:b w:val="0"/>
                <w:color w:val="auto"/>
                <w:sz w:val="20"/>
                <w:szCs w:val="20"/>
              </w:rPr>
            </w:pPr>
            <w:r w:rsidRPr="00FE7674">
              <w:rPr>
                <w:rFonts w:ascii="Times New Roman" w:hAnsi="Times New Roman" w:cs="Times New Roman"/>
                <w:b w:val="0"/>
                <w:color w:val="auto"/>
                <w:sz w:val="20"/>
                <w:szCs w:val="20"/>
              </w:rPr>
              <w:t>Megújuló energia használatának kiterjesztése</w:t>
            </w:r>
            <w:r w:rsidR="0053477C" w:rsidRPr="00FE7674">
              <w:rPr>
                <w:rFonts w:ascii="Times New Roman" w:hAnsi="Times New Roman" w:cs="Times New Roman"/>
                <w:b w:val="0"/>
                <w:color w:val="auto"/>
                <w:sz w:val="20"/>
                <w:szCs w:val="20"/>
              </w:rPr>
              <w:t xml:space="preserve"> és volumenének emelése</w:t>
            </w:r>
          </w:p>
        </w:tc>
        <w:tc>
          <w:tcPr>
            <w:tcW w:w="2265" w:type="dxa"/>
            <w:shd w:val="clear" w:color="auto" w:fill="E2EFD9" w:themeFill="accent6" w:themeFillTint="33"/>
            <w:vAlign w:val="center"/>
          </w:tcPr>
          <w:p w14:paraId="76B31353" w14:textId="06C4DCAC" w:rsidR="00015649" w:rsidRPr="00FE7674" w:rsidRDefault="00E70963" w:rsidP="00E70963">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4</w:t>
            </w:r>
          </w:p>
        </w:tc>
        <w:tc>
          <w:tcPr>
            <w:tcW w:w="2266" w:type="dxa"/>
            <w:shd w:val="clear" w:color="auto" w:fill="E2EFD9" w:themeFill="accent6" w:themeFillTint="33"/>
            <w:vAlign w:val="center"/>
          </w:tcPr>
          <w:p w14:paraId="4EF956D4" w14:textId="7A753B25" w:rsidR="00015649" w:rsidRPr="00FE7674" w:rsidRDefault="0053477C" w:rsidP="00E70963">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3</w:t>
            </w:r>
          </w:p>
        </w:tc>
        <w:tc>
          <w:tcPr>
            <w:tcW w:w="2266" w:type="dxa"/>
            <w:shd w:val="clear" w:color="auto" w:fill="E2EFD9" w:themeFill="accent6" w:themeFillTint="33"/>
            <w:vAlign w:val="center"/>
          </w:tcPr>
          <w:p w14:paraId="4E84F0A3" w14:textId="7E6AFCE3" w:rsidR="00015649" w:rsidRPr="00FE7674" w:rsidRDefault="0053477C" w:rsidP="00E70963">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4</w:t>
            </w:r>
          </w:p>
        </w:tc>
      </w:tr>
      <w:tr w:rsidR="00015649" w:rsidRPr="00FE7674" w14:paraId="0687A962" w14:textId="77777777" w:rsidTr="00001902">
        <w:tc>
          <w:tcPr>
            <w:cnfStyle w:val="001000000000" w:firstRow="0" w:lastRow="0" w:firstColumn="1" w:lastColumn="0" w:oddVBand="0" w:evenVBand="0" w:oddHBand="0" w:evenHBand="0" w:firstRowFirstColumn="0" w:firstRowLastColumn="0" w:lastRowFirstColumn="0" w:lastRowLastColumn="0"/>
            <w:tcW w:w="2265" w:type="dxa"/>
            <w:shd w:val="clear" w:color="auto" w:fill="B4C6E7" w:themeFill="accent1" w:themeFillTint="66"/>
            <w:vAlign w:val="center"/>
          </w:tcPr>
          <w:p w14:paraId="55E5A6E2" w14:textId="355FAFD0" w:rsidR="00015649" w:rsidRPr="00FE7674" w:rsidRDefault="004403C0" w:rsidP="00E70963">
            <w:pPr>
              <w:spacing w:line="276" w:lineRule="auto"/>
              <w:rPr>
                <w:rFonts w:ascii="Times New Roman" w:hAnsi="Times New Roman" w:cs="Times New Roman"/>
                <w:b w:val="0"/>
                <w:color w:val="auto"/>
                <w:sz w:val="20"/>
                <w:szCs w:val="20"/>
              </w:rPr>
            </w:pPr>
            <w:r w:rsidRPr="00FE7674">
              <w:rPr>
                <w:rFonts w:ascii="Times New Roman" w:hAnsi="Times New Roman" w:cs="Times New Roman"/>
                <w:b w:val="0"/>
                <w:color w:val="auto"/>
                <w:sz w:val="20"/>
                <w:szCs w:val="20"/>
              </w:rPr>
              <w:t>Energiatudatos gondolkodás és magatartás elterjedése</w:t>
            </w:r>
          </w:p>
        </w:tc>
        <w:tc>
          <w:tcPr>
            <w:tcW w:w="2265" w:type="dxa"/>
            <w:shd w:val="clear" w:color="auto" w:fill="E2EFD9" w:themeFill="accent6" w:themeFillTint="33"/>
            <w:vAlign w:val="center"/>
          </w:tcPr>
          <w:p w14:paraId="663FFD19" w14:textId="697499CE" w:rsidR="00015649" w:rsidRPr="00FE7674" w:rsidRDefault="0053477C" w:rsidP="00E70963">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3</w:t>
            </w:r>
          </w:p>
        </w:tc>
        <w:tc>
          <w:tcPr>
            <w:tcW w:w="2266" w:type="dxa"/>
            <w:shd w:val="clear" w:color="auto" w:fill="E2EFD9" w:themeFill="accent6" w:themeFillTint="33"/>
            <w:vAlign w:val="center"/>
          </w:tcPr>
          <w:p w14:paraId="3FDD8F7C" w14:textId="393D7217" w:rsidR="00015649" w:rsidRPr="00FE7674" w:rsidRDefault="0053477C" w:rsidP="00E70963">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3</w:t>
            </w:r>
          </w:p>
        </w:tc>
        <w:tc>
          <w:tcPr>
            <w:tcW w:w="2266" w:type="dxa"/>
            <w:shd w:val="clear" w:color="auto" w:fill="E2EFD9" w:themeFill="accent6" w:themeFillTint="33"/>
            <w:vAlign w:val="center"/>
          </w:tcPr>
          <w:p w14:paraId="31D65500" w14:textId="054EB8AC" w:rsidR="00015649" w:rsidRPr="00FE7674" w:rsidRDefault="0053477C" w:rsidP="00E70963">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3</w:t>
            </w:r>
          </w:p>
        </w:tc>
      </w:tr>
      <w:tr w:rsidR="00015649" w:rsidRPr="00FE7674" w14:paraId="2475EBE6" w14:textId="77777777" w:rsidTr="0000190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5" w:type="dxa"/>
            <w:shd w:val="clear" w:color="auto" w:fill="B4C6E7" w:themeFill="accent1" w:themeFillTint="66"/>
            <w:vAlign w:val="center"/>
          </w:tcPr>
          <w:p w14:paraId="2C1A5067" w14:textId="118F2765" w:rsidR="00015649" w:rsidRPr="00FE7674" w:rsidRDefault="004403C0" w:rsidP="00E70963">
            <w:pPr>
              <w:spacing w:line="276" w:lineRule="auto"/>
              <w:rPr>
                <w:rFonts w:ascii="Times New Roman" w:hAnsi="Times New Roman" w:cs="Times New Roman"/>
                <w:b w:val="0"/>
                <w:color w:val="auto"/>
                <w:sz w:val="20"/>
                <w:szCs w:val="20"/>
              </w:rPr>
            </w:pPr>
            <w:r w:rsidRPr="00FE7674">
              <w:rPr>
                <w:rFonts w:ascii="Times New Roman" w:hAnsi="Times New Roman" w:cs="Times New Roman"/>
                <w:b w:val="0"/>
                <w:color w:val="auto"/>
                <w:sz w:val="20"/>
                <w:szCs w:val="20"/>
              </w:rPr>
              <w:t xml:space="preserve">Városi klíma </w:t>
            </w:r>
            <w:r w:rsidR="0053477C" w:rsidRPr="00FE7674">
              <w:rPr>
                <w:rFonts w:ascii="Times New Roman" w:hAnsi="Times New Roman" w:cs="Times New Roman"/>
                <w:b w:val="0"/>
                <w:color w:val="auto"/>
                <w:sz w:val="20"/>
                <w:szCs w:val="20"/>
              </w:rPr>
              <w:t>kedvezőtlen változása</w:t>
            </w:r>
          </w:p>
        </w:tc>
        <w:tc>
          <w:tcPr>
            <w:tcW w:w="2265" w:type="dxa"/>
            <w:shd w:val="clear" w:color="auto" w:fill="E2EFD9" w:themeFill="accent6" w:themeFillTint="33"/>
            <w:vAlign w:val="center"/>
          </w:tcPr>
          <w:p w14:paraId="088B5417" w14:textId="380F4992" w:rsidR="00015649" w:rsidRPr="00FE7674" w:rsidRDefault="0053477C" w:rsidP="00E70963">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4</w:t>
            </w:r>
          </w:p>
        </w:tc>
        <w:tc>
          <w:tcPr>
            <w:tcW w:w="2266" w:type="dxa"/>
            <w:shd w:val="clear" w:color="auto" w:fill="E2EFD9" w:themeFill="accent6" w:themeFillTint="33"/>
            <w:vAlign w:val="center"/>
          </w:tcPr>
          <w:p w14:paraId="6425B392" w14:textId="3D862A86" w:rsidR="00015649" w:rsidRPr="00FE7674" w:rsidRDefault="0053477C" w:rsidP="00E70963">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3</w:t>
            </w:r>
          </w:p>
        </w:tc>
        <w:tc>
          <w:tcPr>
            <w:tcW w:w="2266" w:type="dxa"/>
            <w:shd w:val="clear" w:color="auto" w:fill="E2EFD9" w:themeFill="accent6" w:themeFillTint="33"/>
            <w:vAlign w:val="center"/>
          </w:tcPr>
          <w:p w14:paraId="1566D13E" w14:textId="5F1A3144" w:rsidR="00015649" w:rsidRPr="00FE7674" w:rsidRDefault="0053477C" w:rsidP="00E70963">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4</w:t>
            </w:r>
          </w:p>
        </w:tc>
      </w:tr>
      <w:tr w:rsidR="0053477C" w:rsidRPr="00FE7674" w14:paraId="48D666DE" w14:textId="77777777" w:rsidTr="00001902">
        <w:tc>
          <w:tcPr>
            <w:cnfStyle w:val="001000000000" w:firstRow="0" w:lastRow="0" w:firstColumn="1" w:lastColumn="0" w:oddVBand="0" w:evenVBand="0" w:oddHBand="0" w:evenHBand="0" w:firstRowFirstColumn="0" w:firstRowLastColumn="0" w:lastRowFirstColumn="0" w:lastRowLastColumn="0"/>
            <w:tcW w:w="2265" w:type="dxa"/>
            <w:shd w:val="clear" w:color="auto" w:fill="B4C6E7" w:themeFill="accent1" w:themeFillTint="66"/>
            <w:vAlign w:val="center"/>
          </w:tcPr>
          <w:p w14:paraId="0E0A54E7" w14:textId="161CE980" w:rsidR="004403C0" w:rsidRPr="00FE7674" w:rsidRDefault="0053477C" w:rsidP="00E70963">
            <w:pPr>
              <w:spacing w:line="276" w:lineRule="auto"/>
              <w:rPr>
                <w:rFonts w:ascii="Times New Roman" w:hAnsi="Times New Roman" w:cs="Times New Roman"/>
                <w:b w:val="0"/>
                <w:color w:val="auto"/>
                <w:sz w:val="20"/>
                <w:szCs w:val="20"/>
              </w:rPr>
            </w:pPr>
            <w:r w:rsidRPr="00FE7674">
              <w:rPr>
                <w:rFonts w:ascii="Times New Roman" w:hAnsi="Times New Roman" w:cs="Times New Roman"/>
                <w:b w:val="0"/>
                <w:color w:val="auto"/>
                <w:sz w:val="20"/>
                <w:szCs w:val="20"/>
              </w:rPr>
              <w:t>Helyi víz- és szennyvízgazdálkodás korszerűsítése</w:t>
            </w:r>
          </w:p>
        </w:tc>
        <w:tc>
          <w:tcPr>
            <w:tcW w:w="2265" w:type="dxa"/>
            <w:shd w:val="clear" w:color="auto" w:fill="E2EFD9" w:themeFill="accent6" w:themeFillTint="33"/>
            <w:vAlign w:val="center"/>
          </w:tcPr>
          <w:p w14:paraId="3D67D28C" w14:textId="7B0CC9CB" w:rsidR="004403C0" w:rsidRPr="00FE7674" w:rsidRDefault="00E70963" w:rsidP="00E70963">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3</w:t>
            </w:r>
          </w:p>
        </w:tc>
        <w:tc>
          <w:tcPr>
            <w:tcW w:w="2266" w:type="dxa"/>
            <w:shd w:val="clear" w:color="auto" w:fill="E2EFD9" w:themeFill="accent6" w:themeFillTint="33"/>
            <w:vAlign w:val="center"/>
          </w:tcPr>
          <w:p w14:paraId="53051A47" w14:textId="7231F934" w:rsidR="004403C0" w:rsidRPr="00FE7674" w:rsidRDefault="0053477C" w:rsidP="00E70963">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3</w:t>
            </w:r>
          </w:p>
        </w:tc>
        <w:tc>
          <w:tcPr>
            <w:tcW w:w="2266" w:type="dxa"/>
            <w:shd w:val="clear" w:color="auto" w:fill="E2EFD9" w:themeFill="accent6" w:themeFillTint="33"/>
            <w:vAlign w:val="center"/>
          </w:tcPr>
          <w:p w14:paraId="05CDF255" w14:textId="0232383B" w:rsidR="004403C0" w:rsidRPr="00FE7674" w:rsidRDefault="0053477C" w:rsidP="00E70963">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4</w:t>
            </w:r>
          </w:p>
        </w:tc>
      </w:tr>
      <w:tr w:rsidR="0053477C" w:rsidRPr="00FE7674" w14:paraId="65AF38A7" w14:textId="77777777" w:rsidTr="0000190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5" w:type="dxa"/>
            <w:shd w:val="clear" w:color="auto" w:fill="B4C6E7" w:themeFill="accent1" w:themeFillTint="66"/>
            <w:vAlign w:val="center"/>
          </w:tcPr>
          <w:p w14:paraId="4BBEA01D" w14:textId="2DA82188" w:rsidR="0053477C" w:rsidRPr="00FE7674" w:rsidRDefault="0053477C" w:rsidP="00E70963">
            <w:pPr>
              <w:spacing w:line="276" w:lineRule="auto"/>
              <w:rPr>
                <w:rFonts w:ascii="Times New Roman" w:hAnsi="Times New Roman" w:cs="Times New Roman"/>
                <w:b w:val="0"/>
                <w:color w:val="auto"/>
                <w:sz w:val="20"/>
                <w:szCs w:val="20"/>
              </w:rPr>
            </w:pPr>
            <w:r w:rsidRPr="00FE7674">
              <w:rPr>
                <w:rFonts w:ascii="Times New Roman" w:hAnsi="Times New Roman" w:cs="Times New Roman"/>
                <w:b w:val="0"/>
                <w:color w:val="auto"/>
                <w:sz w:val="20"/>
                <w:szCs w:val="20"/>
              </w:rPr>
              <w:t>A távfűtési rendszer sebezhetősége</w:t>
            </w:r>
          </w:p>
        </w:tc>
        <w:tc>
          <w:tcPr>
            <w:tcW w:w="2265" w:type="dxa"/>
            <w:shd w:val="clear" w:color="auto" w:fill="E2EFD9" w:themeFill="accent6" w:themeFillTint="33"/>
            <w:vAlign w:val="center"/>
          </w:tcPr>
          <w:p w14:paraId="6B1146FC" w14:textId="5BA3D7F8" w:rsidR="0053477C" w:rsidRPr="00FE7674" w:rsidRDefault="0053477C" w:rsidP="00E70963">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3</w:t>
            </w:r>
          </w:p>
        </w:tc>
        <w:tc>
          <w:tcPr>
            <w:tcW w:w="2266" w:type="dxa"/>
            <w:shd w:val="clear" w:color="auto" w:fill="E2EFD9" w:themeFill="accent6" w:themeFillTint="33"/>
            <w:vAlign w:val="center"/>
          </w:tcPr>
          <w:p w14:paraId="10DD1235" w14:textId="37A12933" w:rsidR="0053477C" w:rsidRPr="00FE7674" w:rsidRDefault="0053477C" w:rsidP="00E70963">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4</w:t>
            </w:r>
          </w:p>
        </w:tc>
        <w:tc>
          <w:tcPr>
            <w:tcW w:w="2266" w:type="dxa"/>
            <w:shd w:val="clear" w:color="auto" w:fill="E2EFD9" w:themeFill="accent6" w:themeFillTint="33"/>
            <w:vAlign w:val="center"/>
          </w:tcPr>
          <w:p w14:paraId="0C103ADF" w14:textId="3CB66DC8" w:rsidR="0053477C" w:rsidRPr="00FE7674" w:rsidRDefault="0053477C" w:rsidP="00E70963">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4</w:t>
            </w:r>
          </w:p>
        </w:tc>
      </w:tr>
      <w:tr w:rsidR="00015649" w:rsidRPr="00FE7674" w14:paraId="34AC30CD" w14:textId="77777777" w:rsidTr="00001902">
        <w:tc>
          <w:tcPr>
            <w:cnfStyle w:val="001000000000" w:firstRow="0" w:lastRow="0" w:firstColumn="1" w:lastColumn="0" w:oddVBand="0" w:evenVBand="0" w:oddHBand="0" w:evenHBand="0" w:firstRowFirstColumn="0" w:firstRowLastColumn="0" w:lastRowFirstColumn="0" w:lastRowLastColumn="0"/>
            <w:tcW w:w="9062" w:type="dxa"/>
            <w:gridSpan w:val="4"/>
            <w:shd w:val="clear" w:color="auto" w:fill="B4C6E7" w:themeFill="accent1" w:themeFillTint="66"/>
            <w:vAlign w:val="center"/>
          </w:tcPr>
          <w:p w14:paraId="19D5A874" w14:textId="21FAE32A" w:rsidR="00015649" w:rsidRPr="00FE7674" w:rsidRDefault="00015649" w:rsidP="00E70963">
            <w:pPr>
              <w:spacing w:before="120" w:after="120" w:line="276" w:lineRule="auto"/>
              <w:jc w:val="center"/>
              <w:rPr>
                <w:rFonts w:ascii="Times New Roman" w:hAnsi="Times New Roman" w:cs="Times New Roman"/>
                <w:color w:val="auto"/>
                <w:sz w:val="20"/>
                <w:szCs w:val="20"/>
              </w:rPr>
            </w:pPr>
            <w:r w:rsidRPr="00FE7674">
              <w:rPr>
                <w:rFonts w:ascii="Times New Roman" w:hAnsi="Times New Roman" w:cs="Times New Roman"/>
                <w:color w:val="auto"/>
                <w:sz w:val="20"/>
                <w:szCs w:val="20"/>
              </w:rPr>
              <w:t>Digitális város</w:t>
            </w:r>
          </w:p>
        </w:tc>
      </w:tr>
      <w:tr w:rsidR="00015649" w:rsidRPr="00FE7674" w14:paraId="6190AFAE" w14:textId="77777777" w:rsidTr="0000190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5" w:type="dxa"/>
            <w:shd w:val="clear" w:color="auto" w:fill="B4C6E7" w:themeFill="accent1" w:themeFillTint="66"/>
            <w:vAlign w:val="center"/>
          </w:tcPr>
          <w:p w14:paraId="72E7F126" w14:textId="01C2767C" w:rsidR="00015649" w:rsidRPr="00FE7674" w:rsidRDefault="0053477C" w:rsidP="00E70963">
            <w:pPr>
              <w:spacing w:line="276" w:lineRule="auto"/>
              <w:rPr>
                <w:rFonts w:ascii="Times New Roman" w:hAnsi="Times New Roman" w:cs="Times New Roman"/>
                <w:b w:val="0"/>
                <w:color w:val="auto"/>
                <w:sz w:val="20"/>
                <w:szCs w:val="20"/>
              </w:rPr>
            </w:pPr>
            <w:r w:rsidRPr="00FE7674">
              <w:rPr>
                <w:rFonts w:ascii="Times New Roman" w:hAnsi="Times New Roman" w:cs="Times New Roman"/>
                <w:b w:val="0"/>
                <w:color w:val="auto"/>
                <w:sz w:val="20"/>
                <w:szCs w:val="20"/>
              </w:rPr>
              <w:t>A digitális és okos technológiák elterjedése a városi szolgáltatóknál</w:t>
            </w:r>
          </w:p>
        </w:tc>
        <w:tc>
          <w:tcPr>
            <w:tcW w:w="2265" w:type="dxa"/>
            <w:shd w:val="clear" w:color="auto" w:fill="E2EFD9" w:themeFill="accent6" w:themeFillTint="33"/>
            <w:vAlign w:val="center"/>
          </w:tcPr>
          <w:p w14:paraId="471B32DE" w14:textId="7B8EF843" w:rsidR="00015649" w:rsidRPr="00FE7674" w:rsidRDefault="00B9764F" w:rsidP="00E70963">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4</w:t>
            </w:r>
          </w:p>
        </w:tc>
        <w:tc>
          <w:tcPr>
            <w:tcW w:w="2266" w:type="dxa"/>
            <w:shd w:val="clear" w:color="auto" w:fill="E2EFD9" w:themeFill="accent6" w:themeFillTint="33"/>
            <w:vAlign w:val="center"/>
          </w:tcPr>
          <w:p w14:paraId="797B566C" w14:textId="57C1AD40" w:rsidR="00015649" w:rsidRPr="00FE7674" w:rsidRDefault="00B9764F" w:rsidP="00E70963">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4</w:t>
            </w:r>
          </w:p>
        </w:tc>
        <w:tc>
          <w:tcPr>
            <w:tcW w:w="2266" w:type="dxa"/>
            <w:shd w:val="clear" w:color="auto" w:fill="E2EFD9" w:themeFill="accent6" w:themeFillTint="33"/>
            <w:vAlign w:val="center"/>
          </w:tcPr>
          <w:p w14:paraId="0BAF5D08" w14:textId="3C204824" w:rsidR="00015649" w:rsidRPr="00FE7674" w:rsidRDefault="00B9764F" w:rsidP="00E70963">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4</w:t>
            </w:r>
          </w:p>
        </w:tc>
      </w:tr>
      <w:tr w:rsidR="00015649" w:rsidRPr="00FE7674" w14:paraId="6CAC0D8B" w14:textId="77777777" w:rsidTr="00001902">
        <w:tc>
          <w:tcPr>
            <w:cnfStyle w:val="001000000000" w:firstRow="0" w:lastRow="0" w:firstColumn="1" w:lastColumn="0" w:oddVBand="0" w:evenVBand="0" w:oddHBand="0" w:evenHBand="0" w:firstRowFirstColumn="0" w:firstRowLastColumn="0" w:lastRowFirstColumn="0" w:lastRowLastColumn="0"/>
            <w:tcW w:w="2265" w:type="dxa"/>
            <w:shd w:val="clear" w:color="auto" w:fill="B4C6E7" w:themeFill="accent1" w:themeFillTint="66"/>
            <w:vAlign w:val="center"/>
          </w:tcPr>
          <w:p w14:paraId="2B5E05FE" w14:textId="1D3986B1" w:rsidR="00015649" w:rsidRPr="00FE7674" w:rsidRDefault="0053477C" w:rsidP="00E70963">
            <w:pPr>
              <w:spacing w:line="276" w:lineRule="auto"/>
              <w:rPr>
                <w:rFonts w:ascii="Times New Roman" w:hAnsi="Times New Roman" w:cs="Times New Roman"/>
                <w:b w:val="0"/>
                <w:color w:val="auto"/>
                <w:sz w:val="20"/>
                <w:szCs w:val="20"/>
              </w:rPr>
            </w:pPr>
            <w:r w:rsidRPr="00FE7674">
              <w:rPr>
                <w:rFonts w:ascii="Times New Roman" w:hAnsi="Times New Roman" w:cs="Times New Roman"/>
                <w:b w:val="0"/>
                <w:color w:val="auto"/>
                <w:sz w:val="20"/>
                <w:szCs w:val="20"/>
              </w:rPr>
              <w:t>A lakosság (különösen az idősebb) digitális ismeretei</w:t>
            </w:r>
          </w:p>
        </w:tc>
        <w:tc>
          <w:tcPr>
            <w:tcW w:w="2265" w:type="dxa"/>
            <w:shd w:val="clear" w:color="auto" w:fill="E2EFD9" w:themeFill="accent6" w:themeFillTint="33"/>
            <w:vAlign w:val="center"/>
          </w:tcPr>
          <w:p w14:paraId="5118AA41" w14:textId="0BE580C8" w:rsidR="00015649" w:rsidRPr="00FE7674" w:rsidRDefault="00B9764F" w:rsidP="00E70963">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3</w:t>
            </w:r>
          </w:p>
        </w:tc>
        <w:tc>
          <w:tcPr>
            <w:tcW w:w="2266" w:type="dxa"/>
            <w:shd w:val="clear" w:color="auto" w:fill="E2EFD9" w:themeFill="accent6" w:themeFillTint="33"/>
            <w:vAlign w:val="center"/>
          </w:tcPr>
          <w:p w14:paraId="3A48564E" w14:textId="7E8A2CE1" w:rsidR="00015649" w:rsidRPr="00FE7674" w:rsidRDefault="00B9764F" w:rsidP="00E70963">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3</w:t>
            </w:r>
          </w:p>
        </w:tc>
        <w:tc>
          <w:tcPr>
            <w:tcW w:w="2266" w:type="dxa"/>
            <w:shd w:val="clear" w:color="auto" w:fill="E2EFD9" w:themeFill="accent6" w:themeFillTint="33"/>
            <w:vAlign w:val="center"/>
          </w:tcPr>
          <w:p w14:paraId="0423CE40" w14:textId="15E8A4BC" w:rsidR="00015649" w:rsidRPr="00FE7674" w:rsidRDefault="00B9764F" w:rsidP="00E70963">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3</w:t>
            </w:r>
          </w:p>
        </w:tc>
      </w:tr>
      <w:tr w:rsidR="00015649" w:rsidRPr="00FE7674" w14:paraId="6C5F22F5" w14:textId="77777777" w:rsidTr="0000190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5" w:type="dxa"/>
            <w:shd w:val="clear" w:color="auto" w:fill="B4C6E7" w:themeFill="accent1" w:themeFillTint="66"/>
            <w:vAlign w:val="center"/>
          </w:tcPr>
          <w:p w14:paraId="756768BB" w14:textId="2AEDB03E" w:rsidR="00015649" w:rsidRPr="00FE7674" w:rsidRDefault="00B9764F" w:rsidP="00E70963">
            <w:pPr>
              <w:spacing w:line="276" w:lineRule="auto"/>
              <w:rPr>
                <w:rFonts w:ascii="Times New Roman" w:hAnsi="Times New Roman" w:cs="Times New Roman"/>
                <w:b w:val="0"/>
                <w:color w:val="auto"/>
                <w:sz w:val="20"/>
                <w:szCs w:val="20"/>
              </w:rPr>
            </w:pPr>
            <w:r w:rsidRPr="00FE7674">
              <w:rPr>
                <w:rFonts w:ascii="Times New Roman" w:hAnsi="Times New Roman" w:cs="Times New Roman"/>
                <w:b w:val="0"/>
                <w:color w:val="auto"/>
                <w:sz w:val="20"/>
                <w:szCs w:val="20"/>
              </w:rPr>
              <w:t>A helyi oktatási rendszer aktív részvétele a digitális készségek oktatásában</w:t>
            </w:r>
          </w:p>
        </w:tc>
        <w:tc>
          <w:tcPr>
            <w:tcW w:w="2265" w:type="dxa"/>
            <w:shd w:val="clear" w:color="auto" w:fill="E2EFD9" w:themeFill="accent6" w:themeFillTint="33"/>
            <w:vAlign w:val="center"/>
          </w:tcPr>
          <w:p w14:paraId="1B29CDB0" w14:textId="1904707A" w:rsidR="00015649" w:rsidRPr="00FE7674" w:rsidRDefault="00B9764F" w:rsidP="00E70963">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3</w:t>
            </w:r>
          </w:p>
        </w:tc>
        <w:tc>
          <w:tcPr>
            <w:tcW w:w="2266" w:type="dxa"/>
            <w:shd w:val="clear" w:color="auto" w:fill="E2EFD9" w:themeFill="accent6" w:themeFillTint="33"/>
            <w:vAlign w:val="center"/>
          </w:tcPr>
          <w:p w14:paraId="2DC4A73D" w14:textId="5A5BCA4A" w:rsidR="00015649" w:rsidRPr="00FE7674" w:rsidRDefault="00B9764F" w:rsidP="00E70963">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3</w:t>
            </w:r>
          </w:p>
        </w:tc>
        <w:tc>
          <w:tcPr>
            <w:tcW w:w="2266" w:type="dxa"/>
            <w:shd w:val="clear" w:color="auto" w:fill="E2EFD9" w:themeFill="accent6" w:themeFillTint="33"/>
            <w:vAlign w:val="center"/>
          </w:tcPr>
          <w:p w14:paraId="6C50A1E1" w14:textId="0E6C6E26" w:rsidR="00015649" w:rsidRPr="00FE7674" w:rsidRDefault="00B9764F" w:rsidP="00E70963">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3</w:t>
            </w:r>
          </w:p>
        </w:tc>
      </w:tr>
      <w:tr w:rsidR="00015649" w:rsidRPr="00FE7674" w14:paraId="57416EEB" w14:textId="77777777" w:rsidTr="00001902">
        <w:tc>
          <w:tcPr>
            <w:cnfStyle w:val="001000000000" w:firstRow="0" w:lastRow="0" w:firstColumn="1" w:lastColumn="0" w:oddVBand="0" w:evenVBand="0" w:oddHBand="0" w:evenHBand="0" w:firstRowFirstColumn="0" w:firstRowLastColumn="0" w:lastRowFirstColumn="0" w:lastRowLastColumn="0"/>
            <w:tcW w:w="9062" w:type="dxa"/>
            <w:gridSpan w:val="4"/>
            <w:shd w:val="clear" w:color="auto" w:fill="B4C6E7" w:themeFill="accent1" w:themeFillTint="66"/>
            <w:vAlign w:val="center"/>
          </w:tcPr>
          <w:p w14:paraId="7E5D2AD7" w14:textId="155EC9C5" w:rsidR="00015649" w:rsidRPr="00FE7674" w:rsidRDefault="00015649" w:rsidP="00E70963">
            <w:pPr>
              <w:spacing w:before="120" w:after="120" w:line="276" w:lineRule="auto"/>
              <w:jc w:val="center"/>
              <w:rPr>
                <w:rFonts w:ascii="Times New Roman" w:hAnsi="Times New Roman" w:cs="Times New Roman"/>
                <w:color w:val="auto"/>
                <w:sz w:val="20"/>
                <w:szCs w:val="20"/>
              </w:rPr>
            </w:pPr>
            <w:r w:rsidRPr="00FE7674">
              <w:rPr>
                <w:rFonts w:ascii="Times New Roman" w:hAnsi="Times New Roman" w:cs="Times New Roman"/>
                <w:color w:val="auto"/>
                <w:sz w:val="20"/>
                <w:szCs w:val="20"/>
              </w:rPr>
              <w:t>Megtartó város</w:t>
            </w:r>
          </w:p>
        </w:tc>
      </w:tr>
      <w:tr w:rsidR="00015649" w:rsidRPr="00FE7674" w14:paraId="05F29F8C" w14:textId="77777777" w:rsidTr="0000190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5" w:type="dxa"/>
            <w:shd w:val="clear" w:color="auto" w:fill="B4C6E7" w:themeFill="accent1" w:themeFillTint="66"/>
            <w:vAlign w:val="center"/>
          </w:tcPr>
          <w:p w14:paraId="7E6C725C" w14:textId="74D5F35F" w:rsidR="00015649" w:rsidRPr="00FE7674" w:rsidRDefault="00B9764F" w:rsidP="00E70963">
            <w:pPr>
              <w:spacing w:line="276" w:lineRule="auto"/>
              <w:rPr>
                <w:rFonts w:ascii="Times New Roman" w:hAnsi="Times New Roman" w:cs="Times New Roman"/>
                <w:b w:val="0"/>
                <w:color w:val="auto"/>
                <w:sz w:val="20"/>
                <w:szCs w:val="20"/>
              </w:rPr>
            </w:pPr>
            <w:r w:rsidRPr="00FE7674">
              <w:rPr>
                <w:rFonts w:ascii="Times New Roman" w:hAnsi="Times New Roman" w:cs="Times New Roman"/>
                <w:b w:val="0"/>
                <w:color w:val="auto"/>
                <w:sz w:val="20"/>
                <w:szCs w:val="20"/>
              </w:rPr>
              <w:t>A népesség fogyása és kiáramlása, valamint öregedése</w:t>
            </w:r>
            <w:r w:rsidR="00740E06" w:rsidRPr="00FE7674">
              <w:rPr>
                <w:rFonts w:ascii="Times New Roman" w:hAnsi="Times New Roman" w:cs="Times New Roman"/>
                <w:b w:val="0"/>
                <w:color w:val="auto"/>
                <w:sz w:val="20"/>
                <w:szCs w:val="20"/>
              </w:rPr>
              <w:t xml:space="preserve"> </w:t>
            </w:r>
            <w:r w:rsidRPr="00FE7674">
              <w:rPr>
                <w:rFonts w:ascii="Times New Roman" w:hAnsi="Times New Roman" w:cs="Times New Roman"/>
                <w:b w:val="0"/>
                <w:color w:val="auto"/>
                <w:sz w:val="20"/>
                <w:szCs w:val="20"/>
              </w:rPr>
              <w:t>folytatódik</w:t>
            </w:r>
          </w:p>
        </w:tc>
        <w:tc>
          <w:tcPr>
            <w:tcW w:w="2265" w:type="dxa"/>
            <w:shd w:val="clear" w:color="auto" w:fill="E2EFD9" w:themeFill="accent6" w:themeFillTint="33"/>
            <w:vAlign w:val="center"/>
          </w:tcPr>
          <w:p w14:paraId="216C3C78" w14:textId="5AFE10C0" w:rsidR="00015649" w:rsidRPr="00FE7674" w:rsidRDefault="00E138AF" w:rsidP="00E70963">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4</w:t>
            </w:r>
          </w:p>
        </w:tc>
        <w:tc>
          <w:tcPr>
            <w:tcW w:w="2266" w:type="dxa"/>
            <w:shd w:val="clear" w:color="auto" w:fill="E2EFD9" w:themeFill="accent6" w:themeFillTint="33"/>
            <w:vAlign w:val="center"/>
          </w:tcPr>
          <w:p w14:paraId="5058839C" w14:textId="5FD58F82" w:rsidR="00015649" w:rsidRPr="00FE7674" w:rsidRDefault="00E138AF" w:rsidP="00E70963">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4</w:t>
            </w:r>
          </w:p>
        </w:tc>
        <w:tc>
          <w:tcPr>
            <w:tcW w:w="2266" w:type="dxa"/>
            <w:shd w:val="clear" w:color="auto" w:fill="E2EFD9" w:themeFill="accent6" w:themeFillTint="33"/>
            <w:vAlign w:val="center"/>
          </w:tcPr>
          <w:p w14:paraId="6EBDE477" w14:textId="1EEF4E70" w:rsidR="00015649" w:rsidRPr="00FE7674" w:rsidRDefault="00E138AF" w:rsidP="00E70963">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4</w:t>
            </w:r>
          </w:p>
        </w:tc>
      </w:tr>
      <w:tr w:rsidR="00015649" w:rsidRPr="00FE7674" w14:paraId="5C1FDA9E" w14:textId="77777777" w:rsidTr="00001902">
        <w:tc>
          <w:tcPr>
            <w:cnfStyle w:val="001000000000" w:firstRow="0" w:lastRow="0" w:firstColumn="1" w:lastColumn="0" w:oddVBand="0" w:evenVBand="0" w:oddHBand="0" w:evenHBand="0" w:firstRowFirstColumn="0" w:firstRowLastColumn="0" w:lastRowFirstColumn="0" w:lastRowLastColumn="0"/>
            <w:tcW w:w="2265" w:type="dxa"/>
            <w:shd w:val="clear" w:color="auto" w:fill="B4C6E7" w:themeFill="accent1" w:themeFillTint="66"/>
            <w:vAlign w:val="center"/>
          </w:tcPr>
          <w:p w14:paraId="52F96044" w14:textId="151FC8AC" w:rsidR="000925E1" w:rsidRPr="00FE7674" w:rsidRDefault="00E138AF" w:rsidP="00740E06">
            <w:pPr>
              <w:spacing w:line="276" w:lineRule="auto"/>
              <w:rPr>
                <w:rFonts w:ascii="Times New Roman" w:hAnsi="Times New Roman" w:cs="Times New Roman"/>
                <w:b w:val="0"/>
                <w:color w:val="auto"/>
                <w:sz w:val="20"/>
                <w:szCs w:val="20"/>
              </w:rPr>
            </w:pPr>
            <w:r w:rsidRPr="00FE7674">
              <w:rPr>
                <w:rFonts w:ascii="Times New Roman" w:hAnsi="Times New Roman" w:cs="Times New Roman"/>
                <w:b w:val="0"/>
                <w:color w:val="auto"/>
                <w:sz w:val="20"/>
                <w:szCs w:val="20"/>
              </w:rPr>
              <w:t xml:space="preserve">Az elhúzódó egészségügyi </w:t>
            </w:r>
            <w:r w:rsidR="00740E06" w:rsidRPr="00FE7674">
              <w:rPr>
                <w:rFonts w:ascii="Times New Roman" w:hAnsi="Times New Roman" w:cs="Times New Roman"/>
                <w:b w:val="0"/>
                <w:color w:val="auto"/>
                <w:sz w:val="20"/>
                <w:szCs w:val="20"/>
              </w:rPr>
              <w:t>válsághelyzet</w:t>
            </w:r>
            <w:r w:rsidRPr="00FE7674">
              <w:rPr>
                <w:rFonts w:ascii="Times New Roman" w:hAnsi="Times New Roman" w:cs="Times New Roman"/>
                <w:b w:val="0"/>
                <w:color w:val="auto"/>
                <w:sz w:val="20"/>
                <w:szCs w:val="20"/>
              </w:rPr>
              <w:t xml:space="preserve"> </w:t>
            </w:r>
            <w:r w:rsidR="00740E06" w:rsidRPr="00FE7674">
              <w:rPr>
                <w:rFonts w:ascii="Times New Roman" w:hAnsi="Times New Roman" w:cs="Times New Roman"/>
                <w:b w:val="0"/>
                <w:color w:val="auto"/>
                <w:sz w:val="20"/>
                <w:szCs w:val="20"/>
              </w:rPr>
              <w:t>korlátozhatja</w:t>
            </w:r>
            <w:r w:rsidRPr="00FE7674">
              <w:rPr>
                <w:rFonts w:ascii="Times New Roman" w:hAnsi="Times New Roman" w:cs="Times New Roman"/>
                <w:b w:val="0"/>
                <w:color w:val="auto"/>
                <w:sz w:val="20"/>
                <w:szCs w:val="20"/>
              </w:rPr>
              <w:t xml:space="preserve"> a kulturális, sport és közösségi események lebonyolítását, a társas érintkezés különböző formáit</w:t>
            </w:r>
          </w:p>
        </w:tc>
        <w:tc>
          <w:tcPr>
            <w:tcW w:w="2265" w:type="dxa"/>
            <w:shd w:val="clear" w:color="auto" w:fill="E2EFD9" w:themeFill="accent6" w:themeFillTint="33"/>
            <w:vAlign w:val="center"/>
          </w:tcPr>
          <w:p w14:paraId="43EF030B" w14:textId="644013BA" w:rsidR="000925E1" w:rsidRPr="00FE7674" w:rsidRDefault="00E138AF" w:rsidP="00E70963">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4</w:t>
            </w:r>
          </w:p>
        </w:tc>
        <w:tc>
          <w:tcPr>
            <w:tcW w:w="2266" w:type="dxa"/>
            <w:shd w:val="clear" w:color="auto" w:fill="E2EFD9" w:themeFill="accent6" w:themeFillTint="33"/>
            <w:vAlign w:val="center"/>
          </w:tcPr>
          <w:p w14:paraId="43549DE1" w14:textId="0941A74E" w:rsidR="000925E1" w:rsidRPr="00FE7674" w:rsidRDefault="00E138AF" w:rsidP="00E70963">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4</w:t>
            </w:r>
          </w:p>
        </w:tc>
        <w:tc>
          <w:tcPr>
            <w:tcW w:w="2266" w:type="dxa"/>
            <w:shd w:val="clear" w:color="auto" w:fill="E2EFD9" w:themeFill="accent6" w:themeFillTint="33"/>
            <w:vAlign w:val="center"/>
          </w:tcPr>
          <w:p w14:paraId="20399542" w14:textId="36BC21EB" w:rsidR="000925E1" w:rsidRPr="00FE7674" w:rsidRDefault="00E138AF" w:rsidP="00E70963">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4</w:t>
            </w:r>
          </w:p>
        </w:tc>
      </w:tr>
      <w:tr w:rsidR="00E138AF" w:rsidRPr="00FE7674" w14:paraId="2068267C" w14:textId="77777777" w:rsidTr="0000190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5" w:type="dxa"/>
            <w:shd w:val="clear" w:color="auto" w:fill="B4C6E7" w:themeFill="accent1" w:themeFillTint="66"/>
            <w:vAlign w:val="center"/>
          </w:tcPr>
          <w:p w14:paraId="34AFBE16" w14:textId="4F238940" w:rsidR="00E138AF" w:rsidRPr="00FE7674" w:rsidRDefault="00E138AF" w:rsidP="00E70963">
            <w:pPr>
              <w:spacing w:line="276" w:lineRule="auto"/>
              <w:rPr>
                <w:rFonts w:ascii="Times New Roman" w:hAnsi="Times New Roman" w:cs="Times New Roman"/>
                <w:b w:val="0"/>
                <w:color w:val="auto"/>
                <w:sz w:val="20"/>
                <w:szCs w:val="20"/>
              </w:rPr>
            </w:pPr>
            <w:r w:rsidRPr="00FE7674">
              <w:rPr>
                <w:rFonts w:ascii="Times New Roman" w:hAnsi="Times New Roman" w:cs="Times New Roman"/>
                <w:b w:val="0"/>
                <w:color w:val="auto"/>
                <w:sz w:val="20"/>
                <w:szCs w:val="20"/>
              </w:rPr>
              <w:t xml:space="preserve">Az idősebb és pályakezdő munkavállalók munkaerő-piaci lehetőségei </w:t>
            </w:r>
          </w:p>
        </w:tc>
        <w:tc>
          <w:tcPr>
            <w:tcW w:w="2265" w:type="dxa"/>
            <w:shd w:val="clear" w:color="auto" w:fill="E2EFD9" w:themeFill="accent6" w:themeFillTint="33"/>
            <w:vAlign w:val="center"/>
          </w:tcPr>
          <w:p w14:paraId="551C3499" w14:textId="6A6E1241" w:rsidR="00E138AF" w:rsidRPr="00FE7674" w:rsidRDefault="00E138AF" w:rsidP="00E70963">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3</w:t>
            </w:r>
          </w:p>
        </w:tc>
        <w:tc>
          <w:tcPr>
            <w:tcW w:w="2266" w:type="dxa"/>
            <w:shd w:val="clear" w:color="auto" w:fill="E2EFD9" w:themeFill="accent6" w:themeFillTint="33"/>
            <w:vAlign w:val="center"/>
          </w:tcPr>
          <w:p w14:paraId="361AACEC" w14:textId="1BBF384F" w:rsidR="00E138AF" w:rsidRPr="00FE7674" w:rsidRDefault="00E138AF" w:rsidP="00E70963">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3</w:t>
            </w:r>
          </w:p>
        </w:tc>
        <w:tc>
          <w:tcPr>
            <w:tcW w:w="2266" w:type="dxa"/>
            <w:shd w:val="clear" w:color="auto" w:fill="E2EFD9" w:themeFill="accent6" w:themeFillTint="33"/>
            <w:vAlign w:val="center"/>
          </w:tcPr>
          <w:p w14:paraId="38689D52" w14:textId="11DFE95F" w:rsidR="00E138AF" w:rsidRPr="00FE7674" w:rsidRDefault="00E138AF" w:rsidP="00E70963">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4</w:t>
            </w:r>
          </w:p>
        </w:tc>
      </w:tr>
      <w:tr w:rsidR="00015649" w:rsidRPr="00FE7674" w14:paraId="1BB1A0D3" w14:textId="77777777" w:rsidTr="00001902">
        <w:tc>
          <w:tcPr>
            <w:cnfStyle w:val="001000000000" w:firstRow="0" w:lastRow="0" w:firstColumn="1" w:lastColumn="0" w:oddVBand="0" w:evenVBand="0" w:oddHBand="0" w:evenHBand="0" w:firstRowFirstColumn="0" w:firstRowLastColumn="0" w:lastRowFirstColumn="0" w:lastRowLastColumn="0"/>
            <w:tcW w:w="9062" w:type="dxa"/>
            <w:gridSpan w:val="4"/>
            <w:shd w:val="clear" w:color="auto" w:fill="B4C6E7" w:themeFill="accent1" w:themeFillTint="66"/>
            <w:vAlign w:val="center"/>
          </w:tcPr>
          <w:p w14:paraId="5FE628A1" w14:textId="5AA3B600" w:rsidR="00015649" w:rsidRPr="00FE7674" w:rsidRDefault="00015649" w:rsidP="00E70963">
            <w:pPr>
              <w:spacing w:before="120" w:after="120" w:line="276" w:lineRule="auto"/>
              <w:jc w:val="center"/>
              <w:rPr>
                <w:rFonts w:ascii="Times New Roman" w:hAnsi="Times New Roman" w:cs="Times New Roman"/>
                <w:color w:val="auto"/>
                <w:sz w:val="20"/>
                <w:szCs w:val="20"/>
              </w:rPr>
            </w:pPr>
            <w:r w:rsidRPr="00FE7674">
              <w:rPr>
                <w:rFonts w:ascii="Times New Roman" w:hAnsi="Times New Roman" w:cs="Times New Roman"/>
                <w:color w:val="auto"/>
                <w:sz w:val="20"/>
                <w:szCs w:val="20"/>
              </w:rPr>
              <w:t>Kiszolgáló város</w:t>
            </w:r>
          </w:p>
        </w:tc>
      </w:tr>
      <w:tr w:rsidR="00015649" w:rsidRPr="00FE7674" w14:paraId="04DB5C48" w14:textId="77777777" w:rsidTr="0000190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5" w:type="dxa"/>
            <w:shd w:val="clear" w:color="auto" w:fill="B4C6E7" w:themeFill="accent1" w:themeFillTint="66"/>
            <w:vAlign w:val="center"/>
          </w:tcPr>
          <w:p w14:paraId="7A78F5F8" w14:textId="2F7425AB" w:rsidR="00015649" w:rsidRPr="00FE7674" w:rsidRDefault="001B56BB" w:rsidP="00E70963">
            <w:pPr>
              <w:spacing w:line="276" w:lineRule="auto"/>
              <w:rPr>
                <w:rFonts w:ascii="Times New Roman" w:hAnsi="Times New Roman" w:cs="Times New Roman"/>
                <w:b w:val="0"/>
                <w:color w:val="auto"/>
                <w:sz w:val="20"/>
                <w:szCs w:val="20"/>
              </w:rPr>
            </w:pPr>
            <w:r w:rsidRPr="00FE7674">
              <w:rPr>
                <w:rFonts w:ascii="Times New Roman" w:hAnsi="Times New Roman" w:cs="Times New Roman"/>
                <w:b w:val="0"/>
                <w:color w:val="auto"/>
                <w:sz w:val="20"/>
                <w:szCs w:val="20"/>
              </w:rPr>
              <w:t>A szűkebb és tágabb értelemben vett várostérségi és agglomerációs településekkel való kiegyensúlyozott együttműködés</w:t>
            </w:r>
          </w:p>
        </w:tc>
        <w:tc>
          <w:tcPr>
            <w:tcW w:w="2265" w:type="dxa"/>
            <w:shd w:val="clear" w:color="auto" w:fill="E2EFD9" w:themeFill="accent6" w:themeFillTint="33"/>
            <w:vAlign w:val="center"/>
          </w:tcPr>
          <w:p w14:paraId="0D811306" w14:textId="26B160D0" w:rsidR="00015649" w:rsidRPr="00FE7674" w:rsidRDefault="001B56BB" w:rsidP="00E70963">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4</w:t>
            </w:r>
          </w:p>
        </w:tc>
        <w:tc>
          <w:tcPr>
            <w:tcW w:w="2266" w:type="dxa"/>
            <w:shd w:val="clear" w:color="auto" w:fill="E2EFD9" w:themeFill="accent6" w:themeFillTint="33"/>
            <w:vAlign w:val="center"/>
          </w:tcPr>
          <w:p w14:paraId="2BC37E42" w14:textId="7DDBD3F1" w:rsidR="00015649" w:rsidRPr="00FE7674" w:rsidRDefault="001B56BB" w:rsidP="00E70963">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3</w:t>
            </w:r>
          </w:p>
        </w:tc>
        <w:tc>
          <w:tcPr>
            <w:tcW w:w="2266" w:type="dxa"/>
            <w:shd w:val="clear" w:color="auto" w:fill="E2EFD9" w:themeFill="accent6" w:themeFillTint="33"/>
            <w:vAlign w:val="center"/>
          </w:tcPr>
          <w:p w14:paraId="05CF82D8" w14:textId="755EBBB9" w:rsidR="00015649" w:rsidRPr="00FE7674" w:rsidRDefault="001B56BB" w:rsidP="00E70963">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4</w:t>
            </w:r>
          </w:p>
        </w:tc>
      </w:tr>
      <w:tr w:rsidR="00015649" w:rsidRPr="00FE7674" w14:paraId="5B0889C5" w14:textId="77777777" w:rsidTr="00001902">
        <w:tc>
          <w:tcPr>
            <w:cnfStyle w:val="001000000000" w:firstRow="0" w:lastRow="0" w:firstColumn="1" w:lastColumn="0" w:oddVBand="0" w:evenVBand="0" w:oddHBand="0" w:evenHBand="0" w:firstRowFirstColumn="0" w:firstRowLastColumn="0" w:lastRowFirstColumn="0" w:lastRowLastColumn="0"/>
            <w:tcW w:w="2265" w:type="dxa"/>
            <w:shd w:val="clear" w:color="auto" w:fill="B4C6E7" w:themeFill="accent1" w:themeFillTint="66"/>
            <w:vAlign w:val="center"/>
          </w:tcPr>
          <w:p w14:paraId="5B1BF8F0" w14:textId="51857341" w:rsidR="00015649" w:rsidRPr="00FE7674" w:rsidRDefault="00F32EF1" w:rsidP="00E70963">
            <w:pPr>
              <w:spacing w:line="276" w:lineRule="auto"/>
              <w:rPr>
                <w:rFonts w:ascii="Times New Roman" w:hAnsi="Times New Roman" w:cs="Times New Roman"/>
                <w:b w:val="0"/>
                <w:color w:val="auto"/>
                <w:sz w:val="20"/>
                <w:szCs w:val="20"/>
              </w:rPr>
            </w:pPr>
            <w:r w:rsidRPr="00FE7674">
              <w:rPr>
                <w:rFonts w:ascii="Times New Roman" w:hAnsi="Times New Roman" w:cs="Times New Roman"/>
                <w:b w:val="0"/>
                <w:color w:val="auto"/>
                <w:sz w:val="20"/>
                <w:szCs w:val="20"/>
              </w:rPr>
              <w:t>A közösségi közlekedés környezetterhelő hatása</w:t>
            </w:r>
          </w:p>
        </w:tc>
        <w:tc>
          <w:tcPr>
            <w:tcW w:w="2265" w:type="dxa"/>
            <w:shd w:val="clear" w:color="auto" w:fill="E2EFD9" w:themeFill="accent6" w:themeFillTint="33"/>
            <w:vAlign w:val="center"/>
          </w:tcPr>
          <w:p w14:paraId="5B29F829" w14:textId="4E549155" w:rsidR="00015649" w:rsidRPr="00FE7674" w:rsidRDefault="001B56BB" w:rsidP="00E70963">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4</w:t>
            </w:r>
          </w:p>
        </w:tc>
        <w:tc>
          <w:tcPr>
            <w:tcW w:w="2266" w:type="dxa"/>
            <w:shd w:val="clear" w:color="auto" w:fill="E2EFD9" w:themeFill="accent6" w:themeFillTint="33"/>
            <w:vAlign w:val="center"/>
          </w:tcPr>
          <w:p w14:paraId="74222917" w14:textId="1D583DBA" w:rsidR="00015649" w:rsidRPr="00FE7674" w:rsidRDefault="001B56BB" w:rsidP="00E70963">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3</w:t>
            </w:r>
          </w:p>
        </w:tc>
        <w:tc>
          <w:tcPr>
            <w:tcW w:w="2266" w:type="dxa"/>
            <w:shd w:val="clear" w:color="auto" w:fill="E2EFD9" w:themeFill="accent6" w:themeFillTint="33"/>
            <w:vAlign w:val="center"/>
          </w:tcPr>
          <w:p w14:paraId="5D8F3C48" w14:textId="5D44C5DC" w:rsidR="00015649" w:rsidRPr="00FE7674" w:rsidRDefault="001B56BB" w:rsidP="00E70963">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4</w:t>
            </w:r>
          </w:p>
        </w:tc>
      </w:tr>
      <w:tr w:rsidR="00015649" w:rsidRPr="00FE7674" w14:paraId="6460EFE2" w14:textId="77777777" w:rsidTr="0000190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5" w:type="dxa"/>
            <w:shd w:val="clear" w:color="auto" w:fill="B4C6E7" w:themeFill="accent1" w:themeFillTint="66"/>
            <w:vAlign w:val="center"/>
          </w:tcPr>
          <w:p w14:paraId="6C6D39C8" w14:textId="469D3DF9" w:rsidR="00015649" w:rsidRPr="00FE7674" w:rsidRDefault="001B56BB" w:rsidP="00E70963">
            <w:pPr>
              <w:spacing w:line="276" w:lineRule="auto"/>
              <w:rPr>
                <w:rFonts w:ascii="Times New Roman" w:hAnsi="Times New Roman" w:cs="Times New Roman"/>
                <w:b w:val="0"/>
                <w:color w:val="auto"/>
                <w:sz w:val="20"/>
                <w:szCs w:val="20"/>
              </w:rPr>
            </w:pPr>
            <w:r w:rsidRPr="00FE7674">
              <w:rPr>
                <w:rFonts w:ascii="Times New Roman" w:hAnsi="Times New Roman" w:cs="Times New Roman"/>
                <w:b w:val="0"/>
                <w:bCs w:val="0"/>
                <w:color w:val="auto"/>
                <w:sz w:val="20"/>
                <w:szCs w:val="20"/>
              </w:rPr>
              <w:t>Kiszámíthatatlan jogszabályi környezet</w:t>
            </w:r>
          </w:p>
        </w:tc>
        <w:tc>
          <w:tcPr>
            <w:tcW w:w="2265" w:type="dxa"/>
            <w:shd w:val="clear" w:color="auto" w:fill="E2EFD9" w:themeFill="accent6" w:themeFillTint="33"/>
            <w:vAlign w:val="center"/>
          </w:tcPr>
          <w:p w14:paraId="354EAD7C" w14:textId="195F5266" w:rsidR="00015649" w:rsidRPr="00FE7674" w:rsidRDefault="001B56BB" w:rsidP="00E70963">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5</w:t>
            </w:r>
          </w:p>
        </w:tc>
        <w:tc>
          <w:tcPr>
            <w:tcW w:w="2266" w:type="dxa"/>
            <w:shd w:val="clear" w:color="auto" w:fill="E2EFD9" w:themeFill="accent6" w:themeFillTint="33"/>
            <w:vAlign w:val="center"/>
          </w:tcPr>
          <w:p w14:paraId="2662433E" w14:textId="78E8DDD4" w:rsidR="00015649" w:rsidRPr="00FE7674" w:rsidRDefault="001B56BB" w:rsidP="00E70963">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5</w:t>
            </w:r>
          </w:p>
        </w:tc>
        <w:tc>
          <w:tcPr>
            <w:tcW w:w="2266" w:type="dxa"/>
            <w:shd w:val="clear" w:color="auto" w:fill="E2EFD9" w:themeFill="accent6" w:themeFillTint="33"/>
            <w:vAlign w:val="center"/>
          </w:tcPr>
          <w:p w14:paraId="22BA6928" w14:textId="189318DC" w:rsidR="00015649" w:rsidRPr="00FE7674" w:rsidRDefault="001B56BB" w:rsidP="00E70963">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5</w:t>
            </w:r>
          </w:p>
        </w:tc>
      </w:tr>
    </w:tbl>
    <w:p w14:paraId="712A4B3B" w14:textId="054B197F" w:rsidR="001B56BB" w:rsidRPr="00FE7674" w:rsidRDefault="001B56BB">
      <w:pPr>
        <w:rPr>
          <w:rFonts w:ascii="Times New Roman" w:hAnsi="Times New Roman" w:cs="Times New Roman"/>
          <w:b/>
          <w:bCs/>
        </w:rPr>
      </w:pPr>
    </w:p>
    <w:p w14:paraId="543BF95F" w14:textId="6B72052A" w:rsidR="0053744E" w:rsidRPr="00FE7674" w:rsidRDefault="0053744E" w:rsidP="0053744E">
      <w:pPr>
        <w:jc w:val="both"/>
        <w:rPr>
          <w:rFonts w:ascii="Times New Roman" w:hAnsi="Times New Roman" w:cs="Times New Roman"/>
          <w:sz w:val="24"/>
          <w:szCs w:val="24"/>
        </w:rPr>
      </w:pPr>
      <w:r w:rsidRPr="00FE7674">
        <w:rPr>
          <w:rFonts w:ascii="Times New Roman" w:hAnsi="Times New Roman" w:cs="Times New Roman"/>
          <w:sz w:val="24"/>
          <w:szCs w:val="24"/>
        </w:rPr>
        <w:t>A prosperáló város esetében a „Nagyfoglalkoztatók jelenléte a városban, egypólusú gazdaság” tényező kockázati szintje magas és várható hatása is jelentős, amennyiben ezzel kapcsolatban probléma jelentkezik – Dunaújváros esetében a vasműhöz kapcsolódó kockázatok a legjelentősebbek ezen a téren. Emellett a „térségi szintű gazdasági együttműködések”-hez kapcsolódó kockázatoknak is kiemelt jelentősége lehet a város szempontjából.</w:t>
      </w:r>
      <w:r w:rsidR="00AB2797" w:rsidRPr="00FE7674">
        <w:rPr>
          <w:rFonts w:ascii="Times New Roman" w:hAnsi="Times New Roman" w:cs="Times New Roman"/>
          <w:sz w:val="24"/>
          <w:szCs w:val="24"/>
        </w:rPr>
        <w:t xml:space="preserve"> A kockázatok között legmagasabb besorolást az „önkormányzat település- és gazdaságfejlesztési pénzeszközeinek rendelkezésre állása” kapta, figyelembe véve a város e téren meglévő lehetőségeit. A zöldülő város szempontjából a „megújuló energia használatának kiterjesztése és volumenének emelése” jelent komoly kockázatot, itt az elmaradó fejlesztések esetén a hatás is erőteljes lehet. A megtartó város vonatkozásában Dunaújváros esetében kiemelt kockázat a népesség csökkenése</w:t>
      </w:r>
      <w:r w:rsidR="002D64E5" w:rsidRPr="00FE7674">
        <w:rPr>
          <w:rFonts w:ascii="Times New Roman" w:hAnsi="Times New Roman" w:cs="Times New Roman"/>
          <w:sz w:val="24"/>
          <w:szCs w:val="24"/>
        </w:rPr>
        <w:t>, amelynek okait részletesen bemutattuk a demográfiai fejezetben. A kiszámíthatatlan jogszabályi környezet mellett a várostérségi és agglomerációs településekkel való kiegyensúlyozott együttműködés hiánya is kedvezőtlen hatásokkal járhat a város szempontjából.</w:t>
      </w:r>
    </w:p>
    <w:p w14:paraId="240E297F" w14:textId="77777777" w:rsidR="002D64E5" w:rsidRPr="00FE7674" w:rsidRDefault="002D64E5">
      <w:pPr>
        <w:rPr>
          <w:rFonts w:ascii="Times New Roman" w:hAnsi="Times New Roman" w:cs="Times New Roman"/>
          <w:sz w:val="24"/>
          <w:szCs w:val="24"/>
        </w:rPr>
      </w:pPr>
      <w:r w:rsidRPr="00FE7674">
        <w:rPr>
          <w:rFonts w:ascii="Times New Roman" w:hAnsi="Times New Roman" w:cs="Times New Roman"/>
          <w:sz w:val="24"/>
          <w:szCs w:val="24"/>
        </w:rPr>
        <w:br w:type="page"/>
      </w:r>
    </w:p>
    <w:p w14:paraId="7E9519DB" w14:textId="17E0BF0E" w:rsidR="001B56BB" w:rsidRPr="00FE7674" w:rsidRDefault="001B56BB" w:rsidP="001B56BB">
      <w:pPr>
        <w:jc w:val="both"/>
        <w:rPr>
          <w:rFonts w:ascii="Times New Roman" w:hAnsi="Times New Roman" w:cs="Times New Roman"/>
          <w:sz w:val="24"/>
          <w:szCs w:val="24"/>
        </w:rPr>
      </w:pPr>
      <w:r w:rsidRPr="00FE7674">
        <w:rPr>
          <w:rFonts w:ascii="Times New Roman" w:hAnsi="Times New Roman" w:cs="Times New Roman"/>
          <w:sz w:val="24"/>
          <w:szCs w:val="24"/>
        </w:rPr>
        <w:t>A következőkben bemutatásra kerülő felkészültségi mátrix alapozza meg az adaptív forgatókönyvet, melyben a potenciális kockázatokra („sokkhatásokra”) intézkedésekkel reflektál a város. Az alább felsorolt potenciális negatív hatások közvetlen beavatkozást igényelnek, bizonyos esetekben konkrétan az önkormányzattól, míg más esetekben több szereplő együttes közreműködése szükséges. E beavatkozások széles spektrumon mozoghatnak, a nagyobb környezeti beruházásoktól egészen az alacsony költségvetésű helyi városfejlesztési eszközökig („taktikai városfejlesztés”), ahol a lokális közösségek szerepvállalása meghatározó.</w:t>
      </w:r>
    </w:p>
    <w:p w14:paraId="2D5B32EF" w14:textId="40E33E13" w:rsidR="000925E1" w:rsidRPr="00FE7674" w:rsidRDefault="001B56BB" w:rsidP="001B56BB">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Az adaptív forgatókönyv elsődleges feladata tehát Dunaújváros rugalmas alkalmazkodó képességének megalapozása, az esetleges környezeti, társadalmi, egészségügyi, gazdasági sokkhatások minimalizálása, elkerülése érdekében megteendő lépések előkészítése.</w:t>
      </w:r>
    </w:p>
    <w:p w14:paraId="0F45DE1B" w14:textId="77777777" w:rsidR="001B56BB" w:rsidRPr="00FE7674" w:rsidRDefault="001B56BB" w:rsidP="001B56BB">
      <w:pPr>
        <w:spacing w:before="120" w:after="120" w:line="276" w:lineRule="auto"/>
        <w:rPr>
          <w:rFonts w:ascii="Times New Roman" w:hAnsi="Times New Roman" w:cs="Times New Roman"/>
          <w:b/>
          <w:bCs/>
        </w:rPr>
      </w:pPr>
    </w:p>
    <w:p w14:paraId="68D13538" w14:textId="0D2A3478" w:rsidR="001B56BB" w:rsidRPr="00FE7674" w:rsidRDefault="000D439B" w:rsidP="00001902">
      <w:pPr>
        <w:pStyle w:val="bracm"/>
        <w:shd w:val="clear" w:color="auto" w:fill="B4C6E7" w:themeFill="accent1" w:themeFillTint="66"/>
      </w:pPr>
      <w:r>
        <w:fldChar w:fldCharType="begin"/>
      </w:r>
      <w:r>
        <w:instrText xml:space="preserve"> SEQ táblázat \* ARABIC </w:instrText>
      </w:r>
      <w:r>
        <w:fldChar w:fldCharType="separate"/>
      </w:r>
      <w:bookmarkStart w:id="247" w:name="_Toc87466519"/>
      <w:bookmarkStart w:id="248" w:name="_Toc95814557"/>
      <w:r w:rsidR="00265D62">
        <w:rPr>
          <w:noProof/>
        </w:rPr>
        <w:t>17</w:t>
      </w:r>
      <w:r>
        <w:rPr>
          <w:noProof/>
        </w:rPr>
        <w:fldChar w:fldCharType="end"/>
      </w:r>
      <w:r w:rsidR="001B56BB" w:rsidRPr="00FE7674">
        <w:t>. táblázat: Városi felkészültségi mátrix</w:t>
      </w:r>
      <w:bookmarkEnd w:id="247"/>
      <w:bookmarkEnd w:id="248"/>
    </w:p>
    <w:tbl>
      <w:tblPr>
        <w:tblStyle w:val="Tblzatrcsos5stt5jellszn1"/>
        <w:tblpPr w:leftFromText="141" w:rightFromText="141" w:vertAnchor="text" w:tblpY="99"/>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2265"/>
        <w:gridCol w:w="2266"/>
        <w:gridCol w:w="2266"/>
      </w:tblGrid>
      <w:tr w:rsidR="00740E06" w:rsidRPr="00FE7674" w14:paraId="60057B1F" w14:textId="77777777" w:rsidTr="0000190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2265" w:type="dxa"/>
            <w:tcBorders>
              <w:top w:val="none" w:sz="0" w:space="0" w:color="auto"/>
              <w:left w:val="none" w:sz="0" w:space="0" w:color="auto"/>
              <w:right w:val="none" w:sz="0" w:space="0" w:color="auto"/>
            </w:tcBorders>
            <w:shd w:val="clear" w:color="auto" w:fill="B4C6E7" w:themeFill="accent1" w:themeFillTint="66"/>
            <w:vAlign w:val="center"/>
          </w:tcPr>
          <w:p w14:paraId="638BD658" w14:textId="77777777" w:rsidR="00015649" w:rsidRPr="00FE7674" w:rsidRDefault="00015649" w:rsidP="00740E06">
            <w:pPr>
              <w:rPr>
                <w:rFonts w:ascii="Times New Roman" w:hAnsi="Times New Roman" w:cs="Times New Roman"/>
                <w:color w:val="auto"/>
                <w:sz w:val="20"/>
                <w:szCs w:val="20"/>
              </w:rPr>
            </w:pPr>
            <w:r w:rsidRPr="00FE7674">
              <w:rPr>
                <w:rFonts w:ascii="Times New Roman" w:hAnsi="Times New Roman" w:cs="Times New Roman"/>
                <w:color w:val="auto"/>
                <w:sz w:val="20"/>
                <w:szCs w:val="20"/>
              </w:rPr>
              <w:t>A magas kockázatú (4-es, 5-ös) potenciális negatív hatások</w:t>
            </w:r>
          </w:p>
        </w:tc>
        <w:tc>
          <w:tcPr>
            <w:tcW w:w="2265" w:type="dxa"/>
            <w:tcBorders>
              <w:top w:val="none" w:sz="0" w:space="0" w:color="auto"/>
              <w:left w:val="none" w:sz="0" w:space="0" w:color="auto"/>
              <w:right w:val="none" w:sz="0" w:space="0" w:color="auto"/>
            </w:tcBorders>
            <w:shd w:val="clear" w:color="auto" w:fill="B4C6E7" w:themeFill="accent1" w:themeFillTint="66"/>
            <w:vAlign w:val="center"/>
          </w:tcPr>
          <w:p w14:paraId="06AADFA4" w14:textId="77777777" w:rsidR="00015649" w:rsidRPr="00FE7674" w:rsidRDefault="00015649" w:rsidP="00740E06">
            <w:pPr>
              <w:keepNext/>
              <w:spacing w:before="120" w:after="12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color w:val="auto"/>
                <w:sz w:val="20"/>
                <w:szCs w:val="20"/>
              </w:rPr>
            </w:pPr>
            <w:r w:rsidRPr="00FE7674">
              <w:rPr>
                <w:rFonts w:ascii="Times New Roman" w:hAnsi="Times New Roman" w:cs="Times New Roman"/>
                <w:b w:val="0"/>
                <w:color w:val="auto"/>
                <w:sz w:val="20"/>
                <w:szCs w:val="20"/>
              </w:rPr>
              <w:t>Milyen a város abszorpciós képessége? (5: ellent tud állni, teljesen ki tudja védeni a hatásokat; …1: egyáltalán nem tud ellenállni, és minimálisan sem tudja kivédeni a hatásokat)</w:t>
            </w:r>
          </w:p>
        </w:tc>
        <w:tc>
          <w:tcPr>
            <w:tcW w:w="2266" w:type="dxa"/>
            <w:tcBorders>
              <w:top w:val="none" w:sz="0" w:space="0" w:color="auto"/>
              <w:left w:val="none" w:sz="0" w:space="0" w:color="auto"/>
              <w:right w:val="none" w:sz="0" w:space="0" w:color="auto"/>
            </w:tcBorders>
            <w:shd w:val="clear" w:color="auto" w:fill="B4C6E7" w:themeFill="accent1" w:themeFillTint="66"/>
            <w:vAlign w:val="center"/>
          </w:tcPr>
          <w:p w14:paraId="645238BE" w14:textId="77777777" w:rsidR="00015649" w:rsidRPr="00FE7674" w:rsidRDefault="00015649" w:rsidP="00740E06">
            <w:pPr>
              <w:keepNext/>
              <w:spacing w:before="120" w:after="12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color w:val="auto"/>
                <w:sz w:val="20"/>
                <w:szCs w:val="20"/>
              </w:rPr>
            </w:pPr>
            <w:r w:rsidRPr="00FE7674">
              <w:rPr>
                <w:rFonts w:ascii="Times New Roman" w:hAnsi="Times New Roman" w:cs="Times New Roman"/>
                <w:b w:val="0"/>
                <w:color w:val="auto"/>
                <w:sz w:val="20"/>
                <w:szCs w:val="20"/>
              </w:rPr>
              <w:t>Milyen a város adaptációs képessége? (5: rugalmasan reagáló, kiépített rendszerek várják felkészülten a hatást…1: egyáltalán nincs abszorpciós képessége a városnak)</w:t>
            </w:r>
          </w:p>
        </w:tc>
        <w:tc>
          <w:tcPr>
            <w:tcW w:w="2266" w:type="dxa"/>
            <w:tcBorders>
              <w:top w:val="none" w:sz="0" w:space="0" w:color="auto"/>
              <w:left w:val="none" w:sz="0" w:space="0" w:color="auto"/>
              <w:right w:val="none" w:sz="0" w:space="0" w:color="auto"/>
            </w:tcBorders>
            <w:shd w:val="clear" w:color="auto" w:fill="B4C6E7" w:themeFill="accent1" w:themeFillTint="66"/>
            <w:vAlign w:val="center"/>
          </w:tcPr>
          <w:p w14:paraId="4157CAA2" w14:textId="77777777" w:rsidR="00015649" w:rsidRPr="00FE7674" w:rsidRDefault="00015649" w:rsidP="00740E06">
            <w:pPr>
              <w:keepNext/>
              <w:spacing w:before="120" w:after="12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color w:val="auto"/>
                <w:sz w:val="20"/>
                <w:szCs w:val="20"/>
              </w:rPr>
            </w:pPr>
            <w:r w:rsidRPr="00FE7674">
              <w:rPr>
                <w:rFonts w:ascii="Times New Roman" w:hAnsi="Times New Roman" w:cs="Times New Roman"/>
                <w:b w:val="0"/>
                <w:color w:val="auto"/>
                <w:sz w:val="20"/>
                <w:szCs w:val="20"/>
              </w:rPr>
              <w:t>Milyen a város transzformációs képessége? (5: komplett rendszerek kerültek már kiépítésre a hatások kezelésre…. 1: teljes folyamat- és eszközcsere szükséges a helyzet kezeléséhez)</w:t>
            </w:r>
          </w:p>
        </w:tc>
      </w:tr>
      <w:tr w:rsidR="00740E06" w:rsidRPr="00FE7674" w14:paraId="40EC0FE4" w14:textId="77777777" w:rsidTr="0000190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2" w:type="dxa"/>
            <w:gridSpan w:val="4"/>
            <w:tcBorders>
              <w:left w:val="none" w:sz="0" w:space="0" w:color="auto"/>
            </w:tcBorders>
            <w:shd w:val="clear" w:color="auto" w:fill="B4C6E7" w:themeFill="accent1" w:themeFillTint="66"/>
            <w:vAlign w:val="center"/>
          </w:tcPr>
          <w:p w14:paraId="4D513F09" w14:textId="77777777" w:rsidR="00015649" w:rsidRPr="00FE7674" w:rsidRDefault="00015649" w:rsidP="00740E06">
            <w:pPr>
              <w:spacing w:before="120" w:after="120"/>
              <w:jc w:val="center"/>
              <w:rPr>
                <w:rFonts w:ascii="Times New Roman" w:hAnsi="Times New Roman" w:cs="Times New Roman"/>
                <w:color w:val="auto"/>
                <w:sz w:val="20"/>
                <w:szCs w:val="20"/>
              </w:rPr>
            </w:pPr>
            <w:r w:rsidRPr="00FE7674">
              <w:rPr>
                <w:rFonts w:ascii="Times New Roman" w:hAnsi="Times New Roman" w:cs="Times New Roman"/>
                <w:color w:val="auto"/>
                <w:sz w:val="20"/>
                <w:szCs w:val="20"/>
              </w:rPr>
              <w:t>Prosperáló város</w:t>
            </w:r>
          </w:p>
        </w:tc>
      </w:tr>
      <w:tr w:rsidR="00740E06" w:rsidRPr="00FE7674" w14:paraId="02094BB2" w14:textId="77777777" w:rsidTr="00001902">
        <w:tc>
          <w:tcPr>
            <w:cnfStyle w:val="001000000000" w:firstRow="0" w:lastRow="0" w:firstColumn="1" w:lastColumn="0" w:oddVBand="0" w:evenVBand="0" w:oddHBand="0" w:evenHBand="0" w:firstRowFirstColumn="0" w:firstRowLastColumn="0" w:lastRowFirstColumn="0" w:lastRowLastColumn="0"/>
            <w:tcW w:w="2265" w:type="dxa"/>
            <w:tcBorders>
              <w:left w:val="none" w:sz="0" w:space="0" w:color="auto"/>
            </w:tcBorders>
            <w:shd w:val="clear" w:color="auto" w:fill="B4C6E7" w:themeFill="accent1" w:themeFillTint="66"/>
            <w:vAlign w:val="center"/>
          </w:tcPr>
          <w:p w14:paraId="3B2A6C94" w14:textId="6B9C8B6C" w:rsidR="00015649" w:rsidRPr="00FE7674" w:rsidRDefault="00E70963" w:rsidP="00740E06">
            <w:pPr>
              <w:rPr>
                <w:rFonts w:ascii="Times New Roman" w:hAnsi="Times New Roman" w:cs="Times New Roman"/>
                <w:b w:val="0"/>
                <w:bCs w:val="0"/>
                <w:color w:val="auto"/>
                <w:sz w:val="20"/>
                <w:szCs w:val="20"/>
              </w:rPr>
            </w:pPr>
            <w:r w:rsidRPr="00FE7674">
              <w:rPr>
                <w:rFonts w:ascii="Times New Roman" w:hAnsi="Times New Roman" w:cs="Times New Roman"/>
                <w:b w:val="0"/>
                <w:bCs w:val="0"/>
                <w:color w:val="auto"/>
                <w:sz w:val="20"/>
                <w:szCs w:val="20"/>
              </w:rPr>
              <w:t>Nagyfoglalkoztatók jelenléte a városban, egypólusú gazdaság</w:t>
            </w:r>
          </w:p>
        </w:tc>
        <w:tc>
          <w:tcPr>
            <w:tcW w:w="2265" w:type="dxa"/>
            <w:shd w:val="clear" w:color="auto" w:fill="E2EFD9" w:themeFill="accent6" w:themeFillTint="33"/>
            <w:vAlign w:val="center"/>
          </w:tcPr>
          <w:p w14:paraId="65943FEE" w14:textId="0C4485CB" w:rsidR="00015649" w:rsidRPr="00FE7674" w:rsidRDefault="00753269" w:rsidP="0075326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E7674">
              <w:rPr>
                <w:rFonts w:ascii="Times New Roman" w:hAnsi="Times New Roman" w:cs="Times New Roman"/>
              </w:rPr>
              <w:t>3</w:t>
            </w:r>
          </w:p>
        </w:tc>
        <w:tc>
          <w:tcPr>
            <w:tcW w:w="2266" w:type="dxa"/>
            <w:shd w:val="clear" w:color="auto" w:fill="E2EFD9" w:themeFill="accent6" w:themeFillTint="33"/>
            <w:vAlign w:val="center"/>
          </w:tcPr>
          <w:p w14:paraId="03658952" w14:textId="3BCD7C83" w:rsidR="00015649" w:rsidRPr="00FE7674" w:rsidRDefault="00753269" w:rsidP="0075326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E7674">
              <w:rPr>
                <w:rFonts w:ascii="Times New Roman" w:hAnsi="Times New Roman" w:cs="Times New Roman"/>
              </w:rPr>
              <w:t>3</w:t>
            </w:r>
          </w:p>
        </w:tc>
        <w:tc>
          <w:tcPr>
            <w:tcW w:w="2266" w:type="dxa"/>
            <w:shd w:val="clear" w:color="auto" w:fill="E2EFD9" w:themeFill="accent6" w:themeFillTint="33"/>
            <w:vAlign w:val="center"/>
          </w:tcPr>
          <w:p w14:paraId="6951CBEE" w14:textId="552E772B" w:rsidR="00015649" w:rsidRPr="00FE7674" w:rsidRDefault="00753269" w:rsidP="0075326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E7674">
              <w:rPr>
                <w:rFonts w:ascii="Times New Roman" w:hAnsi="Times New Roman" w:cs="Times New Roman"/>
              </w:rPr>
              <w:t>3</w:t>
            </w:r>
          </w:p>
        </w:tc>
      </w:tr>
      <w:tr w:rsidR="00740E06" w:rsidRPr="00FE7674" w14:paraId="43E0113F" w14:textId="77777777" w:rsidTr="0000190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5" w:type="dxa"/>
            <w:tcBorders>
              <w:left w:val="none" w:sz="0" w:space="0" w:color="auto"/>
            </w:tcBorders>
            <w:shd w:val="clear" w:color="auto" w:fill="B4C6E7" w:themeFill="accent1" w:themeFillTint="66"/>
            <w:vAlign w:val="center"/>
          </w:tcPr>
          <w:p w14:paraId="39A9A429" w14:textId="3E7EC530" w:rsidR="00015649" w:rsidRPr="00FE7674" w:rsidRDefault="00E70963" w:rsidP="00740E06">
            <w:pPr>
              <w:rPr>
                <w:rFonts w:ascii="Times New Roman" w:hAnsi="Times New Roman" w:cs="Times New Roman"/>
                <w:b w:val="0"/>
                <w:bCs w:val="0"/>
                <w:color w:val="auto"/>
                <w:sz w:val="20"/>
                <w:szCs w:val="20"/>
              </w:rPr>
            </w:pPr>
            <w:r w:rsidRPr="00FE7674">
              <w:rPr>
                <w:rFonts w:ascii="Times New Roman" w:hAnsi="Times New Roman" w:cs="Times New Roman"/>
                <w:b w:val="0"/>
                <w:bCs w:val="0"/>
                <w:color w:val="auto"/>
                <w:sz w:val="20"/>
                <w:szCs w:val="20"/>
              </w:rPr>
              <w:t>A térségi szintű gazdasági együttműködések (pl. gazdasági övezetek) gazdasági és pénzügyi hatása</w:t>
            </w:r>
          </w:p>
        </w:tc>
        <w:tc>
          <w:tcPr>
            <w:tcW w:w="2265" w:type="dxa"/>
            <w:shd w:val="clear" w:color="auto" w:fill="E2EFD9" w:themeFill="accent6" w:themeFillTint="33"/>
            <w:vAlign w:val="center"/>
          </w:tcPr>
          <w:p w14:paraId="3C0B9117" w14:textId="729E94B2" w:rsidR="00015649" w:rsidRPr="00FE7674" w:rsidRDefault="00753269" w:rsidP="0075326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FE7674">
              <w:rPr>
                <w:rFonts w:ascii="Times New Roman" w:hAnsi="Times New Roman" w:cs="Times New Roman"/>
              </w:rPr>
              <w:t>2</w:t>
            </w:r>
          </w:p>
        </w:tc>
        <w:tc>
          <w:tcPr>
            <w:tcW w:w="2266" w:type="dxa"/>
            <w:shd w:val="clear" w:color="auto" w:fill="E2EFD9" w:themeFill="accent6" w:themeFillTint="33"/>
            <w:vAlign w:val="center"/>
          </w:tcPr>
          <w:p w14:paraId="22C9E1D2" w14:textId="5408AE70" w:rsidR="00015649" w:rsidRPr="00FE7674" w:rsidRDefault="00753269" w:rsidP="0075326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FE7674">
              <w:rPr>
                <w:rFonts w:ascii="Times New Roman" w:hAnsi="Times New Roman" w:cs="Times New Roman"/>
              </w:rPr>
              <w:t>3</w:t>
            </w:r>
          </w:p>
        </w:tc>
        <w:tc>
          <w:tcPr>
            <w:tcW w:w="2266" w:type="dxa"/>
            <w:shd w:val="clear" w:color="auto" w:fill="E2EFD9" w:themeFill="accent6" w:themeFillTint="33"/>
            <w:vAlign w:val="center"/>
          </w:tcPr>
          <w:p w14:paraId="35E8ED30" w14:textId="6C18EDA7" w:rsidR="00015649" w:rsidRPr="00FE7674" w:rsidRDefault="00753269" w:rsidP="0075326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FE7674">
              <w:rPr>
                <w:rFonts w:ascii="Times New Roman" w:hAnsi="Times New Roman" w:cs="Times New Roman"/>
              </w:rPr>
              <w:t>3</w:t>
            </w:r>
          </w:p>
        </w:tc>
      </w:tr>
      <w:tr w:rsidR="00740E06" w:rsidRPr="00FE7674" w14:paraId="284D4C80" w14:textId="77777777" w:rsidTr="00001902">
        <w:tc>
          <w:tcPr>
            <w:cnfStyle w:val="001000000000" w:firstRow="0" w:lastRow="0" w:firstColumn="1" w:lastColumn="0" w:oddVBand="0" w:evenVBand="0" w:oddHBand="0" w:evenHBand="0" w:firstRowFirstColumn="0" w:firstRowLastColumn="0" w:lastRowFirstColumn="0" w:lastRowLastColumn="0"/>
            <w:tcW w:w="2265" w:type="dxa"/>
            <w:tcBorders>
              <w:left w:val="none" w:sz="0" w:space="0" w:color="auto"/>
            </w:tcBorders>
            <w:shd w:val="clear" w:color="auto" w:fill="B4C6E7" w:themeFill="accent1" w:themeFillTint="66"/>
            <w:vAlign w:val="center"/>
          </w:tcPr>
          <w:p w14:paraId="06026A51" w14:textId="25656679" w:rsidR="00015649" w:rsidRPr="00FE7674" w:rsidRDefault="00E70963" w:rsidP="00740E06">
            <w:pPr>
              <w:rPr>
                <w:rFonts w:ascii="Times New Roman" w:hAnsi="Times New Roman" w:cs="Times New Roman"/>
                <w:b w:val="0"/>
                <w:bCs w:val="0"/>
                <w:color w:val="auto"/>
                <w:sz w:val="20"/>
                <w:szCs w:val="20"/>
              </w:rPr>
            </w:pPr>
            <w:r w:rsidRPr="00FE7674">
              <w:rPr>
                <w:rFonts w:ascii="Times New Roman" w:hAnsi="Times New Roman" w:cs="Times New Roman"/>
                <w:b w:val="0"/>
                <w:bCs w:val="0"/>
                <w:color w:val="auto"/>
                <w:sz w:val="20"/>
                <w:szCs w:val="20"/>
              </w:rPr>
              <w:t>Az önkormányzat település- és gazdaságfejlesztési pénzeszközeinek rendelkezésre állása, tőkebevonás lehetőségei</w:t>
            </w:r>
          </w:p>
        </w:tc>
        <w:tc>
          <w:tcPr>
            <w:tcW w:w="2265" w:type="dxa"/>
            <w:shd w:val="clear" w:color="auto" w:fill="E2EFD9" w:themeFill="accent6" w:themeFillTint="33"/>
            <w:vAlign w:val="center"/>
          </w:tcPr>
          <w:p w14:paraId="25B56365" w14:textId="1362203F" w:rsidR="00015649" w:rsidRPr="00FE7674" w:rsidRDefault="00753269" w:rsidP="0075326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E7674">
              <w:rPr>
                <w:rFonts w:ascii="Times New Roman" w:hAnsi="Times New Roman" w:cs="Times New Roman"/>
              </w:rPr>
              <w:t>2</w:t>
            </w:r>
          </w:p>
        </w:tc>
        <w:tc>
          <w:tcPr>
            <w:tcW w:w="2266" w:type="dxa"/>
            <w:shd w:val="clear" w:color="auto" w:fill="E2EFD9" w:themeFill="accent6" w:themeFillTint="33"/>
            <w:vAlign w:val="center"/>
          </w:tcPr>
          <w:p w14:paraId="3AB2D57C" w14:textId="367BDF0A" w:rsidR="00015649" w:rsidRPr="00FE7674" w:rsidRDefault="00753269" w:rsidP="0075326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E7674">
              <w:rPr>
                <w:rFonts w:ascii="Times New Roman" w:hAnsi="Times New Roman" w:cs="Times New Roman"/>
              </w:rPr>
              <w:t>3</w:t>
            </w:r>
          </w:p>
        </w:tc>
        <w:tc>
          <w:tcPr>
            <w:tcW w:w="2266" w:type="dxa"/>
            <w:shd w:val="clear" w:color="auto" w:fill="E2EFD9" w:themeFill="accent6" w:themeFillTint="33"/>
            <w:vAlign w:val="center"/>
          </w:tcPr>
          <w:p w14:paraId="79B4CDEF" w14:textId="4928476B" w:rsidR="00015649" w:rsidRPr="00FE7674" w:rsidRDefault="00753269" w:rsidP="0075326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E7674">
              <w:rPr>
                <w:rFonts w:ascii="Times New Roman" w:hAnsi="Times New Roman" w:cs="Times New Roman"/>
              </w:rPr>
              <w:t>3</w:t>
            </w:r>
          </w:p>
        </w:tc>
      </w:tr>
      <w:tr w:rsidR="00740E06" w:rsidRPr="00FE7674" w14:paraId="1F777DC4" w14:textId="77777777" w:rsidTr="0000190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2" w:type="dxa"/>
            <w:gridSpan w:val="4"/>
            <w:tcBorders>
              <w:left w:val="none" w:sz="0" w:space="0" w:color="auto"/>
            </w:tcBorders>
            <w:shd w:val="clear" w:color="auto" w:fill="B4C6E7" w:themeFill="accent1" w:themeFillTint="66"/>
            <w:vAlign w:val="center"/>
          </w:tcPr>
          <w:p w14:paraId="387C9BF3" w14:textId="77777777" w:rsidR="00015649" w:rsidRPr="00FE7674" w:rsidRDefault="00015649" w:rsidP="00740E06">
            <w:pPr>
              <w:spacing w:before="120" w:after="120"/>
              <w:jc w:val="center"/>
              <w:rPr>
                <w:rFonts w:ascii="Times New Roman" w:hAnsi="Times New Roman" w:cs="Times New Roman"/>
                <w:color w:val="auto"/>
              </w:rPr>
            </w:pPr>
            <w:r w:rsidRPr="00FE7674">
              <w:rPr>
                <w:rFonts w:ascii="Times New Roman" w:hAnsi="Times New Roman" w:cs="Times New Roman"/>
                <w:color w:val="auto"/>
                <w:sz w:val="20"/>
                <w:szCs w:val="20"/>
              </w:rPr>
              <w:t>Zöldülő város</w:t>
            </w:r>
          </w:p>
        </w:tc>
      </w:tr>
      <w:tr w:rsidR="00740E06" w:rsidRPr="00FE7674" w14:paraId="51A4B371" w14:textId="77777777" w:rsidTr="00001902">
        <w:tc>
          <w:tcPr>
            <w:cnfStyle w:val="001000000000" w:firstRow="0" w:lastRow="0" w:firstColumn="1" w:lastColumn="0" w:oddVBand="0" w:evenVBand="0" w:oddHBand="0" w:evenHBand="0" w:firstRowFirstColumn="0" w:firstRowLastColumn="0" w:lastRowFirstColumn="0" w:lastRowLastColumn="0"/>
            <w:tcW w:w="2265" w:type="dxa"/>
            <w:tcBorders>
              <w:left w:val="none" w:sz="0" w:space="0" w:color="auto"/>
            </w:tcBorders>
            <w:shd w:val="clear" w:color="auto" w:fill="B4C6E7" w:themeFill="accent1" w:themeFillTint="66"/>
            <w:vAlign w:val="center"/>
          </w:tcPr>
          <w:p w14:paraId="46207C6E" w14:textId="617319DF" w:rsidR="00015649" w:rsidRPr="00FE7674" w:rsidRDefault="00E70963" w:rsidP="00740E06">
            <w:pPr>
              <w:spacing w:before="120" w:after="120"/>
              <w:rPr>
                <w:rFonts w:ascii="Times New Roman" w:hAnsi="Times New Roman" w:cs="Times New Roman"/>
                <w:b w:val="0"/>
                <w:bCs w:val="0"/>
                <w:color w:val="auto"/>
                <w:sz w:val="20"/>
                <w:szCs w:val="20"/>
              </w:rPr>
            </w:pPr>
            <w:r w:rsidRPr="00FE7674">
              <w:rPr>
                <w:rFonts w:ascii="Times New Roman" w:hAnsi="Times New Roman" w:cs="Times New Roman"/>
                <w:b w:val="0"/>
                <w:color w:val="auto"/>
                <w:sz w:val="20"/>
                <w:szCs w:val="20"/>
              </w:rPr>
              <w:t>Megújuló energia használatának kiterjesztése és volumenének emelése</w:t>
            </w:r>
          </w:p>
        </w:tc>
        <w:tc>
          <w:tcPr>
            <w:tcW w:w="2265" w:type="dxa"/>
            <w:shd w:val="clear" w:color="auto" w:fill="E2EFD9" w:themeFill="accent6" w:themeFillTint="33"/>
            <w:vAlign w:val="center"/>
          </w:tcPr>
          <w:p w14:paraId="67525296" w14:textId="2A8EBB76" w:rsidR="00015649" w:rsidRPr="00FE7674" w:rsidRDefault="00E34E98" w:rsidP="00753269">
            <w:pPr>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E7674">
              <w:rPr>
                <w:rFonts w:ascii="Times New Roman" w:hAnsi="Times New Roman" w:cs="Times New Roman"/>
              </w:rPr>
              <w:t>2</w:t>
            </w:r>
          </w:p>
        </w:tc>
        <w:tc>
          <w:tcPr>
            <w:tcW w:w="2266" w:type="dxa"/>
            <w:shd w:val="clear" w:color="auto" w:fill="E2EFD9" w:themeFill="accent6" w:themeFillTint="33"/>
            <w:vAlign w:val="center"/>
          </w:tcPr>
          <w:p w14:paraId="5C374165" w14:textId="40BA620D" w:rsidR="00015649" w:rsidRPr="00FE7674" w:rsidRDefault="00E34E98" w:rsidP="00753269">
            <w:pPr>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E7674">
              <w:rPr>
                <w:rFonts w:ascii="Times New Roman" w:hAnsi="Times New Roman" w:cs="Times New Roman"/>
              </w:rPr>
              <w:t>3</w:t>
            </w:r>
          </w:p>
        </w:tc>
        <w:tc>
          <w:tcPr>
            <w:tcW w:w="2266" w:type="dxa"/>
            <w:shd w:val="clear" w:color="auto" w:fill="E2EFD9" w:themeFill="accent6" w:themeFillTint="33"/>
            <w:vAlign w:val="center"/>
          </w:tcPr>
          <w:p w14:paraId="4ED4B807" w14:textId="495071CD" w:rsidR="00015649" w:rsidRPr="00FE7674" w:rsidRDefault="00E34E98" w:rsidP="00753269">
            <w:pPr>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E7674">
              <w:rPr>
                <w:rFonts w:ascii="Times New Roman" w:hAnsi="Times New Roman" w:cs="Times New Roman"/>
              </w:rPr>
              <w:t>3</w:t>
            </w:r>
          </w:p>
        </w:tc>
      </w:tr>
      <w:tr w:rsidR="00740E06" w:rsidRPr="00FE7674" w14:paraId="6CFA0563" w14:textId="77777777" w:rsidTr="0000190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5" w:type="dxa"/>
            <w:tcBorders>
              <w:left w:val="none" w:sz="0" w:space="0" w:color="auto"/>
            </w:tcBorders>
            <w:shd w:val="clear" w:color="auto" w:fill="B4C6E7" w:themeFill="accent1" w:themeFillTint="66"/>
            <w:vAlign w:val="center"/>
          </w:tcPr>
          <w:p w14:paraId="3684DA28" w14:textId="19BDFFD1" w:rsidR="00015649" w:rsidRPr="00FE7674" w:rsidRDefault="00E70963" w:rsidP="00740E06">
            <w:pPr>
              <w:spacing w:before="120" w:after="120"/>
              <w:rPr>
                <w:rFonts w:ascii="Times New Roman" w:hAnsi="Times New Roman" w:cs="Times New Roman"/>
                <w:b w:val="0"/>
                <w:bCs w:val="0"/>
                <w:color w:val="auto"/>
                <w:sz w:val="20"/>
                <w:szCs w:val="20"/>
              </w:rPr>
            </w:pPr>
            <w:r w:rsidRPr="00FE7674">
              <w:rPr>
                <w:rFonts w:ascii="Times New Roman" w:hAnsi="Times New Roman" w:cs="Times New Roman"/>
                <w:b w:val="0"/>
                <w:color w:val="auto"/>
                <w:sz w:val="20"/>
                <w:szCs w:val="20"/>
              </w:rPr>
              <w:t>Városi klíma kedvezőtlen változása</w:t>
            </w:r>
          </w:p>
        </w:tc>
        <w:tc>
          <w:tcPr>
            <w:tcW w:w="2265" w:type="dxa"/>
            <w:shd w:val="clear" w:color="auto" w:fill="E2EFD9" w:themeFill="accent6" w:themeFillTint="33"/>
            <w:vAlign w:val="center"/>
          </w:tcPr>
          <w:p w14:paraId="21B1FDC9" w14:textId="0FE0D9DA" w:rsidR="00015649" w:rsidRPr="00FE7674" w:rsidRDefault="00E34E98" w:rsidP="00753269">
            <w:pPr>
              <w:spacing w:before="120"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FE7674">
              <w:rPr>
                <w:rFonts w:ascii="Times New Roman" w:hAnsi="Times New Roman" w:cs="Times New Roman"/>
              </w:rPr>
              <w:t>3</w:t>
            </w:r>
          </w:p>
        </w:tc>
        <w:tc>
          <w:tcPr>
            <w:tcW w:w="2266" w:type="dxa"/>
            <w:shd w:val="clear" w:color="auto" w:fill="E2EFD9" w:themeFill="accent6" w:themeFillTint="33"/>
            <w:vAlign w:val="center"/>
          </w:tcPr>
          <w:p w14:paraId="4461C5E9" w14:textId="40124102" w:rsidR="00015649" w:rsidRPr="00FE7674" w:rsidRDefault="00E34E98" w:rsidP="00753269">
            <w:pPr>
              <w:spacing w:before="120"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FE7674">
              <w:rPr>
                <w:rFonts w:ascii="Times New Roman" w:hAnsi="Times New Roman" w:cs="Times New Roman"/>
              </w:rPr>
              <w:t>3</w:t>
            </w:r>
          </w:p>
        </w:tc>
        <w:tc>
          <w:tcPr>
            <w:tcW w:w="2266" w:type="dxa"/>
            <w:shd w:val="clear" w:color="auto" w:fill="E2EFD9" w:themeFill="accent6" w:themeFillTint="33"/>
            <w:vAlign w:val="center"/>
          </w:tcPr>
          <w:p w14:paraId="75F256D4" w14:textId="1754C824" w:rsidR="00015649" w:rsidRPr="00FE7674" w:rsidRDefault="00E34E98" w:rsidP="00753269">
            <w:pPr>
              <w:spacing w:before="120"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FE7674">
              <w:rPr>
                <w:rFonts w:ascii="Times New Roman" w:hAnsi="Times New Roman" w:cs="Times New Roman"/>
              </w:rPr>
              <w:t>3</w:t>
            </w:r>
          </w:p>
        </w:tc>
      </w:tr>
      <w:tr w:rsidR="00740E06" w:rsidRPr="00FE7674" w14:paraId="77436ABE" w14:textId="77777777" w:rsidTr="00001902">
        <w:tc>
          <w:tcPr>
            <w:cnfStyle w:val="001000000000" w:firstRow="0" w:lastRow="0" w:firstColumn="1" w:lastColumn="0" w:oddVBand="0" w:evenVBand="0" w:oddHBand="0" w:evenHBand="0" w:firstRowFirstColumn="0" w:firstRowLastColumn="0" w:lastRowFirstColumn="0" w:lastRowLastColumn="0"/>
            <w:tcW w:w="9062" w:type="dxa"/>
            <w:gridSpan w:val="4"/>
            <w:tcBorders>
              <w:left w:val="none" w:sz="0" w:space="0" w:color="auto"/>
            </w:tcBorders>
            <w:shd w:val="clear" w:color="auto" w:fill="B4C6E7" w:themeFill="accent1" w:themeFillTint="66"/>
            <w:vAlign w:val="center"/>
          </w:tcPr>
          <w:p w14:paraId="4EADA944" w14:textId="77777777" w:rsidR="00015649" w:rsidRPr="00FE7674" w:rsidRDefault="00015649" w:rsidP="00740E06">
            <w:pPr>
              <w:spacing w:before="120" w:after="120"/>
              <w:jc w:val="center"/>
              <w:rPr>
                <w:rFonts w:ascii="Times New Roman" w:hAnsi="Times New Roman" w:cs="Times New Roman"/>
                <w:color w:val="auto"/>
              </w:rPr>
            </w:pPr>
            <w:r w:rsidRPr="00FE7674">
              <w:rPr>
                <w:rFonts w:ascii="Times New Roman" w:hAnsi="Times New Roman" w:cs="Times New Roman"/>
                <w:color w:val="auto"/>
                <w:sz w:val="20"/>
                <w:szCs w:val="20"/>
              </w:rPr>
              <w:t>Digitális város</w:t>
            </w:r>
          </w:p>
        </w:tc>
      </w:tr>
      <w:tr w:rsidR="00740E06" w:rsidRPr="00FE7674" w14:paraId="3CE3FC91" w14:textId="77777777" w:rsidTr="0000190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5" w:type="dxa"/>
            <w:tcBorders>
              <w:left w:val="none" w:sz="0" w:space="0" w:color="auto"/>
            </w:tcBorders>
            <w:shd w:val="clear" w:color="auto" w:fill="B4C6E7" w:themeFill="accent1" w:themeFillTint="66"/>
            <w:vAlign w:val="center"/>
          </w:tcPr>
          <w:p w14:paraId="70630171" w14:textId="0C9DB7FA" w:rsidR="00015649" w:rsidRPr="00FE7674" w:rsidRDefault="00E70963" w:rsidP="00740E06">
            <w:pPr>
              <w:spacing w:before="120" w:after="120"/>
              <w:rPr>
                <w:rFonts w:ascii="Times New Roman" w:hAnsi="Times New Roman" w:cs="Times New Roman"/>
                <w:b w:val="0"/>
                <w:bCs w:val="0"/>
                <w:color w:val="auto"/>
                <w:sz w:val="20"/>
                <w:szCs w:val="20"/>
              </w:rPr>
            </w:pPr>
            <w:r w:rsidRPr="00FE7674">
              <w:rPr>
                <w:rFonts w:ascii="Times New Roman" w:hAnsi="Times New Roman" w:cs="Times New Roman"/>
                <w:b w:val="0"/>
                <w:color w:val="auto"/>
                <w:sz w:val="20"/>
                <w:szCs w:val="20"/>
              </w:rPr>
              <w:t>A digitális és okos technológiák elterjedése a városi szolgáltatóknál</w:t>
            </w:r>
          </w:p>
        </w:tc>
        <w:tc>
          <w:tcPr>
            <w:tcW w:w="2265" w:type="dxa"/>
            <w:shd w:val="clear" w:color="auto" w:fill="E2EFD9" w:themeFill="accent6" w:themeFillTint="33"/>
            <w:vAlign w:val="center"/>
          </w:tcPr>
          <w:p w14:paraId="213B4703" w14:textId="442C57B6" w:rsidR="00015649" w:rsidRPr="00FE7674" w:rsidRDefault="00BB5277" w:rsidP="00753269">
            <w:pPr>
              <w:spacing w:before="120"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FE7674">
              <w:rPr>
                <w:rFonts w:ascii="Times New Roman" w:hAnsi="Times New Roman" w:cs="Times New Roman"/>
              </w:rPr>
              <w:t>3</w:t>
            </w:r>
          </w:p>
        </w:tc>
        <w:tc>
          <w:tcPr>
            <w:tcW w:w="2266" w:type="dxa"/>
            <w:shd w:val="clear" w:color="auto" w:fill="E2EFD9" w:themeFill="accent6" w:themeFillTint="33"/>
            <w:vAlign w:val="center"/>
          </w:tcPr>
          <w:p w14:paraId="7A1FF469" w14:textId="742DC18C" w:rsidR="00015649" w:rsidRPr="00FE7674" w:rsidRDefault="00BB5277" w:rsidP="00753269">
            <w:pPr>
              <w:spacing w:before="120"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FE7674">
              <w:rPr>
                <w:rFonts w:ascii="Times New Roman" w:hAnsi="Times New Roman" w:cs="Times New Roman"/>
              </w:rPr>
              <w:t>3</w:t>
            </w:r>
          </w:p>
        </w:tc>
        <w:tc>
          <w:tcPr>
            <w:tcW w:w="2266" w:type="dxa"/>
            <w:shd w:val="clear" w:color="auto" w:fill="E2EFD9" w:themeFill="accent6" w:themeFillTint="33"/>
            <w:vAlign w:val="center"/>
          </w:tcPr>
          <w:p w14:paraId="36F0546F" w14:textId="1A670F4C" w:rsidR="00015649" w:rsidRPr="00FE7674" w:rsidRDefault="00BB5277" w:rsidP="00753269">
            <w:pPr>
              <w:spacing w:before="120"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FE7674">
              <w:rPr>
                <w:rFonts w:ascii="Times New Roman" w:hAnsi="Times New Roman" w:cs="Times New Roman"/>
              </w:rPr>
              <w:t>3</w:t>
            </w:r>
          </w:p>
        </w:tc>
      </w:tr>
      <w:tr w:rsidR="00740E06" w:rsidRPr="00FE7674" w14:paraId="5FEE6860" w14:textId="77777777" w:rsidTr="00001902">
        <w:trPr>
          <w:trHeight w:val="584"/>
        </w:trPr>
        <w:tc>
          <w:tcPr>
            <w:cnfStyle w:val="001000000000" w:firstRow="0" w:lastRow="0" w:firstColumn="1" w:lastColumn="0" w:oddVBand="0" w:evenVBand="0" w:oddHBand="0" w:evenHBand="0" w:firstRowFirstColumn="0" w:firstRowLastColumn="0" w:lastRowFirstColumn="0" w:lastRowLastColumn="0"/>
            <w:tcW w:w="9062" w:type="dxa"/>
            <w:gridSpan w:val="4"/>
            <w:tcBorders>
              <w:left w:val="none" w:sz="0" w:space="0" w:color="auto"/>
            </w:tcBorders>
            <w:shd w:val="clear" w:color="auto" w:fill="B4C6E7" w:themeFill="accent1" w:themeFillTint="66"/>
            <w:vAlign w:val="center"/>
          </w:tcPr>
          <w:p w14:paraId="5EA0F546" w14:textId="122D363B" w:rsidR="00740E06" w:rsidRPr="00FE7674" w:rsidRDefault="00740E06" w:rsidP="00740E06">
            <w:pPr>
              <w:spacing w:before="120" w:after="120"/>
              <w:jc w:val="center"/>
              <w:rPr>
                <w:rFonts w:ascii="Times New Roman" w:hAnsi="Times New Roman" w:cs="Times New Roman"/>
                <w:color w:val="auto"/>
              </w:rPr>
            </w:pPr>
            <w:r w:rsidRPr="00FE7674">
              <w:rPr>
                <w:rFonts w:ascii="Times New Roman" w:hAnsi="Times New Roman" w:cs="Times New Roman"/>
                <w:color w:val="auto"/>
                <w:sz w:val="20"/>
                <w:szCs w:val="20"/>
              </w:rPr>
              <w:t>Megtartó város</w:t>
            </w:r>
          </w:p>
        </w:tc>
      </w:tr>
      <w:tr w:rsidR="00740E06" w:rsidRPr="00FE7674" w14:paraId="02B140BD" w14:textId="77777777" w:rsidTr="0000190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5" w:type="dxa"/>
            <w:tcBorders>
              <w:left w:val="none" w:sz="0" w:space="0" w:color="auto"/>
            </w:tcBorders>
            <w:shd w:val="clear" w:color="auto" w:fill="B4C6E7" w:themeFill="accent1" w:themeFillTint="66"/>
            <w:vAlign w:val="center"/>
          </w:tcPr>
          <w:p w14:paraId="2CC1388B" w14:textId="1F1F6660" w:rsidR="00740E06" w:rsidRPr="00FE7674" w:rsidRDefault="00740E06" w:rsidP="00740E06">
            <w:pPr>
              <w:spacing w:before="120" w:after="120"/>
              <w:rPr>
                <w:rFonts w:ascii="Times New Roman" w:hAnsi="Times New Roman" w:cs="Times New Roman"/>
                <w:b w:val="0"/>
                <w:bCs w:val="0"/>
                <w:color w:val="auto"/>
                <w:sz w:val="20"/>
                <w:szCs w:val="20"/>
              </w:rPr>
            </w:pPr>
            <w:r w:rsidRPr="00FE7674">
              <w:rPr>
                <w:rFonts w:ascii="Times New Roman" w:hAnsi="Times New Roman" w:cs="Times New Roman"/>
                <w:b w:val="0"/>
                <w:color w:val="auto"/>
                <w:sz w:val="20"/>
                <w:szCs w:val="20"/>
              </w:rPr>
              <w:t>A népesség fogyása és kiáramlása, valamint öregedése folytatódik</w:t>
            </w:r>
          </w:p>
        </w:tc>
        <w:tc>
          <w:tcPr>
            <w:tcW w:w="2265" w:type="dxa"/>
            <w:shd w:val="clear" w:color="auto" w:fill="E2EFD9" w:themeFill="accent6" w:themeFillTint="33"/>
            <w:vAlign w:val="center"/>
          </w:tcPr>
          <w:p w14:paraId="0BA30271" w14:textId="75DBBBC1" w:rsidR="00740E06" w:rsidRPr="00FE7674" w:rsidRDefault="00BB5277" w:rsidP="00753269">
            <w:pPr>
              <w:spacing w:before="120"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FE7674">
              <w:rPr>
                <w:rFonts w:ascii="Times New Roman" w:hAnsi="Times New Roman" w:cs="Times New Roman"/>
              </w:rPr>
              <w:t>3</w:t>
            </w:r>
          </w:p>
        </w:tc>
        <w:tc>
          <w:tcPr>
            <w:tcW w:w="2266" w:type="dxa"/>
            <w:shd w:val="clear" w:color="auto" w:fill="E2EFD9" w:themeFill="accent6" w:themeFillTint="33"/>
            <w:vAlign w:val="center"/>
          </w:tcPr>
          <w:p w14:paraId="07A169A5" w14:textId="09BED147" w:rsidR="00740E06" w:rsidRPr="00FE7674" w:rsidRDefault="00BB5277" w:rsidP="00753269">
            <w:pPr>
              <w:spacing w:before="120"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FE7674">
              <w:rPr>
                <w:rFonts w:ascii="Times New Roman" w:hAnsi="Times New Roman" w:cs="Times New Roman"/>
              </w:rPr>
              <w:t>3</w:t>
            </w:r>
          </w:p>
        </w:tc>
        <w:tc>
          <w:tcPr>
            <w:tcW w:w="2266" w:type="dxa"/>
            <w:shd w:val="clear" w:color="auto" w:fill="E2EFD9" w:themeFill="accent6" w:themeFillTint="33"/>
            <w:vAlign w:val="center"/>
          </w:tcPr>
          <w:p w14:paraId="565E8215" w14:textId="786F5580" w:rsidR="00740E06" w:rsidRPr="00FE7674" w:rsidRDefault="00BB5277" w:rsidP="00753269">
            <w:pPr>
              <w:spacing w:before="120"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FE7674">
              <w:rPr>
                <w:rFonts w:ascii="Times New Roman" w:hAnsi="Times New Roman" w:cs="Times New Roman"/>
              </w:rPr>
              <w:t>3</w:t>
            </w:r>
          </w:p>
        </w:tc>
      </w:tr>
      <w:tr w:rsidR="00740E06" w:rsidRPr="00FE7674" w14:paraId="36629F75" w14:textId="77777777" w:rsidTr="00001902">
        <w:trPr>
          <w:trHeight w:val="2310"/>
        </w:trPr>
        <w:tc>
          <w:tcPr>
            <w:cnfStyle w:val="001000000000" w:firstRow="0" w:lastRow="0" w:firstColumn="1" w:lastColumn="0" w:oddVBand="0" w:evenVBand="0" w:oddHBand="0" w:evenHBand="0" w:firstRowFirstColumn="0" w:firstRowLastColumn="0" w:lastRowFirstColumn="0" w:lastRowLastColumn="0"/>
            <w:tcW w:w="2265" w:type="dxa"/>
            <w:tcBorders>
              <w:left w:val="none" w:sz="0" w:space="0" w:color="auto"/>
            </w:tcBorders>
            <w:shd w:val="clear" w:color="auto" w:fill="B4C6E7" w:themeFill="accent1" w:themeFillTint="66"/>
            <w:vAlign w:val="center"/>
          </w:tcPr>
          <w:p w14:paraId="650D55B8" w14:textId="66563AE6" w:rsidR="00740E06" w:rsidRPr="00FE7674" w:rsidRDefault="00BB5277" w:rsidP="00740E06">
            <w:pPr>
              <w:spacing w:before="120" w:after="120"/>
              <w:rPr>
                <w:rFonts w:ascii="Times New Roman" w:hAnsi="Times New Roman" w:cs="Times New Roman"/>
                <w:b w:val="0"/>
                <w:bCs w:val="0"/>
                <w:color w:val="auto"/>
                <w:sz w:val="20"/>
                <w:szCs w:val="20"/>
              </w:rPr>
            </w:pPr>
            <w:r w:rsidRPr="00FE7674">
              <w:rPr>
                <w:rFonts w:ascii="Times New Roman" w:hAnsi="Times New Roman" w:cs="Times New Roman"/>
                <w:b w:val="0"/>
                <w:color w:val="auto"/>
                <w:sz w:val="20"/>
                <w:szCs w:val="20"/>
              </w:rPr>
              <w:t xml:space="preserve">Az elhúzódó egészségügyi </w:t>
            </w:r>
            <w:r w:rsidR="00740E06" w:rsidRPr="00FE7674">
              <w:rPr>
                <w:rFonts w:ascii="Times New Roman" w:hAnsi="Times New Roman" w:cs="Times New Roman"/>
                <w:b w:val="0"/>
                <w:color w:val="auto"/>
                <w:sz w:val="20"/>
                <w:szCs w:val="20"/>
              </w:rPr>
              <w:t>válsághelyzet korlátozhatja a kulturális, sport és közösségi események lebonyolítását, a társas érintkezés különböző formáit</w:t>
            </w:r>
          </w:p>
        </w:tc>
        <w:tc>
          <w:tcPr>
            <w:tcW w:w="2265" w:type="dxa"/>
            <w:shd w:val="clear" w:color="auto" w:fill="E2EFD9" w:themeFill="accent6" w:themeFillTint="33"/>
            <w:vAlign w:val="center"/>
          </w:tcPr>
          <w:p w14:paraId="4B9E637D" w14:textId="50934B8E" w:rsidR="00740E06" w:rsidRPr="00FE7674" w:rsidRDefault="009E4BF4" w:rsidP="00753269">
            <w:pPr>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E7674">
              <w:rPr>
                <w:rFonts w:ascii="Times New Roman" w:hAnsi="Times New Roman" w:cs="Times New Roman"/>
              </w:rPr>
              <w:t>3</w:t>
            </w:r>
          </w:p>
        </w:tc>
        <w:tc>
          <w:tcPr>
            <w:tcW w:w="2266" w:type="dxa"/>
            <w:shd w:val="clear" w:color="auto" w:fill="E2EFD9" w:themeFill="accent6" w:themeFillTint="33"/>
            <w:vAlign w:val="center"/>
          </w:tcPr>
          <w:p w14:paraId="165B959E" w14:textId="67E3E7AC" w:rsidR="00740E06" w:rsidRPr="00FE7674" w:rsidRDefault="009E4BF4" w:rsidP="00753269">
            <w:pPr>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E7674">
              <w:rPr>
                <w:rFonts w:ascii="Times New Roman" w:hAnsi="Times New Roman" w:cs="Times New Roman"/>
              </w:rPr>
              <w:t>3</w:t>
            </w:r>
          </w:p>
        </w:tc>
        <w:tc>
          <w:tcPr>
            <w:tcW w:w="2266" w:type="dxa"/>
            <w:shd w:val="clear" w:color="auto" w:fill="E2EFD9" w:themeFill="accent6" w:themeFillTint="33"/>
            <w:vAlign w:val="center"/>
          </w:tcPr>
          <w:p w14:paraId="528794C1" w14:textId="2D3BAC71" w:rsidR="00740E06" w:rsidRPr="00FE7674" w:rsidRDefault="009E4BF4" w:rsidP="00753269">
            <w:pPr>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E7674">
              <w:rPr>
                <w:rFonts w:ascii="Times New Roman" w:hAnsi="Times New Roman" w:cs="Times New Roman"/>
              </w:rPr>
              <w:t>3</w:t>
            </w:r>
          </w:p>
        </w:tc>
      </w:tr>
      <w:tr w:rsidR="00740E06" w:rsidRPr="00FE7674" w14:paraId="1B08B813" w14:textId="77777777" w:rsidTr="0000190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2" w:type="dxa"/>
            <w:gridSpan w:val="4"/>
            <w:tcBorders>
              <w:left w:val="none" w:sz="0" w:space="0" w:color="auto"/>
            </w:tcBorders>
            <w:shd w:val="clear" w:color="auto" w:fill="B4C6E7" w:themeFill="accent1" w:themeFillTint="66"/>
            <w:vAlign w:val="center"/>
          </w:tcPr>
          <w:p w14:paraId="008C2233" w14:textId="77777777" w:rsidR="00015649" w:rsidRPr="00FE7674" w:rsidRDefault="00015649" w:rsidP="00740E06">
            <w:pPr>
              <w:spacing w:before="120" w:after="120"/>
              <w:jc w:val="center"/>
              <w:rPr>
                <w:rFonts w:ascii="Times New Roman" w:hAnsi="Times New Roman" w:cs="Times New Roman"/>
                <w:color w:val="auto"/>
              </w:rPr>
            </w:pPr>
            <w:r w:rsidRPr="00FE7674">
              <w:rPr>
                <w:rFonts w:ascii="Times New Roman" w:hAnsi="Times New Roman" w:cs="Times New Roman"/>
                <w:color w:val="auto"/>
                <w:sz w:val="20"/>
                <w:szCs w:val="20"/>
              </w:rPr>
              <w:t>Kiszolgáló város</w:t>
            </w:r>
          </w:p>
        </w:tc>
      </w:tr>
      <w:tr w:rsidR="00740E06" w:rsidRPr="00FE7674" w14:paraId="5E8FF36C" w14:textId="77777777" w:rsidTr="00001902">
        <w:tc>
          <w:tcPr>
            <w:cnfStyle w:val="001000000000" w:firstRow="0" w:lastRow="0" w:firstColumn="1" w:lastColumn="0" w:oddVBand="0" w:evenVBand="0" w:oddHBand="0" w:evenHBand="0" w:firstRowFirstColumn="0" w:firstRowLastColumn="0" w:lastRowFirstColumn="0" w:lastRowLastColumn="0"/>
            <w:tcW w:w="2265" w:type="dxa"/>
            <w:tcBorders>
              <w:left w:val="none" w:sz="0" w:space="0" w:color="auto"/>
            </w:tcBorders>
            <w:shd w:val="clear" w:color="auto" w:fill="B4C6E7" w:themeFill="accent1" w:themeFillTint="66"/>
            <w:vAlign w:val="center"/>
          </w:tcPr>
          <w:p w14:paraId="388A7790" w14:textId="685532D4" w:rsidR="00740E06" w:rsidRPr="00FE7674" w:rsidRDefault="00740E06" w:rsidP="00740E06">
            <w:pPr>
              <w:spacing w:before="120" w:after="120"/>
              <w:rPr>
                <w:rFonts w:ascii="Times New Roman" w:hAnsi="Times New Roman" w:cs="Times New Roman"/>
                <w:b w:val="0"/>
                <w:bCs w:val="0"/>
                <w:color w:val="auto"/>
                <w:sz w:val="20"/>
                <w:szCs w:val="20"/>
              </w:rPr>
            </w:pPr>
            <w:r w:rsidRPr="00FE7674">
              <w:rPr>
                <w:rFonts w:ascii="Times New Roman" w:hAnsi="Times New Roman" w:cs="Times New Roman"/>
                <w:b w:val="0"/>
                <w:color w:val="auto"/>
                <w:sz w:val="20"/>
                <w:szCs w:val="20"/>
              </w:rPr>
              <w:t>A szűkebb és tágabb értelemben vett várostérségi és agglomerációs településekkel való kiegyensúlyozott együttműködés</w:t>
            </w:r>
          </w:p>
        </w:tc>
        <w:tc>
          <w:tcPr>
            <w:tcW w:w="2265" w:type="dxa"/>
            <w:shd w:val="clear" w:color="auto" w:fill="E2EFD9" w:themeFill="accent6" w:themeFillTint="33"/>
            <w:vAlign w:val="center"/>
          </w:tcPr>
          <w:p w14:paraId="3319994E" w14:textId="3DC6697E" w:rsidR="00740E06" w:rsidRPr="00FE7674" w:rsidRDefault="009E4BF4" w:rsidP="00753269">
            <w:pPr>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E7674">
              <w:rPr>
                <w:rFonts w:ascii="Times New Roman" w:hAnsi="Times New Roman" w:cs="Times New Roman"/>
              </w:rPr>
              <w:t>3</w:t>
            </w:r>
          </w:p>
        </w:tc>
        <w:tc>
          <w:tcPr>
            <w:tcW w:w="2266" w:type="dxa"/>
            <w:shd w:val="clear" w:color="auto" w:fill="E2EFD9" w:themeFill="accent6" w:themeFillTint="33"/>
            <w:vAlign w:val="center"/>
          </w:tcPr>
          <w:p w14:paraId="781B1A3A" w14:textId="7FC9D79E" w:rsidR="00740E06" w:rsidRPr="00FE7674" w:rsidRDefault="009E4BF4" w:rsidP="00753269">
            <w:pPr>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E7674">
              <w:rPr>
                <w:rFonts w:ascii="Times New Roman" w:hAnsi="Times New Roman" w:cs="Times New Roman"/>
              </w:rPr>
              <w:t>3</w:t>
            </w:r>
          </w:p>
        </w:tc>
        <w:tc>
          <w:tcPr>
            <w:tcW w:w="2266" w:type="dxa"/>
            <w:shd w:val="clear" w:color="auto" w:fill="E2EFD9" w:themeFill="accent6" w:themeFillTint="33"/>
            <w:vAlign w:val="center"/>
          </w:tcPr>
          <w:p w14:paraId="42CA1B8E" w14:textId="7D61C839" w:rsidR="00740E06" w:rsidRPr="00FE7674" w:rsidRDefault="009E4BF4" w:rsidP="00753269">
            <w:pPr>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E7674">
              <w:rPr>
                <w:rFonts w:ascii="Times New Roman" w:hAnsi="Times New Roman" w:cs="Times New Roman"/>
              </w:rPr>
              <w:t>3</w:t>
            </w:r>
          </w:p>
        </w:tc>
      </w:tr>
      <w:tr w:rsidR="00740E06" w:rsidRPr="00FE7674" w14:paraId="1DC86EA5" w14:textId="77777777" w:rsidTr="0000190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5" w:type="dxa"/>
            <w:tcBorders>
              <w:left w:val="none" w:sz="0" w:space="0" w:color="auto"/>
            </w:tcBorders>
            <w:shd w:val="clear" w:color="auto" w:fill="B4C6E7" w:themeFill="accent1" w:themeFillTint="66"/>
            <w:vAlign w:val="center"/>
          </w:tcPr>
          <w:p w14:paraId="6129A8AF" w14:textId="31125A11" w:rsidR="00740E06" w:rsidRPr="00FE7674" w:rsidRDefault="00740E06" w:rsidP="00F32EF1">
            <w:pPr>
              <w:spacing w:before="120" w:after="120"/>
              <w:rPr>
                <w:rFonts w:ascii="Times New Roman" w:hAnsi="Times New Roman" w:cs="Times New Roman"/>
                <w:b w:val="0"/>
                <w:bCs w:val="0"/>
                <w:color w:val="auto"/>
                <w:sz w:val="20"/>
                <w:szCs w:val="20"/>
              </w:rPr>
            </w:pPr>
            <w:r w:rsidRPr="00FE7674">
              <w:rPr>
                <w:rFonts w:ascii="Times New Roman" w:hAnsi="Times New Roman" w:cs="Times New Roman"/>
                <w:b w:val="0"/>
                <w:color w:val="auto"/>
                <w:sz w:val="20"/>
                <w:szCs w:val="20"/>
              </w:rPr>
              <w:t>A közösségi közlekedés környezet</w:t>
            </w:r>
            <w:r w:rsidR="00F32EF1" w:rsidRPr="00FE7674">
              <w:rPr>
                <w:rFonts w:ascii="Times New Roman" w:hAnsi="Times New Roman" w:cs="Times New Roman"/>
                <w:b w:val="0"/>
                <w:color w:val="auto"/>
                <w:sz w:val="20"/>
                <w:szCs w:val="20"/>
              </w:rPr>
              <w:t>terhelő hatása</w:t>
            </w:r>
            <w:r w:rsidRPr="00FE7674">
              <w:rPr>
                <w:rFonts w:ascii="Times New Roman" w:hAnsi="Times New Roman" w:cs="Times New Roman"/>
                <w:b w:val="0"/>
                <w:color w:val="auto"/>
                <w:sz w:val="20"/>
                <w:szCs w:val="20"/>
              </w:rPr>
              <w:t xml:space="preserve"> </w:t>
            </w:r>
          </w:p>
        </w:tc>
        <w:tc>
          <w:tcPr>
            <w:tcW w:w="2265" w:type="dxa"/>
            <w:shd w:val="clear" w:color="auto" w:fill="E2EFD9" w:themeFill="accent6" w:themeFillTint="33"/>
            <w:vAlign w:val="center"/>
          </w:tcPr>
          <w:p w14:paraId="16392AED" w14:textId="7DC71FCB" w:rsidR="00740E06" w:rsidRPr="00FE7674" w:rsidRDefault="00F32EF1" w:rsidP="00753269">
            <w:pPr>
              <w:spacing w:before="120"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FE7674">
              <w:rPr>
                <w:rFonts w:ascii="Times New Roman" w:hAnsi="Times New Roman" w:cs="Times New Roman"/>
              </w:rPr>
              <w:t>4</w:t>
            </w:r>
          </w:p>
        </w:tc>
        <w:tc>
          <w:tcPr>
            <w:tcW w:w="2266" w:type="dxa"/>
            <w:shd w:val="clear" w:color="auto" w:fill="E2EFD9" w:themeFill="accent6" w:themeFillTint="33"/>
            <w:vAlign w:val="center"/>
          </w:tcPr>
          <w:p w14:paraId="2A308869" w14:textId="5B1BA821" w:rsidR="00740E06" w:rsidRPr="00FE7674" w:rsidRDefault="00F32EF1" w:rsidP="00753269">
            <w:pPr>
              <w:spacing w:before="120"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FE7674">
              <w:rPr>
                <w:rFonts w:ascii="Times New Roman" w:hAnsi="Times New Roman" w:cs="Times New Roman"/>
              </w:rPr>
              <w:t>3</w:t>
            </w:r>
          </w:p>
        </w:tc>
        <w:tc>
          <w:tcPr>
            <w:tcW w:w="2266" w:type="dxa"/>
            <w:shd w:val="clear" w:color="auto" w:fill="E2EFD9" w:themeFill="accent6" w:themeFillTint="33"/>
            <w:vAlign w:val="center"/>
          </w:tcPr>
          <w:p w14:paraId="22EDF478" w14:textId="4F0DDDB8" w:rsidR="00740E06" w:rsidRPr="00FE7674" w:rsidRDefault="00F32EF1" w:rsidP="00753269">
            <w:pPr>
              <w:spacing w:before="120"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FE7674">
              <w:rPr>
                <w:rFonts w:ascii="Times New Roman" w:hAnsi="Times New Roman" w:cs="Times New Roman"/>
              </w:rPr>
              <w:t>3</w:t>
            </w:r>
          </w:p>
        </w:tc>
      </w:tr>
      <w:tr w:rsidR="00740E06" w:rsidRPr="00FE7674" w14:paraId="1E1E5ACA" w14:textId="77777777" w:rsidTr="00001902">
        <w:trPr>
          <w:trHeight w:val="715"/>
        </w:trPr>
        <w:tc>
          <w:tcPr>
            <w:cnfStyle w:val="001000000000" w:firstRow="0" w:lastRow="0" w:firstColumn="1" w:lastColumn="0" w:oddVBand="0" w:evenVBand="0" w:oddHBand="0" w:evenHBand="0" w:firstRowFirstColumn="0" w:firstRowLastColumn="0" w:lastRowFirstColumn="0" w:lastRowLastColumn="0"/>
            <w:tcW w:w="2265" w:type="dxa"/>
            <w:tcBorders>
              <w:left w:val="none" w:sz="0" w:space="0" w:color="auto"/>
              <w:bottom w:val="none" w:sz="0" w:space="0" w:color="auto"/>
            </w:tcBorders>
            <w:shd w:val="clear" w:color="auto" w:fill="B4C6E7" w:themeFill="accent1" w:themeFillTint="66"/>
            <w:vAlign w:val="center"/>
          </w:tcPr>
          <w:p w14:paraId="280E4251" w14:textId="3C5420D0" w:rsidR="00740E06" w:rsidRPr="00FE7674" w:rsidRDefault="00740E06" w:rsidP="00740E06">
            <w:pPr>
              <w:spacing w:before="120" w:after="120"/>
              <w:rPr>
                <w:rFonts w:ascii="Times New Roman" w:hAnsi="Times New Roman" w:cs="Times New Roman"/>
                <w:b w:val="0"/>
                <w:bCs w:val="0"/>
                <w:color w:val="auto"/>
                <w:sz w:val="20"/>
                <w:szCs w:val="20"/>
              </w:rPr>
            </w:pPr>
            <w:r w:rsidRPr="00FE7674">
              <w:rPr>
                <w:rFonts w:ascii="Times New Roman" w:hAnsi="Times New Roman" w:cs="Times New Roman"/>
                <w:b w:val="0"/>
                <w:bCs w:val="0"/>
                <w:color w:val="auto"/>
                <w:sz w:val="20"/>
                <w:szCs w:val="20"/>
              </w:rPr>
              <w:t>Kiszámíthatatlan jogszabályi környezet</w:t>
            </w:r>
          </w:p>
        </w:tc>
        <w:tc>
          <w:tcPr>
            <w:tcW w:w="2265" w:type="dxa"/>
            <w:shd w:val="clear" w:color="auto" w:fill="E2EFD9" w:themeFill="accent6" w:themeFillTint="33"/>
            <w:vAlign w:val="center"/>
          </w:tcPr>
          <w:p w14:paraId="4612DDB7" w14:textId="2B4B2E44" w:rsidR="00740E06" w:rsidRPr="00FE7674" w:rsidRDefault="009E4BF4" w:rsidP="00753269">
            <w:pPr>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E7674">
              <w:rPr>
                <w:rFonts w:ascii="Times New Roman" w:hAnsi="Times New Roman" w:cs="Times New Roman"/>
              </w:rPr>
              <w:t>2</w:t>
            </w:r>
          </w:p>
        </w:tc>
        <w:tc>
          <w:tcPr>
            <w:tcW w:w="2266" w:type="dxa"/>
            <w:shd w:val="clear" w:color="auto" w:fill="E2EFD9" w:themeFill="accent6" w:themeFillTint="33"/>
            <w:vAlign w:val="center"/>
          </w:tcPr>
          <w:p w14:paraId="5CD08979" w14:textId="7E3AAE68" w:rsidR="00740E06" w:rsidRPr="00FE7674" w:rsidRDefault="009E4BF4" w:rsidP="00753269">
            <w:pPr>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E7674">
              <w:rPr>
                <w:rFonts w:ascii="Times New Roman" w:hAnsi="Times New Roman" w:cs="Times New Roman"/>
              </w:rPr>
              <w:t>2</w:t>
            </w:r>
          </w:p>
        </w:tc>
        <w:tc>
          <w:tcPr>
            <w:tcW w:w="2266" w:type="dxa"/>
            <w:shd w:val="clear" w:color="auto" w:fill="E2EFD9" w:themeFill="accent6" w:themeFillTint="33"/>
            <w:vAlign w:val="center"/>
          </w:tcPr>
          <w:p w14:paraId="4736D88C" w14:textId="2C41C577" w:rsidR="00740E06" w:rsidRPr="00FE7674" w:rsidRDefault="009E4BF4" w:rsidP="00753269">
            <w:pPr>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E7674">
              <w:rPr>
                <w:rFonts w:ascii="Times New Roman" w:hAnsi="Times New Roman" w:cs="Times New Roman"/>
              </w:rPr>
              <w:t>2</w:t>
            </w:r>
          </w:p>
        </w:tc>
      </w:tr>
    </w:tbl>
    <w:p w14:paraId="61A3A8E4" w14:textId="77777777" w:rsidR="00F32EF1" w:rsidRPr="00FE7674" w:rsidRDefault="00F32EF1" w:rsidP="00F32EF1">
      <w:pPr>
        <w:spacing w:before="120" w:after="120" w:line="276" w:lineRule="auto"/>
        <w:jc w:val="both"/>
        <w:rPr>
          <w:rFonts w:ascii="Times New Roman" w:hAnsi="Times New Roman" w:cs="Times New Roman"/>
          <w:sz w:val="24"/>
          <w:szCs w:val="24"/>
        </w:rPr>
      </w:pPr>
    </w:p>
    <w:p w14:paraId="031201F1" w14:textId="66ACD7D4" w:rsidR="00753269" w:rsidRPr="00FE7674" w:rsidRDefault="00753269" w:rsidP="00F32EF1">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prosperáló város esetében kiemelt gazdaságfejlesztési elemeknél megállapítható, hogy az önkormányzat ellenálló képessége közepes</w:t>
      </w:r>
      <w:r w:rsidR="00E34E98" w:rsidRPr="00FE7674">
        <w:rPr>
          <w:rFonts w:ascii="Times New Roman" w:hAnsi="Times New Roman" w:cs="Times New Roman"/>
          <w:sz w:val="24"/>
          <w:szCs w:val="24"/>
        </w:rPr>
        <w:t xml:space="preserve">, vagy gyenge </w:t>
      </w:r>
      <w:r w:rsidRPr="00FE7674">
        <w:rPr>
          <w:rFonts w:ascii="Times New Roman" w:hAnsi="Times New Roman" w:cs="Times New Roman"/>
          <w:sz w:val="24"/>
          <w:szCs w:val="24"/>
        </w:rPr>
        <w:t>a negatív hatások</w:t>
      </w:r>
      <w:r w:rsidR="00E34E98" w:rsidRPr="00FE7674">
        <w:rPr>
          <w:rFonts w:ascii="Times New Roman" w:hAnsi="Times New Roman" w:cs="Times New Roman"/>
          <w:sz w:val="24"/>
          <w:szCs w:val="24"/>
        </w:rPr>
        <w:t xml:space="preserve"> vonatkozásában, melynek egyik alapvető oka </w:t>
      </w:r>
      <w:r w:rsidRPr="00FE7674">
        <w:rPr>
          <w:rFonts w:ascii="Times New Roman" w:hAnsi="Times New Roman" w:cs="Times New Roman"/>
          <w:sz w:val="24"/>
          <w:szCs w:val="24"/>
        </w:rPr>
        <w:t>korlátozott eszközei</w:t>
      </w:r>
      <w:r w:rsidR="00E34E98" w:rsidRPr="00FE7674">
        <w:rPr>
          <w:rFonts w:ascii="Times New Roman" w:hAnsi="Times New Roman" w:cs="Times New Roman"/>
          <w:sz w:val="24"/>
          <w:szCs w:val="24"/>
        </w:rPr>
        <w:t xml:space="preserve">ben van. </w:t>
      </w:r>
      <w:r w:rsidRPr="00FE7674">
        <w:rPr>
          <w:rFonts w:ascii="Times New Roman" w:hAnsi="Times New Roman" w:cs="Times New Roman"/>
          <w:sz w:val="24"/>
          <w:szCs w:val="24"/>
        </w:rPr>
        <w:t>Kiemelt kockázatot jelenthet a fejlesztési programok finanszírozása</w:t>
      </w:r>
      <w:r w:rsidR="00E34E98" w:rsidRPr="00FE7674">
        <w:rPr>
          <w:rFonts w:ascii="Times New Roman" w:hAnsi="Times New Roman" w:cs="Times New Roman"/>
          <w:sz w:val="24"/>
          <w:szCs w:val="24"/>
        </w:rPr>
        <w:t>, valamint a térségi szintű gazdasági együttműködések kapcsán kialakuló bizonytalan helyzet</w:t>
      </w:r>
      <w:r w:rsidRPr="00FE7674">
        <w:rPr>
          <w:rFonts w:ascii="Times New Roman" w:hAnsi="Times New Roman" w:cs="Times New Roman"/>
          <w:sz w:val="24"/>
          <w:szCs w:val="24"/>
        </w:rPr>
        <w:t xml:space="preserve">, ami a jogszabályi </w:t>
      </w:r>
      <w:r w:rsidR="00E34E98" w:rsidRPr="00FE7674">
        <w:rPr>
          <w:rFonts w:ascii="Times New Roman" w:hAnsi="Times New Roman" w:cs="Times New Roman"/>
          <w:sz w:val="24"/>
          <w:szCs w:val="24"/>
        </w:rPr>
        <w:t xml:space="preserve">háttérrel és a magasabb területi és irányítási szintű fejlesztések koordinációjával </w:t>
      </w:r>
      <w:r w:rsidRPr="00FE7674">
        <w:rPr>
          <w:rFonts w:ascii="Times New Roman" w:hAnsi="Times New Roman" w:cs="Times New Roman"/>
          <w:sz w:val="24"/>
          <w:szCs w:val="24"/>
        </w:rPr>
        <w:t>is összefügg. Ennek megfelelően az önkormányzat adaptációs képessége is korlátozott, így ezen a téren mindenképpen további előrelépés szükséges. Ugyanígy kockázatként azonosítható be az önkormányzat és a felsőoktatási szereplők között korábban meglévő strukturális együttműködések meggyengülése.</w:t>
      </w:r>
    </w:p>
    <w:p w14:paraId="64E13E6F" w14:textId="2316B021" w:rsidR="00753269" w:rsidRPr="00FE7674" w:rsidRDefault="00753269" w:rsidP="00D45DD0">
      <w:pPr>
        <w:spacing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környezeti szempontok (zöldülő város) esetében a város ugyancsak jelentős mértékben kitett a külső tényezőknek, ugyanakkor a technológiai folyamatok megfelelő adaptálásával, a körforgásos gazdaságra való átállás megkezdésével ezek a kockázatok </w:t>
      </w:r>
      <w:r w:rsidR="00E34E98" w:rsidRPr="00FE7674">
        <w:rPr>
          <w:rFonts w:ascii="Times New Roman" w:hAnsi="Times New Roman" w:cs="Times New Roman"/>
          <w:sz w:val="24"/>
          <w:szCs w:val="24"/>
        </w:rPr>
        <w:t>csökkenthetők</w:t>
      </w:r>
      <w:r w:rsidRPr="00FE7674">
        <w:rPr>
          <w:rFonts w:ascii="Times New Roman" w:hAnsi="Times New Roman" w:cs="Times New Roman"/>
          <w:sz w:val="24"/>
          <w:szCs w:val="24"/>
        </w:rPr>
        <w:t>. A</w:t>
      </w:r>
      <w:r w:rsidR="00E34E98" w:rsidRPr="00FE7674">
        <w:rPr>
          <w:rFonts w:ascii="Times New Roman" w:hAnsi="Times New Roman" w:cs="Times New Roman"/>
          <w:sz w:val="24"/>
          <w:szCs w:val="24"/>
        </w:rPr>
        <w:t xml:space="preserve">z alapadottságok kedvezőnek mondhatók </w:t>
      </w:r>
      <w:r w:rsidRPr="00FE7674">
        <w:rPr>
          <w:rFonts w:ascii="Times New Roman" w:hAnsi="Times New Roman" w:cs="Times New Roman"/>
          <w:sz w:val="24"/>
          <w:szCs w:val="24"/>
        </w:rPr>
        <w:t xml:space="preserve">– </w:t>
      </w:r>
      <w:r w:rsidR="00E34E98" w:rsidRPr="00FE7674">
        <w:rPr>
          <w:rFonts w:ascii="Times New Roman" w:hAnsi="Times New Roman" w:cs="Times New Roman"/>
          <w:sz w:val="24"/>
          <w:szCs w:val="24"/>
        </w:rPr>
        <w:t xml:space="preserve">figyelembe véve például, hogy a város lakásállományának jelentős része a környezeti szempontból kedvezőnek mondható távfűtési rendszerre </w:t>
      </w:r>
      <w:r w:rsidR="008D4B8D" w:rsidRPr="00FE7674">
        <w:rPr>
          <w:rFonts w:ascii="Times New Roman" w:hAnsi="Times New Roman" w:cs="Times New Roman"/>
          <w:sz w:val="24"/>
          <w:szCs w:val="24"/>
        </w:rPr>
        <w:t>van kapcsolva –</w:t>
      </w:r>
      <w:r w:rsidRPr="00FE7674">
        <w:rPr>
          <w:rFonts w:ascii="Times New Roman" w:hAnsi="Times New Roman" w:cs="Times New Roman"/>
          <w:sz w:val="24"/>
          <w:szCs w:val="24"/>
        </w:rPr>
        <w:t xml:space="preserve"> </w:t>
      </w:r>
      <w:r w:rsidR="008D4B8D" w:rsidRPr="00FE7674">
        <w:rPr>
          <w:rFonts w:ascii="Times New Roman" w:hAnsi="Times New Roman" w:cs="Times New Roman"/>
          <w:sz w:val="24"/>
          <w:szCs w:val="24"/>
        </w:rPr>
        <w:t>ugyanakkor a rendszer nem hasznosít megújuló energiát. A digitális város kialakításához kapcsolódó</w:t>
      </w:r>
      <w:r w:rsidRPr="00FE7674">
        <w:rPr>
          <w:rFonts w:ascii="Times New Roman" w:hAnsi="Times New Roman" w:cs="Times New Roman"/>
          <w:sz w:val="24"/>
          <w:szCs w:val="24"/>
        </w:rPr>
        <w:t xml:space="preserve"> okos város kompetenciák fejlesztése terén </w:t>
      </w:r>
      <w:r w:rsidR="008D4B8D" w:rsidRPr="00FE7674">
        <w:rPr>
          <w:rFonts w:ascii="Times New Roman" w:hAnsi="Times New Roman" w:cs="Times New Roman"/>
          <w:sz w:val="24"/>
          <w:szCs w:val="24"/>
        </w:rPr>
        <w:t xml:space="preserve">megtörténtek az első lépések (koncepció, stratégia), ugyanakkor a megvalósítás első konkrét lépései még váratnak magukra </w:t>
      </w:r>
      <w:r w:rsidRPr="00FE7674">
        <w:rPr>
          <w:rFonts w:ascii="Times New Roman" w:hAnsi="Times New Roman" w:cs="Times New Roman"/>
          <w:sz w:val="24"/>
          <w:szCs w:val="24"/>
        </w:rPr>
        <w:t>(</w:t>
      </w:r>
      <w:r w:rsidR="008D4B8D" w:rsidRPr="00FE7674">
        <w:rPr>
          <w:rFonts w:ascii="Times New Roman" w:hAnsi="Times New Roman" w:cs="Times New Roman"/>
          <w:sz w:val="24"/>
          <w:szCs w:val="24"/>
        </w:rPr>
        <w:t xml:space="preserve">pl. </w:t>
      </w:r>
      <w:r w:rsidRPr="00FE7674">
        <w:rPr>
          <w:rFonts w:ascii="Times New Roman" w:hAnsi="Times New Roman" w:cs="Times New Roman"/>
          <w:sz w:val="24"/>
          <w:szCs w:val="24"/>
        </w:rPr>
        <w:t>közösségi közlekedés</w:t>
      </w:r>
      <w:r w:rsidR="008D4B8D" w:rsidRPr="00FE7674">
        <w:rPr>
          <w:rFonts w:ascii="Times New Roman" w:hAnsi="Times New Roman" w:cs="Times New Roman"/>
          <w:sz w:val="24"/>
          <w:szCs w:val="24"/>
        </w:rPr>
        <w:t xml:space="preserve"> elektromos átalakítása, </w:t>
      </w:r>
      <w:r w:rsidRPr="00FE7674">
        <w:rPr>
          <w:rFonts w:ascii="Times New Roman" w:hAnsi="Times New Roman" w:cs="Times New Roman"/>
          <w:sz w:val="24"/>
          <w:szCs w:val="24"/>
        </w:rPr>
        <w:t>fűtési rendszer korszerűsítés</w:t>
      </w:r>
      <w:r w:rsidR="008D4B8D" w:rsidRPr="00FE7674">
        <w:rPr>
          <w:rFonts w:ascii="Times New Roman" w:hAnsi="Times New Roman" w:cs="Times New Roman"/>
          <w:sz w:val="24"/>
          <w:szCs w:val="24"/>
        </w:rPr>
        <w:t>e</w:t>
      </w:r>
      <w:r w:rsidRPr="00FE7674">
        <w:rPr>
          <w:rFonts w:ascii="Times New Roman" w:hAnsi="Times New Roman" w:cs="Times New Roman"/>
          <w:sz w:val="24"/>
          <w:szCs w:val="24"/>
        </w:rPr>
        <w:t>, csapadékvíz visszatartás</w:t>
      </w:r>
      <w:r w:rsidR="008D4B8D" w:rsidRPr="00FE7674">
        <w:rPr>
          <w:rFonts w:ascii="Times New Roman" w:hAnsi="Times New Roman" w:cs="Times New Roman"/>
          <w:sz w:val="24"/>
          <w:szCs w:val="24"/>
        </w:rPr>
        <w:t xml:space="preserve"> és a rendszer modernizálása, stb.</w:t>
      </w:r>
      <w:r w:rsidRPr="00FE7674">
        <w:rPr>
          <w:rFonts w:ascii="Times New Roman" w:hAnsi="Times New Roman" w:cs="Times New Roman"/>
          <w:sz w:val="24"/>
          <w:szCs w:val="24"/>
        </w:rPr>
        <w:t>)</w:t>
      </w:r>
      <w:r w:rsidR="008D4B8D" w:rsidRPr="00FE7674">
        <w:rPr>
          <w:rFonts w:ascii="Times New Roman" w:hAnsi="Times New Roman" w:cs="Times New Roman"/>
          <w:sz w:val="24"/>
          <w:szCs w:val="24"/>
        </w:rPr>
        <w:t xml:space="preserve">. A város eszközrendszere hozzájárulhat a kedvezőtlen tényezők hatásainak csökkentéséhez, ezzel is segítve a városi klíma fenntartását, javítását (pl. zöldterületi és energiahatékonysági beruházások, stb.). </w:t>
      </w:r>
    </w:p>
    <w:p w14:paraId="0B4BDC3B" w14:textId="076DB558" w:rsidR="00BB5277" w:rsidRPr="00FE7674" w:rsidRDefault="00BB5277" w:rsidP="00D45DD0">
      <w:pPr>
        <w:spacing w:line="276" w:lineRule="auto"/>
        <w:jc w:val="both"/>
        <w:rPr>
          <w:rFonts w:ascii="Times New Roman" w:hAnsi="Times New Roman" w:cs="Times New Roman"/>
          <w:sz w:val="24"/>
          <w:szCs w:val="24"/>
        </w:rPr>
      </w:pPr>
      <w:r w:rsidRPr="00FE7674">
        <w:rPr>
          <w:rFonts w:ascii="Times New Roman" w:hAnsi="Times New Roman" w:cs="Times New Roman"/>
          <w:sz w:val="24"/>
          <w:szCs w:val="24"/>
        </w:rPr>
        <w:t>A digitális és okos technológiák elterjedése a városi szolgáltatóknál egyelőre nem erőteljes, a szolgáltatói webes felületek többnyire passzívak, információ átadása a legfőbb funkciójuk. Az elkövetkező időszakban lehetőség nyílik a digitalizáció kiterjesztésére és okos megoldások elterjesztésére ezen a területen is.</w:t>
      </w:r>
    </w:p>
    <w:p w14:paraId="178DE7F1" w14:textId="5DD6DF26" w:rsidR="009E4BF4" w:rsidRPr="00FE7674" w:rsidRDefault="00753269" w:rsidP="00D45DD0">
      <w:pPr>
        <w:spacing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városi infrastruktúra </w:t>
      </w:r>
      <w:r w:rsidR="00BB5277" w:rsidRPr="00FE7674">
        <w:rPr>
          <w:rFonts w:ascii="Times New Roman" w:hAnsi="Times New Roman" w:cs="Times New Roman"/>
          <w:sz w:val="24"/>
          <w:szCs w:val="24"/>
        </w:rPr>
        <w:t>kapcsán nevesített dimenziók (</w:t>
      </w:r>
      <w:r w:rsidRPr="00FE7674">
        <w:rPr>
          <w:rFonts w:ascii="Times New Roman" w:hAnsi="Times New Roman" w:cs="Times New Roman"/>
          <w:sz w:val="24"/>
          <w:szCs w:val="24"/>
        </w:rPr>
        <w:t xml:space="preserve">megtartó város és kiszolgáló város) kapcsán </w:t>
      </w:r>
      <w:r w:rsidR="00BB5277" w:rsidRPr="00FE7674">
        <w:rPr>
          <w:rFonts w:ascii="Times New Roman" w:hAnsi="Times New Roman" w:cs="Times New Roman"/>
          <w:sz w:val="24"/>
          <w:szCs w:val="24"/>
        </w:rPr>
        <w:t xml:space="preserve">Dunaújváros esetében </w:t>
      </w:r>
      <w:r w:rsidR="009E4BF4" w:rsidRPr="00FE7674">
        <w:rPr>
          <w:rFonts w:ascii="Times New Roman" w:hAnsi="Times New Roman" w:cs="Times New Roman"/>
          <w:sz w:val="24"/>
          <w:szCs w:val="24"/>
        </w:rPr>
        <w:t xml:space="preserve">kiemelt probléma a </w:t>
      </w:r>
      <w:r w:rsidRPr="00FE7674">
        <w:rPr>
          <w:rFonts w:ascii="Times New Roman" w:hAnsi="Times New Roman" w:cs="Times New Roman"/>
          <w:sz w:val="24"/>
          <w:szCs w:val="24"/>
        </w:rPr>
        <w:t>népesség</w:t>
      </w:r>
      <w:r w:rsidR="009E4BF4" w:rsidRPr="00FE7674">
        <w:rPr>
          <w:rFonts w:ascii="Times New Roman" w:hAnsi="Times New Roman" w:cs="Times New Roman"/>
          <w:sz w:val="24"/>
          <w:szCs w:val="24"/>
        </w:rPr>
        <w:t xml:space="preserve"> </w:t>
      </w:r>
      <w:r w:rsidRPr="00FE7674">
        <w:rPr>
          <w:rFonts w:ascii="Times New Roman" w:hAnsi="Times New Roman" w:cs="Times New Roman"/>
          <w:sz w:val="24"/>
          <w:szCs w:val="24"/>
        </w:rPr>
        <w:t>csökkenés</w:t>
      </w:r>
      <w:r w:rsidR="009E4BF4" w:rsidRPr="00FE7674">
        <w:rPr>
          <w:rFonts w:ascii="Times New Roman" w:hAnsi="Times New Roman" w:cs="Times New Roman"/>
          <w:sz w:val="24"/>
          <w:szCs w:val="24"/>
        </w:rPr>
        <w:t>e és idősödése,</w:t>
      </w:r>
      <w:r w:rsidRPr="00FE7674">
        <w:rPr>
          <w:rFonts w:ascii="Times New Roman" w:hAnsi="Times New Roman" w:cs="Times New Roman"/>
          <w:sz w:val="24"/>
          <w:szCs w:val="24"/>
        </w:rPr>
        <w:t xml:space="preserve"> </w:t>
      </w:r>
      <w:r w:rsidR="009E4BF4" w:rsidRPr="00FE7674">
        <w:rPr>
          <w:rFonts w:ascii="Times New Roman" w:hAnsi="Times New Roman" w:cs="Times New Roman"/>
          <w:sz w:val="24"/>
          <w:szCs w:val="24"/>
        </w:rPr>
        <w:t>az elhúzódó</w:t>
      </w:r>
      <w:r w:rsidRPr="00FE7674">
        <w:rPr>
          <w:rFonts w:ascii="Times New Roman" w:hAnsi="Times New Roman" w:cs="Times New Roman"/>
          <w:sz w:val="24"/>
          <w:szCs w:val="24"/>
        </w:rPr>
        <w:t xml:space="preserve"> egészségügyi válsághelyzet, </w:t>
      </w:r>
      <w:r w:rsidR="009E4BF4" w:rsidRPr="00FE7674">
        <w:rPr>
          <w:rFonts w:ascii="Times New Roman" w:hAnsi="Times New Roman" w:cs="Times New Roman"/>
          <w:sz w:val="24"/>
          <w:szCs w:val="24"/>
        </w:rPr>
        <w:t>melynek jelentős hatása lehet a közösségi, kulturális folyamatokra, illetve az ehhez kapcsolódó szolgáltatások (beleértve a turizmust is) kihasználtságára. A kockázatok részben kompenzálhatók egyes beavatkozások és konkrét beruházások révén (pl. zöldterületi, városrehabilitációs, közlekedési fejlesztések, stb.), ugyanakkor egy részük (pl. járványkezelés, környező települések erős munkaerő vonzó hatása, stb.) kívül esik a város és az önkormányzat által befolyásolható tényezők körén.</w:t>
      </w:r>
    </w:p>
    <w:p w14:paraId="1A12886E" w14:textId="4F456F4D" w:rsidR="00753269" w:rsidRPr="00FE7674" w:rsidRDefault="00753269" w:rsidP="00D45DD0">
      <w:pPr>
        <w:spacing w:line="276" w:lineRule="auto"/>
        <w:jc w:val="both"/>
        <w:rPr>
          <w:rFonts w:ascii="Times New Roman" w:hAnsi="Times New Roman" w:cs="Times New Roman"/>
          <w:sz w:val="24"/>
          <w:szCs w:val="24"/>
        </w:rPr>
      </w:pPr>
      <w:r w:rsidRPr="00FE7674">
        <w:rPr>
          <w:rFonts w:ascii="Times New Roman" w:hAnsi="Times New Roman" w:cs="Times New Roman"/>
          <w:sz w:val="24"/>
          <w:szCs w:val="24"/>
        </w:rPr>
        <w:t>Kiemelt kockázatot jelent</w:t>
      </w:r>
      <w:r w:rsidR="00F32EF1" w:rsidRPr="00FE7674">
        <w:rPr>
          <w:rFonts w:ascii="Times New Roman" w:hAnsi="Times New Roman" w:cs="Times New Roman"/>
          <w:sz w:val="24"/>
          <w:szCs w:val="24"/>
        </w:rPr>
        <w:t xml:space="preserve"> az önkormányzatokat érintő változó és kedvezőtlen jogszabályi környezet, </w:t>
      </w:r>
      <w:r w:rsidRPr="00FE7674">
        <w:rPr>
          <w:rFonts w:ascii="Times New Roman" w:hAnsi="Times New Roman" w:cs="Times New Roman"/>
          <w:sz w:val="24"/>
          <w:szCs w:val="24"/>
        </w:rPr>
        <w:t>mely</w:t>
      </w:r>
      <w:r w:rsidR="00F32EF1" w:rsidRPr="00FE7674">
        <w:rPr>
          <w:rFonts w:ascii="Times New Roman" w:hAnsi="Times New Roman" w:cs="Times New Roman"/>
          <w:sz w:val="24"/>
          <w:szCs w:val="24"/>
        </w:rPr>
        <w:t>n</w:t>
      </w:r>
      <w:r w:rsidRPr="00FE7674">
        <w:rPr>
          <w:rFonts w:ascii="Times New Roman" w:hAnsi="Times New Roman" w:cs="Times New Roman"/>
          <w:sz w:val="24"/>
          <w:szCs w:val="24"/>
        </w:rPr>
        <w:t>e</w:t>
      </w:r>
      <w:r w:rsidR="00F32EF1" w:rsidRPr="00FE7674">
        <w:rPr>
          <w:rFonts w:ascii="Times New Roman" w:hAnsi="Times New Roman" w:cs="Times New Roman"/>
          <w:sz w:val="24"/>
          <w:szCs w:val="24"/>
        </w:rPr>
        <w:t xml:space="preserve">k alakítására </w:t>
      </w:r>
      <w:r w:rsidRPr="00FE7674">
        <w:rPr>
          <w:rFonts w:ascii="Times New Roman" w:hAnsi="Times New Roman" w:cs="Times New Roman"/>
          <w:sz w:val="24"/>
          <w:szCs w:val="24"/>
        </w:rPr>
        <w:t xml:space="preserve">az önkormányzatnak </w:t>
      </w:r>
      <w:r w:rsidR="00F32EF1" w:rsidRPr="00FE7674">
        <w:rPr>
          <w:rFonts w:ascii="Times New Roman" w:hAnsi="Times New Roman" w:cs="Times New Roman"/>
          <w:sz w:val="24"/>
          <w:szCs w:val="24"/>
        </w:rPr>
        <w:t xml:space="preserve">jelenleg rendkívül visszafogott </w:t>
      </w:r>
      <w:r w:rsidRPr="00FE7674">
        <w:rPr>
          <w:rFonts w:ascii="Times New Roman" w:hAnsi="Times New Roman" w:cs="Times New Roman"/>
          <w:sz w:val="24"/>
          <w:szCs w:val="24"/>
        </w:rPr>
        <w:t xml:space="preserve">hatása </w:t>
      </w:r>
      <w:r w:rsidR="00F32EF1" w:rsidRPr="00FE7674">
        <w:rPr>
          <w:rFonts w:ascii="Times New Roman" w:hAnsi="Times New Roman" w:cs="Times New Roman"/>
          <w:sz w:val="24"/>
          <w:szCs w:val="24"/>
        </w:rPr>
        <w:t>van csak.</w:t>
      </w:r>
    </w:p>
    <w:p w14:paraId="2342C2F0" w14:textId="308F2EBF" w:rsidR="00CA072B" w:rsidRPr="00FE7674" w:rsidRDefault="00CA072B" w:rsidP="00D45DD0">
      <w:pPr>
        <w:spacing w:line="276" w:lineRule="auto"/>
        <w:rPr>
          <w:rFonts w:ascii="Times New Roman" w:hAnsi="Times New Roman" w:cs="Times New Roman"/>
        </w:rPr>
      </w:pPr>
      <w:bookmarkStart w:id="249" w:name="_Toc77085134"/>
    </w:p>
    <w:p w14:paraId="14786FCE" w14:textId="200B5AF5" w:rsidR="00B0366A" w:rsidRPr="00FE7674" w:rsidRDefault="00FC3325" w:rsidP="00D45DD0">
      <w:pPr>
        <w:pStyle w:val="Cmsor2"/>
        <w:spacing w:before="120" w:after="120" w:line="276" w:lineRule="auto"/>
      </w:pPr>
      <w:bookmarkStart w:id="250" w:name="_Toc180770317"/>
      <w:r w:rsidRPr="00FE7674">
        <w:t>Jövőkép</w:t>
      </w:r>
      <w:bookmarkEnd w:id="249"/>
      <w:bookmarkEnd w:id="250"/>
      <w:r w:rsidRPr="00FE7674">
        <w:t xml:space="preserve"> </w:t>
      </w:r>
    </w:p>
    <w:p w14:paraId="727DA743" w14:textId="13272B05" w:rsidR="00FC3325" w:rsidRPr="00FE7674" w:rsidRDefault="0017451C" w:rsidP="00D45DD0">
      <w:pPr>
        <w:spacing w:before="120" w:after="120" w:line="276" w:lineRule="auto"/>
        <w:jc w:val="both"/>
        <w:rPr>
          <w:rFonts w:ascii="Times New Roman" w:hAnsi="Times New Roman" w:cs="Times New Roman"/>
          <w:bCs/>
          <w:sz w:val="24"/>
          <w:szCs w:val="24"/>
        </w:rPr>
      </w:pPr>
      <w:r w:rsidRPr="00FE7674">
        <w:rPr>
          <w:rFonts w:ascii="Times New Roman" w:hAnsi="Times New Roman" w:cs="Times New Roman"/>
          <w:bCs/>
          <w:sz w:val="24"/>
          <w:szCs w:val="24"/>
        </w:rPr>
        <w:t>Dunaújváros Megyei Jogú Város településfejlesztési koncepciójában leírtak alapján a város hosszútávú, 2030-ig szóló jövőképe az alábbiak szerint került megfogalmazására:</w:t>
      </w:r>
    </w:p>
    <w:p w14:paraId="33E8AD80" w14:textId="77777777" w:rsidR="0017451C" w:rsidRPr="00FE7674" w:rsidRDefault="0017451C" w:rsidP="00D45DD0">
      <w:pPr>
        <w:spacing w:before="120" w:after="120" w:line="276" w:lineRule="auto"/>
        <w:jc w:val="both"/>
        <w:rPr>
          <w:rFonts w:ascii="Times New Roman" w:hAnsi="Times New Roman" w:cs="Times New Roman"/>
          <w:sz w:val="24"/>
          <w:szCs w:val="24"/>
        </w:rPr>
      </w:pPr>
      <w:r w:rsidRPr="00FE7674">
        <w:rPr>
          <w:rFonts w:ascii="Times New Roman" w:hAnsi="Times New Roman" w:cs="Times New Roman"/>
          <w:bCs/>
          <w:sz w:val="24"/>
          <w:szCs w:val="24"/>
        </w:rPr>
        <w:t>Dunaújváros, a meglévő gazdasági, felsőoktatási és kutatás-fejlesztési potenciálra, a kedvező földrajzi, logisztikai helyzetére építve stabilizálja térségi funkcionális vezető szerepét a Duna völgyében. A vonzó, magas hozzáadott értékű termelést támogató üzleti környezet és a bővülő, minőségileg is javuló szolgáltatások új befektetéseket vonzanak a városba, hozzájárulnak a turisztikai szektor dinamikus fejlődéséhez, s így hozzájárulnak a település és térsége munkaerő-piaci helyzetének javulásához. A város egészét érintő infrastrukturális beruházások és a lakosság számára jelentőséggel bíró szolgáltatások fejlesztése az életminőség javulását, hosszú távon a település népességvonzó képességének növekedését eredményezi.</w:t>
      </w:r>
    </w:p>
    <w:p w14:paraId="60AA28C5" w14:textId="55F1D899" w:rsidR="0017451C" w:rsidRPr="00FE7674" w:rsidRDefault="006A2847" w:rsidP="00D45DD0">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Jelen stratégia megközelítésében a jövőkép – reflektálva az adaptív forgatókönyv szempontjaira – az alábbiak szerint kerül kiegészítésre:</w:t>
      </w:r>
    </w:p>
    <w:p w14:paraId="3A0F4065" w14:textId="761D1FB4" w:rsidR="006A2847" w:rsidRPr="00FE7674" w:rsidRDefault="00FC6E0E" w:rsidP="00D45DD0">
      <w:pPr>
        <w:spacing w:before="120" w:after="120" w:line="276" w:lineRule="auto"/>
        <w:jc w:val="both"/>
        <w:rPr>
          <w:rFonts w:ascii="Times New Roman" w:hAnsi="Times New Roman" w:cs="Times New Roman"/>
          <w:sz w:val="24"/>
          <w:szCs w:val="24"/>
        </w:rPr>
      </w:pPr>
      <w:r w:rsidRPr="00FE7674">
        <w:rPr>
          <w:rFonts w:ascii="Times New Roman" w:hAnsi="Times New Roman" w:cs="Times New Roman"/>
          <w:b/>
          <w:sz w:val="24"/>
          <w:szCs w:val="24"/>
        </w:rPr>
        <w:t xml:space="preserve">Dunaújváros </w:t>
      </w:r>
      <w:r w:rsidR="006A2847" w:rsidRPr="00FE7674">
        <w:rPr>
          <w:rFonts w:ascii="Times New Roman" w:hAnsi="Times New Roman" w:cs="Times New Roman"/>
          <w:b/>
          <w:sz w:val="24"/>
          <w:szCs w:val="24"/>
        </w:rPr>
        <w:t xml:space="preserve">gazdasági </w:t>
      </w:r>
      <w:r w:rsidRPr="00FE7674">
        <w:rPr>
          <w:rFonts w:ascii="Times New Roman" w:hAnsi="Times New Roman" w:cs="Times New Roman"/>
          <w:b/>
          <w:sz w:val="24"/>
          <w:szCs w:val="24"/>
        </w:rPr>
        <w:t xml:space="preserve">szerepének és lehetőségeinek kihasználása, infrastrukturális, környezeti </w:t>
      </w:r>
      <w:r w:rsidR="006A2847" w:rsidRPr="00FE7674">
        <w:rPr>
          <w:rFonts w:ascii="Times New Roman" w:hAnsi="Times New Roman" w:cs="Times New Roman"/>
          <w:b/>
          <w:sz w:val="24"/>
          <w:szCs w:val="24"/>
        </w:rPr>
        <w:t xml:space="preserve">és társadalmi </w:t>
      </w:r>
      <w:r w:rsidRPr="00FE7674">
        <w:rPr>
          <w:rFonts w:ascii="Times New Roman" w:hAnsi="Times New Roman" w:cs="Times New Roman"/>
          <w:b/>
          <w:sz w:val="24"/>
          <w:szCs w:val="24"/>
        </w:rPr>
        <w:t xml:space="preserve">adottságainak fejlesztése révén </w:t>
      </w:r>
      <w:r w:rsidR="006A2847" w:rsidRPr="00FE7674">
        <w:rPr>
          <w:rFonts w:ascii="Times New Roman" w:hAnsi="Times New Roman" w:cs="Times New Roman"/>
          <w:b/>
          <w:sz w:val="24"/>
          <w:szCs w:val="24"/>
        </w:rPr>
        <w:t xml:space="preserve">rugalmasan alkalmazkodó </w:t>
      </w:r>
      <w:r w:rsidRPr="00FE7674">
        <w:rPr>
          <w:rFonts w:ascii="Times New Roman" w:hAnsi="Times New Roman" w:cs="Times New Roman"/>
          <w:b/>
          <w:sz w:val="24"/>
          <w:szCs w:val="24"/>
        </w:rPr>
        <w:t xml:space="preserve">térségi központ, mely megőrzi versenyképességét és funkcionális központi szerepét, vonzó települési és szolgáltatási környezetet biztosítva a </w:t>
      </w:r>
      <w:r w:rsidR="006A2847" w:rsidRPr="00FE7674">
        <w:rPr>
          <w:rFonts w:ascii="Times New Roman" w:hAnsi="Times New Roman" w:cs="Times New Roman"/>
          <w:b/>
          <w:sz w:val="24"/>
          <w:szCs w:val="24"/>
        </w:rPr>
        <w:t xml:space="preserve">helyi </w:t>
      </w:r>
      <w:r w:rsidRPr="00FE7674">
        <w:rPr>
          <w:rFonts w:ascii="Times New Roman" w:hAnsi="Times New Roman" w:cs="Times New Roman"/>
          <w:b/>
          <w:sz w:val="24"/>
          <w:szCs w:val="24"/>
        </w:rPr>
        <w:t xml:space="preserve">és térségi </w:t>
      </w:r>
      <w:r w:rsidR="006A2847" w:rsidRPr="00FE7674">
        <w:rPr>
          <w:rFonts w:ascii="Times New Roman" w:hAnsi="Times New Roman" w:cs="Times New Roman"/>
          <w:b/>
          <w:sz w:val="24"/>
          <w:szCs w:val="24"/>
        </w:rPr>
        <w:t>közösségek számára</w:t>
      </w:r>
      <w:r w:rsidRPr="00FE7674">
        <w:rPr>
          <w:rFonts w:ascii="Times New Roman" w:hAnsi="Times New Roman" w:cs="Times New Roman"/>
          <w:b/>
          <w:sz w:val="24"/>
          <w:szCs w:val="24"/>
        </w:rPr>
        <w:t>.</w:t>
      </w:r>
      <w:r w:rsidR="006A2847" w:rsidRPr="00FE7674">
        <w:rPr>
          <w:rFonts w:ascii="Times New Roman" w:hAnsi="Times New Roman" w:cs="Times New Roman"/>
          <w:b/>
          <w:sz w:val="24"/>
          <w:szCs w:val="24"/>
        </w:rPr>
        <w:t xml:space="preserve"> </w:t>
      </w:r>
    </w:p>
    <w:p w14:paraId="2E0A91CB" w14:textId="77777777" w:rsidR="00693554" w:rsidRPr="00FE7674" w:rsidRDefault="00693554" w:rsidP="00D45DD0">
      <w:pPr>
        <w:spacing w:line="276" w:lineRule="auto"/>
        <w:rPr>
          <w:rFonts w:ascii="Times New Roman" w:hAnsi="Times New Roman" w:cs="Times New Roman"/>
        </w:rPr>
        <w:sectPr w:rsidR="00693554" w:rsidRPr="00FE7674" w:rsidSect="00E77089">
          <w:pgSz w:w="11906" w:h="16838"/>
          <w:pgMar w:top="1417" w:right="1417" w:bottom="1417" w:left="1417" w:header="708" w:footer="708" w:gutter="0"/>
          <w:cols w:space="708"/>
          <w:titlePg/>
          <w:docGrid w:linePitch="360"/>
        </w:sectPr>
      </w:pPr>
    </w:p>
    <w:p w14:paraId="589CB6E5" w14:textId="5F2C1CEE" w:rsidR="00B0366A" w:rsidRPr="00FE7674" w:rsidRDefault="00FC3325" w:rsidP="00D45DD0">
      <w:pPr>
        <w:pStyle w:val="Cmsor2"/>
        <w:spacing w:before="120" w:after="120" w:line="276" w:lineRule="auto"/>
      </w:pPr>
      <w:bookmarkStart w:id="251" w:name="_Toc77085135"/>
      <w:bookmarkStart w:id="252" w:name="_Toc180770318"/>
      <w:r w:rsidRPr="00FE7674">
        <w:t>A stratégia célrendszere</w:t>
      </w:r>
      <w:bookmarkEnd w:id="251"/>
      <w:bookmarkEnd w:id="252"/>
      <w:r w:rsidRPr="00FE7674">
        <w:t xml:space="preserve"> </w:t>
      </w:r>
    </w:p>
    <w:p w14:paraId="754B9C05" w14:textId="77777777" w:rsidR="006D740A" w:rsidRPr="00FE7674" w:rsidRDefault="006D740A" w:rsidP="00D45DD0">
      <w:pPr>
        <w:spacing w:line="276" w:lineRule="auto"/>
        <w:jc w:val="both"/>
        <w:rPr>
          <w:rFonts w:ascii="Times New Roman" w:hAnsi="Times New Roman" w:cs="Times New Roman"/>
          <w:sz w:val="24"/>
          <w:szCs w:val="24"/>
        </w:rPr>
      </w:pPr>
      <w:r w:rsidRPr="00FE7674">
        <w:rPr>
          <w:rFonts w:ascii="Times New Roman" w:hAnsi="Times New Roman" w:cs="Times New Roman"/>
          <w:sz w:val="24"/>
          <w:szCs w:val="24"/>
        </w:rPr>
        <w:t>A korábbiakban vázolt jövőképet négy stratégiai célkitűzés támogatja. A stratégiai célok illeszkedést mutatnak az öt tervezési dimenzióval oly módon, hogy a „digitális város” dimenzió horizontálisan, az összes stratégiai célhoz kapcsolódik.</w:t>
      </w:r>
    </w:p>
    <w:p w14:paraId="70AD61FA" w14:textId="3B69F4D5" w:rsidR="006D740A" w:rsidRPr="00FE7674" w:rsidRDefault="006D740A" w:rsidP="00D45DD0">
      <w:pPr>
        <w:spacing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w:t>
      </w:r>
      <w:r w:rsidR="00196917" w:rsidRPr="00FE7674">
        <w:rPr>
          <w:rFonts w:ascii="Times New Roman" w:hAnsi="Times New Roman" w:cs="Times New Roman"/>
          <w:sz w:val="24"/>
          <w:szCs w:val="24"/>
        </w:rPr>
        <w:t>városi</w:t>
      </w:r>
      <w:r w:rsidRPr="00FE7674">
        <w:rPr>
          <w:rFonts w:ascii="Times New Roman" w:hAnsi="Times New Roman" w:cs="Times New Roman"/>
          <w:sz w:val="24"/>
          <w:szCs w:val="24"/>
        </w:rPr>
        <w:t xml:space="preserve"> gazdaság </w:t>
      </w:r>
      <w:r w:rsidR="00196917" w:rsidRPr="00FE7674">
        <w:rPr>
          <w:rFonts w:ascii="Times New Roman" w:hAnsi="Times New Roman" w:cs="Times New Roman"/>
          <w:sz w:val="24"/>
          <w:szCs w:val="24"/>
        </w:rPr>
        <w:t>erősítése</w:t>
      </w:r>
      <w:r w:rsidRPr="00FE7674">
        <w:rPr>
          <w:rFonts w:ascii="Times New Roman" w:hAnsi="Times New Roman" w:cs="Times New Roman"/>
          <w:sz w:val="24"/>
          <w:szCs w:val="24"/>
        </w:rPr>
        <w:t xml:space="preserve"> </w:t>
      </w:r>
      <w:r w:rsidR="00196917" w:rsidRPr="00FE7674">
        <w:rPr>
          <w:rFonts w:ascii="Times New Roman" w:hAnsi="Times New Roman" w:cs="Times New Roman"/>
          <w:sz w:val="24"/>
          <w:szCs w:val="24"/>
        </w:rPr>
        <w:t xml:space="preserve">és a helyi </w:t>
      </w:r>
      <w:r w:rsidRPr="00FE7674">
        <w:rPr>
          <w:rFonts w:ascii="Times New Roman" w:hAnsi="Times New Roman" w:cs="Times New Roman"/>
          <w:sz w:val="24"/>
          <w:szCs w:val="24"/>
        </w:rPr>
        <w:t>f</w:t>
      </w:r>
      <w:r w:rsidR="00196917" w:rsidRPr="00FE7674">
        <w:rPr>
          <w:rFonts w:ascii="Times New Roman" w:hAnsi="Times New Roman" w:cs="Times New Roman"/>
          <w:sz w:val="24"/>
          <w:szCs w:val="24"/>
        </w:rPr>
        <w:t>oglalkoztatási környezet stabilizálása”</w:t>
      </w:r>
      <w:r w:rsidRPr="00FE7674">
        <w:rPr>
          <w:rFonts w:ascii="Times New Roman" w:hAnsi="Times New Roman" w:cs="Times New Roman"/>
          <w:sz w:val="24"/>
          <w:szCs w:val="24"/>
        </w:rPr>
        <w:t xml:space="preserve"> stratégiai cél a lokális </w:t>
      </w:r>
      <w:r w:rsidR="00F14F9B" w:rsidRPr="00FE7674">
        <w:rPr>
          <w:rFonts w:ascii="Times New Roman" w:hAnsi="Times New Roman" w:cs="Times New Roman"/>
          <w:sz w:val="24"/>
          <w:szCs w:val="24"/>
        </w:rPr>
        <w:t xml:space="preserve">ipari-gazdasági </w:t>
      </w:r>
      <w:r w:rsidRPr="00FE7674">
        <w:rPr>
          <w:rFonts w:ascii="Times New Roman" w:hAnsi="Times New Roman" w:cs="Times New Roman"/>
          <w:sz w:val="24"/>
          <w:szCs w:val="24"/>
        </w:rPr>
        <w:t>potenciál</w:t>
      </w:r>
      <w:r w:rsidR="00F14F9B" w:rsidRPr="00FE7674">
        <w:rPr>
          <w:rFonts w:ascii="Times New Roman" w:hAnsi="Times New Roman" w:cs="Times New Roman"/>
          <w:sz w:val="24"/>
          <w:szCs w:val="24"/>
        </w:rPr>
        <w:t xml:space="preserve">ra építve, annak környezetbarát fejlesztésével kíván hozzájárulni </w:t>
      </w:r>
      <w:r w:rsidRPr="00FE7674">
        <w:rPr>
          <w:rFonts w:ascii="Times New Roman" w:hAnsi="Times New Roman" w:cs="Times New Roman"/>
          <w:sz w:val="24"/>
          <w:szCs w:val="24"/>
        </w:rPr>
        <w:t xml:space="preserve">munkahelyteremtő </w:t>
      </w:r>
      <w:r w:rsidR="00F14F9B" w:rsidRPr="00FE7674">
        <w:rPr>
          <w:rFonts w:ascii="Times New Roman" w:hAnsi="Times New Roman" w:cs="Times New Roman"/>
          <w:sz w:val="24"/>
          <w:szCs w:val="24"/>
        </w:rPr>
        <w:t xml:space="preserve">és megtartó </w:t>
      </w:r>
      <w:r w:rsidRPr="00FE7674">
        <w:rPr>
          <w:rFonts w:ascii="Times New Roman" w:hAnsi="Times New Roman" w:cs="Times New Roman"/>
          <w:sz w:val="24"/>
          <w:szCs w:val="24"/>
        </w:rPr>
        <w:t xml:space="preserve">beruházások </w:t>
      </w:r>
      <w:r w:rsidR="00F14F9B" w:rsidRPr="00FE7674">
        <w:rPr>
          <w:rFonts w:ascii="Times New Roman" w:hAnsi="Times New Roman" w:cs="Times New Roman"/>
          <w:sz w:val="24"/>
          <w:szCs w:val="24"/>
        </w:rPr>
        <w:t xml:space="preserve">megvalósulásához. </w:t>
      </w:r>
      <w:r w:rsidRPr="00FE7674">
        <w:rPr>
          <w:rFonts w:ascii="Times New Roman" w:hAnsi="Times New Roman" w:cs="Times New Roman"/>
          <w:sz w:val="24"/>
          <w:szCs w:val="24"/>
        </w:rPr>
        <w:t xml:space="preserve">A stratégiai cél </w:t>
      </w:r>
      <w:r w:rsidR="00F14F9B" w:rsidRPr="00FE7674">
        <w:rPr>
          <w:rFonts w:ascii="Times New Roman" w:hAnsi="Times New Roman" w:cs="Times New Roman"/>
          <w:sz w:val="24"/>
          <w:szCs w:val="24"/>
        </w:rPr>
        <w:t xml:space="preserve">kiemelten kezeli azokat az innovatív gazdasági kezdeményezéseket, amelyek támogatják a körforgásos gazdaságra való átállást és digitális átállást, adott esetben együttműködések </w:t>
      </w:r>
      <w:r w:rsidR="00BC122F" w:rsidRPr="00FE7674">
        <w:rPr>
          <w:rFonts w:ascii="Times New Roman" w:hAnsi="Times New Roman" w:cs="Times New Roman"/>
          <w:sz w:val="24"/>
          <w:szCs w:val="24"/>
        </w:rPr>
        <w:t xml:space="preserve">(pl. helyi felsőoktatás, kutatás-fejlesztés, </w:t>
      </w:r>
      <w:r w:rsidR="000330AC" w:rsidRPr="00FE7674">
        <w:rPr>
          <w:rFonts w:ascii="Times New Roman" w:hAnsi="Times New Roman" w:cs="Times New Roman"/>
          <w:sz w:val="24"/>
          <w:szCs w:val="24"/>
        </w:rPr>
        <w:t xml:space="preserve">települések közti együttműködések, </w:t>
      </w:r>
      <w:r w:rsidR="00BC122F" w:rsidRPr="00FE7674">
        <w:rPr>
          <w:rFonts w:ascii="Times New Roman" w:hAnsi="Times New Roman" w:cs="Times New Roman"/>
          <w:sz w:val="24"/>
          <w:szCs w:val="24"/>
        </w:rPr>
        <w:t xml:space="preserve">stb.) </w:t>
      </w:r>
      <w:r w:rsidR="00F14F9B" w:rsidRPr="00FE7674">
        <w:rPr>
          <w:rFonts w:ascii="Times New Roman" w:hAnsi="Times New Roman" w:cs="Times New Roman"/>
          <w:sz w:val="24"/>
          <w:szCs w:val="24"/>
        </w:rPr>
        <w:t xml:space="preserve">keretében. </w:t>
      </w:r>
      <w:r w:rsidR="008A7FCE" w:rsidRPr="00FE7674">
        <w:rPr>
          <w:rFonts w:ascii="Times New Roman" w:hAnsi="Times New Roman" w:cs="Times New Roman"/>
          <w:sz w:val="24"/>
          <w:szCs w:val="24"/>
        </w:rPr>
        <w:t>A digitális technológiák elterjedése és a cégek digitális kompetenciáinak növekedése hozzá</w:t>
      </w:r>
      <w:r w:rsidRPr="00FE7674">
        <w:rPr>
          <w:rFonts w:ascii="Times New Roman" w:hAnsi="Times New Roman" w:cs="Times New Roman"/>
          <w:sz w:val="24"/>
          <w:szCs w:val="24"/>
        </w:rPr>
        <w:t>járul</w:t>
      </w:r>
      <w:r w:rsidR="008A7FCE" w:rsidRPr="00FE7674">
        <w:rPr>
          <w:rFonts w:ascii="Times New Roman" w:hAnsi="Times New Roman" w:cs="Times New Roman"/>
          <w:sz w:val="24"/>
          <w:szCs w:val="24"/>
        </w:rPr>
        <w:t>hat a</w:t>
      </w:r>
      <w:r w:rsidRPr="00FE7674">
        <w:rPr>
          <w:rFonts w:ascii="Times New Roman" w:hAnsi="Times New Roman" w:cs="Times New Roman"/>
          <w:sz w:val="24"/>
          <w:szCs w:val="24"/>
        </w:rPr>
        <w:t xml:space="preserve"> vállalkozások versenyképességének </w:t>
      </w:r>
      <w:r w:rsidR="00BC122F" w:rsidRPr="00FE7674">
        <w:rPr>
          <w:rFonts w:ascii="Times New Roman" w:hAnsi="Times New Roman" w:cs="Times New Roman"/>
          <w:sz w:val="24"/>
          <w:szCs w:val="24"/>
        </w:rPr>
        <w:t>és a munkaerő alkalmazkodóképességének javításához</w:t>
      </w:r>
      <w:r w:rsidR="008A7FCE" w:rsidRPr="00FE7674">
        <w:rPr>
          <w:rFonts w:ascii="Times New Roman" w:hAnsi="Times New Roman" w:cs="Times New Roman"/>
          <w:sz w:val="24"/>
          <w:szCs w:val="24"/>
        </w:rPr>
        <w:t xml:space="preserve"> is. </w:t>
      </w:r>
      <w:r w:rsidRPr="00FE7674">
        <w:rPr>
          <w:rFonts w:ascii="Times New Roman" w:hAnsi="Times New Roman" w:cs="Times New Roman"/>
          <w:sz w:val="24"/>
          <w:szCs w:val="24"/>
        </w:rPr>
        <w:t xml:space="preserve">A </w:t>
      </w:r>
      <w:r w:rsidR="008A7FCE" w:rsidRPr="00FE7674">
        <w:rPr>
          <w:rFonts w:ascii="Times New Roman" w:hAnsi="Times New Roman" w:cs="Times New Roman"/>
          <w:sz w:val="24"/>
          <w:szCs w:val="24"/>
        </w:rPr>
        <w:t>város esetében erőteljes hangsúly kerül az eddig kihasználatlan gazdasági lehetőségek kihasználására</w:t>
      </w:r>
      <w:r w:rsidR="00BC122F" w:rsidRPr="00FE7674">
        <w:rPr>
          <w:rFonts w:ascii="Times New Roman" w:hAnsi="Times New Roman" w:cs="Times New Roman"/>
          <w:sz w:val="24"/>
          <w:szCs w:val="24"/>
        </w:rPr>
        <w:t xml:space="preserve">. Továbbra is fontos koncentrálni </w:t>
      </w:r>
      <w:r w:rsidR="008A7FCE" w:rsidRPr="00FE7674">
        <w:rPr>
          <w:rFonts w:ascii="Times New Roman" w:hAnsi="Times New Roman" w:cs="Times New Roman"/>
          <w:sz w:val="24"/>
          <w:szCs w:val="24"/>
        </w:rPr>
        <w:t xml:space="preserve">a turisztikában rejlő lehetőségekre, </w:t>
      </w:r>
      <w:r w:rsidR="000330AC" w:rsidRPr="00FE7674">
        <w:rPr>
          <w:rFonts w:ascii="Times New Roman" w:hAnsi="Times New Roman" w:cs="Times New Roman"/>
          <w:sz w:val="24"/>
          <w:szCs w:val="24"/>
        </w:rPr>
        <w:t>melyek többnyire desztináció szinten, szűkebb, vagy akár szélesebb térségi együttműködések révén kaphatnak nagyobb hangsúlyt. Ugyancsak építeni lehet a</w:t>
      </w:r>
      <w:r w:rsidR="008A7FCE" w:rsidRPr="00FE7674">
        <w:rPr>
          <w:rFonts w:ascii="Times New Roman" w:hAnsi="Times New Roman" w:cs="Times New Roman"/>
          <w:sz w:val="24"/>
          <w:szCs w:val="24"/>
        </w:rPr>
        <w:t xml:space="preserve"> rendelkezésre álló szabad, vagy kialakítható gazdasági területek</w:t>
      </w:r>
      <w:r w:rsidR="000330AC" w:rsidRPr="00FE7674">
        <w:rPr>
          <w:rFonts w:ascii="Times New Roman" w:hAnsi="Times New Roman" w:cs="Times New Roman"/>
          <w:sz w:val="24"/>
          <w:szCs w:val="24"/>
        </w:rPr>
        <w:t>re</w:t>
      </w:r>
      <w:r w:rsidR="008A7FCE" w:rsidRPr="00FE7674">
        <w:rPr>
          <w:rFonts w:ascii="Times New Roman" w:hAnsi="Times New Roman" w:cs="Times New Roman"/>
          <w:sz w:val="24"/>
          <w:szCs w:val="24"/>
        </w:rPr>
        <w:t xml:space="preserve">, melyek révén a település földrajzi </w:t>
      </w:r>
      <w:r w:rsidR="00BC122F" w:rsidRPr="00FE7674">
        <w:rPr>
          <w:rFonts w:ascii="Times New Roman" w:hAnsi="Times New Roman" w:cs="Times New Roman"/>
          <w:sz w:val="24"/>
          <w:szCs w:val="24"/>
        </w:rPr>
        <w:t xml:space="preserve">fekvéséből és </w:t>
      </w:r>
      <w:r w:rsidR="008A7FCE" w:rsidRPr="00FE7674">
        <w:rPr>
          <w:rFonts w:ascii="Times New Roman" w:hAnsi="Times New Roman" w:cs="Times New Roman"/>
          <w:sz w:val="24"/>
          <w:szCs w:val="24"/>
        </w:rPr>
        <w:t>közlekedési</w:t>
      </w:r>
      <w:r w:rsidR="00BC122F" w:rsidRPr="00FE7674">
        <w:rPr>
          <w:rFonts w:ascii="Times New Roman" w:hAnsi="Times New Roman" w:cs="Times New Roman"/>
          <w:sz w:val="24"/>
          <w:szCs w:val="24"/>
        </w:rPr>
        <w:t xml:space="preserve">, logisztikai helyzetéből </w:t>
      </w:r>
      <w:r w:rsidR="008A7FCE" w:rsidRPr="00FE7674">
        <w:rPr>
          <w:rFonts w:ascii="Times New Roman" w:hAnsi="Times New Roman" w:cs="Times New Roman"/>
          <w:sz w:val="24"/>
          <w:szCs w:val="24"/>
        </w:rPr>
        <w:t xml:space="preserve">adódó előnyök </w:t>
      </w:r>
      <w:r w:rsidR="00BC122F" w:rsidRPr="00FE7674">
        <w:rPr>
          <w:rFonts w:ascii="Times New Roman" w:hAnsi="Times New Roman" w:cs="Times New Roman"/>
          <w:sz w:val="24"/>
          <w:szCs w:val="24"/>
        </w:rPr>
        <w:t>kihasználhatóvá válhatnak</w:t>
      </w:r>
      <w:r w:rsidR="000330AC" w:rsidRPr="00FE7674">
        <w:rPr>
          <w:rFonts w:ascii="Times New Roman" w:hAnsi="Times New Roman" w:cs="Times New Roman"/>
          <w:sz w:val="24"/>
          <w:szCs w:val="24"/>
        </w:rPr>
        <w:t>, például új vállalkozások betelepülése révén</w:t>
      </w:r>
      <w:r w:rsidR="00BC122F" w:rsidRPr="00FE7674">
        <w:rPr>
          <w:rFonts w:ascii="Times New Roman" w:hAnsi="Times New Roman" w:cs="Times New Roman"/>
          <w:sz w:val="24"/>
          <w:szCs w:val="24"/>
        </w:rPr>
        <w:t xml:space="preserve">. </w:t>
      </w:r>
      <w:r w:rsidR="00E272DF" w:rsidRPr="00FE7674">
        <w:rPr>
          <w:rFonts w:ascii="Times New Roman" w:hAnsi="Times New Roman" w:cs="Times New Roman"/>
          <w:sz w:val="24"/>
          <w:szCs w:val="24"/>
        </w:rPr>
        <w:t>A helyi gazdaság</w:t>
      </w:r>
      <w:r w:rsidRPr="00FE7674">
        <w:rPr>
          <w:rFonts w:ascii="Times New Roman" w:hAnsi="Times New Roman" w:cs="Times New Roman"/>
          <w:sz w:val="24"/>
          <w:szCs w:val="24"/>
        </w:rPr>
        <w:t xml:space="preserve"> </w:t>
      </w:r>
      <w:r w:rsidR="00E272DF" w:rsidRPr="00FE7674">
        <w:rPr>
          <w:rFonts w:ascii="Times New Roman" w:hAnsi="Times New Roman" w:cs="Times New Roman"/>
          <w:sz w:val="24"/>
          <w:szCs w:val="24"/>
        </w:rPr>
        <w:t xml:space="preserve">környezetbarát erősítésével, </w:t>
      </w:r>
      <w:r w:rsidRPr="00FE7674">
        <w:rPr>
          <w:rFonts w:ascii="Times New Roman" w:hAnsi="Times New Roman" w:cs="Times New Roman"/>
          <w:sz w:val="24"/>
          <w:szCs w:val="24"/>
        </w:rPr>
        <w:t xml:space="preserve">vonzó városi befektetői környezet </w:t>
      </w:r>
      <w:r w:rsidR="00E272DF" w:rsidRPr="00FE7674">
        <w:rPr>
          <w:rFonts w:ascii="Times New Roman" w:hAnsi="Times New Roman" w:cs="Times New Roman"/>
          <w:sz w:val="24"/>
          <w:szCs w:val="24"/>
        </w:rPr>
        <w:t xml:space="preserve">biztosításával </w:t>
      </w:r>
      <w:r w:rsidRPr="00FE7674">
        <w:rPr>
          <w:rFonts w:ascii="Times New Roman" w:hAnsi="Times New Roman" w:cs="Times New Roman"/>
          <w:sz w:val="24"/>
          <w:szCs w:val="24"/>
        </w:rPr>
        <w:t xml:space="preserve">és az új, digitális megoldások hatékony alkalmazásának elősegítésével a célkitűzés a prosperáló város tervezési dimenzió mellett </w:t>
      </w:r>
      <w:r w:rsidR="00E272DF" w:rsidRPr="00FE7674">
        <w:rPr>
          <w:rFonts w:ascii="Times New Roman" w:hAnsi="Times New Roman" w:cs="Times New Roman"/>
          <w:sz w:val="24"/>
          <w:szCs w:val="24"/>
        </w:rPr>
        <w:t xml:space="preserve">támogatja </w:t>
      </w:r>
      <w:r w:rsidRPr="00FE7674">
        <w:rPr>
          <w:rFonts w:ascii="Times New Roman" w:hAnsi="Times New Roman" w:cs="Times New Roman"/>
          <w:sz w:val="24"/>
          <w:szCs w:val="24"/>
        </w:rPr>
        <w:t>a digitális</w:t>
      </w:r>
      <w:r w:rsidR="008E56D9" w:rsidRPr="00FE7674">
        <w:rPr>
          <w:rFonts w:ascii="Times New Roman" w:hAnsi="Times New Roman" w:cs="Times New Roman"/>
          <w:sz w:val="24"/>
          <w:szCs w:val="24"/>
        </w:rPr>
        <w:t xml:space="preserve"> és a zöldülő</w:t>
      </w:r>
      <w:r w:rsidRPr="00FE7674">
        <w:rPr>
          <w:rFonts w:ascii="Times New Roman" w:hAnsi="Times New Roman" w:cs="Times New Roman"/>
          <w:sz w:val="24"/>
          <w:szCs w:val="24"/>
        </w:rPr>
        <w:t xml:space="preserve"> város tervezési dimenzió</w:t>
      </w:r>
      <w:r w:rsidR="008E56D9" w:rsidRPr="00FE7674">
        <w:rPr>
          <w:rFonts w:ascii="Times New Roman" w:hAnsi="Times New Roman" w:cs="Times New Roman"/>
          <w:sz w:val="24"/>
          <w:szCs w:val="24"/>
        </w:rPr>
        <w:t>k</w:t>
      </w:r>
      <w:r w:rsidR="00E272DF" w:rsidRPr="00FE7674">
        <w:rPr>
          <w:rFonts w:ascii="Times New Roman" w:hAnsi="Times New Roman" w:cs="Times New Roman"/>
          <w:sz w:val="24"/>
          <w:szCs w:val="24"/>
        </w:rPr>
        <w:t xml:space="preserve"> értékrendszerének érvényesülését </w:t>
      </w:r>
      <w:r w:rsidRPr="00FE7674">
        <w:rPr>
          <w:rFonts w:ascii="Times New Roman" w:hAnsi="Times New Roman" w:cs="Times New Roman"/>
          <w:sz w:val="24"/>
          <w:szCs w:val="24"/>
        </w:rPr>
        <w:t>is.</w:t>
      </w:r>
    </w:p>
    <w:p w14:paraId="4EA08065" w14:textId="566BAD17" w:rsidR="006D740A" w:rsidRPr="00FE7674" w:rsidRDefault="000B4FEE" w:rsidP="00D45DD0">
      <w:pPr>
        <w:spacing w:line="276" w:lineRule="auto"/>
        <w:jc w:val="both"/>
        <w:rPr>
          <w:rFonts w:ascii="Times New Roman" w:hAnsi="Times New Roman" w:cs="Times New Roman"/>
          <w:sz w:val="24"/>
          <w:szCs w:val="24"/>
        </w:rPr>
      </w:pPr>
      <w:r w:rsidRPr="00FE7674">
        <w:rPr>
          <w:rFonts w:ascii="Times New Roman" w:hAnsi="Times New Roman" w:cs="Times New Roman"/>
          <w:sz w:val="24"/>
          <w:szCs w:val="24"/>
        </w:rPr>
        <w:t>„Az épített környezet klímabarát és okos fejlesztése” célkitűzés a</w:t>
      </w:r>
      <w:r w:rsidR="006D740A" w:rsidRPr="00FE7674">
        <w:rPr>
          <w:rFonts w:ascii="Times New Roman" w:hAnsi="Times New Roman" w:cs="Times New Roman"/>
          <w:sz w:val="24"/>
          <w:szCs w:val="24"/>
        </w:rPr>
        <w:t xml:space="preserve"> vonzó városi környezet, az egészséges és biztonságos életkörülmények </w:t>
      </w:r>
      <w:r w:rsidRPr="00FE7674">
        <w:rPr>
          <w:rFonts w:ascii="Times New Roman" w:hAnsi="Times New Roman" w:cs="Times New Roman"/>
          <w:sz w:val="24"/>
          <w:szCs w:val="24"/>
        </w:rPr>
        <w:t xml:space="preserve">kialakításához kíván hozzájárulni, </w:t>
      </w:r>
      <w:r w:rsidR="00116254" w:rsidRPr="00FE7674">
        <w:rPr>
          <w:rFonts w:ascii="Times New Roman" w:hAnsi="Times New Roman" w:cs="Times New Roman"/>
          <w:sz w:val="24"/>
          <w:szCs w:val="24"/>
        </w:rPr>
        <w:t xml:space="preserve">alapvetően olyan, az épített környezetet érintő fejlesztések révén, </w:t>
      </w:r>
      <w:r w:rsidRPr="00FE7674">
        <w:rPr>
          <w:rFonts w:ascii="Times New Roman" w:hAnsi="Times New Roman" w:cs="Times New Roman"/>
          <w:sz w:val="24"/>
          <w:szCs w:val="24"/>
        </w:rPr>
        <w:t>melyek akár középtávon is képesek a</w:t>
      </w:r>
      <w:r w:rsidR="006D740A" w:rsidRPr="00FE7674">
        <w:rPr>
          <w:rFonts w:ascii="Times New Roman" w:hAnsi="Times New Roman" w:cs="Times New Roman"/>
          <w:sz w:val="24"/>
          <w:szCs w:val="24"/>
        </w:rPr>
        <w:t xml:space="preserve"> város népességmegtartó és –</w:t>
      </w:r>
      <w:r w:rsidRPr="00FE7674">
        <w:rPr>
          <w:rFonts w:ascii="Times New Roman" w:hAnsi="Times New Roman" w:cs="Times New Roman"/>
          <w:sz w:val="24"/>
          <w:szCs w:val="24"/>
        </w:rPr>
        <w:t xml:space="preserve"> </w:t>
      </w:r>
      <w:r w:rsidR="006D740A" w:rsidRPr="00FE7674">
        <w:rPr>
          <w:rFonts w:ascii="Times New Roman" w:hAnsi="Times New Roman" w:cs="Times New Roman"/>
          <w:sz w:val="24"/>
          <w:szCs w:val="24"/>
        </w:rPr>
        <w:t>vonzó képességé</w:t>
      </w:r>
      <w:r w:rsidRPr="00FE7674">
        <w:rPr>
          <w:rFonts w:ascii="Times New Roman" w:hAnsi="Times New Roman" w:cs="Times New Roman"/>
          <w:sz w:val="24"/>
          <w:szCs w:val="24"/>
        </w:rPr>
        <w:t>nek javulásá</w:t>
      </w:r>
      <w:r w:rsidR="006D740A" w:rsidRPr="00FE7674">
        <w:rPr>
          <w:rFonts w:ascii="Times New Roman" w:hAnsi="Times New Roman" w:cs="Times New Roman"/>
          <w:sz w:val="24"/>
          <w:szCs w:val="24"/>
        </w:rPr>
        <w:t>t</w:t>
      </w:r>
      <w:r w:rsidRPr="00FE7674">
        <w:rPr>
          <w:rFonts w:ascii="Times New Roman" w:hAnsi="Times New Roman" w:cs="Times New Roman"/>
          <w:sz w:val="24"/>
          <w:szCs w:val="24"/>
        </w:rPr>
        <w:t xml:space="preserve"> </w:t>
      </w:r>
      <w:r w:rsidR="00116254" w:rsidRPr="00FE7674">
        <w:rPr>
          <w:rFonts w:ascii="Times New Roman" w:hAnsi="Times New Roman" w:cs="Times New Roman"/>
          <w:sz w:val="24"/>
          <w:szCs w:val="24"/>
        </w:rPr>
        <w:t xml:space="preserve">is </w:t>
      </w:r>
      <w:r w:rsidRPr="00FE7674">
        <w:rPr>
          <w:rFonts w:ascii="Times New Roman" w:hAnsi="Times New Roman" w:cs="Times New Roman"/>
          <w:sz w:val="24"/>
          <w:szCs w:val="24"/>
        </w:rPr>
        <w:t>támogatni</w:t>
      </w:r>
      <w:r w:rsidR="006D740A" w:rsidRPr="00FE7674">
        <w:rPr>
          <w:rFonts w:ascii="Times New Roman" w:hAnsi="Times New Roman" w:cs="Times New Roman"/>
          <w:sz w:val="24"/>
          <w:szCs w:val="24"/>
        </w:rPr>
        <w:t xml:space="preserve">. </w:t>
      </w:r>
      <w:r w:rsidRPr="00FE7674">
        <w:rPr>
          <w:rFonts w:ascii="Times New Roman" w:hAnsi="Times New Roman" w:cs="Times New Roman"/>
          <w:sz w:val="24"/>
          <w:szCs w:val="24"/>
        </w:rPr>
        <w:t xml:space="preserve">Az előirányzott részcélok </w:t>
      </w:r>
      <w:r w:rsidR="006D740A" w:rsidRPr="00FE7674">
        <w:rPr>
          <w:rFonts w:ascii="Times New Roman" w:hAnsi="Times New Roman" w:cs="Times New Roman"/>
          <w:sz w:val="24"/>
          <w:szCs w:val="24"/>
        </w:rPr>
        <w:t xml:space="preserve">környezettudatos, fenntartható </w:t>
      </w:r>
      <w:r w:rsidRPr="00FE7674">
        <w:rPr>
          <w:rFonts w:ascii="Times New Roman" w:hAnsi="Times New Roman" w:cs="Times New Roman"/>
          <w:sz w:val="24"/>
          <w:szCs w:val="24"/>
        </w:rPr>
        <w:t xml:space="preserve">és </w:t>
      </w:r>
      <w:r w:rsidR="006D740A" w:rsidRPr="00FE7674">
        <w:rPr>
          <w:rFonts w:ascii="Times New Roman" w:hAnsi="Times New Roman" w:cs="Times New Roman"/>
          <w:sz w:val="24"/>
          <w:szCs w:val="24"/>
        </w:rPr>
        <w:t xml:space="preserve">a helyi lakosság igényeit szem előtt tartó </w:t>
      </w:r>
      <w:r w:rsidRPr="00FE7674">
        <w:rPr>
          <w:rFonts w:ascii="Times New Roman" w:hAnsi="Times New Roman" w:cs="Times New Roman"/>
          <w:sz w:val="24"/>
          <w:szCs w:val="24"/>
        </w:rPr>
        <w:t>fejlesztéseket támogatnak,</w:t>
      </w:r>
      <w:r w:rsidR="006D740A" w:rsidRPr="00FE7674">
        <w:rPr>
          <w:rFonts w:ascii="Times New Roman" w:hAnsi="Times New Roman" w:cs="Times New Roman"/>
          <w:sz w:val="24"/>
          <w:szCs w:val="24"/>
        </w:rPr>
        <w:t xml:space="preserve"> kiemelten kezel</w:t>
      </w:r>
      <w:r w:rsidRPr="00FE7674">
        <w:rPr>
          <w:rFonts w:ascii="Times New Roman" w:hAnsi="Times New Roman" w:cs="Times New Roman"/>
          <w:sz w:val="24"/>
          <w:szCs w:val="24"/>
        </w:rPr>
        <w:t>ve</w:t>
      </w:r>
      <w:r w:rsidR="00281233" w:rsidRPr="00FE7674">
        <w:rPr>
          <w:rFonts w:ascii="Times New Roman" w:hAnsi="Times New Roman" w:cs="Times New Roman"/>
          <w:sz w:val="24"/>
          <w:szCs w:val="24"/>
        </w:rPr>
        <w:t xml:space="preserve"> települési </w:t>
      </w:r>
      <w:r w:rsidR="002F2CF7" w:rsidRPr="00FE7674">
        <w:rPr>
          <w:rFonts w:ascii="Times New Roman" w:hAnsi="Times New Roman" w:cs="Times New Roman"/>
          <w:sz w:val="24"/>
          <w:szCs w:val="24"/>
        </w:rPr>
        <w:t xml:space="preserve">vonalas infrastruktúra fejlesztését, </w:t>
      </w:r>
      <w:r w:rsidR="00281233" w:rsidRPr="00FE7674">
        <w:rPr>
          <w:rFonts w:ascii="Times New Roman" w:hAnsi="Times New Roman" w:cs="Times New Roman"/>
          <w:sz w:val="24"/>
          <w:szCs w:val="24"/>
        </w:rPr>
        <w:t>kármentesítés</w:t>
      </w:r>
      <w:r w:rsidR="002F2CF7" w:rsidRPr="00FE7674">
        <w:rPr>
          <w:rFonts w:ascii="Times New Roman" w:hAnsi="Times New Roman" w:cs="Times New Roman"/>
          <w:sz w:val="24"/>
          <w:szCs w:val="24"/>
        </w:rPr>
        <w:t xml:space="preserve"> és </w:t>
      </w:r>
      <w:r w:rsidR="00281233" w:rsidRPr="00FE7674">
        <w:rPr>
          <w:rFonts w:ascii="Times New Roman" w:hAnsi="Times New Roman" w:cs="Times New Roman"/>
          <w:sz w:val="24"/>
          <w:szCs w:val="24"/>
        </w:rPr>
        <w:t>hulladékgazdálkodás kérdését. A</w:t>
      </w:r>
      <w:r w:rsidR="006D740A" w:rsidRPr="00FE7674">
        <w:rPr>
          <w:rFonts w:ascii="Times New Roman" w:hAnsi="Times New Roman" w:cs="Times New Roman"/>
          <w:sz w:val="24"/>
          <w:szCs w:val="24"/>
        </w:rPr>
        <w:t xml:space="preserve"> lakosok által igénybe vett közszolgáltatások </w:t>
      </w:r>
      <w:r w:rsidR="008E56D9" w:rsidRPr="00FE7674">
        <w:rPr>
          <w:rFonts w:ascii="Times New Roman" w:hAnsi="Times New Roman" w:cs="Times New Roman"/>
          <w:sz w:val="24"/>
          <w:szCs w:val="24"/>
        </w:rPr>
        <w:t xml:space="preserve">minőségi és klímabarát fejlesztése (beleértve egyebek mellett </w:t>
      </w:r>
      <w:r w:rsidR="00116254" w:rsidRPr="00FE7674">
        <w:rPr>
          <w:rFonts w:ascii="Times New Roman" w:hAnsi="Times New Roman" w:cs="Times New Roman"/>
          <w:sz w:val="24"/>
          <w:szCs w:val="24"/>
        </w:rPr>
        <w:t xml:space="preserve">az önkormányzati, </w:t>
      </w:r>
      <w:r w:rsidR="008E56D9" w:rsidRPr="00FE7674">
        <w:rPr>
          <w:rFonts w:ascii="Times New Roman" w:hAnsi="Times New Roman" w:cs="Times New Roman"/>
          <w:sz w:val="24"/>
          <w:szCs w:val="24"/>
        </w:rPr>
        <w:t xml:space="preserve">közösségi, sport és kulturális területet is) </w:t>
      </w:r>
      <w:r w:rsidR="00281233" w:rsidRPr="00FE7674">
        <w:rPr>
          <w:rFonts w:ascii="Times New Roman" w:hAnsi="Times New Roman" w:cs="Times New Roman"/>
          <w:sz w:val="24"/>
          <w:szCs w:val="24"/>
        </w:rPr>
        <w:t>eseté</w:t>
      </w:r>
      <w:r w:rsidR="008E56D9" w:rsidRPr="00FE7674">
        <w:rPr>
          <w:rFonts w:ascii="Times New Roman" w:hAnsi="Times New Roman" w:cs="Times New Roman"/>
          <w:sz w:val="24"/>
          <w:szCs w:val="24"/>
        </w:rPr>
        <w:t>b</w:t>
      </w:r>
      <w:r w:rsidR="00281233" w:rsidRPr="00FE7674">
        <w:rPr>
          <w:rFonts w:ascii="Times New Roman" w:hAnsi="Times New Roman" w:cs="Times New Roman"/>
          <w:sz w:val="24"/>
          <w:szCs w:val="24"/>
        </w:rPr>
        <w:t xml:space="preserve">en </w:t>
      </w:r>
      <w:r w:rsidR="006D740A" w:rsidRPr="00FE7674">
        <w:rPr>
          <w:rFonts w:ascii="Times New Roman" w:hAnsi="Times New Roman" w:cs="Times New Roman"/>
          <w:sz w:val="24"/>
          <w:szCs w:val="24"/>
        </w:rPr>
        <w:t>a digitális (okos) technológiák széleskörű alkalmazása</w:t>
      </w:r>
      <w:r w:rsidR="008E56D9" w:rsidRPr="00FE7674">
        <w:rPr>
          <w:rFonts w:ascii="Times New Roman" w:hAnsi="Times New Roman" w:cs="Times New Roman"/>
          <w:sz w:val="24"/>
          <w:szCs w:val="24"/>
        </w:rPr>
        <w:t xml:space="preserve"> és </w:t>
      </w:r>
      <w:r w:rsidR="006D740A" w:rsidRPr="00FE7674">
        <w:rPr>
          <w:rFonts w:ascii="Times New Roman" w:hAnsi="Times New Roman" w:cs="Times New Roman"/>
          <w:sz w:val="24"/>
          <w:szCs w:val="24"/>
        </w:rPr>
        <w:t xml:space="preserve">a szolgáltatásokhoz való egyenlő hozzáférés biztosítása </w:t>
      </w:r>
      <w:r w:rsidR="008E56D9" w:rsidRPr="00FE7674">
        <w:rPr>
          <w:rFonts w:ascii="Times New Roman" w:hAnsi="Times New Roman" w:cs="Times New Roman"/>
          <w:sz w:val="24"/>
          <w:szCs w:val="24"/>
        </w:rPr>
        <w:t>is kiemelt szintű feladat</w:t>
      </w:r>
      <w:r w:rsidR="006D740A" w:rsidRPr="00FE7674">
        <w:rPr>
          <w:rFonts w:ascii="Times New Roman" w:hAnsi="Times New Roman" w:cs="Times New Roman"/>
          <w:sz w:val="24"/>
          <w:szCs w:val="24"/>
        </w:rPr>
        <w:t xml:space="preserve">. A város közlekedési hálózatainak folyamatos megújítása, a helyi közlekedési infrastruktúra környezetbarát, fenntartható </w:t>
      </w:r>
      <w:r w:rsidR="008E56D9" w:rsidRPr="00FE7674">
        <w:rPr>
          <w:rFonts w:ascii="Times New Roman" w:hAnsi="Times New Roman" w:cs="Times New Roman"/>
          <w:sz w:val="24"/>
          <w:szCs w:val="24"/>
        </w:rPr>
        <w:t xml:space="preserve">és okos </w:t>
      </w:r>
      <w:r w:rsidR="006D740A" w:rsidRPr="00FE7674">
        <w:rPr>
          <w:rFonts w:ascii="Times New Roman" w:hAnsi="Times New Roman" w:cs="Times New Roman"/>
          <w:sz w:val="24"/>
          <w:szCs w:val="24"/>
        </w:rPr>
        <w:t xml:space="preserve">fejlesztése, az alternatív és környezetbarát közlekedési módok támogatása ugyancsak prioritást élvez. A stratégiai cél </w:t>
      </w:r>
      <w:r w:rsidR="008E56D9" w:rsidRPr="00FE7674">
        <w:rPr>
          <w:rFonts w:ascii="Times New Roman" w:hAnsi="Times New Roman" w:cs="Times New Roman"/>
          <w:sz w:val="24"/>
          <w:szCs w:val="24"/>
        </w:rPr>
        <w:t xml:space="preserve">alapvetően a zöldülő város dimenzióhoz kapcsolódik, emellett a </w:t>
      </w:r>
      <w:r w:rsidR="006D740A" w:rsidRPr="00FE7674">
        <w:rPr>
          <w:rFonts w:ascii="Times New Roman" w:hAnsi="Times New Roman" w:cs="Times New Roman"/>
          <w:sz w:val="24"/>
          <w:szCs w:val="24"/>
        </w:rPr>
        <w:t xml:space="preserve">prosperáló </w:t>
      </w:r>
      <w:r w:rsidR="008E56D9" w:rsidRPr="00FE7674">
        <w:rPr>
          <w:rFonts w:ascii="Times New Roman" w:hAnsi="Times New Roman" w:cs="Times New Roman"/>
          <w:sz w:val="24"/>
          <w:szCs w:val="24"/>
        </w:rPr>
        <w:t xml:space="preserve">és </w:t>
      </w:r>
      <w:r w:rsidR="006D740A" w:rsidRPr="00FE7674">
        <w:rPr>
          <w:rFonts w:ascii="Times New Roman" w:hAnsi="Times New Roman" w:cs="Times New Roman"/>
          <w:sz w:val="24"/>
          <w:szCs w:val="24"/>
        </w:rPr>
        <w:t xml:space="preserve">digitális város, </w:t>
      </w:r>
      <w:r w:rsidR="008E56D9" w:rsidRPr="00FE7674">
        <w:rPr>
          <w:rFonts w:ascii="Times New Roman" w:hAnsi="Times New Roman" w:cs="Times New Roman"/>
          <w:sz w:val="24"/>
          <w:szCs w:val="24"/>
        </w:rPr>
        <w:t xml:space="preserve">valamint </w:t>
      </w:r>
      <w:r w:rsidR="006D740A" w:rsidRPr="00FE7674">
        <w:rPr>
          <w:rFonts w:ascii="Times New Roman" w:hAnsi="Times New Roman" w:cs="Times New Roman"/>
          <w:sz w:val="24"/>
          <w:szCs w:val="24"/>
        </w:rPr>
        <w:t>a megtartó és kiszolgáló város tervezési dimenziókhoz is illeszkedik.</w:t>
      </w:r>
    </w:p>
    <w:p w14:paraId="6DB28D51" w14:textId="6457AFF2" w:rsidR="00116254" w:rsidRPr="00FE7674" w:rsidRDefault="002F2CF7" w:rsidP="00D45DD0">
      <w:pPr>
        <w:spacing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települési környezet minőségi fejlesztése elengedhetetlen a lakosság megtartásához és elégedettségének növeléséhez, ugyanakkor hozzájárul a környezeti károk és kedvezőtlen éghajlati hatások ellensúlyozásában. </w:t>
      </w:r>
      <w:r w:rsidR="00116254" w:rsidRPr="00FE7674">
        <w:rPr>
          <w:rFonts w:ascii="Times New Roman" w:hAnsi="Times New Roman" w:cs="Times New Roman"/>
          <w:sz w:val="24"/>
          <w:szCs w:val="24"/>
        </w:rPr>
        <w:t xml:space="preserve">„A települési és természeti környezet fenntartható fejlesztése” célkitűzés </w:t>
      </w:r>
      <w:r w:rsidR="00A91CF9" w:rsidRPr="00FE7674">
        <w:rPr>
          <w:rFonts w:ascii="Times New Roman" w:hAnsi="Times New Roman" w:cs="Times New Roman"/>
          <w:sz w:val="24"/>
          <w:szCs w:val="24"/>
        </w:rPr>
        <w:t>keretei között az egészséges és vonzó városi környezet kialakítását támogató részcélok és kapcsolódó fejlesztések jelennek meg</w:t>
      </w:r>
      <w:r w:rsidRPr="00FE7674">
        <w:rPr>
          <w:rFonts w:ascii="Times New Roman" w:hAnsi="Times New Roman" w:cs="Times New Roman"/>
          <w:sz w:val="24"/>
          <w:szCs w:val="24"/>
        </w:rPr>
        <w:t xml:space="preserve">, elősegítve egyes településrészek komplex megközelítését, a zöldterületek </w:t>
      </w:r>
      <w:r w:rsidR="003110EA" w:rsidRPr="00FE7674">
        <w:rPr>
          <w:rFonts w:ascii="Times New Roman" w:hAnsi="Times New Roman" w:cs="Times New Roman"/>
          <w:sz w:val="24"/>
          <w:szCs w:val="24"/>
        </w:rPr>
        <w:t xml:space="preserve">(pl. aktív rekreációs zöldterületek, stb.) és a városi kékinfrastruktúra (csapadékvíz elvezetés, megtartás, elválasztott rendszerek, partfal védelme, stb.) </w:t>
      </w:r>
      <w:r w:rsidRPr="00FE7674">
        <w:rPr>
          <w:rFonts w:ascii="Times New Roman" w:hAnsi="Times New Roman" w:cs="Times New Roman"/>
          <w:sz w:val="24"/>
          <w:szCs w:val="24"/>
        </w:rPr>
        <w:t>minőségi fejlesztését</w:t>
      </w:r>
      <w:r w:rsidR="003110EA" w:rsidRPr="00FE7674">
        <w:rPr>
          <w:rFonts w:ascii="Times New Roman" w:hAnsi="Times New Roman" w:cs="Times New Roman"/>
          <w:sz w:val="24"/>
          <w:szCs w:val="24"/>
        </w:rPr>
        <w:t xml:space="preserve"> a klímaváltozás okozta negatív hatások mérséklésének elősegítése érdekében. A cél magában foglalja a városi közösségi terek, közterületek megújítását és a szükséges és kapcsolódó okos és IKT fejlesztéseket.</w:t>
      </w:r>
    </w:p>
    <w:p w14:paraId="46F29C01" w14:textId="225E6A76" w:rsidR="003110EA" w:rsidRPr="00FE7674" w:rsidRDefault="003110EA" w:rsidP="00D45DD0">
      <w:pPr>
        <w:spacing w:line="276" w:lineRule="auto"/>
        <w:jc w:val="both"/>
        <w:rPr>
          <w:rFonts w:ascii="Times New Roman" w:hAnsi="Times New Roman" w:cs="Times New Roman"/>
          <w:sz w:val="24"/>
          <w:szCs w:val="24"/>
          <w:highlight w:val="yellow"/>
        </w:rPr>
      </w:pPr>
      <w:r w:rsidRPr="00FE7674">
        <w:rPr>
          <w:rFonts w:ascii="Times New Roman" w:hAnsi="Times New Roman" w:cs="Times New Roman"/>
          <w:sz w:val="24"/>
          <w:szCs w:val="24"/>
        </w:rPr>
        <w:t xml:space="preserve">A célkitűzés </w:t>
      </w:r>
      <w:r w:rsidR="00B5140A" w:rsidRPr="00FE7674">
        <w:rPr>
          <w:rFonts w:ascii="Times New Roman" w:hAnsi="Times New Roman" w:cs="Times New Roman"/>
          <w:sz w:val="24"/>
          <w:szCs w:val="24"/>
        </w:rPr>
        <w:t xml:space="preserve">legerősebben a zöld város dimenzióhoz kapcsolódik, ugyanakkor a célok hosszú távú hatásait tekintve valamennyi tervezési dimenzióhoz illeszkedik. </w:t>
      </w:r>
    </w:p>
    <w:p w14:paraId="7E6A8E49" w14:textId="5EA19E95" w:rsidR="006D740A" w:rsidRPr="00FE7674" w:rsidRDefault="00B5140A" w:rsidP="00D45DD0">
      <w:pPr>
        <w:spacing w:line="276" w:lineRule="auto"/>
        <w:jc w:val="both"/>
        <w:rPr>
          <w:rFonts w:ascii="Times New Roman" w:hAnsi="Times New Roman" w:cs="Times New Roman"/>
          <w:sz w:val="24"/>
          <w:szCs w:val="24"/>
        </w:rPr>
      </w:pPr>
      <w:r w:rsidRPr="00FE7674">
        <w:rPr>
          <w:rFonts w:ascii="Times New Roman" w:hAnsi="Times New Roman" w:cs="Times New Roman"/>
          <w:sz w:val="24"/>
          <w:szCs w:val="24"/>
        </w:rPr>
        <w:t>Dunaújváros esetében a h</w:t>
      </w:r>
      <w:r w:rsidR="006D740A" w:rsidRPr="00FE7674">
        <w:rPr>
          <w:rFonts w:ascii="Times New Roman" w:hAnsi="Times New Roman" w:cs="Times New Roman"/>
          <w:sz w:val="24"/>
          <w:szCs w:val="24"/>
        </w:rPr>
        <w:t xml:space="preserve">elyi identitás </w:t>
      </w:r>
      <w:r w:rsidRPr="00FE7674">
        <w:rPr>
          <w:rFonts w:ascii="Times New Roman" w:hAnsi="Times New Roman" w:cs="Times New Roman"/>
          <w:sz w:val="24"/>
          <w:szCs w:val="24"/>
        </w:rPr>
        <w:t xml:space="preserve">és a közösségek összetartozásának erősítése fontos </w:t>
      </w:r>
      <w:r w:rsidR="006D740A" w:rsidRPr="00FE7674">
        <w:rPr>
          <w:rFonts w:ascii="Times New Roman" w:hAnsi="Times New Roman" w:cs="Times New Roman"/>
          <w:sz w:val="24"/>
          <w:szCs w:val="24"/>
        </w:rPr>
        <w:t>feladat</w:t>
      </w:r>
      <w:r w:rsidRPr="00FE7674">
        <w:rPr>
          <w:rFonts w:ascii="Times New Roman" w:hAnsi="Times New Roman" w:cs="Times New Roman"/>
          <w:sz w:val="24"/>
          <w:szCs w:val="24"/>
        </w:rPr>
        <w:t xml:space="preserve">ként jelentkezik. </w:t>
      </w:r>
      <w:r w:rsidR="006D740A" w:rsidRPr="00FE7674">
        <w:rPr>
          <w:rFonts w:ascii="Times New Roman" w:hAnsi="Times New Roman" w:cs="Times New Roman"/>
          <w:sz w:val="24"/>
          <w:szCs w:val="24"/>
        </w:rPr>
        <w:t xml:space="preserve">A </w:t>
      </w:r>
      <w:r w:rsidRPr="00FE7674">
        <w:rPr>
          <w:rFonts w:ascii="Times New Roman" w:hAnsi="Times New Roman" w:cs="Times New Roman"/>
          <w:sz w:val="24"/>
          <w:szCs w:val="24"/>
        </w:rPr>
        <w:t xml:space="preserve">város </w:t>
      </w:r>
      <w:r w:rsidR="006D740A" w:rsidRPr="00FE7674">
        <w:rPr>
          <w:rFonts w:ascii="Times New Roman" w:hAnsi="Times New Roman" w:cs="Times New Roman"/>
          <w:sz w:val="24"/>
          <w:szCs w:val="24"/>
        </w:rPr>
        <w:t>népess</w:t>
      </w:r>
      <w:r w:rsidRPr="00FE7674">
        <w:rPr>
          <w:rFonts w:ascii="Times New Roman" w:hAnsi="Times New Roman" w:cs="Times New Roman"/>
          <w:sz w:val="24"/>
          <w:szCs w:val="24"/>
        </w:rPr>
        <w:t xml:space="preserve">égmegtartó képességének javítását a korábbi célokhoz kapcsolódó fejlesztések is elősegítik. </w:t>
      </w:r>
      <w:r w:rsidR="00D45DD0" w:rsidRPr="00FE7674">
        <w:rPr>
          <w:rFonts w:ascii="Times New Roman" w:hAnsi="Times New Roman" w:cs="Times New Roman"/>
          <w:sz w:val="24"/>
          <w:szCs w:val="24"/>
        </w:rPr>
        <w:t xml:space="preserve">Az infrastrukturális beruházások mellett szükség van </w:t>
      </w:r>
      <w:r w:rsidR="006D740A" w:rsidRPr="00FE7674">
        <w:rPr>
          <w:rFonts w:ascii="Times New Roman" w:hAnsi="Times New Roman" w:cs="Times New Roman"/>
          <w:sz w:val="24"/>
          <w:szCs w:val="24"/>
        </w:rPr>
        <w:t xml:space="preserve">a helyi </w:t>
      </w:r>
      <w:r w:rsidRPr="00FE7674">
        <w:rPr>
          <w:rFonts w:ascii="Times New Roman" w:hAnsi="Times New Roman" w:cs="Times New Roman"/>
          <w:sz w:val="24"/>
          <w:szCs w:val="24"/>
        </w:rPr>
        <w:t>kulturális közösség</w:t>
      </w:r>
      <w:r w:rsidR="006D740A" w:rsidRPr="00FE7674">
        <w:rPr>
          <w:rFonts w:ascii="Times New Roman" w:hAnsi="Times New Roman" w:cs="Times New Roman"/>
          <w:sz w:val="24"/>
          <w:szCs w:val="24"/>
        </w:rPr>
        <w:t xml:space="preserve"> </w:t>
      </w:r>
      <w:r w:rsidR="00D45DD0" w:rsidRPr="00FE7674">
        <w:rPr>
          <w:rFonts w:ascii="Times New Roman" w:hAnsi="Times New Roman" w:cs="Times New Roman"/>
          <w:sz w:val="24"/>
          <w:szCs w:val="24"/>
        </w:rPr>
        <w:t xml:space="preserve">(helyi értékek, tradíciók) </w:t>
      </w:r>
      <w:r w:rsidRPr="00FE7674">
        <w:rPr>
          <w:rFonts w:ascii="Times New Roman" w:hAnsi="Times New Roman" w:cs="Times New Roman"/>
          <w:sz w:val="24"/>
          <w:szCs w:val="24"/>
        </w:rPr>
        <w:t>e</w:t>
      </w:r>
      <w:r w:rsidR="006D740A" w:rsidRPr="00FE7674">
        <w:rPr>
          <w:rFonts w:ascii="Times New Roman" w:hAnsi="Times New Roman" w:cs="Times New Roman"/>
          <w:sz w:val="24"/>
          <w:szCs w:val="24"/>
        </w:rPr>
        <w:t>rősítés</w:t>
      </w:r>
      <w:r w:rsidRPr="00FE7674">
        <w:rPr>
          <w:rFonts w:ascii="Times New Roman" w:hAnsi="Times New Roman" w:cs="Times New Roman"/>
          <w:sz w:val="24"/>
          <w:szCs w:val="24"/>
        </w:rPr>
        <w:t>ér</w:t>
      </w:r>
      <w:r w:rsidR="006D740A" w:rsidRPr="00FE7674">
        <w:rPr>
          <w:rFonts w:ascii="Times New Roman" w:hAnsi="Times New Roman" w:cs="Times New Roman"/>
          <w:sz w:val="24"/>
          <w:szCs w:val="24"/>
        </w:rPr>
        <w:t>e</w:t>
      </w:r>
      <w:r w:rsidRPr="00FE7674">
        <w:rPr>
          <w:rFonts w:ascii="Times New Roman" w:hAnsi="Times New Roman" w:cs="Times New Roman"/>
          <w:sz w:val="24"/>
          <w:szCs w:val="24"/>
        </w:rPr>
        <w:t>, a lakosság mentális, fizikai egészségmegőrzésének támogatására, valamint a társadalmi integráció és befogadás elősegítésére is. A</w:t>
      </w:r>
      <w:r w:rsidR="006D740A" w:rsidRPr="00FE7674">
        <w:rPr>
          <w:rFonts w:ascii="Times New Roman" w:hAnsi="Times New Roman" w:cs="Times New Roman"/>
          <w:sz w:val="24"/>
          <w:szCs w:val="24"/>
        </w:rPr>
        <w:t xml:space="preserve"> stratégiai cél a helyi közösségek közötti együttműködések erősítés</w:t>
      </w:r>
      <w:r w:rsidR="00D45DD0" w:rsidRPr="00FE7674">
        <w:rPr>
          <w:rFonts w:ascii="Times New Roman" w:hAnsi="Times New Roman" w:cs="Times New Roman"/>
          <w:sz w:val="24"/>
          <w:szCs w:val="24"/>
        </w:rPr>
        <w:t xml:space="preserve">e </w:t>
      </w:r>
      <w:r w:rsidR="006D740A" w:rsidRPr="00FE7674">
        <w:rPr>
          <w:rFonts w:ascii="Times New Roman" w:hAnsi="Times New Roman" w:cs="Times New Roman"/>
          <w:sz w:val="24"/>
          <w:szCs w:val="24"/>
        </w:rPr>
        <w:t xml:space="preserve">mellett a lakosság digitális kompetenciáinak fejlesztését, </w:t>
      </w:r>
      <w:r w:rsidR="00D45DD0" w:rsidRPr="00FE7674">
        <w:rPr>
          <w:rFonts w:ascii="Times New Roman" w:hAnsi="Times New Roman" w:cs="Times New Roman"/>
          <w:sz w:val="24"/>
          <w:szCs w:val="24"/>
        </w:rPr>
        <w:t xml:space="preserve">valamint a digitális és zöld átmenethez kapcsolódó szemléletformáló tevékenységeket kiemelten kezeli. „A helyi közösségek megerősítése és a társadalmi integráció elősegítése” </w:t>
      </w:r>
      <w:r w:rsidR="006D740A" w:rsidRPr="00FE7674">
        <w:rPr>
          <w:rFonts w:ascii="Times New Roman" w:hAnsi="Times New Roman" w:cs="Times New Roman"/>
          <w:sz w:val="24"/>
          <w:szCs w:val="24"/>
        </w:rPr>
        <w:t>cél</w:t>
      </w:r>
      <w:r w:rsidR="00D45DD0" w:rsidRPr="00FE7674">
        <w:rPr>
          <w:rFonts w:ascii="Times New Roman" w:hAnsi="Times New Roman" w:cs="Times New Roman"/>
          <w:sz w:val="24"/>
          <w:szCs w:val="24"/>
        </w:rPr>
        <w:t>kitűzés</w:t>
      </w:r>
      <w:r w:rsidR="006D740A" w:rsidRPr="00FE7674">
        <w:rPr>
          <w:rFonts w:ascii="Times New Roman" w:hAnsi="Times New Roman" w:cs="Times New Roman"/>
          <w:sz w:val="24"/>
          <w:szCs w:val="24"/>
        </w:rPr>
        <w:t xml:space="preserve"> a digitális város és megtartó város tervezési dimenziókhoz kapcsolódik</w:t>
      </w:r>
      <w:r w:rsidR="00D45DD0" w:rsidRPr="00FE7674">
        <w:rPr>
          <w:rFonts w:ascii="Times New Roman" w:hAnsi="Times New Roman" w:cs="Times New Roman"/>
          <w:sz w:val="24"/>
          <w:szCs w:val="24"/>
        </w:rPr>
        <w:t xml:space="preserve"> erőteljesen</w:t>
      </w:r>
      <w:r w:rsidR="006D740A" w:rsidRPr="00FE7674">
        <w:rPr>
          <w:rFonts w:ascii="Times New Roman" w:hAnsi="Times New Roman" w:cs="Times New Roman"/>
          <w:sz w:val="24"/>
          <w:szCs w:val="24"/>
        </w:rPr>
        <w:t>.</w:t>
      </w:r>
    </w:p>
    <w:p w14:paraId="66A894A9" w14:textId="77777777" w:rsidR="0017451C" w:rsidRPr="00FE7674" w:rsidRDefault="0017451C" w:rsidP="00D45DD0">
      <w:pPr>
        <w:spacing w:before="120" w:after="120" w:line="276" w:lineRule="auto"/>
        <w:rPr>
          <w:rFonts w:ascii="Times New Roman" w:hAnsi="Times New Roman" w:cs="Times New Roman"/>
        </w:rPr>
      </w:pPr>
    </w:p>
    <w:p w14:paraId="202E0603" w14:textId="661DD939" w:rsidR="00C2436D" w:rsidRPr="00FE7674" w:rsidRDefault="000925E1" w:rsidP="00D94131">
      <w:pPr>
        <w:spacing w:before="120" w:after="120" w:line="276" w:lineRule="auto"/>
        <w:rPr>
          <w:rFonts w:ascii="Times New Roman" w:hAnsi="Times New Roman" w:cs="Times New Roman"/>
        </w:rPr>
        <w:sectPr w:rsidR="00C2436D" w:rsidRPr="00FE7674" w:rsidSect="00E77089">
          <w:pgSz w:w="11906" w:h="16838"/>
          <w:pgMar w:top="1417" w:right="1417" w:bottom="1417" w:left="1417" w:header="708" w:footer="708" w:gutter="0"/>
          <w:cols w:space="708"/>
          <w:titlePg/>
          <w:docGrid w:linePitch="360"/>
        </w:sectPr>
      </w:pPr>
      <w:r w:rsidRPr="00FE7674">
        <w:rPr>
          <w:rFonts w:ascii="Times New Roman" w:hAnsi="Times New Roman" w:cs="Times New Roman"/>
        </w:rPr>
        <w:t xml:space="preserve"> </w:t>
      </w:r>
    </w:p>
    <w:bookmarkStart w:id="253" w:name="_Toc85802406"/>
    <w:p w14:paraId="7DE8E17C" w14:textId="5C606398" w:rsidR="000925E1" w:rsidRPr="00FE7674" w:rsidRDefault="00531AB5" w:rsidP="00B64A28">
      <w:pPr>
        <w:pStyle w:val="bracm"/>
      </w:pPr>
      <w:r w:rsidRPr="00FE7674">
        <w:fldChar w:fldCharType="begin"/>
      </w:r>
      <w:r w:rsidRPr="00FE7674">
        <w:instrText xml:space="preserve"> SEQ ábra \* ARABIC </w:instrText>
      </w:r>
      <w:r w:rsidRPr="00FE7674">
        <w:fldChar w:fldCharType="separate"/>
      </w:r>
      <w:bookmarkStart w:id="254" w:name="_Toc185098670"/>
      <w:r w:rsidR="00265D62">
        <w:rPr>
          <w:noProof/>
        </w:rPr>
        <w:t>59</w:t>
      </w:r>
      <w:r w:rsidRPr="00FE7674">
        <w:rPr>
          <w:noProof/>
        </w:rPr>
        <w:fldChar w:fldCharType="end"/>
      </w:r>
      <w:r w:rsidRPr="00FE7674">
        <w:t>. ábra:</w:t>
      </w:r>
      <w:r w:rsidR="00B64A28" w:rsidRPr="00FE7674">
        <w:t xml:space="preserve"> FVS stratégiai célmátrix</w:t>
      </w:r>
      <w:bookmarkEnd w:id="253"/>
      <w:bookmarkEnd w:id="254"/>
    </w:p>
    <w:p w14:paraId="7F4BECAA" w14:textId="03A5F8F5" w:rsidR="00200376" w:rsidRPr="00FE7674" w:rsidRDefault="00A179C4" w:rsidP="00D94131">
      <w:pPr>
        <w:spacing w:before="120" w:after="120" w:line="276" w:lineRule="auto"/>
        <w:rPr>
          <w:rFonts w:ascii="Times New Roman" w:hAnsi="Times New Roman" w:cs="Times New Roman"/>
        </w:rPr>
      </w:pPr>
      <w:r w:rsidRPr="00FE7674">
        <w:rPr>
          <w:rFonts w:ascii="Times New Roman" w:hAnsi="Times New Roman" w:cs="Times New Roman"/>
          <w:noProof/>
          <w:lang w:eastAsia="hu-HU"/>
        </w:rPr>
        <w:drawing>
          <wp:inline distT="0" distB="0" distL="0" distR="0" wp14:anchorId="167A9B26" wp14:editId="2F367538">
            <wp:extent cx="8980855" cy="5256000"/>
            <wp:effectExtent l="0" t="0" r="0" b="1905"/>
            <wp:docPr id="283" name="Kép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8980855" cy="5256000"/>
                    </a:xfrm>
                    <a:prstGeom prst="rect">
                      <a:avLst/>
                    </a:prstGeom>
                    <a:noFill/>
                    <a:ln>
                      <a:noFill/>
                    </a:ln>
                  </pic:spPr>
                </pic:pic>
              </a:graphicData>
            </a:graphic>
          </wp:inline>
        </w:drawing>
      </w:r>
    </w:p>
    <w:p w14:paraId="739F5F7E" w14:textId="77777777" w:rsidR="00531AB5" w:rsidRPr="00FE7674" w:rsidRDefault="00531AB5" w:rsidP="00D94131">
      <w:pPr>
        <w:spacing w:before="120" w:after="120" w:line="276" w:lineRule="auto"/>
        <w:rPr>
          <w:rFonts w:ascii="Times New Roman" w:hAnsi="Times New Roman" w:cs="Times New Roman"/>
          <w:b/>
          <w:bCs/>
        </w:rPr>
        <w:sectPr w:rsidR="00531AB5" w:rsidRPr="00FE7674" w:rsidSect="00C2436D">
          <w:pgSz w:w="16838" w:h="11906" w:orient="landscape"/>
          <w:pgMar w:top="1417" w:right="1417" w:bottom="1417" w:left="1417" w:header="708" w:footer="708" w:gutter="0"/>
          <w:cols w:space="708"/>
          <w:titlePg/>
          <w:docGrid w:linePitch="360"/>
        </w:sectPr>
      </w:pPr>
    </w:p>
    <w:p w14:paraId="5981505B" w14:textId="4D4D2E70" w:rsidR="00531AB5" w:rsidRPr="00FE7674" w:rsidRDefault="000D439B" w:rsidP="00531AB5">
      <w:pPr>
        <w:pStyle w:val="bracm"/>
      </w:pPr>
      <w:r>
        <w:fldChar w:fldCharType="begin"/>
      </w:r>
      <w:r>
        <w:instrText xml:space="preserve"> SEQ ábra \* ARABIC </w:instrText>
      </w:r>
      <w:r>
        <w:fldChar w:fldCharType="separate"/>
      </w:r>
      <w:bookmarkStart w:id="255" w:name="_Toc185098671"/>
      <w:r w:rsidR="00265D62">
        <w:rPr>
          <w:noProof/>
        </w:rPr>
        <w:t>60</w:t>
      </w:r>
      <w:r>
        <w:rPr>
          <w:noProof/>
        </w:rPr>
        <w:fldChar w:fldCharType="end"/>
      </w:r>
      <w:r w:rsidR="00531AB5" w:rsidRPr="00FE7674">
        <w:t xml:space="preserve">. ábra: </w:t>
      </w:r>
      <w:r w:rsidR="006D740A" w:rsidRPr="00FE7674">
        <w:t>FVS területi célmátrix – várostérségi összefüggések</w:t>
      </w:r>
      <w:bookmarkEnd w:id="255"/>
    </w:p>
    <w:p w14:paraId="4503447C" w14:textId="0E4A5FBD" w:rsidR="00531AB5" w:rsidRPr="00FE7674" w:rsidRDefault="00A179C4" w:rsidP="00D94131">
      <w:pPr>
        <w:spacing w:before="120" w:after="120" w:line="276" w:lineRule="auto"/>
        <w:rPr>
          <w:rFonts w:ascii="Times New Roman" w:hAnsi="Times New Roman" w:cs="Times New Roman"/>
          <w:b/>
          <w:bCs/>
        </w:rPr>
        <w:sectPr w:rsidR="00531AB5" w:rsidRPr="00FE7674" w:rsidSect="00C2436D">
          <w:pgSz w:w="16838" w:h="11906" w:orient="landscape"/>
          <w:pgMar w:top="1417" w:right="1417" w:bottom="1417" w:left="1417" w:header="708" w:footer="708" w:gutter="0"/>
          <w:cols w:space="708"/>
          <w:titlePg/>
          <w:docGrid w:linePitch="360"/>
        </w:sectPr>
      </w:pPr>
      <w:r w:rsidRPr="00FE7674">
        <w:rPr>
          <w:rFonts w:ascii="Times New Roman" w:hAnsi="Times New Roman" w:cs="Times New Roman"/>
          <w:b/>
          <w:bCs/>
          <w:noProof/>
          <w:lang w:eastAsia="hu-HU"/>
        </w:rPr>
        <w:drawing>
          <wp:inline distT="0" distB="0" distL="0" distR="0" wp14:anchorId="765F126C" wp14:editId="0DCB6838">
            <wp:extent cx="8892540" cy="5317459"/>
            <wp:effectExtent l="0" t="0" r="3810" b="0"/>
            <wp:docPr id="284" name="Kép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8892540" cy="5317459"/>
                    </a:xfrm>
                    <a:prstGeom prst="rect">
                      <a:avLst/>
                    </a:prstGeom>
                    <a:noFill/>
                    <a:ln>
                      <a:noFill/>
                    </a:ln>
                  </pic:spPr>
                </pic:pic>
              </a:graphicData>
            </a:graphic>
          </wp:inline>
        </w:drawing>
      </w:r>
    </w:p>
    <w:p w14:paraId="34BD955B" w14:textId="77777777" w:rsidR="0090346E" w:rsidRPr="00FE7674" w:rsidRDefault="0090346E" w:rsidP="006D740A">
      <w:pPr>
        <w:jc w:val="both"/>
        <w:rPr>
          <w:rFonts w:ascii="Times New Roman" w:hAnsi="Times New Roman" w:cs="Times New Roman"/>
          <w:bCs/>
          <w:sz w:val="24"/>
          <w:szCs w:val="24"/>
        </w:rPr>
      </w:pPr>
    </w:p>
    <w:p w14:paraId="7CB54A2C" w14:textId="405A28E5" w:rsidR="006D740A" w:rsidRPr="00FE7674" w:rsidRDefault="006D740A" w:rsidP="006D740A">
      <w:pPr>
        <w:jc w:val="both"/>
        <w:rPr>
          <w:rFonts w:ascii="Times New Roman" w:hAnsi="Times New Roman" w:cs="Times New Roman"/>
          <w:bCs/>
          <w:sz w:val="24"/>
          <w:szCs w:val="24"/>
        </w:rPr>
      </w:pPr>
      <w:r w:rsidRPr="00FE7674">
        <w:rPr>
          <w:rFonts w:ascii="Times New Roman" w:hAnsi="Times New Roman" w:cs="Times New Roman"/>
          <w:bCs/>
          <w:sz w:val="24"/>
          <w:szCs w:val="24"/>
        </w:rPr>
        <w:t>Fejér megye Integrált Területi Programja a forrás felhasználási módok kapcsán külön kezeli Dunaújváros MJV közigazgatási területét (fenntartható város), illetve a város agglomerációjába tartozó településeket (fejlesztési célterület).</w:t>
      </w:r>
    </w:p>
    <w:p w14:paraId="51EB7398" w14:textId="09CECBBE" w:rsidR="006D740A" w:rsidRPr="00FE7674" w:rsidRDefault="006D740A" w:rsidP="006D740A">
      <w:pPr>
        <w:jc w:val="both"/>
        <w:rPr>
          <w:rFonts w:ascii="Times New Roman" w:hAnsi="Times New Roman" w:cs="Times New Roman"/>
          <w:bCs/>
          <w:sz w:val="24"/>
          <w:szCs w:val="24"/>
        </w:rPr>
      </w:pPr>
      <w:r w:rsidRPr="00FE7674">
        <w:rPr>
          <w:rFonts w:ascii="Times New Roman" w:hAnsi="Times New Roman" w:cs="Times New Roman"/>
          <w:bCs/>
          <w:sz w:val="24"/>
          <w:szCs w:val="24"/>
        </w:rPr>
        <w:t>Az FVS</w:t>
      </w:r>
      <w:r w:rsidR="00C8021B" w:rsidRPr="00FE7674">
        <w:rPr>
          <w:rFonts w:ascii="Times New Roman" w:hAnsi="Times New Roman" w:cs="Times New Roman"/>
          <w:bCs/>
          <w:sz w:val="24"/>
          <w:szCs w:val="24"/>
        </w:rPr>
        <w:t xml:space="preserve"> részletesen bemutatta Dunaújváros kiterjedt térségi </w:t>
      </w:r>
      <w:r w:rsidRPr="00FE7674">
        <w:rPr>
          <w:rFonts w:ascii="Times New Roman" w:hAnsi="Times New Roman" w:cs="Times New Roman"/>
          <w:bCs/>
          <w:sz w:val="24"/>
          <w:szCs w:val="24"/>
        </w:rPr>
        <w:t>szerepkör</w:t>
      </w:r>
      <w:r w:rsidR="00C8021B" w:rsidRPr="00FE7674">
        <w:rPr>
          <w:rFonts w:ascii="Times New Roman" w:hAnsi="Times New Roman" w:cs="Times New Roman"/>
          <w:bCs/>
          <w:sz w:val="24"/>
          <w:szCs w:val="24"/>
        </w:rPr>
        <w:t xml:space="preserve">ét, </w:t>
      </w:r>
      <w:r w:rsidRPr="00FE7674">
        <w:rPr>
          <w:rFonts w:ascii="Times New Roman" w:hAnsi="Times New Roman" w:cs="Times New Roman"/>
          <w:bCs/>
          <w:sz w:val="24"/>
          <w:szCs w:val="24"/>
        </w:rPr>
        <w:t>az itt elérhető szolgáltatások t</w:t>
      </w:r>
      <w:r w:rsidR="00C8021B" w:rsidRPr="00FE7674">
        <w:rPr>
          <w:rFonts w:ascii="Times New Roman" w:hAnsi="Times New Roman" w:cs="Times New Roman"/>
          <w:bCs/>
          <w:sz w:val="24"/>
          <w:szCs w:val="24"/>
        </w:rPr>
        <w:t>erületi relevanciáját. Mindezt figyelembe véve a stratégi</w:t>
      </w:r>
      <w:r w:rsidRPr="00FE7674">
        <w:rPr>
          <w:rFonts w:ascii="Times New Roman" w:hAnsi="Times New Roman" w:cs="Times New Roman"/>
          <w:bCs/>
          <w:sz w:val="24"/>
          <w:szCs w:val="24"/>
        </w:rPr>
        <w:t xml:space="preserve">a </w:t>
      </w:r>
      <w:r w:rsidR="003A0824" w:rsidRPr="00FE7674">
        <w:rPr>
          <w:rFonts w:ascii="Times New Roman" w:hAnsi="Times New Roman" w:cs="Times New Roman"/>
          <w:bCs/>
          <w:sz w:val="24"/>
          <w:szCs w:val="24"/>
        </w:rPr>
        <w:t xml:space="preserve">célrendszere </w:t>
      </w:r>
      <w:r w:rsidR="00C8021B" w:rsidRPr="00FE7674">
        <w:rPr>
          <w:rFonts w:ascii="Times New Roman" w:hAnsi="Times New Roman" w:cs="Times New Roman"/>
          <w:bCs/>
          <w:sz w:val="24"/>
          <w:szCs w:val="24"/>
        </w:rPr>
        <w:t>s</w:t>
      </w:r>
      <w:r w:rsidRPr="00FE7674">
        <w:rPr>
          <w:rFonts w:ascii="Times New Roman" w:hAnsi="Times New Roman" w:cs="Times New Roman"/>
          <w:bCs/>
          <w:sz w:val="24"/>
          <w:szCs w:val="24"/>
        </w:rPr>
        <w:t xml:space="preserve">em nélkülözheti a térségi kitekintést. A helyzetértékelésben, valamint a kockázatok és lehetőségek </w:t>
      </w:r>
      <w:r w:rsidR="00C8021B" w:rsidRPr="00FE7674">
        <w:rPr>
          <w:rFonts w:ascii="Times New Roman" w:hAnsi="Times New Roman" w:cs="Times New Roman"/>
          <w:bCs/>
          <w:sz w:val="24"/>
          <w:szCs w:val="24"/>
        </w:rPr>
        <w:t xml:space="preserve">feltárása </w:t>
      </w:r>
      <w:r w:rsidRPr="00FE7674">
        <w:rPr>
          <w:rFonts w:ascii="Times New Roman" w:hAnsi="Times New Roman" w:cs="Times New Roman"/>
          <w:bCs/>
          <w:sz w:val="24"/>
          <w:szCs w:val="24"/>
        </w:rPr>
        <w:t>során bemutatott adottságok, korlátok és veszélyek figyelembe vételével kialakított jövőkép és célrendszer egyértelműen reflektál a várostérségi szinten értelmezhető kihívásokra is.</w:t>
      </w:r>
    </w:p>
    <w:p w14:paraId="50BE6090" w14:textId="055C628C" w:rsidR="006D740A" w:rsidRPr="00FE7674" w:rsidRDefault="006D740A" w:rsidP="006D740A">
      <w:pPr>
        <w:jc w:val="both"/>
        <w:rPr>
          <w:rFonts w:ascii="Times New Roman" w:hAnsi="Times New Roman" w:cs="Times New Roman"/>
          <w:bCs/>
          <w:sz w:val="24"/>
          <w:szCs w:val="24"/>
          <w:highlight w:val="yellow"/>
        </w:rPr>
      </w:pPr>
      <w:r w:rsidRPr="00FE7674">
        <w:rPr>
          <w:rFonts w:ascii="Times New Roman" w:hAnsi="Times New Roman" w:cs="Times New Roman"/>
          <w:bCs/>
          <w:sz w:val="24"/>
          <w:szCs w:val="24"/>
        </w:rPr>
        <w:t xml:space="preserve">„A </w:t>
      </w:r>
      <w:r w:rsidR="00C8021B" w:rsidRPr="00FE7674">
        <w:rPr>
          <w:rFonts w:ascii="Times New Roman" w:hAnsi="Times New Roman" w:cs="Times New Roman"/>
          <w:bCs/>
          <w:sz w:val="24"/>
          <w:szCs w:val="24"/>
        </w:rPr>
        <w:t xml:space="preserve">városi gazdaság erősítése és a helyi foglalkoztatási környezet erősítése” </w:t>
      </w:r>
      <w:r w:rsidRPr="00FE7674">
        <w:rPr>
          <w:rFonts w:ascii="Times New Roman" w:hAnsi="Times New Roman" w:cs="Times New Roman"/>
          <w:bCs/>
          <w:sz w:val="24"/>
          <w:szCs w:val="24"/>
        </w:rPr>
        <w:t>stratégiai cél</w:t>
      </w:r>
      <w:r w:rsidR="00C8021B" w:rsidRPr="00FE7674">
        <w:rPr>
          <w:rFonts w:ascii="Times New Roman" w:hAnsi="Times New Roman" w:cs="Times New Roman"/>
          <w:bCs/>
          <w:sz w:val="24"/>
          <w:szCs w:val="24"/>
        </w:rPr>
        <w:t>on belül több olyan részcél is rögzítésre került, mely</w:t>
      </w:r>
      <w:r w:rsidR="003A0824" w:rsidRPr="00FE7674">
        <w:rPr>
          <w:rFonts w:ascii="Times New Roman" w:hAnsi="Times New Roman" w:cs="Times New Roman"/>
          <w:bCs/>
          <w:sz w:val="24"/>
          <w:szCs w:val="24"/>
        </w:rPr>
        <w:t>ek</w:t>
      </w:r>
      <w:r w:rsidRPr="00FE7674">
        <w:rPr>
          <w:rFonts w:ascii="Times New Roman" w:hAnsi="Times New Roman" w:cs="Times New Roman"/>
          <w:bCs/>
          <w:sz w:val="24"/>
          <w:szCs w:val="24"/>
        </w:rPr>
        <w:t xml:space="preserve"> várostérségi relevanciájá</w:t>
      </w:r>
      <w:r w:rsidR="000330AC" w:rsidRPr="00FE7674">
        <w:rPr>
          <w:rFonts w:ascii="Times New Roman" w:hAnsi="Times New Roman" w:cs="Times New Roman"/>
          <w:bCs/>
          <w:sz w:val="24"/>
          <w:szCs w:val="24"/>
        </w:rPr>
        <w:t>val bír</w:t>
      </w:r>
      <w:r w:rsidR="002A7DFD" w:rsidRPr="00FE7674">
        <w:rPr>
          <w:rFonts w:ascii="Times New Roman" w:hAnsi="Times New Roman" w:cs="Times New Roman"/>
          <w:bCs/>
          <w:sz w:val="24"/>
          <w:szCs w:val="24"/>
        </w:rPr>
        <w:t>.</w:t>
      </w:r>
      <w:r w:rsidR="000330AC" w:rsidRPr="00FE7674">
        <w:rPr>
          <w:rFonts w:ascii="Times New Roman" w:hAnsi="Times New Roman" w:cs="Times New Roman"/>
          <w:bCs/>
          <w:sz w:val="24"/>
          <w:szCs w:val="24"/>
        </w:rPr>
        <w:t xml:space="preserve"> A részcélok utalnak a helyi gazdasági potenciálra építő fejlesztésekre, ugyanakkor hangsúlyozzák a térségi szintű együttműködések erősítésének fontosságát pl. a turisztika</w:t>
      </w:r>
      <w:r w:rsidR="002A7DFD" w:rsidRPr="00FE7674">
        <w:rPr>
          <w:rFonts w:ascii="Times New Roman" w:hAnsi="Times New Roman" w:cs="Times New Roman"/>
          <w:bCs/>
          <w:sz w:val="24"/>
          <w:szCs w:val="24"/>
        </w:rPr>
        <w:t>i</w:t>
      </w:r>
      <w:r w:rsidR="000330AC" w:rsidRPr="00FE7674">
        <w:rPr>
          <w:rFonts w:ascii="Times New Roman" w:hAnsi="Times New Roman" w:cs="Times New Roman"/>
          <w:bCs/>
          <w:sz w:val="24"/>
          <w:szCs w:val="24"/>
        </w:rPr>
        <w:t xml:space="preserve">, </w:t>
      </w:r>
      <w:r w:rsidR="002A7DFD" w:rsidRPr="00FE7674">
        <w:rPr>
          <w:rFonts w:ascii="Times New Roman" w:hAnsi="Times New Roman" w:cs="Times New Roman"/>
          <w:bCs/>
          <w:sz w:val="24"/>
          <w:szCs w:val="24"/>
        </w:rPr>
        <w:t xml:space="preserve">innovációs, </w:t>
      </w:r>
      <w:r w:rsidR="000330AC" w:rsidRPr="00FE7674">
        <w:rPr>
          <w:rFonts w:ascii="Times New Roman" w:hAnsi="Times New Roman" w:cs="Times New Roman"/>
          <w:bCs/>
          <w:sz w:val="24"/>
          <w:szCs w:val="24"/>
        </w:rPr>
        <w:t>vagy logisztikai fejlesztések esetében. A város k</w:t>
      </w:r>
      <w:r w:rsidRPr="00FE7674">
        <w:rPr>
          <w:rFonts w:ascii="Times New Roman" w:hAnsi="Times New Roman" w:cs="Times New Roman"/>
          <w:bCs/>
          <w:sz w:val="24"/>
          <w:szCs w:val="24"/>
        </w:rPr>
        <w:t>edvező közlekedési adottságai (</w:t>
      </w:r>
      <w:r w:rsidR="000330AC" w:rsidRPr="00FE7674">
        <w:rPr>
          <w:rFonts w:ascii="Times New Roman" w:hAnsi="Times New Roman" w:cs="Times New Roman"/>
          <w:bCs/>
          <w:sz w:val="24"/>
          <w:szCs w:val="24"/>
        </w:rPr>
        <w:t xml:space="preserve">folyami szállítás, </w:t>
      </w:r>
      <w:r w:rsidR="003A0824" w:rsidRPr="00FE7674">
        <w:rPr>
          <w:rFonts w:ascii="Times New Roman" w:hAnsi="Times New Roman" w:cs="Times New Roman"/>
          <w:bCs/>
          <w:sz w:val="24"/>
          <w:szCs w:val="24"/>
        </w:rPr>
        <w:t xml:space="preserve">kikötő, </w:t>
      </w:r>
      <w:r w:rsidRPr="00FE7674">
        <w:rPr>
          <w:rFonts w:ascii="Times New Roman" w:hAnsi="Times New Roman" w:cs="Times New Roman"/>
          <w:bCs/>
          <w:sz w:val="24"/>
          <w:szCs w:val="24"/>
        </w:rPr>
        <w:t xml:space="preserve">vasút, autópálya) révén </w:t>
      </w:r>
      <w:r w:rsidR="000330AC" w:rsidRPr="00FE7674">
        <w:rPr>
          <w:rFonts w:ascii="Times New Roman" w:hAnsi="Times New Roman" w:cs="Times New Roman"/>
          <w:bCs/>
          <w:sz w:val="24"/>
          <w:szCs w:val="24"/>
        </w:rPr>
        <w:t>a Dunaújváros térségébe</w:t>
      </w:r>
      <w:r w:rsidR="002A7DFD" w:rsidRPr="00FE7674">
        <w:rPr>
          <w:rFonts w:ascii="Times New Roman" w:hAnsi="Times New Roman" w:cs="Times New Roman"/>
          <w:bCs/>
          <w:sz w:val="24"/>
          <w:szCs w:val="24"/>
        </w:rPr>
        <w:t>n</w:t>
      </w:r>
      <w:r w:rsidR="000330AC" w:rsidRPr="00FE7674">
        <w:rPr>
          <w:rFonts w:ascii="Times New Roman" w:hAnsi="Times New Roman" w:cs="Times New Roman"/>
          <w:bCs/>
          <w:sz w:val="24"/>
          <w:szCs w:val="24"/>
        </w:rPr>
        <w:t xml:space="preserve"> lévő települések is </w:t>
      </w:r>
      <w:r w:rsidRPr="00FE7674">
        <w:rPr>
          <w:rFonts w:ascii="Times New Roman" w:hAnsi="Times New Roman" w:cs="Times New Roman"/>
          <w:bCs/>
          <w:sz w:val="24"/>
          <w:szCs w:val="24"/>
        </w:rPr>
        <w:t>kedvező befektetői célpontként jelenhet</w:t>
      </w:r>
      <w:r w:rsidR="000330AC" w:rsidRPr="00FE7674">
        <w:rPr>
          <w:rFonts w:ascii="Times New Roman" w:hAnsi="Times New Roman" w:cs="Times New Roman"/>
          <w:bCs/>
          <w:sz w:val="24"/>
          <w:szCs w:val="24"/>
        </w:rPr>
        <w:t>nek</w:t>
      </w:r>
      <w:r w:rsidRPr="00FE7674">
        <w:rPr>
          <w:rFonts w:ascii="Times New Roman" w:hAnsi="Times New Roman" w:cs="Times New Roman"/>
          <w:bCs/>
          <w:sz w:val="24"/>
          <w:szCs w:val="24"/>
        </w:rPr>
        <w:t xml:space="preserve"> meg</w:t>
      </w:r>
      <w:r w:rsidR="002A7DFD" w:rsidRPr="00FE7674">
        <w:rPr>
          <w:rFonts w:ascii="Times New Roman" w:hAnsi="Times New Roman" w:cs="Times New Roman"/>
          <w:bCs/>
          <w:sz w:val="24"/>
          <w:szCs w:val="24"/>
        </w:rPr>
        <w:t xml:space="preserve">, míg a város térségén belüli kiemelkedő </w:t>
      </w:r>
      <w:r w:rsidRPr="00FE7674">
        <w:rPr>
          <w:rFonts w:ascii="Times New Roman" w:hAnsi="Times New Roman" w:cs="Times New Roman"/>
          <w:bCs/>
          <w:sz w:val="24"/>
          <w:szCs w:val="24"/>
        </w:rPr>
        <w:t>innovációs potenciál</w:t>
      </w:r>
      <w:r w:rsidR="002A7DFD" w:rsidRPr="00FE7674">
        <w:rPr>
          <w:rFonts w:ascii="Times New Roman" w:hAnsi="Times New Roman" w:cs="Times New Roman"/>
          <w:bCs/>
          <w:sz w:val="24"/>
          <w:szCs w:val="24"/>
        </w:rPr>
        <w:t xml:space="preserve">ja a </w:t>
      </w:r>
      <w:r w:rsidRPr="00FE7674">
        <w:rPr>
          <w:rFonts w:ascii="Times New Roman" w:hAnsi="Times New Roman" w:cs="Times New Roman"/>
          <w:bCs/>
          <w:sz w:val="24"/>
          <w:szCs w:val="24"/>
        </w:rPr>
        <w:t xml:space="preserve">közelben fekvő településeken működő vállalkozások számára is lehetőséget jelenthet. </w:t>
      </w:r>
      <w:r w:rsidR="003A0824" w:rsidRPr="00FE7674">
        <w:rPr>
          <w:rFonts w:ascii="Times New Roman" w:hAnsi="Times New Roman" w:cs="Times New Roman"/>
          <w:bCs/>
          <w:sz w:val="24"/>
          <w:szCs w:val="24"/>
        </w:rPr>
        <w:t>A környezetbarát fejlesztések elősegítése nem csak a város, hanem a környező települések adottságait is javíthatja (levegőminőség, vízminőség, stb.).</w:t>
      </w:r>
    </w:p>
    <w:p w14:paraId="328B660E" w14:textId="5ED13827" w:rsidR="006D740A" w:rsidRPr="00FE7674" w:rsidRDefault="003A0824" w:rsidP="006D740A">
      <w:pPr>
        <w:jc w:val="both"/>
        <w:rPr>
          <w:rFonts w:ascii="Times New Roman" w:hAnsi="Times New Roman" w:cs="Times New Roman"/>
          <w:bCs/>
          <w:sz w:val="24"/>
          <w:szCs w:val="24"/>
        </w:rPr>
      </w:pPr>
      <w:r w:rsidRPr="00FE7674">
        <w:rPr>
          <w:rFonts w:ascii="Times New Roman" w:hAnsi="Times New Roman" w:cs="Times New Roman"/>
          <w:bCs/>
          <w:sz w:val="24"/>
          <w:szCs w:val="24"/>
        </w:rPr>
        <w:t xml:space="preserve">Jelentős térségi kihatással bírnak a második stratégiai </w:t>
      </w:r>
      <w:r w:rsidR="00A571B5" w:rsidRPr="00FE7674">
        <w:rPr>
          <w:rFonts w:ascii="Times New Roman" w:hAnsi="Times New Roman" w:cs="Times New Roman"/>
          <w:bCs/>
          <w:sz w:val="24"/>
          <w:szCs w:val="24"/>
        </w:rPr>
        <w:t>(</w:t>
      </w:r>
      <w:r w:rsidR="00A571B5" w:rsidRPr="00FE7674">
        <w:rPr>
          <w:rFonts w:ascii="Times New Roman" w:hAnsi="Times New Roman" w:cs="Times New Roman"/>
          <w:sz w:val="24"/>
          <w:szCs w:val="24"/>
        </w:rPr>
        <w:t>Az épített környezet klímabarát és okos fejlesztése</w:t>
      </w:r>
      <w:r w:rsidR="00A571B5" w:rsidRPr="00FE7674">
        <w:rPr>
          <w:rFonts w:ascii="Times New Roman" w:hAnsi="Times New Roman" w:cs="Times New Roman"/>
          <w:bCs/>
          <w:sz w:val="24"/>
          <w:szCs w:val="24"/>
        </w:rPr>
        <w:t xml:space="preserve">) </w:t>
      </w:r>
      <w:r w:rsidRPr="00FE7674">
        <w:rPr>
          <w:rFonts w:ascii="Times New Roman" w:hAnsi="Times New Roman" w:cs="Times New Roman"/>
          <w:bCs/>
          <w:sz w:val="24"/>
          <w:szCs w:val="24"/>
        </w:rPr>
        <w:t>cél alatt szereplő részcélok is, amennyiben figyelembe vesszük, hogy a humán közszolgáltatások (oktatás, egészségügy, stb.) és az üzleti szolgáltatások is messze a város közigazgatási határát meghaladó vonzáskörzettel rendelkeznek. Ugyancsak térségi hatású, egyes esetekben pedig térségi összefogáson alapuló fejlesztésként közelíthetünk a vonalas infrastruktúrákat (úthálózat, szennyvíz, stb.)</w:t>
      </w:r>
      <w:r w:rsidR="00701F86" w:rsidRPr="00FE7674">
        <w:rPr>
          <w:rFonts w:ascii="Times New Roman" w:hAnsi="Times New Roman" w:cs="Times New Roman"/>
          <w:bCs/>
          <w:sz w:val="24"/>
          <w:szCs w:val="24"/>
        </w:rPr>
        <w:t xml:space="preserve"> érintő fejlesztésekhez. </w:t>
      </w:r>
    </w:p>
    <w:p w14:paraId="443D3800" w14:textId="167E2BDD" w:rsidR="00667CB0" w:rsidRPr="00FE7674" w:rsidRDefault="00667CB0" w:rsidP="006D740A">
      <w:pPr>
        <w:jc w:val="both"/>
        <w:rPr>
          <w:rFonts w:ascii="Times New Roman" w:hAnsi="Times New Roman" w:cs="Times New Roman"/>
          <w:bCs/>
          <w:sz w:val="24"/>
          <w:szCs w:val="24"/>
        </w:rPr>
      </w:pPr>
      <w:r w:rsidRPr="00FE7674">
        <w:rPr>
          <w:rFonts w:ascii="Times New Roman" w:hAnsi="Times New Roman" w:cs="Times New Roman"/>
          <w:bCs/>
          <w:sz w:val="24"/>
          <w:szCs w:val="24"/>
        </w:rPr>
        <w:t xml:space="preserve">A stratégia több helyen hangsúlyozza, hogy a városi népesség csökkenése ellenére a települést „használók” köre sokkal nagyobb, mint a helyben bejelentett lakással rendelkezőké. A foglalkoztatók mellett az iskolák, közszolgáltatók és az üzleti szféra partnerei is jelentős időt töltenek Dunaújváros utcáin, közterületein. Ebben az értelemben a </w:t>
      </w:r>
      <w:r w:rsidR="005B386C" w:rsidRPr="00FE7674">
        <w:rPr>
          <w:rFonts w:ascii="Times New Roman" w:hAnsi="Times New Roman" w:cs="Times New Roman"/>
          <w:bCs/>
          <w:sz w:val="24"/>
          <w:szCs w:val="24"/>
        </w:rPr>
        <w:t>települési és természeti környezet</w:t>
      </w:r>
      <w:r w:rsidRPr="00FE7674">
        <w:rPr>
          <w:rFonts w:ascii="Times New Roman" w:hAnsi="Times New Roman" w:cs="Times New Roman"/>
          <w:bCs/>
          <w:sz w:val="24"/>
          <w:szCs w:val="24"/>
        </w:rPr>
        <w:t xml:space="preserve"> </w:t>
      </w:r>
      <w:r w:rsidR="005B386C" w:rsidRPr="00FE7674">
        <w:rPr>
          <w:rFonts w:ascii="Times New Roman" w:hAnsi="Times New Roman" w:cs="Times New Roman"/>
          <w:bCs/>
          <w:sz w:val="24"/>
          <w:szCs w:val="24"/>
        </w:rPr>
        <w:t>(</w:t>
      </w:r>
      <w:r w:rsidRPr="00FE7674">
        <w:rPr>
          <w:rFonts w:ascii="Times New Roman" w:hAnsi="Times New Roman" w:cs="Times New Roman"/>
          <w:bCs/>
          <w:sz w:val="24"/>
          <w:szCs w:val="24"/>
        </w:rPr>
        <w:t>közterületek</w:t>
      </w:r>
      <w:r w:rsidR="005B386C" w:rsidRPr="00FE7674">
        <w:rPr>
          <w:rFonts w:ascii="Times New Roman" w:hAnsi="Times New Roman" w:cs="Times New Roman"/>
          <w:bCs/>
          <w:sz w:val="24"/>
          <w:szCs w:val="24"/>
        </w:rPr>
        <w:t>,</w:t>
      </w:r>
      <w:r w:rsidRPr="00FE7674">
        <w:rPr>
          <w:rFonts w:ascii="Times New Roman" w:hAnsi="Times New Roman" w:cs="Times New Roman"/>
          <w:bCs/>
          <w:sz w:val="24"/>
          <w:szCs w:val="24"/>
        </w:rPr>
        <w:t xml:space="preserve"> zöldterületek, parkok, Duna-part, utak, utcák, parkolók és közművek</w:t>
      </w:r>
      <w:r w:rsidR="005B386C" w:rsidRPr="00FE7674">
        <w:rPr>
          <w:rFonts w:ascii="Times New Roman" w:hAnsi="Times New Roman" w:cs="Times New Roman"/>
          <w:bCs/>
          <w:sz w:val="24"/>
          <w:szCs w:val="24"/>
        </w:rPr>
        <w:t>, stb.</w:t>
      </w:r>
      <w:r w:rsidRPr="00FE7674">
        <w:rPr>
          <w:rFonts w:ascii="Times New Roman" w:hAnsi="Times New Roman" w:cs="Times New Roman"/>
          <w:bCs/>
          <w:sz w:val="24"/>
          <w:szCs w:val="24"/>
        </w:rPr>
        <w:t>) fejlesztése a várostérség és különösen az agglomeráció lakosainak közös érdeke.</w:t>
      </w:r>
    </w:p>
    <w:p w14:paraId="01656F91" w14:textId="7F11FD9D" w:rsidR="005B386C" w:rsidRPr="00FE7674" w:rsidRDefault="005B386C" w:rsidP="006D740A">
      <w:pPr>
        <w:jc w:val="both"/>
        <w:rPr>
          <w:rFonts w:ascii="Times New Roman" w:hAnsi="Times New Roman" w:cs="Times New Roman"/>
          <w:bCs/>
          <w:sz w:val="24"/>
          <w:szCs w:val="24"/>
        </w:rPr>
      </w:pPr>
      <w:r w:rsidRPr="00FE7674">
        <w:rPr>
          <w:rFonts w:ascii="Times New Roman" w:hAnsi="Times New Roman" w:cs="Times New Roman"/>
          <w:bCs/>
          <w:sz w:val="24"/>
          <w:szCs w:val="24"/>
        </w:rPr>
        <w:t>Figyelembe véve, hogy a várostérségben élők egy része dunaújvárosi kötődésű – részben származása, részben napi szintű vagy rendszeres időtöltése révén – a közösségek fejlesztése</w:t>
      </w:r>
      <w:r w:rsidR="0090346E" w:rsidRPr="00FE7674">
        <w:rPr>
          <w:rFonts w:ascii="Times New Roman" w:hAnsi="Times New Roman" w:cs="Times New Roman"/>
          <w:bCs/>
          <w:sz w:val="24"/>
          <w:szCs w:val="24"/>
        </w:rPr>
        <w:t>, megerősítése</w:t>
      </w:r>
      <w:r w:rsidRPr="00FE7674">
        <w:rPr>
          <w:rFonts w:ascii="Times New Roman" w:hAnsi="Times New Roman" w:cs="Times New Roman"/>
          <w:bCs/>
          <w:sz w:val="24"/>
          <w:szCs w:val="24"/>
        </w:rPr>
        <w:t xml:space="preserve"> is elképzelhetetlen a térségben élő lakosok nélkül. Összekötik a térségben élőket a közös tradíciók, történelmi emlékek és a </w:t>
      </w:r>
      <w:r w:rsidR="0090346E" w:rsidRPr="00FE7674">
        <w:rPr>
          <w:rFonts w:ascii="Times New Roman" w:hAnsi="Times New Roman" w:cs="Times New Roman"/>
          <w:bCs/>
          <w:sz w:val="24"/>
          <w:szCs w:val="24"/>
        </w:rPr>
        <w:t xml:space="preserve">mindaz, ami a pillanatnyi életvitelük alapján Dunaújvároshoz köti őket. </w:t>
      </w:r>
      <w:r w:rsidRPr="00FE7674">
        <w:rPr>
          <w:rFonts w:ascii="Times New Roman" w:hAnsi="Times New Roman" w:cs="Times New Roman"/>
          <w:bCs/>
          <w:sz w:val="24"/>
          <w:szCs w:val="24"/>
        </w:rPr>
        <w:t xml:space="preserve"> </w:t>
      </w:r>
    </w:p>
    <w:p w14:paraId="10FA3922" w14:textId="703B79D3" w:rsidR="00531AB5" w:rsidRPr="00FE7674" w:rsidRDefault="00531AB5" w:rsidP="00D94131">
      <w:pPr>
        <w:spacing w:before="120" w:after="120" w:line="276" w:lineRule="auto"/>
        <w:rPr>
          <w:rFonts w:ascii="Times New Roman" w:hAnsi="Times New Roman" w:cs="Times New Roman"/>
          <w:b/>
          <w:bCs/>
        </w:rPr>
      </w:pPr>
    </w:p>
    <w:p w14:paraId="6A6E90EF" w14:textId="77777777" w:rsidR="00531AB5" w:rsidRPr="00FE7674" w:rsidRDefault="00531AB5" w:rsidP="00D94131">
      <w:pPr>
        <w:spacing w:before="120" w:after="120" w:line="276" w:lineRule="auto"/>
        <w:rPr>
          <w:rFonts w:ascii="Times New Roman" w:hAnsi="Times New Roman" w:cs="Times New Roman"/>
          <w:b/>
          <w:bCs/>
        </w:rPr>
        <w:sectPr w:rsidR="00531AB5" w:rsidRPr="00FE7674" w:rsidSect="00531AB5">
          <w:pgSz w:w="11906" w:h="16838"/>
          <w:pgMar w:top="1417" w:right="1417" w:bottom="1417" w:left="1417" w:header="708" w:footer="708" w:gutter="0"/>
          <w:cols w:space="708"/>
          <w:titlePg/>
          <w:docGrid w:linePitch="360"/>
        </w:sectPr>
      </w:pPr>
    </w:p>
    <w:p w14:paraId="3D14441F" w14:textId="283C8F40" w:rsidR="00531AB5" w:rsidRPr="00FE7674" w:rsidRDefault="000D439B" w:rsidP="00531AB5">
      <w:pPr>
        <w:pStyle w:val="bracm"/>
      </w:pPr>
      <w:r>
        <w:fldChar w:fldCharType="begin"/>
      </w:r>
      <w:r>
        <w:instrText xml:space="preserve"> SEQ ábra \* ARABIC </w:instrText>
      </w:r>
      <w:r>
        <w:fldChar w:fldCharType="separate"/>
      </w:r>
      <w:bookmarkStart w:id="256" w:name="_Toc185098672"/>
      <w:r w:rsidR="00265D62">
        <w:rPr>
          <w:noProof/>
        </w:rPr>
        <w:t>61</w:t>
      </w:r>
      <w:r>
        <w:rPr>
          <w:noProof/>
        </w:rPr>
        <w:fldChar w:fldCharType="end"/>
      </w:r>
      <w:r w:rsidR="00531AB5" w:rsidRPr="00FE7674">
        <w:t xml:space="preserve">. ábra: </w:t>
      </w:r>
      <w:r w:rsidR="006D740A" w:rsidRPr="00FE7674">
        <w:t>FVS területi célmátrix– városrészi összefüggések</w:t>
      </w:r>
      <w:bookmarkEnd w:id="256"/>
    </w:p>
    <w:p w14:paraId="7E2175E5" w14:textId="754F48DB" w:rsidR="00C2436D" w:rsidRPr="00FE7674" w:rsidRDefault="00A179C4" w:rsidP="00531AB5">
      <w:pPr>
        <w:spacing w:before="120" w:after="120" w:line="276" w:lineRule="auto"/>
        <w:rPr>
          <w:rFonts w:ascii="Times New Roman" w:hAnsi="Times New Roman" w:cs="Times New Roman"/>
          <w:b/>
          <w:bCs/>
        </w:rPr>
        <w:sectPr w:rsidR="00C2436D" w:rsidRPr="00FE7674" w:rsidSect="00C2436D">
          <w:pgSz w:w="16838" w:h="11906" w:orient="landscape"/>
          <w:pgMar w:top="1417" w:right="1417" w:bottom="1417" w:left="1417" w:header="708" w:footer="708" w:gutter="0"/>
          <w:cols w:space="708"/>
          <w:titlePg/>
          <w:docGrid w:linePitch="360"/>
        </w:sectPr>
      </w:pPr>
      <w:r w:rsidRPr="00FE7674">
        <w:rPr>
          <w:rFonts w:ascii="Times New Roman" w:hAnsi="Times New Roman" w:cs="Times New Roman"/>
          <w:b/>
          <w:bCs/>
          <w:noProof/>
          <w:lang w:eastAsia="hu-HU"/>
        </w:rPr>
        <w:drawing>
          <wp:inline distT="0" distB="0" distL="0" distR="0" wp14:anchorId="6A485237" wp14:editId="7ABCBD7C">
            <wp:extent cx="8646320" cy="5292000"/>
            <wp:effectExtent l="0" t="0" r="2540" b="4445"/>
            <wp:docPr id="286" name="Kép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8646320" cy="5292000"/>
                    </a:xfrm>
                    <a:prstGeom prst="rect">
                      <a:avLst/>
                    </a:prstGeom>
                    <a:noFill/>
                    <a:ln>
                      <a:noFill/>
                    </a:ln>
                  </pic:spPr>
                </pic:pic>
              </a:graphicData>
            </a:graphic>
          </wp:inline>
        </w:drawing>
      </w:r>
    </w:p>
    <w:p w14:paraId="0F6A0433" w14:textId="77777777" w:rsidR="000D2FD1" w:rsidRPr="00FE7674" w:rsidRDefault="00410811" w:rsidP="000D2FD1">
      <w:pPr>
        <w:spacing w:line="276" w:lineRule="auto"/>
        <w:jc w:val="both"/>
        <w:rPr>
          <w:rFonts w:ascii="Times New Roman" w:hAnsi="Times New Roman" w:cs="Times New Roman"/>
          <w:bCs/>
          <w:sz w:val="24"/>
          <w:szCs w:val="24"/>
        </w:rPr>
      </w:pPr>
      <w:r w:rsidRPr="00FE7674">
        <w:rPr>
          <w:rFonts w:ascii="Times New Roman" w:hAnsi="Times New Roman" w:cs="Times New Roman"/>
          <w:bCs/>
          <w:sz w:val="24"/>
          <w:szCs w:val="24"/>
        </w:rPr>
        <w:t>A 2014-2020-as fejlesztési időszak településfejlesztési stratégiai dokumentumaival szemben az FVS nem tartalmaz városrészi szintű célokat. A megadott módszertan alapján a városi stratégiai célok és az egyes városrészek adottságai közötti kapcsolódást vizsgáljuk az alábbiakban oly módon, hogy az egyes városrészek részleges funkcionális elemzése kiegészítésre kerül az elmúlt években lezajlott fontosabb fejlesztések, beruházások bemutatásával.</w:t>
      </w:r>
      <w:r w:rsidR="000D2FD1" w:rsidRPr="00FE7674">
        <w:rPr>
          <w:rFonts w:ascii="Times New Roman" w:hAnsi="Times New Roman" w:cs="Times New Roman"/>
          <w:bCs/>
          <w:sz w:val="24"/>
          <w:szCs w:val="24"/>
        </w:rPr>
        <w:t xml:space="preserve"> </w:t>
      </w:r>
    </w:p>
    <w:p w14:paraId="0C170365" w14:textId="3AF931FC" w:rsidR="00410811" w:rsidRPr="00FE7674" w:rsidRDefault="000D2FD1" w:rsidP="00317B4F">
      <w:pPr>
        <w:spacing w:line="276" w:lineRule="auto"/>
        <w:jc w:val="both"/>
        <w:rPr>
          <w:rFonts w:ascii="Times New Roman" w:hAnsi="Times New Roman" w:cs="Times New Roman"/>
          <w:bCs/>
          <w:sz w:val="24"/>
          <w:szCs w:val="24"/>
        </w:rPr>
      </w:pPr>
      <w:r w:rsidRPr="00FE7674">
        <w:rPr>
          <w:rFonts w:ascii="Times New Roman" w:hAnsi="Times New Roman" w:cs="Times New Roman"/>
          <w:bCs/>
          <w:sz w:val="24"/>
          <w:szCs w:val="24"/>
        </w:rPr>
        <w:t>2014-ben a település területén 10 városrész kerül azonosításra, oly módon, hogy az ITS-ben szerepeltetett egy-egy városrész a rendezési eszközökben nevesített több városrész összevonásával került kialakításra</w:t>
      </w:r>
      <w:r w:rsidR="00317B4F" w:rsidRPr="00FE7674">
        <w:rPr>
          <w:rFonts w:ascii="Times New Roman" w:hAnsi="Times New Roman" w:cs="Times New Roman"/>
          <w:bCs/>
          <w:sz w:val="24"/>
          <w:szCs w:val="24"/>
        </w:rPr>
        <w:t xml:space="preserve">, melyek az ITS-ben mint </w:t>
      </w:r>
      <w:r w:rsidRPr="00FE7674">
        <w:rPr>
          <w:rFonts w:ascii="Times New Roman" w:hAnsi="Times New Roman" w:cs="Times New Roman"/>
          <w:bCs/>
          <w:sz w:val="24"/>
          <w:szCs w:val="24"/>
        </w:rPr>
        <w:t xml:space="preserve">alkörzetek </w:t>
      </w:r>
      <w:r w:rsidR="00317B4F" w:rsidRPr="00FE7674">
        <w:rPr>
          <w:rFonts w:ascii="Times New Roman" w:hAnsi="Times New Roman" w:cs="Times New Roman"/>
          <w:bCs/>
          <w:sz w:val="24"/>
          <w:szCs w:val="24"/>
        </w:rPr>
        <w:t xml:space="preserve">lettek nevesítve. </w:t>
      </w:r>
    </w:p>
    <w:p w14:paraId="5DDFEE9F" w14:textId="77777777" w:rsidR="006211BE" w:rsidRPr="00FE7674" w:rsidRDefault="006211BE" w:rsidP="00317B4F">
      <w:pPr>
        <w:spacing w:line="276" w:lineRule="auto"/>
        <w:jc w:val="both"/>
        <w:rPr>
          <w:rFonts w:ascii="Times New Roman" w:hAnsi="Times New Roman" w:cs="Times New Roman"/>
          <w:bCs/>
          <w:sz w:val="24"/>
          <w:szCs w:val="24"/>
        </w:rPr>
      </w:pPr>
    </w:p>
    <w:p w14:paraId="6D9CA81A" w14:textId="3172F390" w:rsidR="00317B4F" w:rsidRPr="00FE7674" w:rsidRDefault="000D439B" w:rsidP="006211BE">
      <w:pPr>
        <w:pStyle w:val="bracm"/>
        <w:rPr>
          <w:sz w:val="24"/>
          <w:szCs w:val="24"/>
        </w:rPr>
      </w:pPr>
      <w:r>
        <w:fldChar w:fldCharType="begin"/>
      </w:r>
      <w:r>
        <w:instrText xml:space="preserve"> SEQ ábra \* ARABIC </w:instrText>
      </w:r>
      <w:r>
        <w:fldChar w:fldCharType="separate"/>
      </w:r>
      <w:bookmarkStart w:id="257" w:name="_Toc185098673"/>
      <w:r w:rsidR="00265D62">
        <w:rPr>
          <w:noProof/>
        </w:rPr>
        <w:t>62</w:t>
      </w:r>
      <w:r>
        <w:rPr>
          <w:noProof/>
        </w:rPr>
        <w:fldChar w:fldCharType="end"/>
      </w:r>
      <w:r w:rsidR="006211BE" w:rsidRPr="00FE7674">
        <w:t>. ábra: Dunaújváros városrészei</w:t>
      </w:r>
      <w:bookmarkEnd w:id="257"/>
    </w:p>
    <w:p w14:paraId="7DFFFDFA" w14:textId="468A1AE5" w:rsidR="006211BE" w:rsidRPr="00FE7674" w:rsidRDefault="006211BE" w:rsidP="0021622E">
      <w:pPr>
        <w:spacing w:line="276" w:lineRule="auto"/>
        <w:jc w:val="both"/>
        <w:rPr>
          <w:rFonts w:ascii="Times New Roman" w:hAnsi="Times New Roman" w:cs="Times New Roman"/>
        </w:rPr>
      </w:pPr>
      <w:r w:rsidRPr="00FE7674">
        <w:rPr>
          <w:rFonts w:ascii="Times New Roman" w:hAnsi="Times New Roman" w:cs="Times New Roman"/>
          <w:noProof/>
          <w:lang w:eastAsia="hu-HU"/>
        </w:rPr>
        <w:drawing>
          <wp:inline distT="0" distB="0" distL="0" distR="0" wp14:anchorId="15F29012" wp14:editId="112F65B7">
            <wp:extent cx="4176000" cy="5903994"/>
            <wp:effectExtent l="0" t="0" r="0" b="1905"/>
            <wp:docPr id="285" name="Kép 285" descr="C:\Denes\2014_2020\A_Város_új\2013_MJV\Dunaúj\0_Szakmai dokumentumok\ITS\Végleges KGY-re\varosresz_uj.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enes\2014_2020\A_Város_új\2013_MJV\Dunaúj\0_Szakmai dokumentumok\ITS\Végleges KGY-re\varosresz_uj.jpg"/>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4176000" cy="5903994"/>
                    </a:xfrm>
                    <a:prstGeom prst="rect">
                      <a:avLst/>
                    </a:prstGeom>
                    <a:noFill/>
                    <a:ln>
                      <a:noFill/>
                    </a:ln>
                  </pic:spPr>
                </pic:pic>
              </a:graphicData>
            </a:graphic>
          </wp:inline>
        </w:drawing>
      </w:r>
      <w:r w:rsidRPr="00FE7674">
        <w:rPr>
          <w:rFonts w:ascii="Times New Roman" w:hAnsi="Times New Roman" w:cs="Times New Roman"/>
        </w:rPr>
        <w:t>Forrás: Dunaújváros MJV ITS</w:t>
      </w:r>
      <w:r w:rsidRPr="00FE7674">
        <w:rPr>
          <w:rFonts w:ascii="Times New Roman" w:hAnsi="Times New Roman" w:cs="Times New Roman"/>
        </w:rPr>
        <w:br w:type="page"/>
      </w:r>
    </w:p>
    <w:p w14:paraId="39F842D1" w14:textId="290B55FE" w:rsidR="002A777B" w:rsidRPr="00FE7674" w:rsidRDefault="003901F5" w:rsidP="00D94131">
      <w:pPr>
        <w:spacing w:before="120" w:after="120" w:line="276" w:lineRule="auto"/>
        <w:rPr>
          <w:rFonts w:ascii="Times New Roman" w:hAnsi="Times New Roman" w:cs="Times New Roman"/>
          <w:b/>
          <w:bCs/>
          <w:sz w:val="24"/>
          <w:szCs w:val="24"/>
        </w:rPr>
      </w:pPr>
      <w:r w:rsidRPr="00FE7674">
        <w:rPr>
          <w:rFonts w:ascii="Times New Roman" w:hAnsi="Times New Roman" w:cs="Times New Roman"/>
          <w:b/>
          <w:sz w:val="24"/>
          <w:szCs w:val="24"/>
        </w:rPr>
        <w:t>Északi lakóterületek</w:t>
      </w:r>
    </w:p>
    <w:p w14:paraId="1E3A9760" w14:textId="42584885" w:rsidR="003901F5" w:rsidRPr="00FE7674" w:rsidRDefault="00943687" w:rsidP="00943687">
      <w:pPr>
        <w:spacing w:before="120" w:after="120" w:line="276" w:lineRule="auto"/>
        <w:jc w:val="both"/>
        <w:rPr>
          <w:rFonts w:ascii="Times New Roman" w:hAnsi="Times New Roman" w:cs="Times New Roman"/>
          <w:bCs/>
          <w:sz w:val="24"/>
          <w:szCs w:val="24"/>
        </w:rPr>
      </w:pPr>
      <w:r w:rsidRPr="00FE7674">
        <w:rPr>
          <w:rFonts w:ascii="Times New Roman" w:hAnsi="Times New Roman" w:cs="Times New Roman"/>
          <w:bCs/>
          <w:sz w:val="24"/>
          <w:szCs w:val="24"/>
        </w:rPr>
        <w:t xml:space="preserve">A városrész funkcionálisan összetett terület, lakóterületekkel, ipari területekkel is rendelkezik. Az </w:t>
      </w:r>
      <w:r w:rsidR="00D6418F" w:rsidRPr="00FE7674">
        <w:rPr>
          <w:rFonts w:ascii="Times New Roman" w:hAnsi="Times New Roman" w:cs="Times New Roman"/>
          <w:bCs/>
          <w:sz w:val="24"/>
          <w:szCs w:val="24"/>
        </w:rPr>
        <w:t xml:space="preserve">utolsó statisztikai adatok (2011) szerint </w:t>
      </w:r>
      <w:r w:rsidRPr="00FE7674">
        <w:rPr>
          <w:rFonts w:ascii="Times New Roman" w:hAnsi="Times New Roman" w:cs="Times New Roman"/>
          <w:bCs/>
          <w:sz w:val="24"/>
          <w:szCs w:val="24"/>
        </w:rPr>
        <w:t>megerősödött a lakófunkció</w:t>
      </w:r>
      <w:r w:rsidR="00D6418F" w:rsidRPr="00FE7674">
        <w:rPr>
          <w:rFonts w:ascii="Times New Roman" w:hAnsi="Times New Roman" w:cs="Times New Roman"/>
          <w:bCs/>
          <w:sz w:val="24"/>
          <w:szCs w:val="24"/>
        </w:rPr>
        <w:t xml:space="preserve">, nőtt </w:t>
      </w:r>
      <w:r w:rsidRPr="00FE7674">
        <w:rPr>
          <w:rFonts w:ascii="Times New Roman" w:hAnsi="Times New Roman" w:cs="Times New Roman"/>
          <w:bCs/>
          <w:sz w:val="24"/>
          <w:szCs w:val="24"/>
        </w:rPr>
        <w:t>a városrész népessége</w:t>
      </w:r>
      <w:r w:rsidR="00D6418F" w:rsidRPr="00FE7674">
        <w:rPr>
          <w:rFonts w:ascii="Times New Roman" w:hAnsi="Times New Roman" w:cs="Times New Roman"/>
          <w:bCs/>
          <w:sz w:val="24"/>
          <w:szCs w:val="24"/>
        </w:rPr>
        <w:t xml:space="preserve"> </w:t>
      </w:r>
      <w:r w:rsidR="00BC58D8" w:rsidRPr="00FE7674">
        <w:rPr>
          <w:rFonts w:ascii="Times New Roman" w:hAnsi="Times New Roman" w:cs="Times New Roman"/>
          <w:bCs/>
          <w:sz w:val="24"/>
          <w:szCs w:val="24"/>
        </w:rPr>
        <w:t>és</w:t>
      </w:r>
      <w:r w:rsidRPr="00FE7674">
        <w:rPr>
          <w:rFonts w:ascii="Times New Roman" w:hAnsi="Times New Roman" w:cs="Times New Roman"/>
          <w:bCs/>
          <w:sz w:val="24"/>
          <w:szCs w:val="24"/>
        </w:rPr>
        <w:t xml:space="preserve"> a lakásállomány is</w:t>
      </w:r>
      <w:r w:rsidR="00BC58D8" w:rsidRPr="00FE7674">
        <w:rPr>
          <w:rFonts w:ascii="Times New Roman" w:hAnsi="Times New Roman" w:cs="Times New Roman"/>
          <w:bCs/>
          <w:sz w:val="24"/>
          <w:szCs w:val="24"/>
        </w:rPr>
        <w:t xml:space="preserve">. </w:t>
      </w:r>
      <w:r w:rsidRPr="00FE7674">
        <w:rPr>
          <w:rFonts w:ascii="Times New Roman" w:hAnsi="Times New Roman" w:cs="Times New Roman"/>
          <w:bCs/>
          <w:sz w:val="24"/>
          <w:szCs w:val="24"/>
        </w:rPr>
        <w:t xml:space="preserve">A városrészen belül </w:t>
      </w:r>
      <w:r w:rsidR="00D6418F" w:rsidRPr="00FE7674">
        <w:rPr>
          <w:rFonts w:ascii="Times New Roman" w:hAnsi="Times New Roman" w:cs="Times New Roman"/>
          <w:bCs/>
          <w:sz w:val="24"/>
          <w:szCs w:val="24"/>
        </w:rPr>
        <w:t xml:space="preserve">a </w:t>
      </w:r>
      <w:r w:rsidRPr="00FE7674">
        <w:rPr>
          <w:rFonts w:ascii="Times New Roman" w:hAnsi="Times New Roman" w:cs="Times New Roman"/>
          <w:bCs/>
          <w:sz w:val="24"/>
          <w:szCs w:val="24"/>
        </w:rPr>
        <w:t>Táborállás</w:t>
      </w:r>
      <w:r w:rsidR="00D6418F" w:rsidRPr="00FE7674">
        <w:rPr>
          <w:rFonts w:ascii="Times New Roman" w:hAnsi="Times New Roman" w:cs="Times New Roman"/>
          <w:bCs/>
          <w:sz w:val="24"/>
          <w:szCs w:val="24"/>
        </w:rPr>
        <w:t xml:space="preserve"> alkörzet </w:t>
      </w:r>
      <w:r w:rsidRPr="00FE7674">
        <w:rPr>
          <w:rFonts w:ascii="Times New Roman" w:hAnsi="Times New Roman" w:cs="Times New Roman"/>
          <w:bCs/>
          <w:sz w:val="24"/>
          <w:szCs w:val="24"/>
        </w:rPr>
        <w:t>lakó és üdülőövezetei nagyrészt partvédelemmel érintett területek. A</w:t>
      </w:r>
      <w:r w:rsidR="00D6418F" w:rsidRPr="00FE7674">
        <w:rPr>
          <w:rFonts w:ascii="Times New Roman" w:hAnsi="Times New Roman" w:cs="Times New Roman"/>
          <w:bCs/>
          <w:sz w:val="24"/>
          <w:szCs w:val="24"/>
        </w:rPr>
        <w:t xml:space="preserve"> </w:t>
      </w:r>
      <w:r w:rsidRPr="00FE7674">
        <w:rPr>
          <w:rFonts w:ascii="Times New Roman" w:hAnsi="Times New Roman" w:cs="Times New Roman"/>
          <w:bCs/>
          <w:sz w:val="24"/>
          <w:szCs w:val="24"/>
        </w:rPr>
        <w:t>városrész zömmel új építésű családi házas övezet</w:t>
      </w:r>
      <w:r w:rsidR="00BC58D8" w:rsidRPr="00FE7674">
        <w:rPr>
          <w:rFonts w:ascii="Times New Roman" w:hAnsi="Times New Roman" w:cs="Times New Roman"/>
          <w:bCs/>
          <w:sz w:val="24"/>
          <w:szCs w:val="24"/>
        </w:rPr>
        <w:t xml:space="preserve">, melyet az </w:t>
      </w:r>
      <w:r w:rsidRPr="00FE7674">
        <w:rPr>
          <w:rFonts w:ascii="Times New Roman" w:hAnsi="Times New Roman" w:cs="Times New Roman"/>
          <w:bCs/>
          <w:sz w:val="24"/>
          <w:szCs w:val="24"/>
        </w:rPr>
        <w:t>emelkedő ingatlanárak jellem</w:t>
      </w:r>
      <w:r w:rsidR="00BC58D8" w:rsidRPr="00FE7674">
        <w:rPr>
          <w:rFonts w:ascii="Times New Roman" w:hAnsi="Times New Roman" w:cs="Times New Roman"/>
          <w:bCs/>
          <w:sz w:val="24"/>
          <w:szCs w:val="24"/>
        </w:rPr>
        <w:t>eznek</w:t>
      </w:r>
      <w:r w:rsidR="00D6418F" w:rsidRPr="00FE7674">
        <w:rPr>
          <w:rFonts w:ascii="Times New Roman" w:hAnsi="Times New Roman" w:cs="Times New Roman"/>
          <w:bCs/>
          <w:sz w:val="24"/>
          <w:szCs w:val="24"/>
        </w:rPr>
        <w:t xml:space="preserve">. </w:t>
      </w:r>
    </w:p>
    <w:p w14:paraId="32EEAD71" w14:textId="06E431B9" w:rsidR="003901F5" w:rsidRPr="00FE7674" w:rsidRDefault="00D6418F" w:rsidP="00943687">
      <w:pPr>
        <w:spacing w:before="120" w:after="120" w:line="276" w:lineRule="auto"/>
        <w:jc w:val="both"/>
        <w:rPr>
          <w:rFonts w:ascii="Times New Roman" w:hAnsi="Times New Roman" w:cs="Times New Roman"/>
          <w:bCs/>
          <w:sz w:val="24"/>
          <w:szCs w:val="24"/>
        </w:rPr>
      </w:pPr>
      <w:r w:rsidRPr="00FE7674">
        <w:rPr>
          <w:rFonts w:ascii="Times New Roman" w:hAnsi="Times New Roman" w:cs="Times New Roman"/>
          <w:bCs/>
          <w:sz w:val="24"/>
          <w:szCs w:val="24"/>
        </w:rPr>
        <w:t>Gazdasági szempontból kiemelkedő a volt szovjet laktanya</w:t>
      </w:r>
      <w:r w:rsidR="00220393" w:rsidRPr="00FE7674">
        <w:rPr>
          <w:rFonts w:ascii="Times New Roman" w:hAnsi="Times New Roman" w:cs="Times New Roman"/>
          <w:bCs/>
          <w:sz w:val="24"/>
          <w:szCs w:val="24"/>
        </w:rPr>
        <w:t xml:space="preserve"> területe</w:t>
      </w:r>
      <w:r w:rsidRPr="00FE7674">
        <w:rPr>
          <w:rFonts w:ascii="Times New Roman" w:hAnsi="Times New Roman" w:cs="Times New Roman"/>
          <w:bCs/>
          <w:sz w:val="24"/>
          <w:szCs w:val="24"/>
        </w:rPr>
        <w:t>, amely ma ipari parkként működik az Innopark Nkft. üzemeltetésében, amely 1997-ben nyerte el az Ipari Park címet</w:t>
      </w:r>
      <w:r w:rsidR="00BC58D8" w:rsidRPr="00FE7674">
        <w:rPr>
          <w:rFonts w:ascii="Times New Roman" w:hAnsi="Times New Roman" w:cs="Times New Roman"/>
          <w:bCs/>
          <w:sz w:val="24"/>
          <w:szCs w:val="24"/>
        </w:rPr>
        <w:t>,</w:t>
      </w:r>
      <w:r w:rsidRPr="00FE7674">
        <w:rPr>
          <w:rFonts w:ascii="Times New Roman" w:hAnsi="Times New Roman" w:cs="Times New Roman"/>
          <w:bCs/>
          <w:sz w:val="24"/>
          <w:szCs w:val="24"/>
        </w:rPr>
        <w:t xml:space="preserve"> 2003 óta működő Technológiai Inkubátorház </w:t>
      </w:r>
      <w:r w:rsidR="00BC58D8" w:rsidRPr="00FE7674">
        <w:rPr>
          <w:rFonts w:ascii="Times New Roman" w:hAnsi="Times New Roman" w:cs="Times New Roman"/>
          <w:bCs/>
          <w:sz w:val="24"/>
          <w:szCs w:val="24"/>
        </w:rPr>
        <w:t>is működik terület</w:t>
      </w:r>
      <w:r w:rsidRPr="00FE7674">
        <w:rPr>
          <w:rFonts w:ascii="Times New Roman" w:hAnsi="Times New Roman" w:cs="Times New Roman"/>
          <w:bCs/>
          <w:sz w:val="24"/>
          <w:szCs w:val="24"/>
        </w:rPr>
        <w:t>én.</w:t>
      </w:r>
    </w:p>
    <w:p w14:paraId="2146D945" w14:textId="5D4D1730" w:rsidR="00D6418F" w:rsidRPr="00FE7674" w:rsidRDefault="00D6418F" w:rsidP="00D6418F">
      <w:pPr>
        <w:spacing w:before="120" w:after="120" w:line="276" w:lineRule="auto"/>
        <w:jc w:val="both"/>
        <w:rPr>
          <w:rFonts w:ascii="Times New Roman" w:hAnsi="Times New Roman" w:cs="Times New Roman"/>
          <w:bCs/>
          <w:sz w:val="24"/>
          <w:szCs w:val="24"/>
        </w:rPr>
      </w:pPr>
      <w:r w:rsidRPr="00FE7674">
        <w:rPr>
          <w:rFonts w:ascii="Times New Roman" w:hAnsi="Times New Roman" w:cs="Times New Roman"/>
          <w:bCs/>
          <w:sz w:val="24"/>
          <w:szCs w:val="24"/>
        </w:rPr>
        <w:t xml:space="preserve">A városrész a város településszövetéhez közvetlenül nem kapcsolódik, megközelítése csak a Magyar útról lehetséges. A Magyar út </w:t>
      </w:r>
      <w:r w:rsidR="002A2786" w:rsidRPr="00FE7674">
        <w:rPr>
          <w:rFonts w:ascii="Times New Roman" w:hAnsi="Times New Roman" w:cs="Times New Roman"/>
          <w:bCs/>
          <w:sz w:val="24"/>
          <w:szCs w:val="24"/>
        </w:rPr>
        <w:t xml:space="preserve">jelentős gépjármű terheltséggel bír </w:t>
      </w:r>
      <w:r w:rsidRPr="00FE7674">
        <w:rPr>
          <w:rFonts w:ascii="Times New Roman" w:hAnsi="Times New Roman" w:cs="Times New Roman"/>
          <w:bCs/>
          <w:sz w:val="24"/>
          <w:szCs w:val="24"/>
        </w:rPr>
        <w:t>a lakónépesség növekedése</w:t>
      </w:r>
      <w:r w:rsidR="002A2786" w:rsidRPr="00FE7674">
        <w:rPr>
          <w:rFonts w:ascii="Times New Roman" w:hAnsi="Times New Roman" w:cs="Times New Roman"/>
          <w:bCs/>
          <w:sz w:val="24"/>
          <w:szCs w:val="24"/>
        </w:rPr>
        <w:t xml:space="preserve">, </w:t>
      </w:r>
      <w:r w:rsidRPr="00FE7674">
        <w:rPr>
          <w:rFonts w:ascii="Times New Roman" w:hAnsi="Times New Roman" w:cs="Times New Roman"/>
          <w:bCs/>
          <w:sz w:val="24"/>
          <w:szCs w:val="24"/>
        </w:rPr>
        <w:t xml:space="preserve">az Ipari Park munkaerő mobilitása, </w:t>
      </w:r>
      <w:r w:rsidR="002A2786" w:rsidRPr="00FE7674">
        <w:rPr>
          <w:rFonts w:ascii="Times New Roman" w:hAnsi="Times New Roman" w:cs="Times New Roman"/>
          <w:bCs/>
          <w:sz w:val="24"/>
          <w:szCs w:val="24"/>
        </w:rPr>
        <w:t xml:space="preserve">valamint </w:t>
      </w:r>
      <w:r w:rsidRPr="00FE7674">
        <w:rPr>
          <w:rFonts w:ascii="Times New Roman" w:hAnsi="Times New Roman" w:cs="Times New Roman"/>
          <w:bCs/>
          <w:sz w:val="24"/>
          <w:szCs w:val="24"/>
        </w:rPr>
        <w:t xml:space="preserve">a kikötőbe irányuló teherforgalom miatt. </w:t>
      </w:r>
    </w:p>
    <w:p w14:paraId="59A6B69D" w14:textId="6BCAF79B" w:rsidR="00D6418F" w:rsidRPr="00FE7674" w:rsidRDefault="00D6418F" w:rsidP="00127108">
      <w:pPr>
        <w:spacing w:before="120" w:after="120" w:line="276" w:lineRule="auto"/>
        <w:jc w:val="both"/>
        <w:rPr>
          <w:rFonts w:ascii="Times New Roman" w:hAnsi="Times New Roman" w:cs="Times New Roman"/>
          <w:bCs/>
          <w:sz w:val="24"/>
          <w:szCs w:val="24"/>
        </w:rPr>
      </w:pPr>
      <w:r w:rsidRPr="00FE7674">
        <w:rPr>
          <w:rFonts w:ascii="Times New Roman" w:hAnsi="Times New Roman" w:cs="Times New Roman"/>
          <w:bCs/>
          <w:sz w:val="24"/>
          <w:szCs w:val="24"/>
        </w:rPr>
        <w:t>A településrész területén jelentősebb közterület – tér, park – nem található. Az utcák állapota néhol nem megfelelő, a szennyvízközmű hiányos</w:t>
      </w:r>
      <w:r w:rsidR="002A2786" w:rsidRPr="00FE7674">
        <w:rPr>
          <w:rFonts w:ascii="Times New Roman" w:hAnsi="Times New Roman" w:cs="Times New Roman"/>
          <w:bCs/>
          <w:sz w:val="24"/>
          <w:szCs w:val="24"/>
        </w:rPr>
        <w:t>sága mellett</w:t>
      </w:r>
      <w:r w:rsidRPr="00FE7674">
        <w:rPr>
          <w:rFonts w:ascii="Times New Roman" w:hAnsi="Times New Roman" w:cs="Times New Roman"/>
          <w:bCs/>
          <w:sz w:val="24"/>
          <w:szCs w:val="24"/>
        </w:rPr>
        <w:t xml:space="preserve"> vízelvezetési problémák </w:t>
      </w:r>
      <w:r w:rsidR="002A2786" w:rsidRPr="00FE7674">
        <w:rPr>
          <w:rFonts w:ascii="Times New Roman" w:hAnsi="Times New Roman" w:cs="Times New Roman"/>
          <w:bCs/>
          <w:sz w:val="24"/>
          <w:szCs w:val="24"/>
        </w:rPr>
        <w:t xml:space="preserve">is vannak. A kereskedelmi, lakossági, humán szolgáltatások fejlesztése eddig nem tudta követni megfelelő ütemben a lakónépesség növekedéséből adódó igénynövekedést. </w:t>
      </w:r>
      <w:r w:rsidR="00127108" w:rsidRPr="00FE7674">
        <w:rPr>
          <w:rFonts w:ascii="Times New Roman" w:hAnsi="Times New Roman" w:cs="Times New Roman"/>
          <w:bCs/>
          <w:sz w:val="24"/>
          <w:szCs w:val="24"/>
        </w:rPr>
        <w:t xml:space="preserve">A területen nem található óvoda, iskola, és az egyéb szolgáltatások nagyobb része is csak más városrészekben érhető el (nagyobb kereskedelmi egységek, posta, stb.). </w:t>
      </w:r>
    </w:p>
    <w:p w14:paraId="05D7880A" w14:textId="4845C94B" w:rsidR="00BC58D8" w:rsidRPr="00FE7674" w:rsidRDefault="00A93703" w:rsidP="00514659">
      <w:pPr>
        <w:jc w:val="both"/>
        <w:rPr>
          <w:rFonts w:ascii="Times New Roman" w:hAnsi="Times New Roman" w:cs="Times New Roman"/>
          <w:bCs/>
          <w:sz w:val="24"/>
          <w:szCs w:val="24"/>
        </w:rPr>
      </w:pPr>
      <w:r w:rsidRPr="00FE7674">
        <w:rPr>
          <w:rFonts w:ascii="Times New Roman" w:hAnsi="Times New Roman" w:cs="Times New Roman"/>
          <w:sz w:val="24"/>
          <w:szCs w:val="24"/>
        </w:rPr>
        <w:t>Az elmúlt időszakban megkezdődött a városrészben a belterületi vízelvezetés rendezése Táborálláson és folyamatban van az „Észak- és Közép-Dunántúli szennyvízelvezetési és - kezelési fejlesztés 2.” című projekt is, amely hozzájárul ahhoz, hogy a Dunaújváros északi részén lévő még csatornázatlan területek is bekötésre kerüljenek, mely a városrész infrastrukturális fejlődéséhez elengedhetetlen. Az FVS készítésének időpontjában még zajlik a Magyar utca 2 km-es szakaszának felújítását célzó projekt is. Forráshiány miatt nem valósult meg ugyanakkor az Ipari Parkban a második inkubátorház kialakítása, míg a szintén tervezett közmű- és lakóterület-fejlesztés a jelenlegi elképzelések szerint 202</w:t>
      </w:r>
      <w:r w:rsidR="0033039D" w:rsidRPr="00FE7674">
        <w:rPr>
          <w:rFonts w:ascii="Times New Roman" w:hAnsi="Times New Roman" w:cs="Times New Roman"/>
          <w:sz w:val="24"/>
          <w:szCs w:val="24"/>
        </w:rPr>
        <w:t>1</w:t>
      </w:r>
      <w:r w:rsidR="00BC58D8" w:rsidRPr="00FE7674">
        <w:rPr>
          <w:rFonts w:ascii="Times New Roman" w:hAnsi="Times New Roman" w:cs="Times New Roman"/>
          <w:sz w:val="24"/>
          <w:szCs w:val="24"/>
        </w:rPr>
        <w:t xml:space="preserve">-2027 között tud megvalósulni, amely a </w:t>
      </w:r>
      <w:r w:rsidR="00514659" w:rsidRPr="00FE7674">
        <w:rPr>
          <w:rFonts w:ascii="Times New Roman" w:hAnsi="Times New Roman" w:cs="Times New Roman"/>
          <w:sz w:val="24"/>
          <w:szCs w:val="24"/>
        </w:rPr>
        <w:t xml:space="preserve">3. stratégiai célon belül a </w:t>
      </w:r>
      <w:r w:rsidR="00BC58D8" w:rsidRPr="00FE7674">
        <w:rPr>
          <w:rFonts w:ascii="Times New Roman" w:hAnsi="Times New Roman" w:cs="Times New Roman"/>
          <w:sz w:val="24"/>
          <w:szCs w:val="24"/>
        </w:rPr>
        <w:t xml:space="preserve">„Városi területek komplex, helyi igényeken alapuló zöld és „okos” fejlesztése” </w:t>
      </w:r>
      <w:r w:rsidR="0033039D" w:rsidRPr="00FE7674">
        <w:rPr>
          <w:rFonts w:ascii="Times New Roman" w:hAnsi="Times New Roman" w:cs="Times New Roman"/>
          <w:sz w:val="24"/>
          <w:szCs w:val="24"/>
        </w:rPr>
        <w:t xml:space="preserve">és a </w:t>
      </w:r>
      <w:r w:rsidR="00514659" w:rsidRPr="00FE7674">
        <w:rPr>
          <w:rFonts w:ascii="Times New Roman" w:hAnsi="Times New Roman" w:cs="Times New Roman"/>
          <w:sz w:val="24"/>
          <w:szCs w:val="24"/>
        </w:rPr>
        <w:t xml:space="preserve">2. stratégiai célon belül a </w:t>
      </w:r>
      <w:r w:rsidR="0033039D" w:rsidRPr="00FE7674">
        <w:rPr>
          <w:rFonts w:ascii="Times New Roman" w:hAnsi="Times New Roman" w:cs="Times New Roman"/>
          <w:sz w:val="24"/>
          <w:szCs w:val="24"/>
        </w:rPr>
        <w:t>„</w:t>
      </w:r>
      <w:r w:rsidR="004B2866" w:rsidRPr="00FE7674">
        <w:rPr>
          <w:rFonts w:ascii="Times New Roman" w:hAnsi="Times New Roman" w:cs="Times New Roman"/>
          <w:sz w:val="24"/>
          <w:szCs w:val="24"/>
        </w:rPr>
        <w:t>Települési vonalas infrastruktúra fejlesztése, kármentesítés, hulladékgazdálkodás</w:t>
      </w:r>
      <w:r w:rsidR="0033039D" w:rsidRPr="00FE7674">
        <w:rPr>
          <w:rFonts w:ascii="Times New Roman" w:hAnsi="Times New Roman" w:cs="Times New Roman"/>
          <w:sz w:val="24"/>
          <w:szCs w:val="24"/>
        </w:rPr>
        <w:t xml:space="preserve">” </w:t>
      </w:r>
      <w:r w:rsidR="00514659" w:rsidRPr="00FE7674">
        <w:rPr>
          <w:rFonts w:ascii="Times New Roman" w:hAnsi="Times New Roman" w:cs="Times New Roman"/>
          <w:sz w:val="24"/>
          <w:szCs w:val="24"/>
        </w:rPr>
        <w:t xml:space="preserve">részcélokhoz </w:t>
      </w:r>
      <w:r w:rsidR="00BC58D8" w:rsidRPr="00FE7674">
        <w:rPr>
          <w:rFonts w:ascii="Times New Roman" w:hAnsi="Times New Roman" w:cs="Times New Roman"/>
          <w:sz w:val="24"/>
          <w:szCs w:val="24"/>
        </w:rPr>
        <w:t>kapcsolódik alapvetően.</w:t>
      </w:r>
      <w:r w:rsidR="0033039D" w:rsidRPr="00FE7674">
        <w:rPr>
          <w:rFonts w:ascii="Times New Roman" w:hAnsi="Times New Roman" w:cs="Times New Roman"/>
          <w:sz w:val="24"/>
          <w:szCs w:val="24"/>
        </w:rPr>
        <w:t xml:space="preserve"> A gazdaságfejlesztést irányzó beavatkozások az FVS első stratégiai célján belül az „Innovatív gazdasági kezdeménye</w:t>
      </w:r>
      <w:r w:rsidR="004B2866" w:rsidRPr="00FE7674">
        <w:rPr>
          <w:rFonts w:ascii="Times New Roman" w:hAnsi="Times New Roman" w:cs="Times New Roman"/>
          <w:sz w:val="24"/>
          <w:szCs w:val="24"/>
        </w:rPr>
        <w:t xml:space="preserve">zések…” részcélhoz illeszkednek, míg a városrész szempontjából szintén fontos, </w:t>
      </w:r>
      <w:r w:rsidR="00514659" w:rsidRPr="00FE7674">
        <w:rPr>
          <w:rFonts w:ascii="Times New Roman" w:hAnsi="Times New Roman" w:cs="Times New Roman"/>
          <w:sz w:val="24"/>
          <w:szCs w:val="24"/>
        </w:rPr>
        <w:t>a Felső-Foki-patak rende</w:t>
      </w:r>
      <w:r w:rsidR="004B2866" w:rsidRPr="00FE7674">
        <w:rPr>
          <w:rFonts w:ascii="Times New Roman" w:hAnsi="Times New Roman" w:cs="Times New Roman"/>
          <w:sz w:val="24"/>
          <w:szCs w:val="24"/>
        </w:rPr>
        <w:t>z</w:t>
      </w:r>
      <w:r w:rsidR="00514659" w:rsidRPr="00FE7674">
        <w:rPr>
          <w:rFonts w:ascii="Times New Roman" w:hAnsi="Times New Roman" w:cs="Times New Roman"/>
          <w:sz w:val="24"/>
          <w:szCs w:val="24"/>
        </w:rPr>
        <w:t>éséhez kapcsolódó fejlesztések a 3. stratégiai célon belül „A városi kékinfrastruktúra fejlesztése a klímaváltozás mérséklése…” részcélhoz.</w:t>
      </w:r>
    </w:p>
    <w:p w14:paraId="7F87FD28" w14:textId="77777777" w:rsidR="00127108" w:rsidRPr="00FE7674" w:rsidRDefault="00127108" w:rsidP="00D94131">
      <w:pPr>
        <w:spacing w:before="120" w:after="120" w:line="276" w:lineRule="auto"/>
        <w:rPr>
          <w:rFonts w:ascii="Times New Roman" w:hAnsi="Times New Roman" w:cs="Times New Roman"/>
          <w:b/>
          <w:sz w:val="24"/>
          <w:szCs w:val="24"/>
        </w:rPr>
      </w:pPr>
    </w:p>
    <w:p w14:paraId="09809C6C" w14:textId="0E60CAE0" w:rsidR="003901F5" w:rsidRPr="00FE7674" w:rsidRDefault="003901F5" w:rsidP="00D94131">
      <w:pPr>
        <w:spacing w:before="120" w:after="120" w:line="276" w:lineRule="auto"/>
        <w:rPr>
          <w:rFonts w:ascii="Times New Roman" w:hAnsi="Times New Roman" w:cs="Times New Roman"/>
          <w:b/>
          <w:sz w:val="24"/>
          <w:szCs w:val="24"/>
        </w:rPr>
      </w:pPr>
      <w:r w:rsidRPr="00FE7674">
        <w:rPr>
          <w:rFonts w:ascii="Times New Roman" w:hAnsi="Times New Roman" w:cs="Times New Roman"/>
          <w:b/>
          <w:sz w:val="24"/>
          <w:szCs w:val="24"/>
        </w:rPr>
        <w:t>Pentele városrész</w:t>
      </w:r>
    </w:p>
    <w:p w14:paraId="392122D6" w14:textId="36ED0244" w:rsidR="00B4778B" w:rsidRPr="00FE7674" w:rsidRDefault="00771278" w:rsidP="00771278">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városrész csökkenő és idősödő népességgel és öregedő ingatlanállománnyal rendelkezik, területét kis telkes kertvárosi övezet jellemzi. Gazdasági adottságai és szerepköre szerénynek mondható, északi részén nagyterületű bevásárlóközpontok (Tesco, Obi, Park Center, Spar) települtek. A településrész az egykori Pentele község, amely a város régi magj</w:t>
      </w:r>
      <w:r w:rsidR="00220393" w:rsidRPr="00FE7674">
        <w:rPr>
          <w:rFonts w:ascii="Times New Roman" w:hAnsi="Times New Roman" w:cs="Times New Roman"/>
          <w:sz w:val="24"/>
          <w:szCs w:val="24"/>
        </w:rPr>
        <w:t>a az iparosított város kiépülése</w:t>
      </w:r>
      <w:r w:rsidRPr="00FE7674">
        <w:rPr>
          <w:rFonts w:ascii="Times New Roman" w:hAnsi="Times New Roman" w:cs="Times New Roman"/>
          <w:sz w:val="24"/>
          <w:szCs w:val="24"/>
        </w:rPr>
        <w:t xml:space="preserve"> előtti időszakból. Védett épületállománya turisztikai szempontból is hasznosítható, ez a feladat kezdődött meg az elmúlt időszakban. A Mondbach kúria és környezetének hasznosításaként a szolgáltató ház és </w:t>
      </w:r>
      <w:r w:rsidR="004A79BD" w:rsidRPr="00FE7674">
        <w:rPr>
          <w:rFonts w:ascii="Times New Roman" w:hAnsi="Times New Roman" w:cs="Times New Roman"/>
          <w:sz w:val="24"/>
          <w:szCs w:val="24"/>
        </w:rPr>
        <w:t>a kúria épületé</w:t>
      </w:r>
      <w:r w:rsidRPr="00FE7674">
        <w:rPr>
          <w:rFonts w:ascii="Times New Roman" w:hAnsi="Times New Roman" w:cs="Times New Roman"/>
          <w:sz w:val="24"/>
          <w:szCs w:val="24"/>
        </w:rPr>
        <w:t>n</w:t>
      </w:r>
      <w:r w:rsidR="004A79BD" w:rsidRPr="00FE7674">
        <w:rPr>
          <w:rFonts w:ascii="Times New Roman" w:hAnsi="Times New Roman" w:cs="Times New Roman"/>
          <w:sz w:val="24"/>
          <w:szCs w:val="24"/>
        </w:rPr>
        <w:t xml:space="preserve">ek felújítása folyamatban van, a malom és a főtér </w:t>
      </w:r>
      <w:r w:rsidR="005432CE" w:rsidRPr="00FE7674">
        <w:rPr>
          <w:rFonts w:ascii="Times New Roman" w:hAnsi="Times New Roman" w:cs="Times New Roman"/>
          <w:sz w:val="24"/>
          <w:szCs w:val="24"/>
        </w:rPr>
        <w:t xml:space="preserve">– mely a városrész önálló településközponti része –  </w:t>
      </w:r>
      <w:r w:rsidR="004A79BD" w:rsidRPr="00FE7674">
        <w:rPr>
          <w:rFonts w:ascii="Times New Roman" w:hAnsi="Times New Roman" w:cs="Times New Roman"/>
          <w:sz w:val="24"/>
          <w:szCs w:val="24"/>
        </w:rPr>
        <w:t>rehabilitációja a tervek szerint 20</w:t>
      </w:r>
      <w:r w:rsidR="005432CE" w:rsidRPr="00FE7674">
        <w:rPr>
          <w:rFonts w:ascii="Times New Roman" w:hAnsi="Times New Roman" w:cs="Times New Roman"/>
          <w:sz w:val="24"/>
          <w:szCs w:val="24"/>
        </w:rPr>
        <w:t xml:space="preserve">21-2027 között fog megvalósulni, mely fejlesztési irány a „Kihasználatlan gazdasági lehetőségek feltárása és kiaknázása”, valamint a „Városi területek komplex, helyi igényeken alapuló zöld és „okos” fejlesztése” részcélokhoz kapcsolódik. </w:t>
      </w:r>
    </w:p>
    <w:p w14:paraId="1AC99041" w14:textId="4742467B" w:rsidR="00771278" w:rsidRPr="00FE7674" w:rsidRDefault="00B4778B" w:rsidP="00771278">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városrész közúti elérhetősége megfelelő, legfontosabb tengelye a Magyar út és a körzet határát képező Petőfi Sándor és az Aranyvölgyi út.</w:t>
      </w:r>
    </w:p>
    <w:p w14:paraId="3F60D5EC" w14:textId="30B43CB2" w:rsidR="005432CE" w:rsidRPr="00FE7674" w:rsidRDefault="005432CE" w:rsidP="00771278">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városrészben több templom is található és itt van a városi köztemető és kis temető is. A közintézmények közül a településrész déli részén érhető el az Egyesített Szociális Intézmény és Árpád-házi Szent Erzsébet Idősek Otthonai szolgáltatásainak egy része, a Magyar utcában: idősek nappali ellátása és házi segítségnyújtás mellett szociális étkeztetés vehető igénybe egy helyen. Itt működik a Dunaújvárosi Óvoda Katica Tagóvodája</w:t>
      </w:r>
      <w:r w:rsidR="00DF0BA5" w:rsidRPr="00FE7674">
        <w:rPr>
          <w:rFonts w:ascii="Times New Roman" w:hAnsi="Times New Roman" w:cs="Times New Roman"/>
          <w:sz w:val="24"/>
          <w:szCs w:val="24"/>
        </w:rPr>
        <w:t xml:space="preserve">, illetve </w:t>
      </w:r>
      <w:r w:rsidR="00DF0BA5" w:rsidRPr="00FE7674">
        <w:rPr>
          <w:rFonts w:ascii="Times New Roman" w:hAnsi="Times New Roman" w:cs="Times New Roman"/>
          <w:bCs/>
          <w:sz w:val="24"/>
          <w:szCs w:val="24"/>
        </w:rPr>
        <w:t xml:space="preserve">az Útkeresés Segítő Szolgálat családok átmeneti otthona. </w:t>
      </w:r>
      <w:r w:rsidRPr="00FE7674">
        <w:rPr>
          <w:rFonts w:ascii="Times New Roman" w:hAnsi="Times New Roman" w:cs="Times New Roman"/>
          <w:sz w:val="24"/>
          <w:szCs w:val="24"/>
        </w:rPr>
        <w:t>Ugyancsak található a városrészben posta, orvosi rendelő és gyógyszertár is.</w:t>
      </w:r>
    </w:p>
    <w:p w14:paraId="3253A641" w14:textId="108D5CA6" w:rsidR="003901F5" w:rsidRPr="00FE7674" w:rsidRDefault="00514659" w:rsidP="00771278">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városrészben 2014-2020 között megkezdődött a Mondbach kúria </w:t>
      </w:r>
      <w:r w:rsidR="0071468A" w:rsidRPr="00FE7674">
        <w:rPr>
          <w:rFonts w:ascii="Times New Roman" w:hAnsi="Times New Roman" w:cs="Times New Roman"/>
          <w:sz w:val="24"/>
          <w:szCs w:val="24"/>
        </w:rPr>
        <w:t>épületének és környezetének felújítása, hasznosítása, mely projektnek számos eleme továbbra is aktuális és kapcsolódik a 3. stratégiai cél „Városi területek komplex, helyi igényeken alapuló zöld és „okos” fejlesztése” részcélhoz és az 1. stratégiai cél „Kihasználatlan gazdasági lehetőségek feltárása és kiaknázása” részcéljához is. A városrész területén található Alsó - Foki patak és Lebuki patak környezetének tervezett rendezése a „A városi kékinfrastruktúra fejlesztése…” részcélhoz kapcsolódik a 3. stratégiai célkitűzés alatt. A városrészben tervezett szociális infrastruktúra fejlesztés révén a városrész kapcsolatot mutat a 2. stratégiai cél „Okos és klímabarát infrastrukturális beruházások…” célkitűzés</w:t>
      </w:r>
      <w:r w:rsidR="00F2097C" w:rsidRPr="00FE7674">
        <w:rPr>
          <w:rFonts w:ascii="Times New Roman" w:hAnsi="Times New Roman" w:cs="Times New Roman"/>
          <w:sz w:val="24"/>
          <w:szCs w:val="24"/>
        </w:rPr>
        <w:t>s</w:t>
      </w:r>
      <w:r w:rsidR="0071468A" w:rsidRPr="00FE7674">
        <w:rPr>
          <w:rFonts w:ascii="Times New Roman" w:hAnsi="Times New Roman" w:cs="Times New Roman"/>
          <w:sz w:val="24"/>
          <w:szCs w:val="24"/>
        </w:rPr>
        <w:t>el is.</w:t>
      </w:r>
    </w:p>
    <w:p w14:paraId="0B3D385B" w14:textId="77777777" w:rsidR="003901F5" w:rsidRPr="00FE7674" w:rsidRDefault="003901F5" w:rsidP="00D94131">
      <w:pPr>
        <w:spacing w:before="120" w:after="120" w:line="276" w:lineRule="auto"/>
        <w:rPr>
          <w:rFonts w:ascii="Times New Roman" w:hAnsi="Times New Roman" w:cs="Times New Roman"/>
          <w:sz w:val="24"/>
          <w:szCs w:val="24"/>
        </w:rPr>
      </w:pPr>
    </w:p>
    <w:p w14:paraId="4E1DCBE7" w14:textId="4F754C3C" w:rsidR="003901F5" w:rsidRPr="00FE7674" w:rsidRDefault="003901F5" w:rsidP="00D94131">
      <w:pPr>
        <w:spacing w:before="120" w:after="120" w:line="276" w:lineRule="auto"/>
        <w:rPr>
          <w:rFonts w:ascii="Times New Roman" w:hAnsi="Times New Roman" w:cs="Times New Roman"/>
          <w:b/>
          <w:sz w:val="24"/>
          <w:szCs w:val="24"/>
        </w:rPr>
      </w:pPr>
      <w:r w:rsidRPr="00FE7674">
        <w:rPr>
          <w:rFonts w:ascii="Times New Roman" w:hAnsi="Times New Roman" w:cs="Times New Roman"/>
          <w:b/>
          <w:sz w:val="24"/>
          <w:szCs w:val="24"/>
        </w:rPr>
        <w:t>Kertvárosias lakóterületek</w:t>
      </w:r>
    </w:p>
    <w:p w14:paraId="64614613" w14:textId="4B7E5717" w:rsidR="00127108" w:rsidRPr="00FE7674" w:rsidRDefault="00127108" w:rsidP="00127108">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2011-es adatok szerint stabil népességgel és növekedő ingatlanállománnyal rendelkező, ugyanakkor a lakosság életkorát tekintve eltérő részekkel rendelkező városrész. Újtelep és a Kertváros esetében kialakult kertvárosi lakóövezetekről beszélhetünk, ahol korlátozottak a lakhatással kapcsolatos fejlesztési lehetőségek, míg Újpentele esetében elsősorban minőségi társasházi fejlesztések képzelhetők el, a zöldfelületek védelmének figyelembe vételével. A városrészen belül jellemzően kisebb cégek működnek. A terület közlekedési utakkal történő feltártsága és elérhetősége megfelelő.</w:t>
      </w:r>
    </w:p>
    <w:p w14:paraId="61FA81B8" w14:textId="740BD701" w:rsidR="003901F5" w:rsidRPr="00FE7674" w:rsidRDefault="00127108" w:rsidP="00127108">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w:t>
      </w:r>
      <w:r w:rsidR="00220393" w:rsidRPr="00FE7674">
        <w:rPr>
          <w:rFonts w:ascii="Times New Roman" w:hAnsi="Times New Roman" w:cs="Times New Roman"/>
          <w:sz w:val="24"/>
          <w:szCs w:val="24"/>
        </w:rPr>
        <w:t>városrész</w:t>
      </w:r>
      <w:r w:rsidRPr="00FE7674">
        <w:rPr>
          <w:rFonts w:ascii="Times New Roman" w:hAnsi="Times New Roman" w:cs="Times New Roman"/>
          <w:sz w:val="24"/>
          <w:szCs w:val="24"/>
        </w:rPr>
        <w:t xml:space="preserve"> keleti határán, illetve a Kertvárostól északra értékes zöldfelület, a Baracsi úti Arborétum, más néven Kádár-völgyi Arborétum védett természeti területe található, mintegy 1,5 hektáron. </w:t>
      </w:r>
    </w:p>
    <w:p w14:paraId="624F6D92" w14:textId="5B73C453" w:rsidR="003901F5" w:rsidRPr="00FE7674" w:rsidRDefault="00B4778B" w:rsidP="00B4778B">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városrész intézményekkel és alapszolgáltatásokkal történő ellátottsága hiányos, iskolákat, rekreációs és kereskedelmi területeket elsősorban a Kertváros déli és keleti felében találhatunk. Újtelep és Kertváros esetében elmondható, hogy alapvetően funkcióhiányosak, alapellátások a szomszédos területeken biztosítottak. Az iskolák közül a Radnóti Miklós utcában van a Lorántffy Zsuzsanna Szakközépiskola, Szakiskola és Kollégium, a Szent György utcában található a Csiperke Óvoda modern épülete.</w:t>
      </w:r>
    </w:p>
    <w:p w14:paraId="22A9EC9A" w14:textId="6CDF4290" w:rsidR="009A231F" w:rsidRPr="00FE7674" w:rsidRDefault="009A231F" w:rsidP="00B4778B">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városrészben alapvetően a </w:t>
      </w:r>
      <w:r w:rsidR="00342730" w:rsidRPr="00FE7674">
        <w:rPr>
          <w:rFonts w:ascii="Times New Roman" w:hAnsi="Times New Roman" w:cs="Times New Roman"/>
          <w:sz w:val="24"/>
          <w:szCs w:val="24"/>
        </w:rPr>
        <w:t>közmű és lakóterület</w:t>
      </w:r>
      <w:r w:rsidRPr="00FE7674">
        <w:rPr>
          <w:rFonts w:ascii="Times New Roman" w:hAnsi="Times New Roman" w:cs="Times New Roman"/>
          <w:sz w:val="24"/>
          <w:szCs w:val="24"/>
        </w:rPr>
        <w:t xml:space="preserve"> fejlesztés</w:t>
      </w:r>
      <w:r w:rsidR="00342730" w:rsidRPr="00FE7674">
        <w:rPr>
          <w:rFonts w:ascii="Times New Roman" w:hAnsi="Times New Roman" w:cs="Times New Roman"/>
          <w:sz w:val="24"/>
          <w:szCs w:val="24"/>
        </w:rPr>
        <w:t xml:space="preserve">sel, valamint út- és közműfejlesztésekkel </w:t>
      </w:r>
      <w:r w:rsidRPr="00FE7674">
        <w:rPr>
          <w:rFonts w:ascii="Times New Roman" w:hAnsi="Times New Roman" w:cs="Times New Roman"/>
          <w:sz w:val="24"/>
          <w:szCs w:val="24"/>
        </w:rPr>
        <w:t>kíván az önkormányzat hozzájárulni a minőségi lakókörnyezet létrehozásához, mely elképzelés „A települési zöldterületek minőségi fejlesztése a környezeti károk és kedvezőtlen éghajlati hatások ellensúlyozása érdekében</w:t>
      </w:r>
      <w:r w:rsidR="00342730" w:rsidRPr="00FE7674">
        <w:rPr>
          <w:rFonts w:ascii="Times New Roman" w:hAnsi="Times New Roman" w:cs="Times New Roman"/>
          <w:sz w:val="24"/>
          <w:szCs w:val="24"/>
        </w:rPr>
        <w:t xml:space="preserve">”, valamint </w:t>
      </w:r>
      <w:r w:rsidRPr="00FE7674">
        <w:rPr>
          <w:rFonts w:ascii="Times New Roman" w:hAnsi="Times New Roman" w:cs="Times New Roman"/>
          <w:sz w:val="24"/>
          <w:szCs w:val="24"/>
        </w:rPr>
        <w:t>„</w:t>
      </w:r>
      <w:r w:rsidR="00342730" w:rsidRPr="00FE7674">
        <w:rPr>
          <w:rFonts w:ascii="Times New Roman" w:hAnsi="Times New Roman" w:cs="Times New Roman"/>
          <w:sz w:val="24"/>
          <w:szCs w:val="24"/>
        </w:rPr>
        <w:t>A közlekedési infrastruktúra és szolgáltatások fenntartható és környezetbarát átalakítása</w:t>
      </w:r>
      <w:r w:rsidRPr="00FE7674">
        <w:rPr>
          <w:rFonts w:ascii="Times New Roman" w:hAnsi="Times New Roman" w:cs="Times New Roman"/>
          <w:sz w:val="24"/>
          <w:szCs w:val="24"/>
        </w:rPr>
        <w:t>” részcélokhoz kapcsolódik erősen.</w:t>
      </w:r>
    </w:p>
    <w:p w14:paraId="2AE0EDF3" w14:textId="0113B867" w:rsidR="00832FD1" w:rsidRPr="00FE7674" w:rsidRDefault="00832FD1" w:rsidP="00B4778B">
      <w:pPr>
        <w:spacing w:before="120" w:after="120" w:line="276" w:lineRule="auto"/>
        <w:jc w:val="both"/>
        <w:rPr>
          <w:rFonts w:ascii="Times New Roman" w:hAnsi="Times New Roman" w:cs="Times New Roman"/>
          <w:sz w:val="24"/>
          <w:szCs w:val="24"/>
        </w:rPr>
      </w:pPr>
    </w:p>
    <w:p w14:paraId="1C2B724D" w14:textId="4E517525" w:rsidR="003901F5" w:rsidRPr="00FE7674" w:rsidRDefault="003901F5" w:rsidP="00D94131">
      <w:pPr>
        <w:spacing w:before="120" w:after="120" w:line="276" w:lineRule="auto"/>
        <w:rPr>
          <w:rFonts w:ascii="Times New Roman" w:hAnsi="Times New Roman" w:cs="Times New Roman"/>
          <w:b/>
          <w:sz w:val="24"/>
          <w:szCs w:val="24"/>
        </w:rPr>
      </w:pPr>
      <w:r w:rsidRPr="00FE7674">
        <w:rPr>
          <w:rFonts w:ascii="Times New Roman" w:hAnsi="Times New Roman" w:cs="Times New Roman"/>
          <w:b/>
          <w:sz w:val="24"/>
          <w:szCs w:val="24"/>
        </w:rPr>
        <w:t>Béke városrész</w:t>
      </w:r>
    </w:p>
    <w:p w14:paraId="2607D952" w14:textId="10E01A06" w:rsidR="003901F5" w:rsidRPr="00FE7674" w:rsidRDefault="009A231F" w:rsidP="007D4A93">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városrész jól tervezett nagyvárosias lakóterület (lakótelep), döntően az 1970-es, 1980-as években házgyári technológiával épült (több mint 3700 lakás) lakóépülettel, nagy laksűrűségű terület, </w:t>
      </w:r>
      <w:r w:rsidR="007D4A93" w:rsidRPr="00FE7674">
        <w:rPr>
          <w:rFonts w:ascii="Times New Roman" w:hAnsi="Times New Roman" w:cs="Times New Roman"/>
          <w:sz w:val="24"/>
          <w:szCs w:val="24"/>
        </w:rPr>
        <w:t xml:space="preserve">a megelőző népszámlálás alapján </w:t>
      </w:r>
      <w:r w:rsidRPr="00FE7674">
        <w:rPr>
          <w:rFonts w:ascii="Times New Roman" w:hAnsi="Times New Roman" w:cs="Times New Roman"/>
          <w:sz w:val="24"/>
          <w:szCs w:val="24"/>
        </w:rPr>
        <w:t xml:space="preserve">erősen csökkenő népességgel. </w:t>
      </w:r>
      <w:r w:rsidR="007D4A93" w:rsidRPr="00FE7674">
        <w:rPr>
          <w:rFonts w:ascii="Times New Roman" w:hAnsi="Times New Roman" w:cs="Times New Roman"/>
          <w:sz w:val="24"/>
          <w:szCs w:val="24"/>
        </w:rPr>
        <w:t xml:space="preserve">Jól megközelíthető településrész, ahol központi probléma az épületállomány állagának romlása és az emelkedő fenntartási költségek. A városrész gazdasági szerepe nem igazán jelentős, déli részén nagy alapterületű kereskedelmi egységek számára kialakított zóna található. </w:t>
      </w:r>
      <w:r w:rsidR="0068542E" w:rsidRPr="00FE7674">
        <w:rPr>
          <w:rFonts w:ascii="Times New Roman" w:hAnsi="Times New Roman" w:cs="Times New Roman"/>
          <w:sz w:val="24"/>
          <w:szCs w:val="24"/>
        </w:rPr>
        <w:t>Nyugatról a vasútállomás határolja</w:t>
      </w:r>
      <w:r w:rsidR="00BF7E70" w:rsidRPr="00FE7674">
        <w:rPr>
          <w:rFonts w:ascii="Times New Roman" w:hAnsi="Times New Roman" w:cs="Times New Roman"/>
          <w:sz w:val="24"/>
          <w:szCs w:val="24"/>
        </w:rPr>
        <w:t xml:space="preserve"> és egyben le is zárja a városrészt.</w:t>
      </w:r>
    </w:p>
    <w:p w14:paraId="1CCDC708" w14:textId="226E29D3" w:rsidR="007D4A93" w:rsidRPr="00FE7674" w:rsidRDefault="007D4A93" w:rsidP="007D4A93">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városrész dél-nyugati és északi részén viszonylag nagy kiterjedésű erdőfelületek helyezkednek el, melyek rekreációs és levegővédelmi funkciókat egyaránt ellátnak. </w:t>
      </w:r>
    </w:p>
    <w:p w14:paraId="1628E034" w14:textId="5E8CB622" w:rsidR="003901F5" w:rsidRPr="00FE7674" w:rsidRDefault="007D4A93" w:rsidP="00BF7E70">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külön alközpontként működő városrész központjának végleges kialakítása még máig sem történt meg, ennek ellenére a terület intézményi és infrastrukturális ellátottsága megfelelő. A belváros intézményközponti szerepét is ellensúlyozó városrész, szociális-oktatási (bölcsőde, óvoda, általános iskola), kereskedelmi-szolgáltató intézményekkel, sport és zöldterületekkel ellátott.</w:t>
      </w:r>
      <w:r w:rsidR="00BF7E70" w:rsidRPr="00FE7674">
        <w:rPr>
          <w:rFonts w:ascii="Times New Roman" w:hAnsi="Times New Roman" w:cs="Times New Roman"/>
          <w:sz w:val="24"/>
          <w:szCs w:val="24"/>
        </w:rPr>
        <w:t xml:space="preserve"> </w:t>
      </w:r>
      <w:r w:rsidR="00240666" w:rsidRPr="00FE7674">
        <w:rPr>
          <w:rFonts w:ascii="Times New Roman" w:hAnsi="Times New Roman" w:cs="Times New Roman"/>
          <w:sz w:val="24"/>
          <w:szCs w:val="24"/>
        </w:rPr>
        <w:t xml:space="preserve">A Béke városrészben található gyermekellátással kapcsolatos intézmények: Makk Marci Bölcsőde, Dunaújvárosi Óvoda Napsugár, Százszorszép és Bóbita Tagóvoda, Arany János Általános Iskola. </w:t>
      </w:r>
      <w:r w:rsidR="00BF7E70" w:rsidRPr="00FE7674">
        <w:rPr>
          <w:rFonts w:ascii="Times New Roman" w:hAnsi="Times New Roman" w:cs="Times New Roman"/>
          <w:sz w:val="24"/>
          <w:szCs w:val="24"/>
        </w:rPr>
        <w:t>A 2014-2020 közötti időszakban megvalósult a Béke városrészi KRESZ park rekonstrukciója.</w:t>
      </w:r>
      <w:r w:rsidR="00240666" w:rsidRPr="00FE7674">
        <w:rPr>
          <w:rFonts w:ascii="Times New Roman" w:hAnsi="Times New Roman" w:cs="Times New Roman"/>
          <w:sz w:val="24"/>
          <w:szCs w:val="24"/>
        </w:rPr>
        <w:t xml:space="preserve"> </w:t>
      </w:r>
    </w:p>
    <w:p w14:paraId="19F6463D" w14:textId="4D49D52F" w:rsidR="00BF7E70" w:rsidRPr="00FE7674" w:rsidRDefault="00BF7E70" w:rsidP="009A231F">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vasútállomás és az eltelt időben a város nyugati kapujánál felépült kereskedelmi létesítmények megközelítése a kezdetektől fogva megoldatlan, mely problémát egy intermodális </w:t>
      </w:r>
      <w:r w:rsidR="00342730" w:rsidRPr="00FE7674">
        <w:rPr>
          <w:rFonts w:ascii="Times New Roman" w:hAnsi="Times New Roman" w:cs="Times New Roman"/>
          <w:sz w:val="24"/>
          <w:szCs w:val="24"/>
        </w:rPr>
        <w:t>csomópont</w:t>
      </w:r>
      <w:r w:rsidRPr="00FE7674">
        <w:rPr>
          <w:rFonts w:ascii="Times New Roman" w:hAnsi="Times New Roman" w:cs="Times New Roman"/>
          <w:sz w:val="24"/>
          <w:szCs w:val="24"/>
        </w:rPr>
        <w:t xml:space="preserve"> és a hozzá kapcsolódó aluljáró megépítésével lehetne megoldani. A monumentális projekt előkészítése megkezdődött az elmúlt időszakban (megvalósíthatósági tanulmány), folytatása a 2021-2027-es ciklusban tervezett. A fejlesztés „A közlekedési infrastruktúra és szolgáltatások fenntartható és környezetbarát átalakítása okos megoldások alkalmazásával” és a „Helyi adottságokra épülő logisztikai fejlesztések” részcélokhoz is kapcsolódik. A nagyprojekthez szorosan </w:t>
      </w:r>
      <w:r w:rsidR="00342730" w:rsidRPr="00FE7674">
        <w:rPr>
          <w:rFonts w:ascii="Times New Roman" w:hAnsi="Times New Roman" w:cs="Times New Roman"/>
          <w:sz w:val="24"/>
          <w:szCs w:val="24"/>
        </w:rPr>
        <w:t xml:space="preserve">egyéb úthálózati </w:t>
      </w:r>
      <w:r w:rsidRPr="00FE7674">
        <w:rPr>
          <w:rFonts w:ascii="Times New Roman" w:hAnsi="Times New Roman" w:cs="Times New Roman"/>
          <w:sz w:val="24"/>
          <w:szCs w:val="24"/>
        </w:rPr>
        <w:t>felújítás</w:t>
      </w:r>
      <w:r w:rsidR="00342730" w:rsidRPr="00FE7674">
        <w:rPr>
          <w:rFonts w:ascii="Times New Roman" w:hAnsi="Times New Roman" w:cs="Times New Roman"/>
          <w:sz w:val="24"/>
          <w:szCs w:val="24"/>
        </w:rPr>
        <w:t xml:space="preserve"> </w:t>
      </w:r>
      <w:r w:rsidRPr="00FE7674">
        <w:rPr>
          <w:rFonts w:ascii="Times New Roman" w:hAnsi="Times New Roman" w:cs="Times New Roman"/>
          <w:sz w:val="24"/>
          <w:szCs w:val="24"/>
        </w:rPr>
        <w:t>is</w:t>
      </w:r>
      <w:r w:rsidR="00342730" w:rsidRPr="00FE7674">
        <w:rPr>
          <w:rFonts w:ascii="Times New Roman" w:hAnsi="Times New Roman" w:cs="Times New Roman"/>
          <w:sz w:val="24"/>
          <w:szCs w:val="24"/>
        </w:rPr>
        <w:t xml:space="preserve"> kapcsolódik</w:t>
      </w:r>
      <w:r w:rsidRPr="00FE7674">
        <w:rPr>
          <w:rFonts w:ascii="Times New Roman" w:hAnsi="Times New Roman" w:cs="Times New Roman"/>
          <w:sz w:val="24"/>
          <w:szCs w:val="24"/>
        </w:rPr>
        <w:t>.</w:t>
      </w:r>
    </w:p>
    <w:p w14:paraId="24844AC9" w14:textId="75C4FE65" w:rsidR="00342730" w:rsidRPr="00FE7674" w:rsidRDefault="00342730" w:rsidP="009A231F">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településrészben található alapfokú oktatási intézmények fejlesztése a stratégia „Okos és klímabarát infrastrukturális beruházások…” részcéljához illeszkedve valósulhat meg.</w:t>
      </w:r>
    </w:p>
    <w:p w14:paraId="675E4C1E" w14:textId="77777777" w:rsidR="00597AE7" w:rsidRPr="00FE7674" w:rsidRDefault="00597AE7" w:rsidP="00D94131">
      <w:pPr>
        <w:spacing w:before="120" w:after="120" w:line="276" w:lineRule="auto"/>
        <w:rPr>
          <w:rFonts w:ascii="Times New Roman" w:hAnsi="Times New Roman" w:cs="Times New Roman"/>
          <w:b/>
          <w:sz w:val="24"/>
          <w:szCs w:val="24"/>
        </w:rPr>
      </w:pPr>
    </w:p>
    <w:p w14:paraId="0A31F01D" w14:textId="77777777" w:rsidR="00342730" w:rsidRPr="00FE7674" w:rsidRDefault="00342730">
      <w:pPr>
        <w:rPr>
          <w:rFonts w:ascii="Times New Roman" w:hAnsi="Times New Roman" w:cs="Times New Roman"/>
          <w:b/>
          <w:sz w:val="24"/>
          <w:szCs w:val="24"/>
        </w:rPr>
      </w:pPr>
      <w:r w:rsidRPr="00FE7674">
        <w:rPr>
          <w:rFonts w:ascii="Times New Roman" w:hAnsi="Times New Roman" w:cs="Times New Roman"/>
          <w:b/>
          <w:sz w:val="24"/>
          <w:szCs w:val="24"/>
        </w:rPr>
        <w:br w:type="page"/>
      </w:r>
    </w:p>
    <w:p w14:paraId="392DF452" w14:textId="216065E6" w:rsidR="003901F5" w:rsidRPr="00FE7674" w:rsidRDefault="003901F5" w:rsidP="00D94131">
      <w:pPr>
        <w:spacing w:before="120" w:after="120" w:line="276" w:lineRule="auto"/>
        <w:rPr>
          <w:rFonts w:ascii="Times New Roman" w:hAnsi="Times New Roman" w:cs="Times New Roman"/>
          <w:b/>
          <w:sz w:val="24"/>
          <w:szCs w:val="24"/>
        </w:rPr>
      </w:pPr>
      <w:r w:rsidRPr="00FE7674">
        <w:rPr>
          <w:rFonts w:ascii="Times New Roman" w:hAnsi="Times New Roman" w:cs="Times New Roman"/>
          <w:b/>
          <w:sz w:val="24"/>
          <w:szCs w:val="24"/>
        </w:rPr>
        <w:t>Városközpont</w:t>
      </w:r>
    </w:p>
    <w:p w14:paraId="3F9DCED9" w14:textId="05443F66" w:rsidR="003901F5" w:rsidRPr="00FE7674" w:rsidRDefault="00597AE7" w:rsidP="00597AE7">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városrész jelentős része, egységes építészeti koncepció alapján az 1950-es 1960-as évek során épült ki. A Városközpont a város legnépesebb településrésze volt 2001-ben és 2011-ben is, népessége azonban erősen csökken. Dunaújváros legkomplexebb tervezést igénylő területe, amely alapvetően befolyásolja a város karakterét, élhetőségét, kulturális és innovációs potenciálját.</w:t>
      </w:r>
    </w:p>
    <w:p w14:paraId="24152A8F" w14:textId="47383BE7" w:rsidR="003901F5" w:rsidRPr="00FE7674" w:rsidRDefault="00597AE7" w:rsidP="00597AE7">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Városközpontban döntően nagyvárosias és településközponti vegyes övezetek találhatók, zömmel hagyományos építési móddal jellemezhető lakó és középületekkel, szigorúan tervezett és rendezett utcahálózattal, valamint közterekkel.</w:t>
      </w:r>
    </w:p>
    <w:p w14:paraId="535EEB67" w14:textId="687653D0" w:rsidR="00597AE7" w:rsidRPr="00FE7674" w:rsidRDefault="00D21863" w:rsidP="00D21863">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városrészben jellemzően a szolgáltatás területén működő vállalkozások találhatóak</w:t>
      </w:r>
      <w:r w:rsidR="00220393" w:rsidRPr="00FE7674">
        <w:rPr>
          <w:rFonts w:ascii="Times New Roman" w:hAnsi="Times New Roman" w:cs="Times New Roman"/>
          <w:sz w:val="24"/>
          <w:szCs w:val="24"/>
        </w:rPr>
        <w:t xml:space="preserve"> (</w:t>
      </w:r>
      <w:r w:rsidRPr="00FE7674">
        <w:rPr>
          <w:rFonts w:ascii="Times New Roman" w:hAnsi="Times New Roman" w:cs="Times New Roman"/>
          <w:sz w:val="24"/>
          <w:szCs w:val="24"/>
        </w:rPr>
        <w:t>bank, üzlet, kiskereskedelmi egység</w:t>
      </w:r>
      <w:r w:rsidR="00220393" w:rsidRPr="00FE7674">
        <w:rPr>
          <w:rFonts w:ascii="Times New Roman" w:hAnsi="Times New Roman" w:cs="Times New Roman"/>
          <w:sz w:val="24"/>
          <w:szCs w:val="24"/>
        </w:rPr>
        <w:t xml:space="preserve">, </w:t>
      </w:r>
      <w:r w:rsidRPr="00FE7674">
        <w:rPr>
          <w:rFonts w:ascii="Times New Roman" w:hAnsi="Times New Roman" w:cs="Times New Roman"/>
          <w:sz w:val="24"/>
          <w:szCs w:val="24"/>
        </w:rPr>
        <w:t>étterem</w:t>
      </w:r>
      <w:r w:rsidR="00220393" w:rsidRPr="00FE7674">
        <w:rPr>
          <w:rFonts w:ascii="Times New Roman" w:hAnsi="Times New Roman" w:cs="Times New Roman"/>
          <w:sz w:val="24"/>
          <w:szCs w:val="24"/>
        </w:rPr>
        <w:t>)</w:t>
      </w:r>
      <w:r w:rsidR="003C7239" w:rsidRPr="00FE7674">
        <w:rPr>
          <w:rFonts w:ascii="Times New Roman" w:hAnsi="Times New Roman" w:cs="Times New Roman"/>
          <w:sz w:val="24"/>
          <w:szCs w:val="24"/>
        </w:rPr>
        <w:t>,</w:t>
      </w:r>
      <w:r w:rsidRPr="00FE7674">
        <w:rPr>
          <w:rFonts w:ascii="Times New Roman" w:hAnsi="Times New Roman" w:cs="Times New Roman"/>
          <w:sz w:val="24"/>
          <w:szCs w:val="24"/>
        </w:rPr>
        <w:t xml:space="preserve"> kereskedelmi szerepköre az elmúlt évtizedekben a város más területein épült nagy alapterületű bevásárlóközpontok megjelenésével veszített jelentőségéből. A városon belül a Városközpont, illetve a hozzá kapcsolódó zöldterületi részek rendelkeznek a legjelentősebb turisztikai potenciállal (Múzeum, Szoborpark, egyedi építészeti alkotások, Duna-part, kilátó, védett építészeti értékek, stb.) és a kulturális intézmények (Bartók Kamaraszínház, Kortárs Művészeti Intézet, Intercisa Múzeum, stb.) jelentős része is itt található.</w:t>
      </w:r>
    </w:p>
    <w:p w14:paraId="1CB96C1B" w14:textId="3A142743" w:rsidR="00D21863" w:rsidRPr="00FE7674" w:rsidRDefault="00D21863" w:rsidP="00597AE7">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Városközpont közintézményekkel (pl. Városháza, Múzeum, Könyvtár, Kortárs Művészeti Intézet, </w:t>
      </w:r>
      <w:r w:rsidR="00372D7E" w:rsidRPr="00FE7674">
        <w:rPr>
          <w:rFonts w:ascii="Times New Roman" w:hAnsi="Times New Roman" w:cs="Times New Roman"/>
          <w:sz w:val="24"/>
          <w:szCs w:val="24"/>
        </w:rPr>
        <w:t>Egyetem</w:t>
      </w:r>
      <w:r w:rsidR="00783B37" w:rsidRPr="00FE7674">
        <w:rPr>
          <w:rFonts w:ascii="Times New Roman" w:hAnsi="Times New Roman" w:cs="Times New Roman"/>
          <w:sz w:val="24"/>
          <w:szCs w:val="24"/>
        </w:rPr>
        <w:t xml:space="preserve">), szolgáltató és </w:t>
      </w:r>
      <w:r w:rsidRPr="00FE7674">
        <w:rPr>
          <w:rFonts w:ascii="Times New Roman" w:hAnsi="Times New Roman" w:cs="Times New Roman"/>
          <w:sz w:val="24"/>
          <w:szCs w:val="24"/>
        </w:rPr>
        <w:t xml:space="preserve">ellátó egységekkel (Kórház, Rendelőintézet, óvodák, iskolák) és különböző funkciókkal (igazgatás, kereskedelem, oktatás, egészségügy, szolgáltatások, stb.) legjobban ellátott területe a városnak, a szellemi és közösségi élet központja. </w:t>
      </w:r>
      <w:r w:rsidR="00783B37" w:rsidRPr="00FE7674">
        <w:rPr>
          <w:rFonts w:ascii="Times New Roman" w:hAnsi="Times New Roman" w:cs="Times New Roman"/>
          <w:sz w:val="24"/>
          <w:szCs w:val="24"/>
        </w:rPr>
        <w:t>A terület m</w:t>
      </w:r>
      <w:r w:rsidRPr="00FE7674">
        <w:rPr>
          <w:rFonts w:ascii="Times New Roman" w:hAnsi="Times New Roman" w:cs="Times New Roman"/>
          <w:sz w:val="24"/>
          <w:szCs w:val="24"/>
        </w:rPr>
        <w:t>inden városrész felől jól megközelíthető.</w:t>
      </w:r>
    </w:p>
    <w:p w14:paraId="66ED3BEE" w14:textId="1E7A5158" w:rsidR="00D21863" w:rsidRPr="00FE7674" w:rsidRDefault="00D21863" w:rsidP="00597AE7">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városrész jelentős zöld területekkel rendelkezik, melyek között parkokat, ligeteket, fasorokat találhatunk (Széchenyi park, Petőfi liget, Múzeum tér, Ságvári tér, stb.). A területek zöld felülete sok esetben cserére, megújításra szorul, mely fejlesztések az elmúlt időszakban elindultak (</w:t>
      </w:r>
      <w:r w:rsidR="003C7239" w:rsidRPr="00FE7674">
        <w:rPr>
          <w:rFonts w:ascii="Times New Roman" w:hAnsi="Times New Roman" w:cs="Times New Roman"/>
          <w:sz w:val="24"/>
          <w:szCs w:val="24"/>
        </w:rPr>
        <w:t xml:space="preserve">pl. </w:t>
      </w:r>
      <w:r w:rsidRPr="00FE7674">
        <w:rPr>
          <w:rFonts w:ascii="Times New Roman" w:hAnsi="Times New Roman" w:cs="Times New Roman"/>
          <w:sz w:val="24"/>
          <w:szCs w:val="24"/>
        </w:rPr>
        <w:t xml:space="preserve">Vasmű út menti terület és a Dózsa Mozicentrum környezetének felújítása). </w:t>
      </w:r>
    </w:p>
    <w:p w14:paraId="41ACE4A0" w14:textId="7A4C800B" w:rsidR="00D21863" w:rsidRPr="00FE7674" w:rsidRDefault="00372D7E" w:rsidP="00597AE7">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Az egyetem mellett az általános és középiskolák jelentős része, valamint több óvoda és bölcsőde is a városközpontba vonzza a diákokat és kisgyermekeket.</w:t>
      </w:r>
    </w:p>
    <w:p w14:paraId="68C70A88" w14:textId="2715724F" w:rsidR="00497D26" w:rsidRPr="00FE7674" w:rsidRDefault="00497D26" w:rsidP="00497D26">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Az elmúlt időszakban számos, a városközpontot érintő fejlesztés valósult meg Dunaújvárosban. A már említett zöld város fejlesztése projekt (Vasmű út komplex felújítása és Dózsa Mozicentrum fejlesztése) mellett a Szent Pantaleon kórház funkcionális korszerűsítése i</w:t>
      </w:r>
      <w:r w:rsidR="009F5507" w:rsidRPr="00FE7674">
        <w:rPr>
          <w:rFonts w:ascii="Times New Roman" w:hAnsi="Times New Roman" w:cs="Times New Roman"/>
          <w:sz w:val="24"/>
          <w:szCs w:val="24"/>
        </w:rPr>
        <w:t>s részben megvalósulhatott, a kó</w:t>
      </w:r>
      <w:r w:rsidRPr="00FE7674">
        <w:rPr>
          <w:rFonts w:ascii="Times New Roman" w:hAnsi="Times New Roman" w:cs="Times New Roman"/>
          <w:sz w:val="24"/>
          <w:szCs w:val="24"/>
        </w:rPr>
        <w:t xml:space="preserve">rház jelentős értékű eszközbeszerzésben is részesült. Az elektronikus ügyintézés és térinformatikai rendszer bővítése a polgármesteri hivatalban, a II. sz. </w:t>
      </w:r>
      <w:r w:rsidR="00405FEA" w:rsidRPr="00FE7674">
        <w:rPr>
          <w:rFonts w:ascii="Times New Roman" w:hAnsi="Times New Roman" w:cs="Times New Roman"/>
          <w:sz w:val="24"/>
          <w:szCs w:val="24"/>
        </w:rPr>
        <w:t xml:space="preserve">Rendelőintézet felújítása, </w:t>
      </w:r>
      <w:r w:rsidRPr="00FE7674">
        <w:rPr>
          <w:rFonts w:ascii="Times New Roman" w:hAnsi="Times New Roman" w:cs="Times New Roman"/>
          <w:sz w:val="24"/>
          <w:szCs w:val="24"/>
        </w:rPr>
        <w:t>illetve a szociális alapellátás infrastrukturális feltételeinek fejlesztése szintén lezárult, míg az Intercisa Múzeum modernizálása folyamatban van. Továbbra is tervezett a polgármesteri hivatal "A" épületének épületenergetikai korszerűsítése</w:t>
      </w:r>
      <w:r w:rsidR="009F5507" w:rsidRPr="00FE7674">
        <w:rPr>
          <w:rFonts w:ascii="Times New Roman" w:hAnsi="Times New Roman" w:cs="Times New Roman"/>
          <w:sz w:val="24"/>
          <w:szCs w:val="24"/>
        </w:rPr>
        <w:t xml:space="preserve"> és több, a városközpontban található középület megújítása, mely fejlesztések az „Okos és klímabarát infrastrukturális beruházások…” részcélhoz kapcsolódnak. </w:t>
      </w:r>
    </w:p>
    <w:p w14:paraId="5DD04E96" w14:textId="09E901C0" w:rsidR="00372D7E" w:rsidRPr="00FE7674" w:rsidRDefault="00C17320" w:rsidP="00597AE7">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városközpont fejlesztés</w:t>
      </w:r>
      <w:r w:rsidR="009F5507" w:rsidRPr="00FE7674">
        <w:rPr>
          <w:rFonts w:ascii="Times New Roman" w:hAnsi="Times New Roman" w:cs="Times New Roman"/>
          <w:sz w:val="24"/>
          <w:szCs w:val="24"/>
        </w:rPr>
        <w:t xml:space="preserve">ének további </w:t>
      </w:r>
      <w:r w:rsidRPr="00FE7674">
        <w:rPr>
          <w:rFonts w:ascii="Times New Roman" w:hAnsi="Times New Roman" w:cs="Times New Roman"/>
          <w:sz w:val="24"/>
          <w:szCs w:val="24"/>
        </w:rPr>
        <w:t>e</w:t>
      </w:r>
      <w:r w:rsidR="009F5507" w:rsidRPr="00FE7674">
        <w:rPr>
          <w:rFonts w:ascii="Times New Roman" w:hAnsi="Times New Roman" w:cs="Times New Roman"/>
          <w:sz w:val="24"/>
          <w:szCs w:val="24"/>
        </w:rPr>
        <w:t xml:space="preserve">lemeiként közlekedési és zöld beruházások is szükségesek, mely elemek </w:t>
      </w:r>
      <w:r w:rsidR="00F4735F" w:rsidRPr="00FE7674">
        <w:rPr>
          <w:rFonts w:ascii="Times New Roman" w:hAnsi="Times New Roman" w:cs="Times New Roman"/>
          <w:sz w:val="24"/>
          <w:szCs w:val="24"/>
        </w:rPr>
        <w:t>a „Városi területek komplex…”,</w:t>
      </w:r>
      <w:r w:rsidR="009F5507" w:rsidRPr="00FE7674">
        <w:rPr>
          <w:rFonts w:ascii="Times New Roman" w:hAnsi="Times New Roman" w:cs="Times New Roman"/>
          <w:sz w:val="24"/>
          <w:szCs w:val="24"/>
        </w:rPr>
        <w:t xml:space="preserve"> részcélhoz, „A közlekedési infrastruktúra és szolgáltatások fenntartható és környezetbarát átalakítása…” részcélhoz illetve</w:t>
      </w:r>
      <w:r w:rsidR="00F4735F" w:rsidRPr="00FE7674">
        <w:rPr>
          <w:rFonts w:ascii="Times New Roman" w:hAnsi="Times New Roman" w:cs="Times New Roman"/>
          <w:sz w:val="24"/>
          <w:szCs w:val="24"/>
        </w:rPr>
        <w:t xml:space="preserve"> „A települési zöldterületek minőségi fejlesztése…” részcélokhoz illeszkedik legjobban.</w:t>
      </w:r>
    </w:p>
    <w:p w14:paraId="3625DF31" w14:textId="0E15AB15" w:rsidR="00832FD1" w:rsidRPr="00FE7674" w:rsidRDefault="00832FD1">
      <w:pPr>
        <w:rPr>
          <w:rFonts w:ascii="Times New Roman" w:hAnsi="Times New Roman" w:cs="Times New Roman"/>
          <w:b/>
          <w:sz w:val="24"/>
          <w:szCs w:val="24"/>
        </w:rPr>
      </w:pPr>
    </w:p>
    <w:p w14:paraId="5B0E6D9D" w14:textId="680C2CF7" w:rsidR="003901F5" w:rsidRPr="00FE7674" w:rsidRDefault="003901F5" w:rsidP="00D94131">
      <w:pPr>
        <w:spacing w:before="120" w:after="120" w:line="276" w:lineRule="auto"/>
        <w:rPr>
          <w:rFonts w:ascii="Times New Roman" w:hAnsi="Times New Roman" w:cs="Times New Roman"/>
          <w:b/>
          <w:sz w:val="24"/>
          <w:szCs w:val="24"/>
        </w:rPr>
      </w:pPr>
      <w:r w:rsidRPr="00FE7674">
        <w:rPr>
          <w:rFonts w:ascii="Times New Roman" w:hAnsi="Times New Roman" w:cs="Times New Roman"/>
          <w:b/>
          <w:sz w:val="24"/>
          <w:szCs w:val="24"/>
        </w:rPr>
        <w:t>Paneles lakóterület</w:t>
      </w:r>
    </w:p>
    <w:p w14:paraId="2A83F04F" w14:textId="20A7BDF0" w:rsidR="003901F5" w:rsidRPr="00FE7674" w:rsidRDefault="00CA0412" w:rsidP="00CA0412">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Paneles lakóterület (Dózsa városrész és Római városrész alkörzetek), a város legsűrűbben lakott területe, a 2011-es adatok szerint erősen csökkenő népességgel. Karakterét és épületállományát a paneles technológiával épült 4-5 és 10 emeletes épületek, valamint a hozzájuk tartozó, zömében előre gyártott elemekből álló közintézmények és kiszolgáló létesítmények határozzák meg, aminek köszönhetően a településrész erősen elüt a környező városrészektől (Pentele, Városközpont, Zöldterületek és Duna-part). A paneles építési mód és a sűrű beépítésű lakótelepi kialakítás határozzák meg a terület problémáit (pl. megfelelő alközpont hiánya, parkolási nehézségek, a lakásállomány műszaki felújításának kérdései, a lakásállomány szerkezete) és fejlesztési szükségleteit is. A Római városrész alkörzet infrastrukturális és szociális szempontból is hátrányosabb helyzetű a település más részeinél, így 2014-ben – mára már lezárult – beavatkozások kezdőd</w:t>
      </w:r>
      <w:r w:rsidR="007A113B" w:rsidRPr="00FE7674">
        <w:rPr>
          <w:rFonts w:ascii="Times New Roman" w:hAnsi="Times New Roman" w:cs="Times New Roman"/>
          <w:sz w:val="24"/>
          <w:szCs w:val="24"/>
        </w:rPr>
        <w:t>tek a területen szociális város</w:t>
      </w:r>
      <w:r w:rsidRPr="00FE7674">
        <w:rPr>
          <w:rFonts w:ascii="Times New Roman" w:hAnsi="Times New Roman" w:cs="Times New Roman"/>
          <w:sz w:val="24"/>
          <w:szCs w:val="24"/>
        </w:rPr>
        <w:t>rehabilitációs program keretei között.</w:t>
      </w:r>
    </w:p>
    <w:p w14:paraId="6AF65650" w14:textId="09538BDC" w:rsidR="00BB0E8D" w:rsidRPr="00FE7674" w:rsidRDefault="00BB0E8D" w:rsidP="00BB0E8D">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városrészben markáns módon, jelentős számban jelennek meg a tercier szektort képviselő cégek, emellett többnyire a helyben élők igényeit kielégítő kereskedelmi-szolgáltató funkciók érhetők el. A terület északi részén, az egykori római katonai tábor területén található a Római Kőtár és Romkert.</w:t>
      </w:r>
      <w:r w:rsidR="00477B4F" w:rsidRPr="00FE7674">
        <w:rPr>
          <w:rFonts w:ascii="Times New Roman" w:hAnsi="Times New Roman" w:cs="Times New Roman"/>
          <w:sz w:val="24"/>
          <w:szCs w:val="24"/>
        </w:rPr>
        <w:t xml:space="preserve"> </w:t>
      </w:r>
      <w:r w:rsidR="00DF0BA5" w:rsidRPr="00FE7674">
        <w:rPr>
          <w:rFonts w:ascii="Times New Roman" w:hAnsi="Times New Roman" w:cs="Times New Roman"/>
          <w:sz w:val="24"/>
          <w:szCs w:val="24"/>
        </w:rPr>
        <w:t xml:space="preserve">A városrészben a legkisebb a zöldfelületi arány a </w:t>
      </w:r>
      <w:r w:rsidR="006047A6" w:rsidRPr="00FE7674">
        <w:rPr>
          <w:rFonts w:ascii="Times New Roman" w:hAnsi="Times New Roman" w:cs="Times New Roman"/>
          <w:sz w:val="24"/>
          <w:szCs w:val="24"/>
        </w:rPr>
        <w:t xml:space="preserve">településen </w:t>
      </w:r>
      <w:r w:rsidR="00DF0BA5" w:rsidRPr="00FE7674">
        <w:rPr>
          <w:rFonts w:ascii="Times New Roman" w:hAnsi="Times New Roman" w:cs="Times New Roman"/>
          <w:sz w:val="24"/>
          <w:szCs w:val="24"/>
        </w:rPr>
        <w:t>belül</w:t>
      </w:r>
      <w:r w:rsidR="006047A6" w:rsidRPr="00FE7674">
        <w:rPr>
          <w:rFonts w:ascii="Times New Roman" w:hAnsi="Times New Roman" w:cs="Times New Roman"/>
          <w:sz w:val="24"/>
          <w:szCs w:val="24"/>
        </w:rPr>
        <w:t xml:space="preserve">, mindamellett </w:t>
      </w:r>
      <w:r w:rsidR="00477B4F" w:rsidRPr="00FE7674">
        <w:rPr>
          <w:rFonts w:ascii="Times New Roman" w:hAnsi="Times New Roman" w:cs="Times New Roman"/>
          <w:sz w:val="24"/>
          <w:szCs w:val="24"/>
        </w:rPr>
        <w:t xml:space="preserve">a panelházak között gondozott parkok, terek és jó minőségű játszóterek </w:t>
      </w:r>
      <w:r w:rsidR="00DF0BA5" w:rsidRPr="00FE7674">
        <w:rPr>
          <w:rFonts w:ascii="Times New Roman" w:hAnsi="Times New Roman" w:cs="Times New Roman"/>
          <w:sz w:val="24"/>
          <w:szCs w:val="24"/>
        </w:rPr>
        <w:t>is található</w:t>
      </w:r>
      <w:r w:rsidR="006047A6" w:rsidRPr="00FE7674">
        <w:rPr>
          <w:rFonts w:ascii="Times New Roman" w:hAnsi="Times New Roman" w:cs="Times New Roman"/>
          <w:sz w:val="24"/>
          <w:szCs w:val="24"/>
        </w:rPr>
        <w:t>a</w:t>
      </w:r>
      <w:r w:rsidR="00477B4F" w:rsidRPr="00FE7674">
        <w:rPr>
          <w:rFonts w:ascii="Times New Roman" w:hAnsi="Times New Roman" w:cs="Times New Roman"/>
          <w:sz w:val="24"/>
          <w:szCs w:val="24"/>
        </w:rPr>
        <w:t>k. A terület közlekedési kapcsolatai és a közösségi közlekedésbe való kapcsolódása is jónak mondható.</w:t>
      </w:r>
    </w:p>
    <w:p w14:paraId="0BC40B4D" w14:textId="4990F1FE" w:rsidR="00477B4F" w:rsidRPr="00FE7674" w:rsidRDefault="00477B4F" w:rsidP="00BB0E8D">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városrészben kevés közintézmény mellett (pl. Logopédiai Intézet) több óvoda, általános és középiskola is működik.</w:t>
      </w:r>
    </w:p>
    <w:p w14:paraId="3BFDC3BC" w14:textId="1F3123AB" w:rsidR="00405FEA" w:rsidRPr="00FE7674" w:rsidRDefault="00240666" w:rsidP="00BB0E8D">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városrészt érintő fejlesztések</w:t>
      </w:r>
      <w:r w:rsidR="00256E9C" w:rsidRPr="00FE7674">
        <w:rPr>
          <w:rFonts w:ascii="Times New Roman" w:hAnsi="Times New Roman" w:cs="Times New Roman"/>
          <w:sz w:val="24"/>
          <w:szCs w:val="24"/>
        </w:rPr>
        <w:t xml:space="preserve"> a humán infrastruktúrát, illetve a közlekedési elemeket célozzák első sorban, illetve hozzá kívánnak járulni </w:t>
      </w:r>
      <w:r w:rsidRPr="00FE7674">
        <w:rPr>
          <w:rFonts w:ascii="Times New Roman" w:hAnsi="Times New Roman" w:cs="Times New Roman"/>
          <w:sz w:val="24"/>
          <w:szCs w:val="24"/>
        </w:rPr>
        <w:t xml:space="preserve">a </w:t>
      </w:r>
      <w:r w:rsidR="00256E9C" w:rsidRPr="00FE7674">
        <w:rPr>
          <w:rFonts w:ascii="Times New Roman" w:hAnsi="Times New Roman" w:cs="Times New Roman"/>
          <w:sz w:val="24"/>
          <w:szCs w:val="24"/>
        </w:rPr>
        <w:t xml:space="preserve">városrészben elérhető </w:t>
      </w:r>
      <w:r w:rsidRPr="00FE7674">
        <w:rPr>
          <w:rFonts w:ascii="Times New Roman" w:hAnsi="Times New Roman" w:cs="Times New Roman"/>
          <w:sz w:val="24"/>
          <w:szCs w:val="24"/>
        </w:rPr>
        <w:t>turisztikai értékek kihasznál</w:t>
      </w:r>
      <w:r w:rsidR="00256E9C" w:rsidRPr="00FE7674">
        <w:rPr>
          <w:rFonts w:ascii="Times New Roman" w:hAnsi="Times New Roman" w:cs="Times New Roman"/>
          <w:sz w:val="24"/>
          <w:szCs w:val="24"/>
        </w:rPr>
        <w:t>tságának növekedéséhez. A</w:t>
      </w:r>
      <w:r w:rsidRPr="00FE7674">
        <w:rPr>
          <w:rFonts w:ascii="Times New Roman" w:hAnsi="Times New Roman" w:cs="Times New Roman"/>
          <w:sz w:val="24"/>
          <w:szCs w:val="24"/>
        </w:rPr>
        <w:t xml:space="preserve"> városrész jövőbeli fejlesztése szorosan kapcsolódik az első stratégiai célon belül a „Kihasználatlan gazdasági lehetőségek feltárása…”, </w:t>
      </w:r>
      <w:r w:rsidR="00256E9C" w:rsidRPr="00FE7674">
        <w:rPr>
          <w:rFonts w:ascii="Times New Roman" w:hAnsi="Times New Roman" w:cs="Times New Roman"/>
          <w:sz w:val="24"/>
          <w:szCs w:val="24"/>
        </w:rPr>
        <w:t>a második stratégiai célon belül „A közlekedési infrastruktúra és szolgáltatások fenntartható és környezetbarát átalakítása…”</w:t>
      </w:r>
      <w:r w:rsidRPr="00FE7674">
        <w:rPr>
          <w:rFonts w:ascii="Times New Roman" w:hAnsi="Times New Roman" w:cs="Times New Roman"/>
          <w:sz w:val="24"/>
          <w:szCs w:val="24"/>
        </w:rPr>
        <w:t xml:space="preserve"> részcélokhoz.</w:t>
      </w:r>
    </w:p>
    <w:p w14:paraId="22A6BFDF" w14:textId="77777777" w:rsidR="003901F5" w:rsidRPr="00FE7674" w:rsidRDefault="003901F5" w:rsidP="004F0DF8">
      <w:pPr>
        <w:spacing w:before="120" w:after="120" w:line="276" w:lineRule="auto"/>
        <w:jc w:val="both"/>
        <w:rPr>
          <w:rFonts w:ascii="Times New Roman" w:hAnsi="Times New Roman" w:cs="Times New Roman"/>
          <w:sz w:val="24"/>
          <w:szCs w:val="24"/>
        </w:rPr>
      </w:pPr>
    </w:p>
    <w:p w14:paraId="721B9830" w14:textId="4EA0D5F7" w:rsidR="003901F5" w:rsidRPr="00FE7674" w:rsidRDefault="003901F5" w:rsidP="004F0DF8">
      <w:pPr>
        <w:spacing w:before="120" w:after="120" w:line="276" w:lineRule="auto"/>
        <w:jc w:val="both"/>
        <w:rPr>
          <w:rFonts w:ascii="Times New Roman" w:hAnsi="Times New Roman" w:cs="Times New Roman"/>
          <w:b/>
          <w:sz w:val="24"/>
          <w:szCs w:val="24"/>
        </w:rPr>
      </w:pPr>
      <w:r w:rsidRPr="00FE7674">
        <w:rPr>
          <w:rFonts w:ascii="Times New Roman" w:hAnsi="Times New Roman" w:cs="Times New Roman"/>
          <w:b/>
          <w:sz w:val="24"/>
          <w:szCs w:val="24"/>
        </w:rPr>
        <w:t>Dunaferr</w:t>
      </w:r>
    </w:p>
    <w:p w14:paraId="46A7A372" w14:textId="3C78A17E" w:rsidR="003901F5" w:rsidRPr="00FE7674" w:rsidRDefault="004F0DF8" w:rsidP="004F5AC5">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Egyértelműen ipari-gazdasági hasznosítású terület, </w:t>
      </w:r>
      <w:r w:rsidR="00212F5E" w:rsidRPr="00FE7674">
        <w:rPr>
          <w:rFonts w:ascii="Times New Roman" w:hAnsi="Times New Roman" w:cs="Times New Roman"/>
          <w:sz w:val="24"/>
          <w:szCs w:val="24"/>
        </w:rPr>
        <w:t xml:space="preserve">melynek gazdasági adottságait egyértelműen és kizárólagosan a DUNAFERR és ennek leányvállalatai, partner cégei határozzák meg. Itt működik így az ISD DUNAFERR Zrt.-n kívül a Dunaferr Vámügynökség Kft, az ISD Dutrade Kft, az ISD Porteolan Kft. és a Meiser Ferroste Kft. is. A városrészben </w:t>
      </w:r>
      <w:r w:rsidRPr="00FE7674">
        <w:rPr>
          <w:rFonts w:ascii="Times New Roman" w:hAnsi="Times New Roman" w:cs="Times New Roman"/>
          <w:sz w:val="24"/>
          <w:szCs w:val="24"/>
        </w:rPr>
        <w:t xml:space="preserve">egyéb funkciót (lakó, kereskedelmi, turisztikai, közösségi, stb.) a </w:t>
      </w:r>
      <w:r w:rsidR="00212F5E" w:rsidRPr="00FE7674">
        <w:rPr>
          <w:rFonts w:ascii="Times New Roman" w:hAnsi="Times New Roman" w:cs="Times New Roman"/>
          <w:sz w:val="24"/>
          <w:szCs w:val="24"/>
        </w:rPr>
        <w:t xml:space="preserve">korábbi </w:t>
      </w:r>
      <w:r w:rsidRPr="00FE7674">
        <w:rPr>
          <w:rFonts w:ascii="Times New Roman" w:hAnsi="Times New Roman" w:cs="Times New Roman"/>
          <w:sz w:val="24"/>
          <w:szCs w:val="24"/>
        </w:rPr>
        <w:t>ITS nem azonosított be.</w:t>
      </w:r>
    </w:p>
    <w:p w14:paraId="12DDE440" w14:textId="5D8ED68F" w:rsidR="00405FEA" w:rsidRPr="00FE7674" w:rsidRDefault="004F0DF8" w:rsidP="00405FEA">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városrész elérése a város irányából a Szórád Márton-Hunyadi út, valamint a Vasmű út felől lehetséges, míg délről a Papírgyári út teremti meg a kapcsolatot a 6-os főközlekedési út és a gyártelep portái között. A Dunaferr belső úthálózata a termelési és logisztikai igényeknek megfelelően épült ki, ugyanez mondható el a sűrű ipari vasúti hálózatáról is, melyek a 42-es számú vasúti fővonalra futnak ki, s közvetlen kapcsolatban vannak a Szalki-szigeti teherforgalmi kikötővel.</w:t>
      </w:r>
    </w:p>
    <w:p w14:paraId="0215A77A" w14:textId="0F459282" w:rsidR="004F0DF8" w:rsidRPr="00FE7674" w:rsidRDefault="00832FD1" w:rsidP="004F0DF8">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terület fejlesztése a 2021-2027 közötti időszakban is az ipari-gazdasági irányvonalat kell, kövesse, melyhez az Önkormányzat a kiszolgáló infrastruktúra (közutak, közművek, stb.) fejlesztésével tud hozzájárulni.</w:t>
      </w:r>
      <w:r w:rsidR="00256E9C" w:rsidRPr="00FE7674">
        <w:rPr>
          <w:rFonts w:ascii="Times New Roman" w:hAnsi="Times New Roman" w:cs="Times New Roman"/>
          <w:sz w:val="24"/>
          <w:szCs w:val="24"/>
        </w:rPr>
        <w:t xml:space="preserve"> A tervezett gazdasági és közlekedési fejlesztések az első stratégiai cél </w:t>
      </w:r>
      <w:r w:rsidR="00373BC5" w:rsidRPr="00FE7674">
        <w:rPr>
          <w:rFonts w:ascii="Times New Roman" w:hAnsi="Times New Roman" w:cs="Times New Roman"/>
          <w:sz w:val="24"/>
          <w:szCs w:val="24"/>
        </w:rPr>
        <w:t>valamennyi részcéljához kapcsolódhatnak, emellett pedig „A közlekedési infrastruktúra és szolgáltatások fenntartható és környezetbarát átalakítása…” részcélhoz is szorosan illeszkednek. Az iparterületeken található szennyezett területek rehabilitálása kapcsán a „Települési vonalas infrastruktúra fejlesztése, kármentesítés, hulladékgazdálkodás” részcél is releváns módon jelenik meg.</w:t>
      </w:r>
    </w:p>
    <w:p w14:paraId="28362295" w14:textId="77777777" w:rsidR="003901F5" w:rsidRPr="00FE7674" w:rsidRDefault="003901F5" w:rsidP="004F0DF8">
      <w:pPr>
        <w:spacing w:before="120" w:after="120" w:line="276" w:lineRule="auto"/>
        <w:jc w:val="both"/>
        <w:rPr>
          <w:rFonts w:ascii="Times New Roman" w:hAnsi="Times New Roman" w:cs="Times New Roman"/>
          <w:sz w:val="24"/>
          <w:szCs w:val="24"/>
        </w:rPr>
      </w:pPr>
    </w:p>
    <w:p w14:paraId="3FD9839F" w14:textId="5F1668EF" w:rsidR="003901F5" w:rsidRPr="00FE7674" w:rsidRDefault="003901F5" w:rsidP="00D94131">
      <w:pPr>
        <w:spacing w:before="120" w:after="120" w:line="276" w:lineRule="auto"/>
        <w:rPr>
          <w:rFonts w:ascii="Times New Roman" w:hAnsi="Times New Roman" w:cs="Times New Roman"/>
          <w:b/>
          <w:sz w:val="24"/>
          <w:szCs w:val="24"/>
        </w:rPr>
      </w:pPr>
      <w:r w:rsidRPr="00FE7674">
        <w:rPr>
          <w:rFonts w:ascii="Times New Roman" w:hAnsi="Times New Roman" w:cs="Times New Roman"/>
          <w:b/>
          <w:sz w:val="24"/>
          <w:szCs w:val="24"/>
        </w:rPr>
        <w:t>Egyéb iparterület</w:t>
      </w:r>
    </w:p>
    <w:p w14:paraId="79C477AE" w14:textId="4E4205EE" w:rsidR="003901F5" w:rsidRPr="00FE7674" w:rsidRDefault="00212F5E" w:rsidP="00212F5E">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városrész magába foglalja a város nyugati oldalán található gazdasági területeket, a Déli Iparterületet, a papírgyár és környéke területét, valamint a keleti iparterületeket.</w:t>
      </w:r>
    </w:p>
    <w:p w14:paraId="4ADA4A4C" w14:textId="461E22CD" w:rsidR="00212F5E" w:rsidRPr="00FE7674" w:rsidRDefault="00212F5E" w:rsidP="00212F5E">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városrészhez tartozó </w:t>
      </w:r>
      <w:r w:rsidR="00030A01" w:rsidRPr="00FE7674">
        <w:rPr>
          <w:rFonts w:ascii="Times New Roman" w:hAnsi="Times New Roman" w:cs="Times New Roman"/>
          <w:sz w:val="24"/>
          <w:szCs w:val="24"/>
        </w:rPr>
        <w:t>N</w:t>
      </w:r>
      <w:r w:rsidRPr="00FE7674">
        <w:rPr>
          <w:rFonts w:ascii="Times New Roman" w:hAnsi="Times New Roman" w:cs="Times New Roman"/>
          <w:sz w:val="24"/>
          <w:szCs w:val="24"/>
        </w:rPr>
        <w:t>yugati gazdasági területen alapvetően nagy helyigényű kereskedelmi, ipari vállalkozások, valamint szolgáltatással foglalkozó cégek (pl. Tüzép telephely, építőipari kereskedéseket, építőipari cégek, a Volán dunaújvárosi telephelye) telephelyei mellett a város vasútállomása is itt található. A Déli Iparterület, va</w:t>
      </w:r>
      <w:r w:rsidR="00030A01" w:rsidRPr="00FE7674">
        <w:rPr>
          <w:rFonts w:ascii="Times New Roman" w:hAnsi="Times New Roman" w:cs="Times New Roman"/>
          <w:sz w:val="24"/>
          <w:szCs w:val="24"/>
        </w:rPr>
        <w:t xml:space="preserve">lamint a Papírgyár és környéke területeken </w:t>
      </w:r>
      <w:r w:rsidRPr="00FE7674">
        <w:rPr>
          <w:rFonts w:ascii="Times New Roman" w:hAnsi="Times New Roman" w:cs="Times New Roman"/>
          <w:sz w:val="24"/>
          <w:szCs w:val="24"/>
        </w:rPr>
        <w:t xml:space="preserve">nagyobb számban </w:t>
      </w:r>
      <w:r w:rsidR="00030A01" w:rsidRPr="00FE7674">
        <w:rPr>
          <w:rFonts w:ascii="Times New Roman" w:hAnsi="Times New Roman" w:cs="Times New Roman"/>
          <w:sz w:val="24"/>
          <w:szCs w:val="24"/>
        </w:rPr>
        <w:t>vannak jelen termelő cégek</w:t>
      </w:r>
      <w:r w:rsidRPr="00FE7674">
        <w:rPr>
          <w:rFonts w:ascii="Times New Roman" w:hAnsi="Times New Roman" w:cs="Times New Roman"/>
          <w:sz w:val="24"/>
          <w:szCs w:val="24"/>
        </w:rPr>
        <w:t xml:space="preserve"> </w:t>
      </w:r>
      <w:r w:rsidR="00030A01" w:rsidRPr="00FE7674">
        <w:rPr>
          <w:rFonts w:ascii="Times New Roman" w:hAnsi="Times New Roman" w:cs="Times New Roman"/>
          <w:sz w:val="24"/>
          <w:szCs w:val="24"/>
        </w:rPr>
        <w:t>é</w:t>
      </w:r>
      <w:r w:rsidRPr="00FE7674">
        <w:rPr>
          <w:rFonts w:ascii="Times New Roman" w:hAnsi="Times New Roman" w:cs="Times New Roman"/>
          <w:sz w:val="24"/>
          <w:szCs w:val="24"/>
        </w:rPr>
        <w:t>s jelentős kiterjedésű fejlesztési területek állnak rendelkezésre. A településrész legvegyesebb területhasználatát mutató térsége a Keleti Gazdasági Terület, ahol megjelennek a nagyvállalatok (FERROBETON Zrt., Mommert Zrt.).</w:t>
      </w:r>
    </w:p>
    <w:p w14:paraId="33611F99" w14:textId="54B1BF0E" w:rsidR="00212F5E" w:rsidRPr="00FE7674" w:rsidRDefault="00212F5E" w:rsidP="00212F5E">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Az említetteken túl az itt működő cégek közül kiemelendő a Hamburger Hungária Kft., a Dutrade Zrt. SSC, az Ipartelep Üzemeltető és Hasznosító Kft., a LLumar Fóliázás Dunaújváros Gemin</w:t>
      </w:r>
      <w:r w:rsidR="00030A01" w:rsidRPr="00FE7674">
        <w:rPr>
          <w:rFonts w:ascii="Times New Roman" w:hAnsi="Times New Roman" w:cs="Times New Roman"/>
          <w:sz w:val="24"/>
          <w:szCs w:val="24"/>
        </w:rPr>
        <w:t>o Dízel Kft., a Ferrobeton Zrt.</w:t>
      </w:r>
      <w:r w:rsidRPr="00FE7674">
        <w:rPr>
          <w:rFonts w:ascii="Times New Roman" w:hAnsi="Times New Roman" w:cs="Times New Roman"/>
          <w:sz w:val="24"/>
          <w:szCs w:val="24"/>
        </w:rPr>
        <w:t xml:space="preserve"> A cégek közül több a város legjelentősebb foglalkoztatói közé sorolható</w:t>
      </w:r>
      <w:r w:rsidR="00030A01" w:rsidRPr="00FE7674">
        <w:rPr>
          <w:rFonts w:ascii="Times New Roman" w:hAnsi="Times New Roman" w:cs="Times New Roman"/>
          <w:sz w:val="24"/>
          <w:szCs w:val="24"/>
        </w:rPr>
        <w:t xml:space="preserve">. A városrészben találhatóak </w:t>
      </w:r>
      <w:r w:rsidRPr="00FE7674">
        <w:rPr>
          <w:rFonts w:ascii="Times New Roman" w:hAnsi="Times New Roman" w:cs="Times New Roman"/>
          <w:sz w:val="24"/>
          <w:szCs w:val="24"/>
        </w:rPr>
        <w:t>rehabilitálandó és barnamezősként hasznosítható területek is.</w:t>
      </w:r>
      <w:r w:rsidR="00030A01" w:rsidRPr="00FE7674">
        <w:rPr>
          <w:rFonts w:ascii="Times New Roman" w:hAnsi="Times New Roman" w:cs="Times New Roman"/>
          <w:sz w:val="24"/>
          <w:szCs w:val="24"/>
        </w:rPr>
        <w:t xml:space="preserve"> A Keleti gazdasági területen alulhasznosított sport- és szabadidős zónák is találhatóak. </w:t>
      </w:r>
    </w:p>
    <w:p w14:paraId="1EB61898" w14:textId="07213F35" w:rsidR="00212F5E" w:rsidRPr="00FE7674" w:rsidRDefault="00030A01" w:rsidP="00212F5E">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városrész számára a 6-os számú főközlekedési út, a Dózsa György út és a Papírgyári út biztosítja a város irányából a megközelíthetőséget. Ugyancsak ezek az utak bonyolítják le a közösségi közlekedés nagy részét is.</w:t>
      </w:r>
    </w:p>
    <w:p w14:paraId="002A20F8" w14:textId="0E25658C" w:rsidR="00832FD1" w:rsidRPr="00FE7674" w:rsidRDefault="00832FD1" w:rsidP="00373BC5">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terület fejlesztése a 2021-2027 közötti időszakban is az ipari-gazdasági irányvonalat kell, kövesse, melyhez az Önkormányzat a kiszolgáló infrastruktúra (közutak, közművek, stb.) fejlesztésével tud hozzájárulni.</w:t>
      </w:r>
      <w:r w:rsidR="00373BC5" w:rsidRPr="00FE7674">
        <w:rPr>
          <w:rFonts w:ascii="Times New Roman" w:hAnsi="Times New Roman" w:cs="Times New Roman"/>
          <w:sz w:val="24"/>
          <w:szCs w:val="24"/>
        </w:rPr>
        <w:t xml:space="preserve"> Kiemelt irányvonalként jelentkeznek az Intermodális áruforgalmi csomópont (DIÁK) kialakításához kapcsolódó előkészítések</w:t>
      </w:r>
      <w:r w:rsidR="00EA2302" w:rsidRPr="00FE7674">
        <w:rPr>
          <w:rFonts w:ascii="Times New Roman" w:hAnsi="Times New Roman" w:cs="Times New Roman"/>
          <w:sz w:val="24"/>
          <w:szCs w:val="24"/>
        </w:rPr>
        <w:t>, közlekedési fejlesztések, melyek az első stratégiai cél részcéljaihoz, valamint a második stratégiai cél „A közlekedési infrastruktúra és szolgáltatások fenntartható és környezetbarát átalakítása…” részcélhoz illeszkednek.</w:t>
      </w:r>
    </w:p>
    <w:p w14:paraId="34FDCD1A" w14:textId="5877249A" w:rsidR="003901F5" w:rsidRPr="00FE7674" w:rsidRDefault="003901F5" w:rsidP="00D94131">
      <w:pPr>
        <w:spacing w:before="120" w:after="120" w:line="276" w:lineRule="auto"/>
        <w:rPr>
          <w:rFonts w:ascii="Times New Roman" w:hAnsi="Times New Roman" w:cs="Times New Roman"/>
          <w:b/>
          <w:sz w:val="24"/>
          <w:szCs w:val="24"/>
        </w:rPr>
      </w:pPr>
      <w:r w:rsidRPr="00FE7674">
        <w:rPr>
          <w:rFonts w:ascii="Times New Roman" w:hAnsi="Times New Roman" w:cs="Times New Roman"/>
          <w:b/>
          <w:sz w:val="24"/>
          <w:szCs w:val="24"/>
        </w:rPr>
        <w:t>Zöldterületek és Duna-part</w:t>
      </w:r>
    </w:p>
    <w:p w14:paraId="6DC40378" w14:textId="2A6A4B01" w:rsidR="003901F5" w:rsidRPr="00FE7674" w:rsidRDefault="00030A01" w:rsidP="0087390A">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városrész az iparterületek és lakóterületek közötti zöldsávokat, a Szalki-szigetet, a Duna-partot és </w:t>
      </w:r>
      <w:r w:rsidR="0087390A" w:rsidRPr="00FE7674">
        <w:rPr>
          <w:rFonts w:ascii="Times New Roman" w:hAnsi="Times New Roman" w:cs="Times New Roman"/>
          <w:sz w:val="24"/>
          <w:szCs w:val="24"/>
        </w:rPr>
        <w:t xml:space="preserve">az </w:t>
      </w:r>
      <w:r w:rsidR="00DF0BA5" w:rsidRPr="00FE7674">
        <w:rPr>
          <w:rFonts w:ascii="Times New Roman" w:hAnsi="Times New Roman" w:cs="Times New Roman"/>
          <w:color w:val="FF0000"/>
          <w:sz w:val="24"/>
          <w:szCs w:val="24"/>
        </w:rPr>
        <w:t>Salbert</w:t>
      </w:r>
      <w:r w:rsidR="0087390A" w:rsidRPr="00FE7674">
        <w:rPr>
          <w:rFonts w:ascii="Times New Roman" w:hAnsi="Times New Roman" w:cs="Times New Roman"/>
          <w:sz w:val="24"/>
          <w:szCs w:val="24"/>
        </w:rPr>
        <w:t>-szigetet és környékét foglalja magába. A területen a legutóbbi felmérések szerint minimális lakófunkció volt beazonosítható, ugyanakkor sport és rekreációs célra előszeretettel használják a lakosok. A Szalki-szigeten található teherforgalmi kikötő a város meghatározó ipari-logisztikai központja, jelentős áruforgalommal. A kikötő már nehezen felel meg az elvárásoknak, így a város tervezi új kikötő építését a városrész déli területén a Salbert-sziget akcióterületen.</w:t>
      </w:r>
    </w:p>
    <w:p w14:paraId="375D9737" w14:textId="6CC72101" w:rsidR="001A42E2" w:rsidRPr="00FE7674" w:rsidRDefault="001A42E2" w:rsidP="001A42E2">
      <w:pPr>
        <w:pStyle w:val="Default"/>
        <w:spacing w:line="276" w:lineRule="auto"/>
        <w:jc w:val="both"/>
        <w:rPr>
          <w:rFonts w:ascii="Times New Roman" w:hAnsi="Times New Roman" w:cs="Times New Roman"/>
          <w:color w:val="auto"/>
        </w:rPr>
      </w:pPr>
      <w:r w:rsidRPr="00FE7674">
        <w:rPr>
          <w:rFonts w:ascii="Times New Roman" w:hAnsi="Times New Roman" w:cs="Times New Roman"/>
          <w:color w:val="auto"/>
        </w:rPr>
        <w:t xml:space="preserve">A városrész kiválóan alkalmas rekreációs- és sport típusú tevékenységek végzésére. A Zöldterületek és Duna-part városrészben találhatóak a város legnagyobb kiterjedésű zöld területei, parkjai és erdei. A Szalki-sziget északi területén kemping és szórakozóhelyek találhatóak. A Duna-parton a felső partsáv zöldterületén szoborgyűjtemény látogatható. A sport és rekreációs funkciók fejlesztése az elmúlt időszakban megkezdődött a „Zöld város fejlesztése” projekt keretei között, melyben sor került a városközponthoz közvetlenül kapcsolódó Duna-parti sétány felső szakasza, valamint a kapcsolódó lépcsősorok felújítására. Emellett kiépült egy kilátó is a területen. </w:t>
      </w:r>
    </w:p>
    <w:p w14:paraId="13C5FAD2" w14:textId="649A1A08" w:rsidR="003901F5" w:rsidRPr="00FE7674" w:rsidRDefault="001A42E2" w:rsidP="001A42E2">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II. számú zöldsáv Dunaújváros sport- és szabadidős életének színtere. A telepen asztaliteniszezők, ökölvívók, röplabdázók, sakkozók, tornászok, jégkorongozók, focisták, kézilabdázók sportolhatnak. A településrészen található a város vidámparkja is, melynek funkcióváltó fejlesztése </w:t>
      </w:r>
      <w:r w:rsidR="006C1847" w:rsidRPr="00FE7674">
        <w:rPr>
          <w:rFonts w:ascii="Times New Roman" w:hAnsi="Times New Roman" w:cs="Times New Roman"/>
          <w:sz w:val="24"/>
          <w:szCs w:val="24"/>
        </w:rPr>
        <w:t>(koncert helyszín, kalandpark, teniszpálya,</w:t>
      </w:r>
      <w:r w:rsidR="007A113B" w:rsidRPr="00FE7674">
        <w:rPr>
          <w:rFonts w:ascii="Times New Roman" w:hAnsi="Times New Roman" w:cs="Times New Roman"/>
          <w:sz w:val="24"/>
          <w:szCs w:val="24"/>
        </w:rPr>
        <w:t xml:space="preserve"> </w:t>
      </w:r>
      <w:r w:rsidR="006C1847" w:rsidRPr="00FE7674">
        <w:rPr>
          <w:rFonts w:ascii="Times New Roman" w:hAnsi="Times New Roman" w:cs="Times New Roman"/>
          <w:sz w:val="24"/>
          <w:szCs w:val="24"/>
        </w:rPr>
        <w:t xml:space="preserve">stb.) </w:t>
      </w:r>
      <w:r w:rsidRPr="00FE7674">
        <w:rPr>
          <w:rFonts w:ascii="Times New Roman" w:hAnsi="Times New Roman" w:cs="Times New Roman"/>
          <w:sz w:val="24"/>
          <w:szCs w:val="24"/>
        </w:rPr>
        <w:t>2014-2020 között megvalósult.</w:t>
      </w:r>
      <w:r w:rsidR="004D6D28" w:rsidRPr="00FE7674">
        <w:rPr>
          <w:rFonts w:ascii="Times New Roman" w:hAnsi="Times New Roman" w:cs="Times New Roman"/>
          <w:sz w:val="24"/>
          <w:szCs w:val="24"/>
        </w:rPr>
        <w:t xml:space="preserve"> Ugyancsak lezárult a labdarúgó stadion fejlesztése és jelenleg is zajlik a Fabó Éva Sportuszoda fejlesztése.</w:t>
      </w:r>
    </w:p>
    <w:p w14:paraId="5E71A127" w14:textId="4B70C81F" w:rsidR="0087390A" w:rsidRPr="00FE7674" w:rsidRDefault="006C1847" w:rsidP="006C1847">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terület jellemző területhasználati zónája az erdőterület és a nagykiterjedésű zöldfelület. Ezt egészítik ki a Duna-parton és a Szalki-szigeten a nagy kiterjedésű vízgazdálkodási területek, illetve az </w:t>
      </w:r>
      <w:r w:rsidR="00DF0BA5" w:rsidRPr="00FE7674">
        <w:rPr>
          <w:rFonts w:ascii="Times New Roman" w:hAnsi="Times New Roman" w:cs="Times New Roman"/>
          <w:sz w:val="24"/>
          <w:szCs w:val="24"/>
        </w:rPr>
        <w:t>Salbert</w:t>
      </w:r>
      <w:r w:rsidRPr="00FE7674">
        <w:rPr>
          <w:rFonts w:ascii="Times New Roman" w:hAnsi="Times New Roman" w:cs="Times New Roman"/>
          <w:sz w:val="24"/>
          <w:szCs w:val="24"/>
        </w:rPr>
        <w:t>-sziget és környéke területén a szilárd és folyékony települési hulladéklerakók (veszélyes-hulladék lerakók), illetve kereskedelmi és szolgáltató gazdasági területek.</w:t>
      </w:r>
      <w:r w:rsidR="004D6D28" w:rsidRPr="00FE7674">
        <w:rPr>
          <w:rFonts w:ascii="Times New Roman" w:hAnsi="Times New Roman" w:cs="Times New Roman"/>
          <w:sz w:val="24"/>
          <w:szCs w:val="24"/>
        </w:rPr>
        <w:t xml:space="preserve"> </w:t>
      </w:r>
    </w:p>
    <w:p w14:paraId="10D148D7" w14:textId="1EB3116F" w:rsidR="006211BE" w:rsidRPr="00FE7674" w:rsidRDefault="004D6D28" w:rsidP="006C1847">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Több, 2014-2020-ban tervezett fejlesztés is a következő időszakra tolódott forráshiány miatt. Ezek között megjelenik a sport- és rekreációs, valamint a közterületi, környezeti fejlesztési irányvonal, melyek alapján a városrész fejlesztése </w:t>
      </w:r>
      <w:r w:rsidR="00EB73E1" w:rsidRPr="00FE7674">
        <w:rPr>
          <w:rFonts w:ascii="Times New Roman" w:hAnsi="Times New Roman" w:cs="Times New Roman"/>
          <w:sz w:val="24"/>
          <w:szCs w:val="24"/>
        </w:rPr>
        <w:t xml:space="preserve">az „Okos és klímabarát infrastrukturális beruházások…”, </w:t>
      </w:r>
      <w:r w:rsidR="00EA2302" w:rsidRPr="00FE7674">
        <w:rPr>
          <w:rFonts w:ascii="Times New Roman" w:hAnsi="Times New Roman" w:cs="Times New Roman"/>
          <w:sz w:val="24"/>
          <w:szCs w:val="24"/>
        </w:rPr>
        <w:t xml:space="preserve">a </w:t>
      </w:r>
      <w:r w:rsidR="00EB73E1" w:rsidRPr="00FE7674">
        <w:rPr>
          <w:rFonts w:ascii="Times New Roman" w:hAnsi="Times New Roman" w:cs="Times New Roman"/>
          <w:sz w:val="24"/>
          <w:szCs w:val="24"/>
        </w:rPr>
        <w:t>„</w:t>
      </w:r>
      <w:r w:rsidR="00EA2302" w:rsidRPr="00FE7674">
        <w:rPr>
          <w:rFonts w:ascii="Times New Roman" w:hAnsi="Times New Roman" w:cs="Times New Roman"/>
          <w:sz w:val="24"/>
          <w:szCs w:val="24"/>
        </w:rPr>
        <w:t xml:space="preserve">Települési vonalas infrastruktúra fejlesztése, kármentesítés, hulladékgazdálkodás </w:t>
      </w:r>
      <w:r w:rsidR="00EB73E1" w:rsidRPr="00FE7674">
        <w:rPr>
          <w:rFonts w:ascii="Times New Roman" w:hAnsi="Times New Roman" w:cs="Times New Roman"/>
          <w:sz w:val="24"/>
          <w:szCs w:val="24"/>
        </w:rPr>
        <w:t xml:space="preserve">…” </w:t>
      </w:r>
      <w:r w:rsidR="00EA2302" w:rsidRPr="00FE7674">
        <w:rPr>
          <w:rFonts w:ascii="Times New Roman" w:hAnsi="Times New Roman" w:cs="Times New Roman"/>
          <w:sz w:val="24"/>
          <w:szCs w:val="24"/>
        </w:rPr>
        <w:t xml:space="preserve">és a „Városi területek komplex, helyi igényeken alapuló zöld és „okos” fejlesztése” </w:t>
      </w:r>
      <w:r w:rsidR="00EB73E1" w:rsidRPr="00FE7674">
        <w:rPr>
          <w:rFonts w:ascii="Times New Roman" w:hAnsi="Times New Roman" w:cs="Times New Roman"/>
          <w:sz w:val="24"/>
          <w:szCs w:val="24"/>
        </w:rPr>
        <w:t>részcélokhoz kapcsolód</w:t>
      </w:r>
      <w:r w:rsidR="00EA2302" w:rsidRPr="00FE7674">
        <w:rPr>
          <w:rFonts w:ascii="Times New Roman" w:hAnsi="Times New Roman" w:cs="Times New Roman"/>
          <w:sz w:val="24"/>
          <w:szCs w:val="24"/>
        </w:rPr>
        <w:t>na</w:t>
      </w:r>
      <w:r w:rsidR="00EB73E1" w:rsidRPr="00FE7674">
        <w:rPr>
          <w:rFonts w:ascii="Times New Roman" w:hAnsi="Times New Roman" w:cs="Times New Roman"/>
          <w:sz w:val="24"/>
          <w:szCs w:val="24"/>
        </w:rPr>
        <w:t>k.</w:t>
      </w:r>
    </w:p>
    <w:p w14:paraId="47E4148E" w14:textId="77777777" w:rsidR="006211BE" w:rsidRPr="00FE7674" w:rsidRDefault="006211BE" w:rsidP="006C1847">
      <w:pPr>
        <w:spacing w:before="120" w:after="120" w:line="276" w:lineRule="auto"/>
        <w:jc w:val="both"/>
        <w:rPr>
          <w:rFonts w:ascii="Times New Roman" w:hAnsi="Times New Roman" w:cs="Times New Roman"/>
          <w:sz w:val="24"/>
          <w:szCs w:val="24"/>
        </w:rPr>
      </w:pPr>
    </w:p>
    <w:p w14:paraId="2D34173E" w14:textId="54C12297" w:rsidR="003901F5" w:rsidRPr="00FE7674" w:rsidRDefault="003901F5" w:rsidP="00D94131">
      <w:pPr>
        <w:spacing w:before="120" w:after="120" w:line="276" w:lineRule="auto"/>
        <w:rPr>
          <w:rFonts w:ascii="Times New Roman" w:hAnsi="Times New Roman" w:cs="Times New Roman"/>
          <w:b/>
          <w:bCs/>
          <w:sz w:val="24"/>
          <w:szCs w:val="24"/>
        </w:rPr>
      </w:pPr>
      <w:r w:rsidRPr="00FE7674">
        <w:rPr>
          <w:rFonts w:ascii="Times New Roman" w:hAnsi="Times New Roman" w:cs="Times New Roman"/>
          <w:b/>
          <w:sz w:val="24"/>
          <w:szCs w:val="24"/>
        </w:rPr>
        <w:t>6. sz. főúton túli terület</w:t>
      </w:r>
    </w:p>
    <w:p w14:paraId="48CDF985" w14:textId="25D23492" w:rsidR="003901F5" w:rsidRPr="00FE7674" w:rsidRDefault="00C17320" w:rsidP="00C17320">
      <w:pPr>
        <w:spacing w:before="120" w:after="120" w:line="276" w:lineRule="auto"/>
        <w:jc w:val="both"/>
        <w:rPr>
          <w:rFonts w:ascii="Times New Roman" w:hAnsi="Times New Roman" w:cs="Times New Roman"/>
          <w:bCs/>
          <w:sz w:val="24"/>
          <w:szCs w:val="24"/>
        </w:rPr>
      </w:pPr>
      <w:r w:rsidRPr="00FE7674">
        <w:rPr>
          <w:rFonts w:ascii="Times New Roman" w:hAnsi="Times New Roman" w:cs="Times New Roman"/>
          <w:bCs/>
          <w:sz w:val="24"/>
          <w:szCs w:val="24"/>
        </w:rPr>
        <w:t>A 2011-es statisztikai adatok szerint a területen alacsony számú, idősödő és erőteljesen fogyó népesség él, a 2014-es ITS megállapítása szerint hosszabb távon a terület további elöregedése, illetve elnéptelenedése prognosztizálható.</w:t>
      </w:r>
    </w:p>
    <w:p w14:paraId="1D7FA943" w14:textId="74689AD7" w:rsidR="001A42E2" w:rsidRPr="00FE7674" w:rsidRDefault="00C17320" w:rsidP="00C17320">
      <w:pPr>
        <w:spacing w:before="120" w:after="120" w:line="276" w:lineRule="auto"/>
        <w:jc w:val="both"/>
        <w:rPr>
          <w:rFonts w:ascii="Times New Roman" w:hAnsi="Times New Roman" w:cs="Times New Roman"/>
          <w:bCs/>
          <w:sz w:val="24"/>
          <w:szCs w:val="24"/>
        </w:rPr>
      </w:pPr>
      <w:r w:rsidRPr="00FE7674">
        <w:rPr>
          <w:rFonts w:ascii="Times New Roman" w:hAnsi="Times New Roman" w:cs="Times New Roman"/>
          <w:bCs/>
          <w:sz w:val="24"/>
          <w:szCs w:val="24"/>
        </w:rPr>
        <w:t xml:space="preserve">A városrész markáns gazdaságfejlesztési arculattal rendelkezik, a jelentősebb városi foglalkoztatók közül a városrészben működik a Pálhalmai Agrospeciál Kft., valamint a Murár Drótfonó és Szövő Üzem. Bár a Hankook Tire Magyarország Kft. </w:t>
      </w:r>
      <w:r w:rsidR="006047A6" w:rsidRPr="00FE7674">
        <w:rPr>
          <w:rFonts w:ascii="Times New Roman" w:hAnsi="Times New Roman" w:cs="Times New Roman"/>
          <w:bCs/>
          <w:sz w:val="24"/>
          <w:szCs w:val="24"/>
        </w:rPr>
        <w:t xml:space="preserve">a város közigazgatási </w:t>
      </w:r>
      <w:r w:rsidRPr="00FE7674">
        <w:rPr>
          <w:rFonts w:ascii="Times New Roman" w:hAnsi="Times New Roman" w:cs="Times New Roman"/>
          <w:bCs/>
          <w:sz w:val="24"/>
          <w:szCs w:val="24"/>
        </w:rPr>
        <w:t>területén kívül található, bejárata a X. városrész felől található. Emellett a város nyugati kapujában megjelentek a kereskedelmi létesítmények is. A terület sport- és rekreációs funkcióval is rendelkezik, itt található a városi focipálya.</w:t>
      </w:r>
    </w:p>
    <w:p w14:paraId="3C661582" w14:textId="58EF5840" w:rsidR="00C17320" w:rsidRPr="00FE7674" w:rsidRDefault="00C17320" w:rsidP="00C17320">
      <w:pPr>
        <w:spacing w:before="120" w:after="120" w:line="276" w:lineRule="auto"/>
        <w:jc w:val="both"/>
        <w:rPr>
          <w:rFonts w:ascii="Times New Roman" w:hAnsi="Times New Roman" w:cs="Times New Roman"/>
          <w:bCs/>
          <w:sz w:val="24"/>
          <w:szCs w:val="24"/>
        </w:rPr>
      </w:pPr>
      <w:r w:rsidRPr="00FE7674">
        <w:rPr>
          <w:rFonts w:ascii="Times New Roman" w:hAnsi="Times New Roman" w:cs="Times New Roman"/>
          <w:bCs/>
          <w:sz w:val="24"/>
          <w:szCs w:val="24"/>
        </w:rPr>
        <w:t xml:space="preserve">Ez a városrész tekinthető Dunaújváros további fejlődésének legfőbb tartalékterületének, ugyanakkor a felhasználható területek beépíthetőségét gátolja, hogy a városrészben kiváló termőhelyi adottságú szántók találhatók, melyek építési jellegű igénybevétele feltételekhez kötött. </w:t>
      </w:r>
    </w:p>
    <w:p w14:paraId="4254AE1D" w14:textId="43E9B0DA" w:rsidR="00C17320" w:rsidRPr="00FE7674" w:rsidRDefault="00EB73E1" w:rsidP="00C17320">
      <w:pPr>
        <w:spacing w:before="120" w:after="120" w:line="276" w:lineRule="auto"/>
        <w:jc w:val="both"/>
        <w:rPr>
          <w:rFonts w:ascii="Times New Roman" w:hAnsi="Times New Roman" w:cs="Times New Roman"/>
          <w:bCs/>
          <w:sz w:val="24"/>
          <w:szCs w:val="24"/>
        </w:rPr>
      </w:pPr>
      <w:r w:rsidRPr="00FE7674">
        <w:rPr>
          <w:rFonts w:ascii="Times New Roman" w:hAnsi="Times New Roman" w:cs="Times New Roman"/>
          <w:sz w:val="24"/>
          <w:szCs w:val="24"/>
        </w:rPr>
        <w:t>A terület fejlesztése a 2021-2027 közötti időszakban is az ipari-gazdasági irányvonalat kell, kövesse, melyhez az Önkormányzat a kiszolgáló infrastruktúra (közutak, közművek, stb.) fejlesztésével tud hozzájárulni.</w:t>
      </w:r>
      <w:r w:rsidR="00EA2302" w:rsidRPr="00FE7674">
        <w:rPr>
          <w:rFonts w:ascii="Times New Roman" w:hAnsi="Times New Roman" w:cs="Times New Roman"/>
          <w:sz w:val="24"/>
          <w:szCs w:val="24"/>
        </w:rPr>
        <w:t xml:space="preserve"> Ennek megfelelően a területet érintő fejlesztések alapvetően az első stratégiai célkitűzés részcéljaihoz, valamint a második stratégiai cél „A közlekedési infrastruktúra és szolgáltatások fenntartható és környezetbarát átalakítása…” célkitűzéshez mutatnak illeszkedést.</w:t>
      </w:r>
    </w:p>
    <w:p w14:paraId="0260D61A" w14:textId="77777777" w:rsidR="00405FEA" w:rsidRPr="00FE7674" w:rsidRDefault="00405FEA" w:rsidP="00C17320">
      <w:pPr>
        <w:spacing w:before="120" w:after="120" w:line="276" w:lineRule="auto"/>
        <w:jc w:val="both"/>
        <w:rPr>
          <w:rFonts w:ascii="Times New Roman" w:hAnsi="Times New Roman" w:cs="Times New Roman"/>
          <w:bCs/>
          <w:sz w:val="24"/>
          <w:szCs w:val="24"/>
        </w:rPr>
      </w:pPr>
    </w:p>
    <w:p w14:paraId="15F98ABE" w14:textId="6DBEF98A" w:rsidR="00405FEA" w:rsidRPr="00FE7674" w:rsidRDefault="00405FEA">
      <w:pPr>
        <w:rPr>
          <w:rFonts w:ascii="Times New Roman" w:hAnsi="Times New Roman" w:cs="Times New Roman"/>
          <w:b/>
          <w:bCs/>
        </w:rPr>
      </w:pPr>
      <w:r w:rsidRPr="00FE7674">
        <w:rPr>
          <w:rFonts w:ascii="Times New Roman" w:hAnsi="Times New Roman" w:cs="Times New Roman"/>
          <w:b/>
          <w:bCs/>
        </w:rPr>
        <w:br w:type="page"/>
      </w:r>
    </w:p>
    <w:p w14:paraId="62E565D1" w14:textId="77777777" w:rsidR="001F7839" w:rsidRPr="00FE7674" w:rsidRDefault="001F7839">
      <w:pPr>
        <w:rPr>
          <w:rFonts w:ascii="Times New Roman" w:hAnsi="Times New Roman" w:cs="Times New Roman"/>
          <w:b/>
          <w:bCs/>
        </w:rPr>
      </w:pPr>
    </w:p>
    <w:p w14:paraId="02B98BC6" w14:textId="1C70FA02" w:rsidR="00B0366A" w:rsidRPr="00FE7674" w:rsidRDefault="00CB1F90" w:rsidP="00D94131">
      <w:pPr>
        <w:pStyle w:val="Cmsor2"/>
        <w:spacing w:before="120" w:after="120" w:line="276" w:lineRule="auto"/>
      </w:pPr>
      <w:bookmarkStart w:id="258" w:name="_Toc77085136"/>
      <w:bookmarkStart w:id="259" w:name="_Toc180770319"/>
      <w:r w:rsidRPr="00FE7674">
        <w:t>A r</w:t>
      </w:r>
      <w:r w:rsidR="00FC3325" w:rsidRPr="00FE7674">
        <w:t>eziliens város a</w:t>
      </w:r>
      <w:r w:rsidRPr="00FE7674">
        <w:t xml:space="preserve"> stratégiai </w:t>
      </w:r>
      <w:r w:rsidR="00FC3325" w:rsidRPr="00FE7674">
        <w:t>célrendszerben</w:t>
      </w:r>
      <w:bookmarkEnd w:id="258"/>
      <w:bookmarkEnd w:id="259"/>
      <w:r w:rsidR="00FC3325" w:rsidRPr="00FE7674">
        <w:t xml:space="preserve"> </w:t>
      </w:r>
    </w:p>
    <w:p w14:paraId="4F060284" w14:textId="103DDED0" w:rsidR="003471E1" w:rsidRPr="00FE7674" w:rsidRDefault="003471E1" w:rsidP="003471E1">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városi reziliencia egyrészről egy abszorpciós képességből származhat, amikor a várost érő negatív hatások egy bizonyos mértékének, szintjének ellent tud állni a rendszer, illetve, egy esetleges sokkhatás után minden képes visszaállni a korábban megszokott szintre. A városi reziliencia második eleme a folyamatos kiigazítás, az állandó és rugalmas reagálás mind szervezeti/intézményi, mind pedig eszközrendszer oldalról. A körülmények folyamatos figyelésével, a változások követésével állandó kiigazításra kerül a város reagálásának mértéke és módja. A reziliencia harmadik eleme maga a változás elérése, bevezetése, azaz a transzformáció. Ez akkor következik be, amikor egy meglévő rendszert, egy alkalmazott eszközrendszert lecserélünk annak hatékonyságvesztése miatt.</w:t>
      </w:r>
    </w:p>
    <w:p w14:paraId="349B6DD0" w14:textId="57F831B5" w:rsidR="003471E1" w:rsidRPr="00FE7674" w:rsidRDefault="003471E1" w:rsidP="003471E1">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módszertanban leírtakkal összhangban az alábbi táblázat a korábbi felkészültségi mátrixban 1-es, 2-es besorolással bíró tényezőket veszi számba tervezési dimenziónként, melyek a város magas felkészültségű területei, és erre határoz meg abszorpciós, adaptációs és transzformációs intézkedés típusokat.</w:t>
      </w:r>
    </w:p>
    <w:p w14:paraId="06498E04" w14:textId="77777777" w:rsidR="003471E1" w:rsidRPr="00FE7674" w:rsidRDefault="003471E1" w:rsidP="003471E1">
      <w:pPr>
        <w:spacing w:before="120" w:after="120" w:line="276" w:lineRule="auto"/>
        <w:jc w:val="both"/>
        <w:rPr>
          <w:rFonts w:ascii="Times New Roman" w:hAnsi="Times New Roman" w:cs="Times New Roman"/>
          <w:sz w:val="24"/>
          <w:szCs w:val="24"/>
          <w:highlight w:val="green"/>
        </w:rPr>
      </w:pPr>
    </w:p>
    <w:p w14:paraId="0BBFCBC0" w14:textId="2F087458" w:rsidR="003471E1" w:rsidRPr="00FE7674" w:rsidRDefault="000D439B" w:rsidP="003471E1">
      <w:pPr>
        <w:pStyle w:val="Tblzat"/>
        <w:rPr>
          <w:sz w:val="24"/>
          <w:szCs w:val="24"/>
          <w:highlight w:val="green"/>
        </w:rPr>
      </w:pPr>
      <w:r>
        <w:fldChar w:fldCharType="begin"/>
      </w:r>
      <w:r>
        <w:instrText xml:space="preserve"> SEQ táblázat \* ARABIC </w:instrText>
      </w:r>
      <w:r>
        <w:fldChar w:fldCharType="separate"/>
      </w:r>
      <w:bookmarkStart w:id="260" w:name="_Toc88389332"/>
      <w:bookmarkStart w:id="261" w:name="_Toc95814558"/>
      <w:r w:rsidR="00265D62">
        <w:rPr>
          <w:noProof/>
        </w:rPr>
        <w:t>18</w:t>
      </w:r>
      <w:r>
        <w:rPr>
          <w:noProof/>
        </w:rPr>
        <w:fldChar w:fldCharType="end"/>
      </w:r>
      <w:r w:rsidR="003471E1" w:rsidRPr="00FE7674">
        <w:t>. táblázat: Városi rezilienciát fejlesztő lépések mátrixa</w:t>
      </w:r>
      <w:bookmarkEnd w:id="260"/>
      <w:bookmarkEnd w:id="261"/>
    </w:p>
    <w:tbl>
      <w:tblPr>
        <w:tblStyle w:val="Tblzatrcsos45jellszn1"/>
        <w:tblW w:w="0" w:type="auto"/>
        <w:tblLook w:val="04A0" w:firstRow="1" w:lastRow="0" w:firstColumn="1" w:lastColumn="0" w:noHBand="0" w:noVBand="1"/>
      </w:tblPr>
      <w:tblGrid>
        <w:gridCol w:w="2265"/>
        <w:gridCol w:w="2265"/>
        <w:gridCol w:w="2266"/>
        <w:gridCol w:w="2266"/>
      </w:tblGrid>
      <w:tr w:rsidR="003471E1" w:rsidRPr="00FE7674" w14:paraId="65114730" w14:textId="77777777" w:rsidTr="003471E1">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2265" w:type="dxa"/>
            <w:vAlign w:val="center"/>
          </w:tcPr>
          <w:p w14:paraId="7C9E4AC8" w14:textId="77777777" w:rsidR="003471E1" w:rsidRPr="00FE7674" w:rsidRDefault="003471E1" w:rsidP="003471E1">
            <w:pPr>
              <w:jc w:val="center"/>
              <w:rPr>
                <w:rFonts w:ascii="Times New Roman" w:hAnsi="Times New Roman" w:cs="Times New Roman"/>
                <w:sz w:val="20"/>
                <w:szCs w:val="20"/>
              </w:rPr>
            </w:pPr>
            <w:r w:rsidRPr="00FE7674">
              <w:rPr>
                <w:rFonts w:ascii="Times New Roman" w:hAnsi="Times New Roman" w:cs="Times New Roman"/>
                <w:sz w:val="20"/>
                <w:szCs w:val="20"/>
              </w:rPr>
              <w:t>ADAPTÍV FORGATÓKÖNYV JELENTŐS TÉNYEZŐI</w:t>
            </w:r>
          </w:p>
        </w:tc>
        <w:tc>
          <w:tcPr>
            <w:tcW w:w="2265" w:type="dxa"/>
            <w:vAlign w:val="center"/>
          </w:tcPr>
          <w:p w14:paraId="5FA7E2B9" w14:textId="77777777" w:rsidR="003471E1" w:rsidRPr="00FE7674" w:rsidRDefault="003471E1" w:rsidP="003471E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Alacsony abszorpciós képesség esetén tervezett beavatkozások:</w:t>
            </w:r>
          </w:p>
        </w:tc>
        <w:tc>
          <w:tcPr>
            <w:tcW w:w="2266" w:type="dxa"/>
            <w:vAlign w:val="center"/>
          </w:tcPr>
          <w:p w14:paraId="46B1CE04" w14:textId="77777777" w:rsidR="003471E1" w:rsidRPr="00FE7674" w:rsidRDefault="003471E1" w:rsidP="003471E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Alacsony adaptációs képesség esetén tervezett beavatkozások:</w:t>
            </w:r>
          </w:p>
        </w:tc>
        <w:tc>
          <w:tcPr>
            <w:tcW w:w="2266" w:type="dxa"/>
            <w:vAlign w:val="center"/>
          </w:tcPr>
          <w:p w14:paraId="2E393E21" w14:textId="77777777" w:rsidR="003471E1" w:rsidRPr="00FE7674" w:rsidRDefault="003471E1" w:rsidP="003471E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Alacsony transzformációs képesség esetén tervezett beavatkozások:</w:t>
            </w:r>
          </w:p>
        </w:tc>
      </w:tr>
      <w:tr w:rsidR="003471E1" w:rsidRPr="00FE7674" w14:paraId="6FDB498E" w14:textId="77777777" w:rsidTr="003471E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5" w:type="dxa"/>
            <w:vAlign w:val="center"/>
          </w:tcPr>
          <w:p w14:paraId="62E4D60D" w14:textId="77777777" w:rsidR="003471E1" w:rsidRPr="00FE7674" w:rsidRDefault="003471E1" w:rsidP="003471E1">
            <w:pPr>
              <w:spacing w:before="120" w:after="120" w:line="276" w:lineRule="auto"/>
              <w:rPr>
                <w:rFonts w:ascii="Times New Roman" w:hAnsi="Times New Roman" w:cs="Times New Roman"/>
                <w:b w:val="0"/>
                <w:bCs w:val="0"/>
                <w:color w:val="DBDBDB" w:themeColor="accent3" w:themeTint="66"/>
                <w:sz w:val="20"/>
                <w:szCs w:val="20"/>
              </w:rPr>
            </w:pPr>
            <w:r w:rsidRPr="00FE7674">
              <w:rPr>
                <w:rFonts w:ascii="Times New Roman" w:hAnsi="Times New Roman" w:cs="Times New Roman"/>
                <w:b w:val="0"/>
                <w:bCs w:val="0"/>
                <w:sz w:val="20"/>
                <w:szCs w:val="20"/>
              </w:rPr>
              <w:t>A térségi szintű gazdasági együttműködések (pl. gazdasági övezetek) gazdasági és pénzügyi hatása</w:t>
            </w:r>
          </w:p>
        </w:tc>
        <w:tc>
          <w:tcPr>
            <w:tcW w:w="2265" w:type="dxa"/>
            <w:vAlign w:val="center"/>
          </w:tcPr>
          <w:p w14:paraId="7FF493D9" w14:textId="41779287" w:rsidR="003471E1" w:rsidRPr="00FE7674" w:rsidRDefault="00113AD0" w:rsidP="003471E1">
            <w:pPr>
              <w:spacing w:before="120" w:after="120"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rPr>
            </w:pPr>
            <w:r w:rsidRPr="00FE7674">
              <w:rPr>
                <w:rFonts w:ascii="Times New Roman" w:hAnsi="Times New Roman" w:cs="Times New Roman"/>
                <w:b/>
                <w:sz w:val="20"/>
                <w:szCs w:val="20"/>
              </w:rPr>
              <w:t>A térségi fejlesztések nyomon követése, szoros kapcsolattartás az érdekelt településekkel, partnerekkel</w:t>
            </w:r>
          </w:p>
        </w:tc>
        <w:tc>
          <w:tcPr>
            <w:tcW w:w="2266" w:type="dxa"/>
            <w:vAlign w:val="center"/>
          </w:tcPr>
          <w:p w14:paraId="64D8F7F2" w14:textId="3363B1C5" w:rsidR="003471E1" w:rsidRPr="00FE7674" w:rsidRDefault="00113AD0" w:rsidP="003471E1">
            <w:pPr>
              <w:spacing w:before="120" w:after="120"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rPr>
            </w:pPr>
            <w:r w:rsidRPr="00FE7674">
              <w:rPr>
                <w:rFonts w:ascii="Times New Roman" w:hAnsi="Times New Roman" w:cs="Times New Roman"/>
                <w:b/>
                <w:sz w:val="20"/>
                <w:szCs w:val="20"/>
              </w:rPr>
              <w:t>A meglévő együttműködések erősítése, szükséges módosítása</w:t>
            </w:r>
          </w:p>
        </w:tc>
        <w:tc>
          <w:tcPr>
            <w:tcW w:w="2266" w:type="dxa"/>
            <w:vAlign w:val="center"/>
          </w:tcPr>
          <w:p w14:paraId="72ACF260" w14:textId="61A5FF8F" w:rsidR="003471E1" w:rsidRPr="00FE7674" w:rsidRDefault="00113AD0" w:rsidP="003471E1">
            <w:pPr>
              <w:spacing w:before="120" w:after="120"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rPr>
            </w:pPr>
            <w:r w:rsidRPr="00FE7674">
              <w:rPr>
                <w:rFonts w:ascii="Times New Roman" w:hAnsi="Times New Roman" w:cs="Times New Roman"/>
                <w:b/>
                <w:sz w:val="20"/>
                <w:szCs w:val="20"/>
              </w:rPr>
              <w:t>Új partnerek felkutatása, kölcsönösen hasznos együttműködések létrehozása</w:t>
            </w:r>
          </w:p>
        </w:tc>
      </w:tr>
      <w:tr w:rsidR="003471E1" w:rsidRPr="00FE7674" w14:paraId="281B081F" w14:textId="77777777" w:rsidTr="003471E1">
        <w:tc>
          <w:tcPr>
            <w:cnfStyle w:val="001000000000" w:firstRow="0" w:lastRow="0" w:firstColumn="1" w:lastColumn="0" w:oddVBand="0" w:evenVBand="0" w:oddHBand="0" w:evenHBand="0" w:firstRowFirstColumn="0" w:firstRowLastColumn="0" w:lastRowFirstColumn="0" w:lastRowLastColumn="0"/>
            <w:tcW w:w="2265" w:type="dxa"/>
            <w:vAlign w:val="center"/>
          </w:tcPr>
          <w:p w14:paraId="4AA1B004" w14:textId="77777777" w:rsidR="003471E1" w:rsidRPr="00FE7674" w:rsidRDefault="003471E1" w:rsidP="003471E1">
            <w:pPr>
              <w:spacing w:before="120" w:after="120" w:line="276" w:lineRule="auto"/>
              <w:rPr>
                <w:rFonts w:ascii="Times New Roman" w:hAnsi="Times New Roman" w:cs="Times New Roman"/>
                <w:b w:val="0"/>
                <w:bCs w:val="0"/>
                <w:color w:val="DBDBDB" w:themeColor="accent3" w:themeTint="66"/>
                <w:sz w:val="20"/>
                <w:szCs w:val="20"/>
              </w:rPr>
            </w:pPr>
            <w:r w:rsidRPr="00FE7674">
              <w:rPr>
                <w:rFonts w:ascii="Times New Roman" w:hAnsi="Times New Roman" w:cs="Times New Roman"/>
                <w:b w:val="0"/>
                <w:bCs w:val="0"/>
                <w:sz w:val="20"/>
                <w:szCs w:val="20"/>
              </w:rPr>
              <w:t>Az önkormányzat település- és gazdaságfejlesztési pénzeszközeinek rendelkezésre állása, tőkebevonás lehetőségei</w:t>
            </w:r>
            <w:r w:rsidRPr="00FE7674">
              <w:rPr>
                <w:rFonts w:ascii="Times New Roman" w:hAnsi="Times New Roman" w:cs="Times New Roman"/>
                <w:b w:val="0"/>
                <w:bCs w:val="0"/>
                <w:color w:val="DBDBDB" w:themeColor="accent3" w:themeTint="66"/>
                <w:sz w:val="20"/>
                <w:szCs w:val="20"/>
              </w:rPr>
              <w:t xml:space="preserve"> </w:t>
            </w:r>
          </w:p>
        </w:tc>
        <w:tc>
          <w:tcPr>
            <w:tcW w:w="2265" w:type="dxa"/>
            <w:vAlign w:val="center"/>
          </w:tcPr>
          <w:p w14:paraId="37EA64CB" w14:textId="77777777" w:rsidR="003471E1" w:rsidRPr="00FE7674" w:rsidRDefault="003471E1" w:rsidP="003471E1">
            <w:pPr>
              <w:spacing w:before="120" w:after="120"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b/>
                <w:sz w:val="20"/>
                <w:szCs w:val="20"/>
              </w:rPr>
              <w:t>A város a saját pénzügyi források felmérésével külső finanszírozási megoldásokat keres</w:t>
            </w:r>
          </w:p>
        </w:tc>
        <w:tc>
          <w:tcPr>
            <w:tcW w:w="2266" w:type="dxa"/>
            <w:vAlign w:val="center"/>
          </w:tcPr>
          <w:p w14:paraId="36298355" w14:textId="77777777" w:rsidR="003471E1" w:rsidRPr="00FE7674" w:rsidRDefault="003471E1" w:rsidP="003471E1">
            <w:pPr>
              <w:spacing w:before="120" w:after="120"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b/>
                <w:sz w:val="20"/>
                <w:szCs w:val="20"/>
              </w:rPr>
              <w:t>A városi költségvetés folyamatos nyomon követése, az aktuális feltételekhez való igazítása</w:t>
            </w:r>
          </w:p>
        </w:tc>
        <w:tc>
          <w:tcPr>
            <w:tcW w:w="2266" w:type="dxa"/>
            <w:vAlign w:val="center"/>
          </w:tcPr>
          <w:p w14:paraId="71A02792" w14:textId="77777777" w:rsidR="003471E1" w:rsidRPr="00FE7674" w:rsidRDefault="003471E1" w:rsidP="003471E1">
            <w:pPr>
              <w:spacing w:before="120" w:after="120"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b/>
                <w:sz w:val="20"/>
                <w:szCs w:val="20"/>
              </w:rPr>
              <w:t>Új finanszírozási megoldások keresése, a meglévő struktúrák átalakítása</w:t>
            </w:r>
          </w:p>
        </w:tc>
      </w:tr>
      <w:tr w:rsidR="003471E1" w:rsidRPr="00FE7674" w14:paraId="5D92526B" w14:textId="77777777" w:rsidTr="003471E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5" w:type="dxa"/>
            <w:vAlign w:val="center"/>
          </w:tcPr>
          <w:p w14:paraId="30135F4F" w14:textId="77777777" w:rsidR="003471E1" w:rsidRPr="00FE7674" w:rsidRDefault="003471E1" w:rsidP="003471E1">
            <w:pPr>
              <w:spacing w:before="120" w:after="120" w:line="276" w:lineRule="auto"/>
              <w:rPr>
                <w:rFonts w:ascii="Times New Roman" w:hAnsi="Times New Roman" w:cs="Times New Roman"/>
                <w:b w:val="0"/>
                <w:bCs w:val="0"/>
                <w:color w:val="DBDBDB" w:themeColor="accent3" w:themeTint="66"/>
                <w:sz w:val="20"/>
                <w:szCs w:val="20"/>
              </w:rPr>
            </w:pPr>
            <w:r w:rsidRPr="00FE7674">
              <w:rPr>
                <w:rFonts w:ascii="Times New Roman" w:hAnsi="Times New Roman" w:cs="Times New Roman"/>
                <w:b w:val="0"/>
                <w:sz w:val="20"/>
                <w:szCs w:val="20"/>
              </w:rPr>
              <w:t>Megújuló energia használatának kiterjesztése és volumenének emelése</w:t>
            </w:r>
          </w:p>
        </w:tc>
        <w:tc>
          <w:tcPr>
            <w:tcW w:w="2265" w:type="dxa"/>
            <w:vAlign w:val="center"/>
          </w:tcPr>
          <w:p w14:paraId="723C2F90" w14:textId="6B644E27" w:rsidR="003471E1" w:rsidRPr="00FE7674" w:rsidRDefault="00113AD0" w:rsidP="003471E1">
            <w:pPr>
              <w:spacing w:before="120" w:after="120"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b/>
                <w:sz w:val="20"/>
                <w:szCs w:val="20"/>
              </w:rPr>
              <w:t>A városi energiafogyasztás folyamatos monitoringja</w:t>
            </w:r>
          </w:p>
        </w:tc>
        <w:tc>
          <w:tcPr>
            <w:tcW w:w="2266" w:type="dxa"/>
            <w:vAlign w:val="center"/>
          </w:tcPr>
          <w:p w14:paraId="09F9ADAA" w14:textId="299B9530" w:rsidR="003471E1" w:rsidRPr="00FE7674" w:rsidRDefault="003471E1" w:rsidP="00113AD0">
            <w:pPr>
              <w:spacing w:before="120" w:after="120"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b/>
                <w:sz w:val="20"/>
                <w:szCs w:val="20"/>
              </w:rPr>
              <w:t>A m</w:t>
            </w:r>
            <w:r w:rsidR="00113AD0" w:rsidRPr="00FE7674">
              <w:rPr>
                <w:rFonts w:ascii="Times New Roman" w:hAnsi="Times New Roman" w:cs="Times New Roman"/>
                <w:b/>
                <w:sz w:val="20"/>
                <w:szCs w:val="20"/>
              </w:rPr>
              <w:t>eglévő lehetőségek (hálózatok, termelők, stb.) fejlesztése</w:t>
            </w:r>
          </w:p>
        </w:tc>
        <w:tc>
          <w:tcPr>
            <w:tcW w:w="2266" w:type="dxa"/>
            <w:vAlign w:val="center"/>
          </w:tcPr>
          <w:p w14:paraId="4A87FA18" w14:textId="76F9868B" w:rsidR="003471E1" w:rsidRPr="00FE7674" w:rsidRDefault="00113AD0" w:rsidP="00113AD0">
            <w:pPr>
              <w:spacing w:before="120" w:after="120"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b/>
                <w:sz w:val="20"/>
                <w:szCs w:val="20"/>
              </w:rPr>
              <w:t>Új technológiai megoldások széleskörű bevezetése az önkormányzati tulajdonban lévő épületeknél</w:t>
            </w:r>
          </w:p>
        </w:tc>
      </w:tr>
      <w:tr w:rsidR="003471E1" w:rsidRPr="00FE7674" w14:paraId="2239AAF5" w14:textId="77777777" w:rsidTr="003471E1">
        <w:tc>
          <w:tcPr>
            <w:cnfStyle w:val="001000000000" w:firstRow="0" w:lastRow="0" w:firstColumn="1" w:lastColumn="0" w:oddVBand="0" w:evenVBand="0" w:oddHBand="0" w:evenHBand="0" w:firstRowFirstColumn="0" w:firstRowLastColumn="0" w:lastRowFirstColumn="0" w:lastRowLastColumn="0"/>
            <w:tcW w:w="2265" w:type="dxa"/>
            <w:vAlign w:val="center"/>
          </w:tcPr>
          <w:p w14:paraId="5170BBB2" w14:textId="77777777" w:rsidR="003471E1" w:rsidRPr="00FE7674" w:rsidRDefault="003471E1" w:rsidP="003471E1">
            <w:pPr>
              <w:spacing w:before="120" w:after="120" w:line="276" w:lineRule="auto"/>
              <w:rPr>
                <w:rFonts w:ascii="Times New Roman" w:hAnsi="Times New Roman" w:cs="Times New Roman"/>
                <w:b w:val="0"/>
                <w:bCs w:val="0"/>
                <w:sz w:val="20"/>
                <w:szCs w:val="20"/>
              </w:rPr>
            </w:pPr>
            <w:r w:rsidRPr="00FE7674">
              <w:rPr>
                <w:rFonts w:ascii="Times New Roman" w:hAnsi="Times New Roman" w:cs="Times New Roman"/>
                <w:b w:val="0"/>
                <w:bCs w:val="0"/>
                <w:sz w:val="20"/>
                <w:szCs w:val="20"/>
              </w:rPr>
              <w:t>Kiszámíthatatlan jogszabályi környezet</w:t>
            </w:r>
          </w:p>
        </w:tc>
        <w:tc>
          <w:tcPr>
            <w:tcW w:w="2265" w:type="dxa"/>
            <w:vAlign w:val="center"/>
          </w:tcPr>
          <w:p w14:paraId="6CDD79EC" w14:textId="77777777" w:rsidR="003471E1" w:rsidRPr="00FE7674" w:rsidRDefault="003471E1" w:rsidP="003471E1">
            <w:pPr>
              <w:spacing w:before="120" w:after="120"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b/>
                <w:sz w:val="20"/>
                <w:szCs w:val="20"/>
              </w:rPr>
              <w:t>Nem releváns</w:t>
            </w:r>
          </w:p>
        </w:tc>
        <w:tc>
          <w:tcPr>
            <w:tcW w:w="2266" w:type="dxa"/>
            <w:vAlign w:val="center"/>
          </w:tcPr>
          <w:p w14:paraId="079B3FE9" w14:textId="77777777" w:rsidR="003471E1" w:rsidRPr="00FE7674" w:rsidRDefault="003471E1" w:rsidP="003471E1">
            <w:pPr>
              <w:spacing w:before="120" w:after="120"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b/>
                <w:sz w:val="20"/>
                <w:szCs w:val="20"/>
              </w:rPr>
              <w:t>Nem releváns</w:t>
            </w:r>
          </w:p>
        </w:tc>
        <w:tc>
          <w:tcPr>
            <w:tcW w:w="2266" w:type="dxa"/>
            <w:vAlign w:val="center"/>
          </w:tcPr>
          <w:p w14:paraId="69EF73C8" w14:textId="77777777" w:rsidR="003471E1" w:rsidRPr="00FE7674" w:rsidRDefault="003471E1" w:rsidP="003471E1">
            <w:pPr>
              <w:spacing w:before="120" w:after="120"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b/>
                <w:sz w:val="20"/>
                <w:szCs w:val="20"/>
              </w:rPr>
              <w:t>A jogszabályi környezet bizonytalan volta a város működését biztosító alrendszerek átalakítását, a működés feltételeinek módosítását követeli meg</w:t>
            </w:r>
          </w:p>
        </w:tc>
      </w:tr>
    </w:tbl>
    <w:p w14:paraId="30997F92" w14:textId="77777777" w:rsidR="003471E1" w:rsidRPr="00FE7674" w:rsidRDefault="003471E1" w:rsidP="003471E1">
      <w:pPr>
        <w:spacing w:before="120" w:after="120" w:line="276" w:lineRule="auto"/>
        <w:jc w:val="both"/>
        <w:rPr>
          <w:rFonts w:ascii="Times New Roman" w:hAnsi="Times New Roman" w:cs="Times New Roman"/>
          <w:sz w:val="24"/>
          <w:szCs w:val="24"/>
          <w:highlight w:val="green"/>
        </w:rPr>
      </w:pPr>
    </w:p>
    <w:p w14:paraId="79B9FE3D" w14:textId="77777777" w:rsidR="001F7839" w:rsidRPr="00FE7674" w:rsidRDefault="001F7839" w:rsidP="001F7839">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térségi szintű gazdasági együttműködések (pl. gazdasági övezetek) gazdasági és pénzügyi hatása jelentősen befolyásolhatja a város térségi szerepét, működését. Dunaújváros érdeke, hogy a szomszédos és környékbeli településekkel megfelelő kapcsolatot ápoljon, ugyanakkor azt is szem előtt kell tartania a város vezetésének, hogy a térség települései gazdasági versenytársként is megjelenhetnek. Elengedhetetlen tehát a nyomon követés, a meglévő kapcsolatok ápolása és új partnerek felkutatása.</w:t>
      </w:r>
    </w:p>
    <w:p w14:paraId="4BFC93E7" w14:textId="6F5B723A" w:rsidR="001F7839" w:rsidRPr="00FE7674" w:rsidRDefault="001F7839" w:rsidP="001F7839">
      <w:pPr>
        <w:jc w:val="both"/>
        <w:rPr>
          <w:rFonts w:ascii="Times New Roman" w:hAnsi="Times New Roman" w:cs="Times New Roman"/>
          <w:sz w:val="24"/>
          <w:szCs w:val="24"/>
        </w:rPr>
      </w:pPr>
      <w:r w:rsidRPr="00FE7674">
        <w:rPr>
          <w:rFonts w:ascii="Times New Roman" w:hAnsi="Times New Roman" w:cs="Times New Roman"/>
          <w:sz w:val="24"/>
          <w:szCs w:val="24"/>
        </w:rPr>
        <w:t xml:space="preserve">Hosszabb távú kihívásként, megoldandó feladatként jelentkezik az önkormányzat település- és gazdaságfejlesztési pénzeszközeinek rendelkezésre állása, a tőkebevonás különböző lehetőségei. Az önkormányzat éves költségvetésének tervezésekor figyelemmel kíséri a hazai és nemzetközi pénzügyi folyamatokat, vizsgálja a bevonandó külső pénzügyi forrás mértékének alakulását és a beavatkozásokat ezekhez igazítja. </w:t>
      </w:r>
    </w:p>
    <w:p w14:paraId="33C2DED5" w14:textId="3E681561" w:rsidR="001F7839" w:rsidRPr="00FE7674" w:rsidRDefault="001F7839" w:rsidP="001F7839">
      <w:pPr>
        <w:jc w:val="both"/>
        <w:rPr>
          <w:rFonts w:ascii="Times New Roman" w:hAnsi="Times New Roman" w:cs="Times New Roman"/>
          <w:sz w:val="24"/>
          <w:szCs w:val="24"/>
        </w:rPr>
      </w:pPr>
      <w:r w:rsidRPr="00FE7674">
        <w:rPr>
          <w:rFonts w:ascii="Times New Roman" w:hAnsi="Times New Roman" w:cs="Times New Roman"/>
          <w:sz w:val="24"/>
          <w:szCs w:val="24"/>
        </w:rPr>
        <w:t>A megújuló energia használatának kiterjesztése és volumenének emelése elemi érdeke a városnak. Az energiafogyasztás folyamatos nyomon követése révén érzékelheti az igények változását és szükség esetén beavatkozásokat tervezhet. Az energiaárak növekedése ugyanakkor – lehetőségek szerint – proaktivitást is megkíván az önkormányzatoktól, egyrészt a meglévő hálózatok és lehetőségek fejlesztése, másrészt új megoldások felkutatása és bevezetése révén.</w:t>
      </w:r>
    </w:p>
    <w:p w14:paraId="434F1716" w14:textId="5B2B506A" w:rsidR="001F7839" w:rsidRPr="00FE7674" w:rsidRDefault="001F7839" w:rsidP="001F7839">
      <w:pPr>
        <w:jc w:val="both"/>
        <w:rPr>
          <w:rFonts w:ascii="Times New Roman" w:hAnsi="Times New Roman" w:cs="Times New Roman"/>
          <w:sz w:val="24"/>
          <w:szCs w:val="24"/>
        </w:rPr>
      </w:pPr>
      <w:r w:rsidRPr="00FE7674">
        <w:rPr>
          <w:rFonts w:ascii="Times New Roman" w:hAnsi="Times New Roman" w:cs="Times New Roman"/>
          <w:sz w:val="24"/>
          <w:szCs w:val="24"/>
        </w:rPr>
        <w:t>A kiszámíthatatlan jogszabályi környezet kapcsán a város működését biztosító alrendszerek átalakítása, a működés feltételeinek módosítása válik szükségessé, ami kihat a közszolgáltatások minőségére, a szolgáltatásokat biztosító infrastruktúra állapotára.</w:t>
      </w:r>
    </w:p>
    <w:p w14:paraId="27B8D3EB" w14:textId="77777777" w:rsidR="001F7839" w:rsidRPr="00FE7674" w:rsidRDefault="001F7839" w:rsidP="001F7839">
      <w:pPr>
        <w:jc w:val="both"/>
        <w:rPr>
          <w:rFonts w:ascii="Times New Roman" w:hAnsi="Times New Roman" w:cs="Times New Roman"/>
          <w:sz w:val="24"/>
          <w:szCs w:val="24"/>
        </w:rPr>
      </w:pPr>
    </w:p>
    <w:p w14:paraId="4C357597" w14:textId="77777777" w:rsidR="001F7839" w:rsidRPr="00FE7674" w:rsidRDefault="001F7839" w:rsidP="001F7839">
      <w:pPr>
        <w:jc w:val="both"/>
        <w:rPr>
          <w:rFonts w:ascii="Times New Roman" w:hAnsi="Times New Roman" w:cs="Times New Roman"/>
          <w:sz w:val="24"/>
          <w:szCs w:val="24"/>
        </w:rPr>
      </w:pPr>
      <w:r w:rsidRPr="00FE7674">
        <w:rPr>
          <w:rFonts w:ascii="Times New Roman" w:hAnsi="Times New Roman" w:cs="Times New Roman"/>
          <w:sz w:val="24"/>
          <w:szCs w:val="24"/>
        </w:rPr>
        <w:t>A városi rezilienciát bemutató lépések áttekintését követően az alábbiakban sor kerül az adott tervezési dimenzióhoz kapcsolódó célok és részcélok azonosítására, összhangban Dunaújváros 2021-2027-es stratégiai célrendszerével.</w:t>
      </w:r>
    </w:p>
    <w:p w14:paraId="539BE391" w14:textId="78A696F0" w:rsidR="001F7839" w:rsidRPr="00FE7674" w:rsidRDefault="001F7839">
      <w:pPr>
        <w:rPr>
          <w:rFonts w:ascii="Times New Roman" w:hAnsi="Times New Roman" w:cs="Times New Roman"/>
        </w:rPr>
      </w:pPr>
      <w:r w:rsidRPr="00FE7674">
        <w:rPr>
          <w:rFonts w:ascii="Times New Roman" w:hAnsi="Times New Roman" w:cs="Times New Roman"/>
        </w:rPr>
        <w:br w:type="page"/>
      </w:r>
    </w:p>
    <w:p w14:paraId="0AA4702A" w14:textId="084B376C" w:rsidR="00733AC6" w:rsidRPr="00FE7674" w:rsidRDefault="00733AC6" w:rsidP="00D94131">
      <w:pPr>
        <w:pStyle w:val="Cmsor3"/>
        <w:spacing w:before="120" w:after="120" w:line="276" w:lineRule="auto"/>
      </w:pPr>
      <w:bookmarkStart w:id="262" w:name="_Toc77085137"/>
      <w:bookmarkStart w:id="263" w:name="_Toc180770320"/>
      <w:r w:rsidRPr="00FE7674">
        <w:t>Prosperáló város</w:t>
      </w:r>
      <w:bookmarkEnd w:id="262"/>
      <w:bookmarkEnd w:id="263"/>
      <w:r w:rsidRPr="00FE7674">
        <w:t xml:space="preserve"> </w:t>
      </w:r>
    </w:p>
    <w:p w14:paraId="1A34F6C7" w14:textId="38F3374C" w:rsidR="008027A5" w:rsidRPr="00FE7674" w:rsidRDefault="000D439B" w:rsidP="001F7839">
      <w:pPr>
        <w:pStyle w:val="Tblzat"/>
      </w:pPr>
      <w:r>
        <w:fldChar w:fldCharType="begin"/>
      </w:r>
      <w:r>
        <w:instrText xml:space="preserve"> SEQ táblázat \* ARABIC </w:instrText>
      </w:r>
      <w:r>
        <w:fldChar w:fldCharType="separate"/>
      </w:r>
      <w:bookmarkStart w:id="264" w:name="_Toc88389333"/>
      <w:bookmarkStart w:id="265" w:name="_Toc95814559"/>
      <w:r w:rsidR="00265D62">
        <w:rPr>
          <w:noProof/>
        </w:rPr>
        <w:t>19</w:t>
      </w:r>
      <w:r>
        <w:rPr>
          <w:noProof/>
        </w:rPr>
        <w:fldChar w:fldCharType="end"/>
      </w:r>
      <w:r w:rsidR="001F7839" w:rsidRPr="00FE7674">
        <w:t>. táblázat: A „prosperáló város” tervezési dimenzió kapcsolódása a célrendszerhez</w:t>
      </w:r>
      <w:bookmarkEnd w:id="264"/>
      <w:bookmarkEnd w:id="265"/>
    </w:p>
    <w:tbl>
      <w:tblPr>
        <w:tblStyle w:val="Rcsostblzat"/>
        <w:tblW w:w="0" w:type="auto"/>
        <w:tblInd w:w="38" w:type="dxa"/>
        <w:tblLook w:val="04A0" w:firstRow="1" w:lastRow="0" w:firstColumn="1" w:lastColumn="0" w:noHBand="0" w:noVBand="1"/>
      </w:tblPr>
      <w:tblGrid>
        <w:gridCol w:w="3398"/>
        <w:gridCol w:w="5626"/>
      </w:tblGrid>
      <w:tr w:rsidR="006B7B88" w:rsidRPr="00FE7674" w14:paraId="426EF11F" w14:textId="77777777" w:rsidTr="00001902">
        <w:tc>
          <w:tcPr>
            <w:tcW w:w="3472" w:type="dxa"/>
            <w:shd w:val="clear" w:color="auto" w:fill="B4C6E7" w:themeFill="accent1" w:themeFillTint="66"/>
            <w:vAlign w:val="center"/>
          </w:tcPr>
          <w:p w14:paraId="62C99126" w14:textId="2258B263" w:rsidR="006B7B88" w:rsidRPr="00FE7674" w:rsidRDefault="008E37D6" w:rsidP="006711B0">
            <w:pPr>
              <w:jc w:val="center"/>
              <w:rPr>
                <w:rFonts w:ascii="Times New Roman" w:hAnsi="Times New Roman" w:cs="Times New Roman"/>
                <w:b/>
                <w:sz w:val="20"/>
                <w:szCs w:val="20"/>
              </w:rPr>
            </w:pPr>
            <w:r w:rsidRPr="00FE7674">
              <w:rPr>
                <w:rFonts w:ascii="Times New Roman" w:hAnsi="Times New Roman" w:cs="Times New Roman"/>
                <w:b/>
                <w:sz w:val="20"/>
                <w:szCs w:val="20"/>
              </w:rPr>
              <w:t>Stratégiai cél 1.</w:t>
            </w:r>
            <w:r w:rsidR="00F3638D" w:rsidRPr="00FE7674">
              <w:rPr>
                <w:rFonts w:ascii="Times New Roman" w:hAnsi="Times New Roman" w:cs="Times New Roman"/>
                <w:b/>
                <w:sz w:val="20"/>
                <w:szCs w:val="20"/>
              </w:rPr>
              <w:t>:</w:t>
            </w:r>
          </w:p>
        </w:tc>
        <w:tc>
          <w:tcPr>
            <w:tcW w:w="5740" w:type="dxa"/>
            <w:shd w:val="clear" w:color="auto" w:fill="B4C6E7" w:themeFill="accent1" w:themeFillTint="66"/>
            <w:vAlign w:val="center"/>
          </w:tcPr>
          <w:p w14:paraId="69D2435B" w14:textId="77777777" w:rsidR="006B7B88" w:rsidRPr="00FE7674" w:rsidRDefault="006B7B88" w:rsidP="006711B0">
            <w:pPr>
              <w:jc w:val="center"/>
              <w:rPr>
                <w:rFonts w:ascii="Times New Roman" w:hAnsi="Times New Roman" w:cs="Times New Roman"/>
                <w:b/>
                <w:sz w:val="20"/>
                <w:szCs w:val="20"/>
              </w:rPr>
            </w:pPr>
            <w:r w:rsidRPr="00FE7674">
              <w:rPr>
                <w:rFonts w:ascii="Times New Roman" w:hAnsi="Times New Roman" w:cs="Times New Roman"/>
                <w:sz w:val="20"/>
                <w:szCs w:val="20"/>
              </w:rPr>
              <w:t>A városi gazdaság erősítése és a helyi foglalkoztatási környezet stabilizálása</w:t>
            </w:r>
          </w:p>
        </w:tc>
      </w:tr>
      <w:tr w:rsidR="006B7B88" w:rsidRPr="00FE7674" w14:paraId="79B0F671" w14:textId="77777777" w:rsidTr="006B7B88">
        <w:tc>
          <w:tcPr>
            <w:tcW w:w="3472" w:type="dxa"/>
            <w:tcBorders>
              <w:bottom w:val="single" w:sz="4" w:space="0" w:color="auto"/>
            </w:tcBorders>
            <w:vAlign w:val="center"/>
          </w:tcPr>
          <w:p w14:paraId="3524FDCA" w14:textId="77777777" w:rsidR="006B7B88" w:rsidRPr="00FE7674" w:rsidRDefault="006B7B88" w:rsidP="006B7B88">
            <w:pPr>
              <w:rPr>
                <w:rFonts w:ascii="Times New Roman" w:hAnsi="Times New Roman" w:cs="Times New Roman"/>
                <w:b/>
                <w:sz w:val="20"/>
                <w:szCs w:val="20"/>
              </w:rPr>
            </w:pPr>
            <w:r w:rsidRPr="00FE7674">
              <w:rPr>
                <w:rFonts w:ascii="Times New Roman" w:hAnsi="Times New Roman" w:cs="Times New Roman"/>
                <w:b/>
                <w:sz w:val="20"/>
                <w:szCs w:val="20"/>
              </w:rPr>
              <w:t>Kapcsolódás bemutatása:</w:t>
            </w:r>
          </w:p>
        </w:tc>
        <w:tc>
          <w:tcPr>
            <w:tcW w:w="5740" w:type="dxa"/>
            <w:tcBorders>
              <w:bottom w:val="single" w:sz="4" w:space="0" w:color="auto"/>
            </w:tcBorders>
            <w:vAlign w:val="center"/>
          </w:tcPr>
          <w:p w14:paraId="67290BD1" w14:textId="77777777" w:rsidR="006B7B88" w:rsidRPr="00FE7674" w:rsidRDefault="006B7B88" w:rsidP="006B7B88">
            <w:pPr>
              <w:jc w:val="both"/>
              <w:rPr>
                <w:rFonts w:ascii="Times New Roman" w:hAnsi="Times New Roman" w:cs="Times New Roman"/>
                <w:sz w:val="20"/>
                <w:szCs w:val="20"/>
              </w:rPr>
            </w:pPr>
            <w:r w:rsidRPr="00FE7674">
              <w:rPr>
                <w:rFonts w:ascii="Times New Roman" w:hAnsi="Times New Roman" w:cs="Times New Roman"/>
                <w:sz w:val="20"/>
                <w:szCs w:val="20"/>
              </w:rPr>
              <w:t>A városi gazdaság erősítése és a helyi foglalkoztatási környezet stabilizálása stratégiai cél a lokális ipari-gazdasági potenciálra építve, annak környezetbarát fejlesztésével kíván hozzájárulni a munkahelyteremtő és megtartó beruházások megvalósulásához.</w:t>
            </w:r>
          </w:p>
          <w:p w14:paraId="2CB73E2C" w14:textId="53A41758" w:rsidR="006B7B88" w:rsidRPr="00FE7674" w:rsidRDefault="006B7B88" w:rsidP="006B7B88">
            <w:pPr>
              <w:jc w:val="both"/>
              <w:rPr>
                <w:rFonts w:ascii="Times New Roman" w:hAnsi="Times New Roman" w:cs="Times New Roman"/>
                <w:sz w:val="20"/>
                <w:szCs w:val="20"/>
              </w:rPr>
            </w:pPr>
            <w:r w:rsidRPr="00FE7674">
              <w:rPr>
                <w:rFonts w:ascii="Times New Roman" w:hAnsi="Times New Roman" w:cs="Times New Roman"/>
                <w:sz w:val="20"/>
                <w:szCs w:val="20"/>
              </w:rPr>
              <w:t xml:space="preserve">A stratégiai cél emellett hozzá kíván járulni a helyi vállalkozások versenyképességének javításához, a digitális technológiák elterjedéséhez, a cégek digitális kompetenciáinak fejlesztéséhez a körforgásos gazdaságra való átállás érdekében, szem előtt tartva a helyi gazdaság szektorális jellemzőit. A vonzó városi befektetői környezet kialakítása ugyancsak kiemelt célkitűzés. </w:t>
            </w:r>
          </w:p>
          <w:p w14:paraId="0CD8F162" w14:textId="77777777" w:rsidR="006B7B88" w:rsidRPr="00FE7674" w:rsidRDefault="006B7B88" w:rsidP="006B7B88">
            <w:pPr>
              <w:jc w:val="both"/>
              <w:rPr>
                <w:rFonts w:ascii="Times New Roman" w:hAnsi="Times New Roman" w:cs="Times New Roman"/>
                <w:sz w:val="20"/>
                <w:szCs w:val="20"/>
              </w:rPr>
            </w:pPr>
            <w:r w:rsidRPr="00FE7674">
              <w:rPr>
                <w:rFonts w:ascii="Times New Roman" w:hAnsi="Times New Roman" w:cs="Times New Roman"/>
                <w:sz w:val="20"/>
                <w:szCs w:val="20"/>
              </w:rPr>
              <w:t xml:space="preserve">Dunaújváros esetében továbbra is fontos koncentrálni a kiaknázatlan, pl. turisztikában rejlő lehetőségekre, és ugyanilyen hangsúlyos a befektetői környezet fejlesztése, mely lehetővé teszi új vállalkozások városba települését. </w:t>
            </w:r>
          </w:p>
        </w:tc>
      </w:tr>
      <w:tr w:rsidR="006B7B88" w:rsidRPr="00FE7674" w14:paraId="60135EB2" w14:textId="77777777" w:rsidTr="00001902">
        <w:tc>
          <w:tcPr>
            <w:tcW w:w="3472" w:type="dxa"/>
            <w:shd w:val="clear" w:color="auto" w:fill="B4C6E7" w:themeFill="accent1" w:themeFillTint="66"/>
            <w:vAlign w:val="center"/>
          </w:tcPr>
          <w:p w14:paraId="14EB55F3" w14:textId="77777777" w:rsidR="006B7B88" w:rsidRPr="00FE7674" w:rsidRDefault="006B7B88" w:rsidP="006B7B88">
            <w:pPr>
              <w:rPr>
                <w:rFonts w:ascii="Times New Roman" w:hAnsi="Times New Roman" w:cs="Times New Roman"/>
                <w:b/>
                <w:sz w:val="20"/>
                <w:szCs w:val="20"/>
              </w:rPr>
            </w:pPr>
            <w:r w:rsidRPr="00FE7674">
              <w:rPr>
                <w:rFonts w:ascii="Times New Roman" w:hAnsi="Times New Roman" w:cs="Times New Roman"/>
                <w:b/>
                <w:sz w:val="20"/>
                <w:szCs w:val="20"/>
              </w:rPr>
              <w:t>Releváns részcélok:</w:t>
            </w:r>
          </w:p>
        </w:tc>
        <w:tc>
          <w:tcPr>
            <w:tcW w:w="5740" w:type="dxa"/>
            <w:shd w:val="clear" w:color="auto" w:fill="B4C6E7" w:themeFill="accent1" w:themeFillTint="66"/>
            <w:vAlign w:val="center"/>
          </w:tcPr>
          <w:p w14:paraId="234CF95C" w14:textId="77777777" w:rsidR="006B7B88" w:rsidRPr="00FE7674" w:rsidRDefault="006B7B88" w:rsidP="00FC4F23">
            <w:pPr>
              <w:pStyle w:val="Listaszerbekezds"/>
              <w:numPr>
                <w:ilvl w:val="0"/>
                <w:numId w:val="24"/>
              </w:numPr>
              <w:rPr>
                <w:rFonts w:ascii="Times New Roman" w:hAnsi="Times New Roman" w:cs="Times New Roman"/>
                <w:sz w:val="20"/>
                <w:szCs w:val="20"/>
              </w:rPr>
            </w:pPr>
            <w:r w:rsidRPr="00FE7674">
              <w:rPr>
                <w:rFonts w:ascii="Times New Roman" w:hAnsi="Times New Roman" w:cs="Times New Roman"/>
                <w:sz w:val="20"/>
                <w:szCs w:val="20"/>
              </w:rPr>
              <w:t xml:space="preserve">A város gazdasági potenciáljának erősítése a meglévő ipari-termelési kultúra környezetbarát fejlesztésével </w:t>
            </w:r>
          </w:p>
          <w:p w14:paraId="5B070D18" w14:textId="77777777" w:rsidR="006B7B88" w:rsidRPr="00FE7674" w:rsidRDefault="006B7B88" w:rsidP="00FC4F23">
            <w:pPr>
              <w:pStyle w:val="Listaszerbekezds"/>
              <w:numPr>
                <w:ilvl w:val="0"/>
                <w:numId w:val="24"/>
              </w:numPr>
              <w:rPr>
                <w:rFonts w:ascii="Times New Roman" w:hAnsi="Times New Roman" w:cs="Times New Roman"/>
                <w:sz w:val="20"/>
                <w:szCs w:val="20"/>
              </w:rPr>
            </w:pPr>
            <w:r w:rsidRPr="00FE7674">
              <w:rPr>
                <w:rFonts w:ascii="Times New Roman" w:hAnsi="Times New Roman" w:cs="Times New Roman"/>
                <w:sz w:val="20"/>
                <w:szCs w:val="20"/>
              </w:rPr>
              <w:t>Innovatív gazdasági kezdeményezések és együttműködések és a körforgásos gazdaságra való átállás elősegítése a digitális átállás előtérbe helyezésével</w:t>
            </w:r>
          </w:p>
          <w:p w14:paraId="388E4748" w14:textId="77777777" w:rsidR="006B7B88" w:rsidRPr="00FE7674" w:rsidRDefault="006B7B88" w:rsidP="00FC4F23">
            <w:pPr>
              <w:pStyle w:val="Listaszerbekezds"/>
              <w:numPr>
                <w:ilvl w:val="0"/>
                <w:numId w:val="24"/>
              </w:numPr>
              <w:rPr>
                <w:rFonts w:ascii="Times New Roman" w:hAnsi="Times New Roman" w:cs="Times New Roman"/>
                <w:sz w:val="20"/>
                <w:szCs w:val="20"/>
              </w:rPr>
            </w:pPr>
            <w:r w:rsidRPr="00FE7674">
              <w:rPr>
                <w:rFonts w:ascii="Times New Roman" w:hAnsi="Times New Roman" w:cs="Times New Roman"/>
                <w:sz w:val="20"/>
                <w:szCs w:val="20"/>
              </w:rPr>
              <w:t xml:space="preserve">Helyi adottságokra épülő logisztikai fejlesztések </w:t>
            </w:r>
          </w:p>
          <w:p w14:paraId="45516EC5" w14:textId="77777777" w:rsidR="006B7B88" w:rsidRPr="00FE7674" w:rsidRDefault="006B7B88" w:rsidP="00FC4F23">
            <w:pPr>
              <w:pStyle w:val="Listaszerbekezds"/>
              <w:numPr>
                <w:ilvl w:val="0"/>
                <w:numId w:val="24"/>
              </w:numPr>
              <w:rPr>
                <w:rFonts w:ascii="Times New Roman" w:hAnsi="Times New Roman" w:cs="Times New Roman"/>
                <w:sz w:val="20"/>
                <w:szCs w:val="20"/>
              </w:rPr>
            </w:pPr>
            <w:r w:rsidRPr="00FE7674">
              <w:rPr>
                <w:rFonts w:ascii="Times New Roman" w:hAnsi="Times New Roman" w:cs="Times New Roman"/>
                <w:sz w:val="20"/>
                <w:szCs w:val="20"/>
              </w:rPr>
              <w:t>Kihasználatlan gazdasági lehetőségek feltárása és kiaknázása</w:t>
            </w:r>
          </w:p>
        </w:tc>
      </w:tr>
      <w:tr w:rsidR="006B7B88" w:rsidRPr="00FE7674" w14:paraId="6A790966" w14:textId="77777777" w:rsidTr="006B7B88">
        <w:tc>
          <w:tcPr>
            <w:tcW w:w="3472" w:type="dxa"/>
            <w:vAlign w:val="center"/>
          </w:tcPr>
          <w:p w14:paraId="6224B86A" w14:textId="77777777" w:rsidR="006B7B88" w:rsidRPr="00FE7674" w:rsidRDefault="006B7B88" w:rsidP="006B7B88">
            <w:pPr>
              <w:rPr>
                <w:rFonts w:ascii="Times New Roman" w:hAnsi="Times New Roman" w:cs="Times New Roman"/>
                <w:sz w:val="20"/>
                <w:szCs w:val="20"/>
              </w:rPr>
            </w:pPr>
            <w:r w:rsidRPr="00FE7674">
              <w:rPr>
                <w:rFonts w:ascii="Times New Roman" w:hAnsi="Times New Roman" w:cs="Times New Roman"/>
                <w:b/>
                <w:sz w:val="20"/>
                <w:szCs w:val="20"/>
              </w:rPr>
              <w:t>Kapcsolódás bemutatása:</w:t>
            </w:r>
          </w:p>
        </w:tc>
        <w:tc>
          <w:tcPr>
            <w:tcW w:w="5740" w:type="dxa"/>
            <w:vAlign w:val="center"/>
          </w:tcPr>
          <w:p w14:paraId="35C3ADF9" w14:textId="77777777" w:rsidR="006B7B88" w:rsidRPr="00FE7674" w:rsidRDefault="006B7B88" w:rsidP="006B7B88">
            <w:pPr>
              <w:jc w:val="both"/>
              <w:rPr>
                <w:rFonts w:ascii="Times New Roman" w:hAnsi="Times New Roman" w:cs="Times New Roman"/>
                <w:sz w:val="20"/>
                <w:szCs w:val="20"/>
              </w:rPr>
            </w:pPr>
            <w:r w:rsidRPr="00FE7674">
              <w:rPr>
                <w:rFonts w:ascii="Times New Roman" w:hAnsi="Times New Roman" w:cs="Times New Roman"/>
                <w:sz w:val="20"/>
                <w:szCs w:val="20"/>
              </w:rPr>
              <w:t xml:space="preserve">A város gazdasági potenciáljának erősítése a meglévő ipari-termelési kultúra környezetbarát fejlesztése az innovatív, környezetbarát, digitális elemeket tartalmazó smart technológiák elterjedését szolgálja, elmozdulást a „zöld gazdaság” irányába. </w:t>
            </w:r>
          </w:p>
          <w:p w14:paraId="2EF5FFC7" w14:textId="30B2B732" w:rsidR="006B7B88" w:rsidRPr="00FE7674" w:rsidRDefault="006B7B88" w:rsidP="006B7B88">
            <w:pPr>
              <w:jc w:val="both"/>
              <w:rPr>
                <w:rFonts w:ascii="Times New Roman" w:hAnsi="Times New Roman" w:cs="Times New Roman"/>
                <w:sz w:val="20"/>
                <w:szCs w:val="20"/>
              </w:rPr>
            </w:pPr>
            <w:r w:rsidRPr="00FE7674">
              <w:rPr>
                <w:rFonts w:ascii="Times New Roman" w:hAnsi="Times New Roman" w:cs="Times New Roman"/>
                <w:sz w:val="20"/>
                <w:szCs w:val="20"/>
              </w:rPr>
              <w:t>Dunaújváros MJV önkormányzata, figyelembe véve a város meglévő adottságait, kiemelt hangsúlyt helyez a vállalkozások közötti együttműködések erősítésére, a vállalati és felsőoktatási K+F együttműködések támogatására. A város gazdasága proaktív módon elmozdulni készül a digitalizáció, illetve konkrétan az okos technológiák nyújtotta lehetőségek</w:t>
            </w:r>
            <w:r w:rsidR="0045609B" w:rsidRPr="00FE7674">
              <w:rPr>
                <w:rFonts w:ascii="Times New Roman" w:hAnsi="Times New Roman" w:cs="Times New Roman"/>
                <w:sz w:val="20"/>
                <w:szCs w:val="20"/>
              </w:rPr>
              <w:t xml:space="preserve"> irányába</w:t>
            </w:r>
            <w:r w:rsidRPr="00FE7674">
              <w:rPr>
                <w:rFonts w:ascii="Times New Roman" w:hAnsi="Times New Roman" w:cs="Times New Roman"/>
                <w:sz w:val="20"/>
                <w:szCs w:val="20"/>
              </w:rPr>
              <w:t>, ily módon biztosítva megfelelő üzleti- és befektetői környezetet a városban működő, és ide települni szándékozó – lehetőség szerint a városban elérhető kvalifikált munkaerőt foglalkoztató – vállalkozások számára.</w:t>
            </w:r>
          </w:p>
          <w:p w14:paraId="2E62325C" w14:textId="119719FB" w:rsidR="006B7B88" w:rsidRPr="00FE7674" w:rsidRDefault="006B7B88" w:rsidP="006B7B88">
            <w:pPr>
              <w:jc w:val="both"/>
              <w:rPr>
                <w:rFonts w:ascii="Times New Roman" w:hAnsi="Times New Roman" w:cs="Times New Roman"/>
                <w:sz w:val="20"/>
                <w:szCs w:val="20"/>
              </w:rPr>
            </w:pPr>
            <w:r w:rsidRPr="00FE7674">
              <w:rPr>
                <w:rFonts w:ascii="Times New Roman" w:hAnsi="Times New Roman" w:cs="Times New Roman"/>
                <w:sz w:val="20"/>
                <w:szCs w:val="20"/>
              </w:rPr>
              <w:t xml:space="preserve">A helyi adottságokra épülő logisztikai fejlesztések </w:t>
            </w:r>
            <w:r w:rsidR="0045609B" w:rsidRPr="00FE7674">
              <w:rPr>
                <w:rFonts w:ascii="Times New Roman" w:hAnsi="Times New Roman" w:cs="Times New Roman"/>
                <w:sz w:val="20"/>
                <w:szCs w:val="20"/>
              </w:rPr>
              <w:t>a meglévő és</w:t>
            </w:r>
            <w:r w:rsidRPr="00FE7674">
              <w:rPr>
                <w:rFonts w:ascii="Times New Roman" w:hAnsi="Times New Roman" w:cs="Times New Roman"/>
                <w:sz w:val="20"/>
                <w:szCs w:val="20"/>
              </w:rPr>
              <w:t xml:space="preserve"> betelepülő vállalkozások megfelelő üzleti környezetét </w:t>
            </w:r>
            <w:r w:rsidR="0045609B" w:rsidRPr="00FE7674">
              <w:rPr>
                <w:rFonts w:ascii="Times New Roman" w:hAnsi="Times New Roman" w:cs="Times New Roman"/>
                <w:sz w:val="20"/>
                <w:szCs w:val="20"/>
              </w:rPr>
              <w:t xml:space="preserve">és szállítási feltételeit </w:t>
            </w:r>
            <w:r w:rsidRPr="00FE7674">
              <w:rPr>
                <w:rFonts w:ascii="Times New Roman" w:hAnsi="Times New Roman" w:cs="Times New Roman"/>
                <w:sz w:val="20"/>
                <w:szCs w:val="20"/>
              </w:rPr>
              <w:t xml:space="preserve">kívánják </w:t>
            </w:r>
            <w:r w:rsidR="008E37D6" w:rsidRPr="00FE7674">
              <w:rPr>
                <w:rFonts w:ascii="Times New Roman" w:hAnsi="Times New Roman" w:cs="Times New Roman"/>
                <w:sz w:val="20"/>
                <w:szCs w:val="20"/>
              </w:rPr>
              <w:t>biztosítani</w:t>
            </w:r>
            <w:r w:rsidRPr="00FE7674">
              <w:rPr>
                <w:rFonts w:ascii="Times New Roman" w:hAnsi="Times New Roman" w:cs="Times New Roman"/>
                <w:sz w:val="20"/>
                <w:szCs w:val="20"/>
              </w:rPr>
              <w:t xml:space="preserve">. </w:t>
            </w:r>
          </w:p>
          <w:p w14:paraId="0832CEB0" w14:textId="77777777" w:rsidR="006B7B88" w:rsidRPr="00FE7674" w:rsidRDefault="006B7B88" w:rsidP="006B7B88">
            <w:pPr>
              <w:jc w:val="both"/>
              <w:rPr>
                <w:rFonts w:ascii="Times New Roman" w:hAnsi="Times New Roman" w:cs="Times New Roman"/>
                <w:sz w:val="20"/>
                <w:szCs w:val="20"/>
              </w:rPr>
            </w:pPr>
            <w:r w:rsidRPr="00FE7674">
              <w:rPr>
                <w:rFonts w:ascii="Times New Roman" w:hAnsi="Times New Roman" w:cs="Times New Roman"/>
                <w:sz w:val="20"/>
                <w:szCs w:val="20"/>
              </w:rPr>
              <w:t>A turisztikában rejlő lehetőségek kiaknázását meg kell kezdeni, melyek többnyire desztináció szinten, szűkebb, vagy akár szélesebb térségi együttműködések révén kaphatnak nagyobb hangsúlyt.</w:t>
            </w:r>
          </w:p>
          <w:p w14:paraId="01E4D0DB" w14:textId="77777777" w:rsidR="006B7B88" w:rsidRPr="00FE7674" w:rsidRDefault="006B7B88" w:rsidP="008E37D6">
            <w:pPr>
              <w:jc w:val="both"/>
              <w:rPr>
                <w:rFonts w:ascii="Times New Roman" w:hAnsi="Times New Roman" w:cs="Times New Roman"/>
                <w:sz w:val="20"/>
                <w:szCs w:val="20"/>
              </w:rPr>
            </w:pPr>
            <w:r w:rsidRPr="00FE7674">
              <w:rPr>
                <w:rFonts w:ascii="Times New Roman" w:hAnsi="Times New Roman" w:cs="Times New Roman"/>
                <w:sz w:val="20"/>
                <w:szCs w:val="20"/>
              </w:rPr>
              <w:t>Befektetés ösztönzési tevékenységével a város bekapcsolódik a regionális és nemzetközi f</w:t>
            </w:r>
            <w:r w:rsidR="008E37D6" w:rsidRPr="00FE7674">
              <w:rPr>
                <w:rFonts w:ascii="Times New Roman" w:hAnsi="Times New Roman" w:cs="Times New Roman"/>
                <w:sz w:val="20"/>
                <w:szCs w:val="20"/>
              </w:rPr>
              <w:t>ejlesztéspolitikai folyamatokba.</w:t>
            </w:r>
          </w:p>
          <w:p w14:paraId="202FF28F" w14:textId="57270C0F" w:rsidR="008A183E" w:rsidRPr="00FE7674" w:rsidRDefault="008A183E" w:rsidP="008A183E">
            <w:pPr>
              <w:jc w:val="both"/>
              <w:rPr>
                <w:rFonts w:ascii="Times New Roman" w:hAnsi="Times New Roman" w:cs="Times New Roman"/>
                <w:sz w:val="20"/>
                <w:szCs w:val="20"/>
              </w:rPr>
            </w:pPr>
            <w:r w:rsidRPr="00FE7674">
              <w:rPr>
                <w:rFonts w:ascii="Times New Roman" w:hAnsi="Times New Roman" w:cs="Times New Roman"/>
                <w:sz w:val="20"/>
                <w:szCs w:val="20"/>
              </w:rPr>
              <w:t>A stratégiai és részcélok hozzájárulnak a helyi gazdaságot dinamizáló innovációs és városhálózati pozíciók javulásához, a külső feltételrendszerek változásához való alkalmazkodáshoz.</w:t>
            </w:r>
          </w:p>
        </w:tc>
      </w:tr>
    </w:tbl>
    <w:p w14:paraId="6758E4F3" w14:textId="77777777" w:rsidR="001F7839" w:rsidRPr="00FE7674" w:rsidRDefault="001F7839" w:rsidP="00D94131">
      <w:pPr>
        <w:spacing w:before="120" w:after="120" w:line="276" w:lineRule="auto"/>
        <w:rPr>
          <w:rFonts w:ascii="Times New Roman" w:hAnsi="Times New Roman" w:cs="Times New Roman"/>
          <w:b/>
          <w:bCs/>
        </w:rPr>
      </w:pPr>
    </w:p>
    <w:tbl>
      <w:tblPr>
        <w:tblStyle w:val="Rcsostblzat"/>
        <w:tblW w:w="0" w:type="auto"/>
        <w:tblInd w:w="38" w:type="dxa"/>
        <w:tblLook w:val="04A0" w:firstRow="1" w:lastRow="0" w:firstColumn="1" w:lastColumn="0" w:noHBand="0" w:noVBand="1"/>
      </w:tblPr>
      <w:tblGrid>
        <w:gridCol w:w="3395"/>
        <w:gridCol w:w="5629"/>
      </w:tblGrid>
      <w:tr w:rsidR="006B7B88" w:rsidRPr="00FE7674" w14:paraId="0E1E8ABC" w14:textId="77777777" w:rsidTr="00001902">
        <w:tc>
          <w:tcPr>
            <w:tcW w:w="3472" w:type="dxa"/>
            <w:shd w:val="clear" w:color="auto" w:fill="B4C6E7" w:themeFill="accent1" w:themeFillTint="66"/>
            <w:vAlign w:val="center"/>
          </w:tcPr>
          <w:p w14:paraId="159F854E" w14:textId="66E3962F" w:rsidR="006B7B88" w:rsidRPr="00FE7674" w:rsidRDefault="008E37D6" w:rsidP="006711B0">
            <w:pPr>
              <w:jc w:val="center"/>
              <w:rPr>
                <w:rFonts w:ascii="Times New Roman" w:hAnsi="Times New Roman" w:cs="Times New Roman"/>
                <w:b/>
                <w:sz w:val="20"/>
                <w:szCs w:val="20"/>
              </w:rPr>
            </w:pPr>
            <w:r w:rsidRPr="00FE7674">
              <w:rPr>
                <w:rFonts w:ascii="Times New Roman" w:hAnsi="Times New Roman" w:cs="Times New Roman"/>
                <w:b/>
                <w:sz w:val="20"/>
                <w:szCs w:val="20"/>
              </w:rPr>
              <w:t>Stratégiai cél 2.</w:t>
            </w:r>
            <w:r w:rsidR="00F3638D" w:rsidRPr="00FE7674">
              <w:rPr>
                <w:rFonts w:ascii="Times New Roman" w:hAnsi="Times New Roman" w:cs="Times New Roman"/>
                <w:b/>
                <w:sz w:val="20"/>
                <w:szCs w:val="20"/>
              </w:rPr>
              <w:t>:</w:t>
            </w:r>
          </w:p>
        </w:tc>
        <w:tc>
          <w:tcPr>
            <w:tcW w:w="5740" w:type="dxa"/>
            <w:shd w:val="clear" w:color="auto" w:fill="B4C6E7" w:themeFill="accent1" w:themeFillTint="66"/>
            <w:vAlign w:val="center"/>
          </w:tcPr>
          <w:p w14:paraId="23C9C1DA" w14:textId="1B0F1E0A" w:rsidR="006B7B88" w:rsidRPr="00FE7674" w:rsidRDefault="006B7B88" w:rsidP="006711B0">
            <w:pPr>
              <w:jc w:val="center"/>
              <w:rPr>
                <w:rFonts w:ascii="Times New Roman" w:hAnsi="Times New Roman" w:cs="Times New Roman"/>
                <w:b/>
                <w:sz w:val="20"/>
                <w:szCs w:val="20"/>
              </w:rPr>
            </w:pPr>
            <w:r w:rsidRPr="00FE7674">
              <w:rPr>
                <w:rFonts w:ascii="Times New Roman" w:hAnsi="Times New Roman" w:cs="Times New Roman"/>
                <w:b/>
                <w:sz w:val="20"/>
                <w:szCs w:val="20"/>
              </w:rPr>
              <w:t>Az épített környezet klímabarát és okos fejlesztése</w:t>
            </w:r>
          </w:p>
        </w:tc>
      </w:tr>
      <w:tr w:rsidR="006B7B88" w:rsidRPr="00FE7674" w14:paraId="65994B6F" w14:textId="77777777" w:rsidTr="006B7B88">
        <w:tc>
          <w:tcPr>
            <w:tcW w:w="3472" w:type="dxa"/>
            <w:tcBorders>
              <w:bottom w:val="single" w:sz="4" w:space="0" w:color="auto"/>
            </w:tcBorders>
            <w:vAlign w:val="center"/>
          </w:tcPr>
          <w:p w14:paraId="44BD0D29" w14:textId="77777777" w:rsidR="006B7B88" w:rsidRPr="00FE7674" w:rsidRDefault="006B7B88" w:rsidP="006B7B88">
            <w:pPr>
              <w:rPr>
                <w:rFonts w:ascii="Times New Roman" w:hAnsi="Times New Roman" w:cs="Times New Roman"/>
                <w:b/>
                <w:sz w:val="20"/>
                <w:szCs w:val="20"/>
              </w:rPr>
            </w:pPr>
            <w:r w:rsidRPr="00FE7674">
              <w:rPr>
                <w:rFonts w:ascii="Times New Roman" w:hAnsi="Times New Roman" w:cs="Times New Roman"/>
                <w:b/>
                <w:sz w:val="20"/>
                <w:szCs w:val="20"/>
              </w:rPr>
              <w:t>Kapcsolódás bemutatása:</w:t>
            </w:r>
          </w:p>
        </w:tc>
        <w:tc>
          <w:tcPr>
            <w:tcW w:w="5740" w:type="dxa"/>
            <w:tcBorders>
              <w:bottom w:val="single" w:sz="4" w:space="0" w:color="auto"/>
            </w:tcBorders>
            <w:vAlign w:val="center"/>
          </w:tcPr>
          <w:p w14:paraId="23AEC6F2" w14:textId="77777777" w:rsidR="006B7B88" w:rsidRPr="00FE7674" w:rsidRDefault="006B7B88" w:rsidP="006B7B88">
            <w:pPr>
              <w:jc w:val="both"/>
              <w:rPr>
                <w:rFonts w:ascii="Times New Roman" w:hAnsi="Times New Roman" w:cs="Times New Roman"/>
                <w:sz w:val="20"/>
                <w:szCs w:val="20"/>
              </w:rPr>
            </w:pPr>
            <w:r w:rsidRPr="00FE7674">
              <w:rPr>
                <w:rFonts w:ascii="Times New Roman" w:hAnsi="Times New Roman" w:cs="Times New Roman"/>
                <w:sz w:val="20"/>
                <w:szCs w:val="20"/>
              </w:rPr>
              <w:t>Az épített környezet klímabarát és okos fejlesztése célkitűzés a vonzó városi környezet, az egészséges és biztonságos életkörülmények kialakításához kíván hozzájárulni, alapvetően olyan, az épített környezetet érintő fejlesztések révén, melyek akár középtávon is képesek a város népességmegtartó és – vonzó képességének javulását is támogatni. Az előirányzott részcélok környezettudatos, fenntartható és a helyi lakosság igényeit szem előtt tartó fejlesztéseket támogatnak, kiemelten kezelve a települési vonalas infrastruktúra fejlesztését, a kármentesítés és a hulladékgazdálkodás kérdését.</w:t>
            </w:r>
          </w:p>
          <w:p w14:paraId="0312FEB8" w14:textId="77777777" w:rsidR="006B7B88" w:rsidRPr="00FE7674" w:rsidRDefault="006B7B88" w:rsidP="006B7B88">
            <w:pPr>
              <w:jc w:val="both"/>
              <w:rPr>
                <w:rFonts w:ascii="Times New Roman" w:hAnsi="Times New Roman" w:cs="Times New Roman"/>
                <w:sz w:val="20"/>
                <w:szCs w:val="20"/>
              </w:rPr>
            </w:pPr>
            <w:r w:rsidRPr="00FE7674">
              <w:rPr>
                <w:rFonts w:ascii="Times New Roman" w:hAnsi="Times New Roman" w:cs="Times New Roman"/>
                <w:sz w:val="20"/>
                <w:szCs w:val="20"/>
              </w:rPr>
              <w:t>Dunaújváros élhetőségét jelentős mértékben befolyásolja a városi humán közszolgáltatások minősége, ezek fejlesztése is hangsúlyos.</w:t>
            </w:r>
          </w:p>
          <w:p w14:paraId="0AC2934B" w14:textId="77777777" w:rsidR="006B7B88" w:rsidRPr="00FE7674" w:rsidRDefault="006B7B88" w:rsidP="006B7B88">
            <w:pPr>
              <w:jc w:val="both"/>
              <w:rPr>
                <w:rFonts w:ascii="Times New Roman" w:hAnsi="Times New Roman" w:cs="Times New Roman"/>
                <w:sz w:val="20"/>
                <w:szCs w:val="20"/>
              </w:rPr>
            </w:pPr>
            <w:r w:rsidRPr="00FE7674">
              <w:rPr>
                <w:rFonts w:ascii="Times New Roman" w:hAnsi="Times New Roman" w:cs="Times New Roman"/>
                <w:sz w:val="20"/>
                <w:szCs w:val="20"/>
              </w:rPr>
              <w:t xml:space="preserve">Az önkormányzat az épített környezet klímabarát és okos fejlesztését tűzte ki célul, valamint a közlekedési infrastruktúra és szolgáltatások fenntartható és környezetbarát átalakítását okos megoldások alkalmazásával. </w:t>
            </w:r>
          </w:p>
        </w:tc>
      </w:tr>
      <w:tr w:rsidR="006B7B88" w:rsidRPr="00FE7674" w14:paraId="60CAB7E7" w14:textId="77777777" w:rsidTr="00001902">
        <w:tc>
          <w:tcPr>
            <w:tcW w:w="3472" w:type="dxa"/>
            <w:shd w:val="clear" w:color="auto" w:fill="B4C6E7" w:themeFill="accent1" w:themeFillTint="66"/>
            <w:vAlign w:val="center"/>
          </w:tcPr>
          <w:p w14:paraId="44EFD215" w14:textId="77777777" w:rsidR="006B7B88" w:rsidRPr="00FE7674" w:rsidRDefault="006B7B88" w:rsidP="006B7B88">
            <w:pPr>
              <w:rPr>
                <w:rFonts w:ascii="Times New Roman" w:hAnsi="Times New Roman" w:cs="Times New Roman"/>
                <w:b/>
                <w:sz w:val="20"/>
                <w:szCs w:val="20"/>
              </w:rPr>
            </w:pPr>
            <w:r w:rsidRPr="00FE7674">
              <w:rPr>
                <w:rFonts w:ascii="Times New Roman" w:hAnsi="Times New Roman" w:cs="Times New Roman"/>
                <w:b/>
                <w:sz w:val="20"/>
                <w:szCs w:val="20"/>
              </w:rPr>
              <w:t>Releváns részcélok:</w:t>
            </w:r>
          </w:p>
        </w:tc>
        <w:tc>
          <w:tcPr>
            <w:tcW w:w="5740" w:type="dxa"/>
            <w:shd w:val="clear" w:color="auto" w:fill="B4C6E7" w:themeFill="accent1" w:themeFillTint="66"/>
            <w:vAlign w:val="center"/>
          </w:tcPr>
          <w:p w14:paraId="3F5B4858" w14:textId="77777777" w:rsidR="006B7B88" w:rsidRPr="00FE7674" w:rsidRDefault="006B7B88" w:rsidP="00FC4F23">
            <w:pPr>
              <w:pStyle w:val="Listaszerbekezds"/>
              <w:numPr>
                <w:ilvl w:val="0"/>
                <w:numId w:val="24"/>
              </w:numPr>
              <w:jc w:val="both"/>
              <w:rPr>
                <w:rFonts w:ascii="Times New Roman" w:hAnsi="Times New Roman" w:cs="Times New Roman"/>
                <w:sz w:val="20"/>
                <w:szCs w:val="20"/>
              </w:rPr>
            </w:pPr>
            <w:r w:rsidRPr="00FE7674">
              <w:rPr>
                <w:rFonts w:ascii="Times New Roman" w:hAnsi="Times New Roman" w:cs="Times New Roman"/>
                <w:sz w:val="20"/>
                <w:szCs w:val="20"/>
              </w:rPr>
              <w:t xml:space="preserve">Okos és klímabarát infrastrukturális beruházások a humán közszolgáltatások, a helyi közösségi, sport és kulturális élet támogatása érdekében </w:t>
            </w:r>
          </w:p>
          <w:p w14:paraId="2BF33435" w14:textId="77777777" w:rsidR="006B7B88" w:rsidRPr="00FE7674" w:rsidRDefault="006B7B88" w:rsidP="00FC4F23">
            <w:pPr>
              <w:pStyle w:val="Listaszerbekezds"/>
              <w:numPr>
                <w:ilvl w:val="0"/>
                <w:numId w:val="24"/>
              </w:numPr>
              <w:jc w:val="both"/>
              <w:rPr>
                <w:rFonts w:ascii="Times New Roman" w:hAnsi="Times New Roman" w:cs="Times New Roman"/>
                <w:sz w:val="20"/>
                <w:szCs w:val="20"/>
              </w:rPr>
            </w:pPr>
            <w:r w:rsidRPr="00FE7674">
              <w:rPr>
                <w:rFonts w:ascii="Times New Roman" w:hAnsi="Times New Roman" w:cs="Times New Roman"/>
                <w:sz w:val="20"/>
                <w:szCs w:val="20"/>
              </w:rPr>
              <w:t xml:space="preserve">A közlekedési infrastruktúra és szolgáltatások fenntartható és környezetbarát átalakítása okos megoldások alkalmazásával </w:t>
            </w:r>
          </w:p>
          <w:p w14:paraId="2C269FBC" w14:textId="77777777" w:rsidR="006B7B88" w:rsidRPr="00FE7674" w:rsidRDefault="006B7B88" w:rsidP="00FC4F23">
            <w:pPr>
              <w:pStyle w:val="Listaszerbekezds"/>
              <w:numPr>
                <w:ilvl w:val="0"/>
                <w:numId w:val="24"/>
              </w:numPr>
              <w:jc w:val="both"/>
              <w:rPr>
                <w:rFonts w:ascii="Times New Roman" w:hAnsi="Times New Roman" w:cs="Times New Roman"/>
                <w:sz w:val="20"/>
                <w:szCs w:val="20"/>
              </w:rPr>
            </w:pPr>
            <w:r w:rsidRPr="00FE7674">
              <w:rPr>
                <w:rFonts w:ascii="Times New Roman" w:hAnsi="Times New Roman" w:cs="Times New Roman"/>
                <w:sz w:val="20"/>
                <w:szCs w:val="20"/>
              </w:rPr>
              <w:t>Települési vonalas infrastruktúra fejlesztése, kármentesítés, hulladékgazdálkodás</w:t>
            </w:r>
          </w:p>
        </w:tc>
      </w:tr>
      <w:tr w:rsidR="006B7B88" w:rsidRPr="00FE7674" w14:paraId="71B7C1EC" w14:textId="77777777" w:rsidTr="006B7B88">
        <w:tc>
          <w:tcPr>
            <w:tcW w:w="3472" w:type="dxa"/>
            <w:vAlign w:val="center"/>
          </w:tcPr>
          <w:p w14:paraId="5BFDF321" w14:textId="77777777" w:rsidR="006B7B88" w:rsidRPr="00FE7674" w:rsidRDefault="006B7B88" w:rsidP="006B7B88">
            <w:pPr>
              <w:rPr>
                <w:rFonts w:ascii="Times New Roman" w:hAnsi="Times New Roman" w:cs="Times New Roman"/>
                <w:sz w:val="20"/>
                <w:szCs w:val="20"/>
              </w:rPr>
            </w:pPr>
            <w:r w:rsidRPr="00FE7674">
              <w:rPr>
                <w:rFonts w:ascii="Times New Roman" w:hAnsi="Times New Roman" w:cs="Times New Roman"/>
                <w:b/>
                <w:sz w:val="20"/>
                <w:szCs w:val="20"/>
              </w:rPr>
              <w:t>Kapcsolódás bemutatása:</w:t>
            </w:r>
          </w:p>
        </w:tc>
        <w:tc>
          <w:tcPr>
            <w:tcW w:w="5740" w:type="dxa"/>
            <w:vAlign w:val="center"/>
          </w:tcPr>
          <w:p w14:paraId="38652D81" w14:textId="77777777" w:rsidR="006B7B88" w:rsidRPr="00FE7674" w:rsidRDefault="006B7B88" w:rsidP="006B7B88">
            <w:pPr>
              <w:jc w:val="both"/>
              <w:rPr>
                <w:rFonts w:ascii="Times New Roman" w:hAnsi="Times New Roman" w:cs="Times New Roman"/>
                <w:sz w:val="20"/>
                <w:szCs w:val="20"/>
              </w:rPr>
            </w:pPr>
            <w:r w:rsidRPr="00FE7674">
              <w:rPr>
                <w:rFonts w:ascii="Times New Roman" w:hAnsi="Times New Roman" w:cs="Times New Roman"/>
                <w:sz w:val="20"/>
                <w:szCs w:val="20"/>
              </w:rPr>
              <w:t>Az okos és klímabarát infrastrukturális beruházások a lakosok által igénybe vett közszolgáltatások minőségi és klímabarát fejlesztését jelenti (beleértve egyebek mellett az önkormányzati, közösségi, sport és kulturális területet is), ezek esetében a digitális (okos) technológiák széleskörű alkalmazása és a szolgáltatásokhoz való egyenlő hozzáférés biztosítása is kiemelt szintű feladat.</w:t>
            </w:r>
          </w:p>
          <w:p w14:paraId="1C8F72A6" w14:textId="7FE036D7" w:rsidR="006B7B88" w:rsidRPr="00FE7674" w:rsidRDefault="006B7B88" w:rsidP="006B7B88">
            <w:pPr>
              <w:jc w:val="both"/>
              <w:rPr>
                <w:rFonts w:ascii="Times New Roman" w:hAnsi="Times New Roman" w:cs="Times New Roman"/>
                <w:sz w:val="20"/>
                <w:szCs w:val="20"/>
              </w:rPr>
            </w:pPr>
            <w:r w:rsidRPr="00FE7674">
              <w:rPr>
                <w:rFonts w:ascii="Times New Roman" w:hAnsi="Times New Roman" w:cs="Times New Roman"/>
                <w:sz w:val="20"/>
                <w:szCs w:val="20"/>
              </w:rPr>
              <w:t xml:space="preserve">A város közlekedési </w:t>
            </w:r>
            <w:r w:rsidR="008E37D6" w:rsidRPr="00FE7674">
              <w:rPr>
                <w:rFonts w:ascii="Times New Roman" w:hAnsi="Times New Roman" w:cs="Times New Roman"/>
                <w:sz w:val="20"/>
                <w:szCs w:val="20"/>
              </w:rPr>
              <w:t>infrastruktúrájának</w:t>
            </w:r>
            <w:r w:rsidRPr="00FE7674">
              <w:rPr>
                <w:rFonts w:ascii="Times New Roman" w:hAnsi="Times New Roman" w:cs="Times New Roman"/>
                <w:sz w:val="20"/>
                <w:szCs w:val="20"/>
              </w:rPr>
              <w:t xml:space="preserve"> és hálózatainak folyamatos megújítása, a helyi közlekedési infrastruktúra környezetbarát, fenntartható és okos fejlesztése, az alternatív és környezetbarát közlekedési módok támogatása a városban lakók életszínvonalát is javítják amellett, hogy hozzájárulnak a környezetbarát, fenntartható, közösségi közlekedési módok megteremtéséhez. </w:t>
            </w:r>
          </w:p>
          <w:p w14:paraId="6659EE64" w14:textId="77777777" w:rsidR="006B7B88" w:rsidRPr="00FE7674" w:rsidRDefault="006B7B88" w:rsidP="006B7B88">
            <w:pPr>
              <w:jc w:val="both"/>
              <w:rPr>
                <w:rFonts w:ascii="Times New Roman" w:hAnsi="Times New Roman" w:cs="Times New Roman"/>
                <w:sz w:val="20"/>
                <w:szCs w:val="20"/>
              </w:rPr>
            </w:pPr>
            <w:r w:rsidRPr="00FE7674">
              <w:rPr>
                <w:rFonts w:ascii="Times New Roman" w:hAnsi="Times New Roman" w:cs="Times New Roman"/>
                <w:sz w:val="20"/>
                <w:szCs w:val="20"/>
              </w:rPr>
              <w:t xml:space="preserve">Kiemelten kezeli a város a települési vonalas infrastruktúra fejlesztését, a kármentesítés és a hulladékgazdálkodás kérdését, az okos és fenntartható technológiák meghonosítását a városi szolgáltatások ezen területén. </w:t>
            </w:r>
          </w:p>
          <w:p w14:paraId="462E1A67" w14:textId="04F93282" w:rsidR="008A183E" w:rsidRPr="00FE7674" w:rsidRDefault="008A183E" w:rsidP="008A183E">
            <w:pPr>
              <w:jc w:val="both"/>
              <w:rPr>
                <w:rFonts w:ascii="Times New Roman" w:hAnsi="Times New Roman" w:cs="Times New Roman"/>
                <w:sz w:val="20"/>
                <w:szCs w:val="20"/>
              </w:rPr>
            </w:pPr>
            <w:r w:rsidRPr="00FE7674">
              <w:rPr>
                <w:rFonts w:ascii="Times New Roman" w:hAnsi="Times New Roman" w:cs="Times New Roman"/>
                <w:sz w:val="20"/>
                <w:szCs w:val="20"/>
              </w:rPr>
              <w:t xml:space="preserve">A stratégiai és részcélok hozzájárulnak a vállalkozások számára is vonzó települési környezet kialakulásához. </w:t>
            </w:r>
          </w:p>
        </w:tc>
      </w:tr>
    </w:tbl>
    <w:p w14:paraId="6D000C5C" w14:textId="77777777" w:rsidR="001F7839" w:rsidRPr="00FE7674" w:rsidRDefault="001F7839" w:rsidP="00D94131">
      <w:pPr>
        <w:spacing w:before="120" w:after="120" w:line="276" w:lineRule="auto"/>
        <w:rPr>
          <w:rFonts w:ascii="Times New Roman" w:hAnsi="Times New Roman" w:cs="Times New Roman"/>
          <w:b/>
          <w:bCs/>
        </w:rPr>
      </w:pPr>
    </w:p>
    <w:tbl>
      <w:tblPr>
        <w:tblStyle w:val="Rcsostblzat"/>
        <w:tblW w:w="0" w:type="auto"/>
        <w:tblInd w:w="38" w:type="dxa"/>
        <w:tblLook w:val="04A0" w:firstRow="1" w:lastRow="0" w:firstColumn="1" w:lastColumn="0" w:noHBand="0" w:noVBand="1"/>
      </w:tblPr>
      <w:tblGrid>
        <w:gridCol w:w="3399"/>
        <w:gridCol w:w="5625"/>
      </w:tblGrid>
      <w:tr w:rsidR="006B7B88" w:rsidRPr="00FE7674" w14:paraId="1A85D4BB" w14:textId="77777777" w:rsidTr="00001902">
        <w:tc>
          <w:tcPr>
            <w:tcW w:w="3472" w:type="dxa"/>
            <w:shd w:val="clear" w:color="auto" w:fill="B4C6E7" w:themeFill="accent1" w:themeFillTint="66"/>
            <w:vAlign w:val="center"/>
          </w:tcPr>
          <w:p w14:paraId="139C46A8" w14:textId="77777777" w:rsidR="006B7B88" w:rsidRPr="00FE7674" w:rsidRDefault="006B7B88" w:rsidP="006711B0">
            <w:pPr>
              <w:jc w:val="center"/>
              <w:rPr>
                <w:rFonts w:ascii="Times New Roman" w:hAnsi="Times New Roman" w:cs="Times New Roman"/>
                <w:b/>
                <w:sz w:val="20"/>
                <w:szCs w:val="20"/>
              </w:rPr>
            </w:pPr>
            <w:r w:rsidRPr="00FE7674">
              <w:rPr>
                <w:rFonts w:ascii="Times New Roman" w:hAnsi="Times New Roman" w:cs="Times New Roman"/>
                <w:b/>
                <w:sz w:val="20"/>
                <w:szCs w:val="20"/>
              </w:rPr>
              <w:t>Stratégiai cél 3.:</w:t>
            </w:r>
          </w:p>
        </w:tc>
        <w:tc>
          <w:tcPr>
            <w:tcW w:w="5740" w:type="dxa"/>
            <w:shd w:val="clear" w:color="auto" w:fill="B4C6E7" w:themeFill="accent1" w:themeFillTint="66"/>
            <w:vAlign w:val="center"/>
          </w:tcPr>
          <w:p w14:paraId="6D4F6941" w14:textId="77777777" w:rsidR="006B7B88" w:rsidRPr="00FE7674" w:rsidRDefault="006B7B88" w:rsidP="006711B0">
            <w:pPr>
              <w:jc w:val="center"/>
              <w:rPr>
                <w:rFonts w:ascii="Times New Roman" w:hAnsi="Times New Roman" w:cs="Times New Roman"/>
                <w:b/>
                <w:sz w:val="20"/>
                <w:szCs w:val="20"/>
              </w:rPr>
            </w:pPr>
            <w:r w:rsidRPr="00FE7674">
              <w:rPr>
                <w:rFonts w:ascii="Times New Roman" w:hAnsi="Times New Roman" w:cs="Times New Roman"/>
                <w:b/>
                <w:bCs/>
                <w:sz w:val="20"/>
                <w:szCs w:val="20"/>
              </w:rPr>
              <w:t>A települési és természeti környezet fenntartható fejlesztése</w:t>
            </w:r>
          </w:p>
        </w:tc>
      </w:tr>
      <w:tr w:rsidR="006B7B88" w:rsidRPr="00FE7674" w14:paraId="347C7574" w14:textId="77777777" w:rsidTr="006B7B88">
        <w:tc>
          <w:tcPr>
            <w:tcW w:w="3472" w:type="dxa"/>
            <w:tcBorders>
              <w:bottom w:val="single" w:sz="4" w:space="0" w:color="auto"/>
            </w:tcBorders>
            <w:vAlign w:val="center"/>
          </w:tcPr>
          <w:p w14:paraId="1B3ED5FD" w14:textId="77777777" w:rsidR="006B7B88" w:rsidRPr="00FE7674" w:rsidRDefault="006B7B88" w:rsidP="006B7B88">
            <w:pPr>
              <w:rPr>
                <w:rFonts w:ascii="Times New Roman" w:hAnsi="Times New Roman" w:cs="Times New Roman"/>
                <w:b/>
                <w:sz w:val="20"/>
                <w:szCs w:val="20"/>
              </w:rPr>
            </w:pPr>
            <w:r w:rsidRPr="00FE7674">
              <w:rPr>
                <w:rFonts w:ascii="Times New Roman" w:hAnsi="Times New Roman" w:cs="Times New Roman"/>
                <w:b/>
                <w:sz w:val="20"/>
                <w:szCs w:val="20"/>
              </w:rPr>
              <w:t>Kapcsolódás bemutatása:</w:t>
            </w:r>
          </w:p>
        </w:tc>
        <w:tc>
          <w:tcPr>
            <w:tcW w:w="5740" w:type="dxa"/>
            <w:tcBorders>
              <w:bottom w:val="single" w:sz="4" w:space="0" w:color="auto"/>
            </w:tcBorders>
            <w:vAlign w:val="center"/>
          </w:tcPr>
          <w:p w14:paraId="54A40C66" w14:textId="77777777" w:rsidR="006B7B88" w:rsidRPr="00FE7674" w:rsidRDefault="006B7B88" w:rsidP="006B7B88">
            <w:pPr>
              <w:jc w:val="both"/>
              <w:rPr>
                <w:rFonts w:ascii="Times New Roman" w:hAnsi="Times New Roman" w:cs="Times New Roman"/>
                <w:sz w:val="20"/>
                <w:szCs w:val="20"/>
              </w:rPr>
            </w:pPr>
            <w:r w:rsidRPr="00FE7674">
              <w:rPr>
                <w:rFonts w:ascii="Times New Roman" w:hAnsi="Times New Roman" w:cs="Times New Roman"/>
                <w:sz w:val="20"/>
                <w:szCs w:val="20"/>
              </w:rPr>
              <w:t>A települési környezet minőségi fejlesztése elengedhetetlen a lakosság megtartásához és elégedettségének növeléséhez, ugyanakkor hozzájárul a környezeti károk és kedvezőtlen éghajlati hatások ellensúlyozásához. „A települési és természeti környezet fenntartható fejlesztése” célkitűzés keretei között az egészséges és vonzó városi környezet kialakítását támogató részcélok és kapcsolódó fejlesztések jelennek meg, elősegítve egyes településrészek komplex megközelítését, a zöldterületek (pl. aktív rekreációs zöldterületek, stb.) és a városi kékinfrastruktúra (csapadékvíz elvezetés, megtartás, elválasztott rendszerek, partfal védelme, stb.) minőségi fejlesztését a klímaváltozás okozta negatív hatások mérséklésének elősegítése érdekében.</w:t>
            </w:r>
          </w:p>
        </w:tc>
      </w:tr>
      <w:tr w:rsidR="006B7B88" w:rsidRPr="00FE7674" w14:paraId="241EACCD" w14:textId="77777777" w:rsidTr="00001902">
        <w:tc>
          <w:tcPr>
            <w:tcW w:w="3472" w:type="dxa"/>
            <w:shd w:val="clear" w:color="auto" w:fill="B4C6E7" w:themeFill="accent1" w:themeFillTint="66"/>
            <w:vAlign w:val="center"/>
          </w:tcPr>
          <w:p w14:paraId="25B2B929" w14:textId="77777777" w:rsidR="006B7B88" w:rsidRPr="00FE7674" w:rsidRDefault="006B7B88" w:rsidP="006B7B88">
            <w:pPr>
              <w:rPr>
                <w:rFonts w:ascii="Times New Roman" w:hAnsi="Times New Roman" w:cs="Times New Roman"/>
                <w:b/>
                <w:sz w:val="20"/>
                <w:szCs w:val="20"/>
              </w:rPr>
            </w:pPr>
            <w:r w:rsidRPr="00FE7674">
              <w:rPr>
                <w:rFonts w:ascii="Times New Roman" w:hAnsi="Times New Roman" w:cs="Times New Roman"/>
                <w:b/>
                <w:sz w:val="20"/>
                <w:szCs w:val="20"/>
              </w:rPr>
              <w:t>Releváns részcélok:</w:t>
            </w:r>
          </w:p>
        </w:tc>
        <w:tc>
          <w:tcPr>
            <w:tcW w:w="5740" w:type="dxa"/>
            <w:shd w:val="clear" w:color="auto" w:fill="B4C6E7" w:themeFill="accent1" w:themeFillTint="66"/>
            <w:vAlign w:val="center"/>
          </w:tcPr>
          <w:p w14:paraId="54762173" w14:textId="77777777" w:rsidR="006B7B88" w:rsidRPr="00FE7674" w:rsidRDefault="006B7B88" w:rsidP="00FC4F23">
            <w:pPr>
              <w:pStyle w:val="Listaszerbekezds"/>
              <w:numPr>
                <w:ilvl w:val="0"/>
                <w:numId w:val="25"/>
              </w:numPr>
              <w:ind w:left="714" w:hanging="357"/>
              <w:jc w:val="both"/>
              <w:rPr>
                <w:rFonts w:ascii="Times New Roman" w:hAnsi="Times New Roman" w:cs="Times New Roman"/>
                <w:sz w:val="20"/>
                <w:szCs w:val="20"/>
              </w:rPr>
            </w:pPr>
            <w:r w:rsidRPr="00FE7674">
              <w:rPr>
                <w:rFonts w:ascii="Times New Roman" w:hAnsi="Times New Roman" w:cs="Times New Roman"/>
                <w:sz w:val="20"/>
                <w:szCs w:val="20"/>
              </w:rPr>
              <w:t xml:space="preserve">Városi területek komplex, helyi igényeken alapuló zöld és „okos” fejlesztése </w:t>
            </w:r>
          </w:p>
          <w:p w14:paraId="52EE2486" w14:textId="77777777" w:rsidR="006B7B88" w:rsidRPr="00FE7674" w:rsidRDefault="006B7B88" w:rsidP="00FC4F23">
            <w:pPr>
              <w:pStyle w:val="Listaszerbekezds"/>
              <w:numPr>
                <w:ilvl w:val="0"/>
                <w:numId w:val="25"/>
              </w:numPr>
              <w:ind w:left="714" w:hanging="357"/>
              <w:jc w:val="both"/>
              <w:rPr>
                <w:rFonts w:ascii="Times New Roman" w:hAnsi="Times New Roman" w:cs="Times New Roman"/>
                <w:sz w:val="20"/>
                <w:szCs w:val="20"/>
              </w:rPr>
            </w:pPr>
            <w:r w:rsidRPr="00FE7674">
              <w:rPr>
                <w:rFonts w:ascii="Times New Roman" w:hAnsi="Times New Roman" w:cs="Times New Roman"/>
                <w:sz w:val="20"/>
                <w:szCs w:val="20"/>
              </w:rPr>
              <w:t xml:space="preserve">A települési zöldterületek minőségi fejlesztése a környezeti károk és kedvezőtlen éghajlati hatások ellensúlyozása érdekében </w:t>
            </w:r>
          </w:p>
          <w:p w14:paraId="14FC0A2A" w14:textId="77777777" w:rsidR="006B7B88" w:rsidRPr="00FE7674" w:rsidRDefault="006B7B88" w:rsidP="00FC4F23">
            <w:pPr>
              <w:pStyle w:val="Listaszerbekezds"/>
              <w:numPr>
                <w:ilvl w:val="0"/>
                <w:numId w:val="25"/>
              </w:numPr>
              <w:ind w:left="714" w:hanging="357"/>
              <w:jc w:val="both"/>
              <w:rPr>
                <w:rFonts w:ascii="Times New Roman" w:hAnsi="Times New Roman" w:cs="Times New Roman"/>
                <w:sz w:val="20"/>
                <w:szCs w:val="20"/>
              </w:rPr>
            </w:pPr>
            <w:r w:rsidRPr="00FE7674">
              <w:rPr>
                <w:rFonts w:ascii="Times New Roman" w:hAnsi="Times New Roman" w:cs="Times New Roman"/>
                <w:sz w:val="20"/>
                <w:szCs w:val="20"/>
              </w:rPr>
              <w:t>A városi kékinfrastruktúra fejlesztése a klímaváltozás mérséklése és a környezeti ökoszisztémák védelme érdekében</w:t>
            </w:r>
          </w:p>
        </w:tc>
      </w:tr>
      <w:tr w:rsidR="006B7B88" w:rsidRPr="00FE7674" w14:paraId="4FD8E6FD" w14:textId="77777777" w:rsidTr="006B7B88">
        <w:tc>
          <w:tcPr>
            <w:tcW w:w="3472" w:type="dxa"/>
            <w:vAlign w:val="center"/>
          </w:tcPr>
          <w:p w14:paraId="47D7E926" w14:textId="77777777" w:rsidR="006B7B88" w:rsidRPr="00FE7674" w:rsidRDefault="006B7B88" w:rsidP="006B7B88">
            <w:pPr>
              <w:rPr>
                <w:rFonts w:ascii="Times New Roman" w:hAnsi="Times New Roman" w:cs="Times New Roman"/>
                <w:sz w:val="20"/>
                <w:szCs w:val="20"/>
              </w:rPr>
            </w:pPr>
            <w:r w:rsidRPr="00FE7674">
              <w:rPr>
                <w:rFonts w:ascii="Times New Roman" w:hAnsi="Times New Roman" w:cs="Times New Roman"/>
                <w:b/>
                <w:sz w:val="20"/>
                <w:szCs w:val="20"/>
              </w:rPr>
              <w:t>Kapcsolódás bemutatása:</w:t>
            </w:r>
          </w:p>
        </w:tc>
        <w:tc>
          <w:tcPr>
            <w:tcW w:w="5740" w:type="dxa"/>
            <w:vAlign w:val="center"/>
          </w:tcPr>
          <w:p w14:paraId="411824E1" w14:textId="77777777" w:rsidR="006B7B88" w:rsidRPr="00FE7674" w:rsidRDefault="006B7B88" w:rsidP="006B7B88">
            <w:pPr>
              <w:jc w:val="both"/>
              <w:rPr>
                <w:rFonts w:ascii="Times New Roman" w:hAnsi="Times New Roman" w:cs="Times New Roman"/>
                <w:sz w:val="20"/>
                <w:szCs w:val="20"/>
              </w:rPr>
            </w:pPr>
            <w:r w:rsidRPr="00FE7674">
              <w:rPr>
                <w:rFonts w:ascii="Times New Roman" w:hAnsi="Times New Roman" w:cs="Times New Roman"/>
                <w:sz w:val="20"/>
                <w:szCs w:val="20"/>
              </w:rPr>
              <w:t>A városi területek komplex, helyi igényeken alapuló zöld és „okos” fejlesztése magában foglalja a városi közösségi terek, közterületek megújítását és a szükséges és kapcsolódó okos és IKT fejlesztéseket, melyek a prosperáló város horizontális cél megvalósulását is támogatják.</w:t>
            </w:r>
          </w:p>
          <w:p w14:paraId="564BAFEB" w14:textId="77777777" w:rsidR="006B7B88" w:rsidRPr="00FE7674" w:rsidRDefault="006B7B88" w:rsidP="006B7B88">
            <w:pPr>
              <w:jc w:val="both"/>
              <w:rPr>
                <w:rFonts w:ascii="Times New Roman" w:hAnsi="Times New Roman" w:cs="Times New Roman"/>
                <w:sz w:val="20"/>
                <w:szCs w:val="20"/>
              </w:rPr>
            </w:pPr>
            <w:r w:rsidRPr="00FE7674">
              <w:rPr>
                <w:rFonts w:ascii="Times New Roman" w:hAnsi="Times New Roman" w:cs="Times New Roman"/>
                <w:sz w:val="20"/>
                <w:szCs w:val="20"/>
              </w:rPr>
              <w:t xml:space="preserve">A települési zöldterületek minőségi fejlesztése és a környezeti károk és kedvezőtlen éghajlati hatások ellensúlyozása egyrészt hozzájárul a zöldterületek és a városi kékinfrastruktúra komplex és minőségi fejlesztéséhez a klímaváltozás okozta negatív hatások mérséklésének elősegítése érdekében. </w:t>
            </w:r>
          </w:p>
          <w:p w14:paraId="5ED54C08" w14:textId="77777777" w:rsidR="006B7B88" w:rsidRPr="00FE7674" w:rsidRDefault="006B7B88" w:rsidP="006B7B88">
            <w:pPr>
              <w:jc w:val="both"/>
              <w:rPr>
                <w:rFonts w:ascii="Times New Roman" w:hAnsi="Times New Roman" w:cs="Times New Roman"/>
                <w:sz w:val="20"/>
                <w:szCs w:val="20"/>
              </w:rPr>
            </w:pPr>
            <w:r w:rsidRPr="00FE7674">
              <w:rPr>
                <w:rFonts w:ascii="Times New Roman" w:hAnsi="Times New Roman" w:cs="Times New Roman"/>
                <w:sz w:val="20"/>
                <w:szCs w:val="20"/>
              </w:rPr>
              <w:t xml:space="preserve">A városi kékinfrastruktúra (csapadékvíz elvezetés, megtartás, elválasztott rendszerek, partfal védelme, stb.) fejlesztése legalább ilyen hangsúlyos, a klímaváltozás mérséklése és a környezeti ökoszisztémák védelme hozzájárul a globális környezetvédelmi célok eléréséhez. </w:t>
            </w:r>
          </w:p>
          <w:p w14:paraId="30A89E97" w14:textId="75769C51" w:rsidR="008A183E" w:rsidRPr="00FE7674" w:rsidRDefault="008A183E" w:rsidP="006B7B88">
            <w:pPr>
              <w:jc w:val="both"/>
              <w:rPr>
                <w:rFonts w:ascii="Times New Roman" w:hAnsi="Times New Roman" w:cs="Times New Roman"/>
                <w:sz w:val="20"/>
                <w:szCs w:val="20"/>
              </w:rPr>
            </w:pPr>
            <w:r w:rsidRPr="00FE7674">
              <w:rPr>
                <w:rFonts w:ascii="Times New Roman" w:hAnsi="Times New Roman" w:cs="Times New Roman"/>
                <w:sz w:val="20"/>
                <w:szCs w:val="20"/>
              </w:rPr>
              <w:t>A stratégiai és részcélok hozzájárulnak a vállalkozások számára is vonzó települési környezet kialakulásához.</w:t>
            </w:r>
          </w:p>
        </w:tc>
      </w:tr>
    </w:tbl>
    <w:p w14:paraId="59A38926" w14:textId="77777777" w:rsidR="00015AA6" w:rsidRPr="00FE7674" w:rsidRDefault="00015AA6" w:rsidP="00D94131">
      <w:pPr>
        <w:spacing w:before="120" w:after="120" w:line="276" w:lineRule="auto"/>
        <w:rPr>
          <w:rFonts w:ascii="Times New Roman" w:hAnsi="Times New Roman" w:cs="Times New Roman"/>
        </w:rPr>
      </w:pPr>
    </w:p>
    <w:p w14:paraId="6BB7A788" w14:textId="51F25FC1" w:rsidR="00FC3325" w:rsidRPr="00FE7674" w:rsidRDefault="00FC3325" w:rsidP="00D94131">
      <w:pPr>
        <w:pStyle w:val="Cmsor3"/>
        <w:spacing w:before="120" w:after="120" w:line="276" w:lineRule="auto"/>
      </w:pPr>
      <w:bookmarkStart w:id="266" w:name="_Toc77085138"/>
      <w:bookmarkStart w:id="267" w:name="_Toc180770321"/>
      <w:r w:rsidRPr="00FE7674">
        <w:t>Zöldülő város</w:t>
      </w:r>
      <w:bookmarkEnd w:id="266"/>
      <w:bookmarkEnd w:id="267"/>
    </w:p>
    <w:p w14:paraId="3E7CB170" w14:textId="083F247E" w:rsidR="006B7B88" w:rsidRPr="00FE7674" w:rsidRDefault="000D439B" w:rsidP="006B7B88">
      <w:pPr>
        <w:pStyle w:val="bracm"/>
      </w:pPr>
      <w:r>
        <w:fldChar w:fldCharType="begin"/>
      </w:r>
      <w:r>
        <w:instrText xml:space="preserve"> SEQ táblázat \* ARABIC </w:instrText>
      </w:r>
      <w:r>
        <w:fldChar w:fldCharType="separate"/>
      </w:r>
      <w:bookmarkStart w:id="268" w:name="_Toc88389334"/>
      <w:bookmarkStart w:id="269" w:name="_Toc95814560"/>
      <w:r w:rsidR="00265D62">
        <w:rPr>
          <w:noProof/>
        </w:rPr>
        <w:t>20</w:t>
      </w:r>
      <w:r>
        <w:rPr>
          <w:noProof/>
        </w:rPr>
        <w:fldChar w:fldCharType="end"/>
      </w:r>
      <w:r w:rsidR="006B7B88" w:rsidRPr="00FE7674">
        <w:t>. táblázat: A „zöldülő város” tervezési dimenzió kapcsolódása a célrendszerhez</w:t>
      </w:r>
      <w:bookmarkEnd w:id="268"/>
      <w:bookmarkEnd w:id="269"/>
    </w:p>
    <w:tbl>
      <w:tblPr>
        <w:tblStyle w:val="Rcsostblzat"/>
        <w:tblW w:w="0" w:type="auto"/>
        <w:tblInd w:w="38" w:type="dxa"/>
        <w:tblLook w:val="04A0" w:firstRow="1" w:lastRow="0" w:firstColumn="1" w:lastColumn="0" w:noHBand="0" w:noVBand="1"/>
      </w:tblPr>
      <w:tblGrid>
        <w:gridCol w:w="3398"/>
        <w:gridCol w:w="5626"/>
      </w:tblGrid>
      <w:tr w:rsidR="006B7B88" w:rsidRPr="00FE7674" w14:paraId="2ABCECD3" w14:textId="77777777" w:rsidTr="00001902">
        <w:tc>
          <w:tcPr>
            <w:tcW w:w="3472" w:type="dxa"/>
            <w:shd w:val="clear" w:color="auto" w:fill="B4C6E7" w:themeFill="accent1" w:themeFillTint="66"/>
            <w:vAlign w:val="center"/>
          </w:tcPr>
          <w:p w14:paraId="2F13AE2E" w14:textId="77777777" w:rsidR="006B7B88" w:rsidRPr="00FE7674" w:rsidRDefault="006B7B88" w:rsidP="006711B0">
            <w:pPr>
              <w:jc w:val="center"/>
              <w:rPr>
                <w:rFonts w:ascii="Times New Roman" w:hAnsi="Times New Roman" w:cs="Times New Roman"/>
                <w:b/>
                <w:sz w:val="20"/>
                <w:szCs w:val="20"/>
              </w:rPr>
            </w:pPr>
            <w:r w:rsidRPr="00FE7674">
              <w:rPr>
                <w:rFonts w:ascii="Times New Roman" w:hAnsi="Times New Roman" w:cs="Times New Roman"/>
                <w:b/>
                <w:sz w:val="20"/>
                <w:szCs w:val="20"/>
              </w:rPr>
              <w:t>Stratégiai cél 1.:</w:t>
            </w:r>
          </w:p>
        </w:tc>
        <w:tc>
          <w:tcPr>
            <w:tcW w:w="5740" w:type="dxa"/>
            <w:shd w:val="clear" w:color="auto" w:fill="B4C6E7" w:themeFill="accent1" w:themeFillTint="66"/>
            <w:vAlign w:val="center"/>
          </w:tcPr>
          <w:p w14:paraId="210DD54F" w14:textId="77777777" w:rsidR="006B7B88" w:rsidRPr="00FE7674" w:rsidRDefault="006B7B88" w:rsidP="006711B0">
            <w:pPr>
              <w:jc w:val="center"/>
              <w:rPr>
                <w:rFonts w:ascii="Times New Roman" w:hAnsi="Times New Roman" w:cs="Times New Roman"/>
                <w:b/>
                <w:sz w:val="20"/>
                <w:szCs w:val="20"/>
              </w:rPr>
            </w:pPr>
            <w:r w:rsidRPr="00FE7674">
              <w:rPr>
                <w:rFonts w:ascii="Times New Roman" w:hAnsi="Times New Roman" w:cs="Times New Roman"/>
                <w:sz w:val="20"/>
                <w:szCs w:val="20"/>
              </w:rPr>
              <w:t>A városi gazdaság erősítése és a helyi foglalkoztatási környezet stabilizálása</w:t>
            </w:r>
          </w:p>
        </w:tc>
      </w:tr>
      <w:tr w:rsidR="006B7B88" w:rsidRPr="00FE7674" w14:paraId="4D21EB8E" w14:textId="77777777" w:rsidTr="006B7B88">
        <w:tc>
          <w:tcPr>
            <w:tcW w:w="3472" w:type="dxa"/>
            <w:tcBorders>
              <w:bottom w:val="single" w:sz="4" w:space="0" w:color="auto"/>
            </w:tcBorders>
            <w:vAlign w:val="center"/>
          </w:tcPr>
          <w:p w14:paraId="2CD62C2D" w14:textId="77777777" w:rsidR="006B7B88" w:rsidRPr="00FE7674" w:rsidRDefault="006B7B88" w:rsidP="006B7B88">
            <w:pPr>
              <w:rPr>
                <w:rFonts w:ascii="Times New Roman" w:hAnsi="Times New Roman" w:cs="Times New Roman"/>
                <w:b/>
                <w:sz w:val="20"/>
                <w:szCs w:val="20"/>
              </w:rPr>
            </w:pPr>
            <w:r w:rsidRPr="00FE7674">
              <w:rPr>
                <w:rFonts w:ascii="Times New Roman" w:hAnsi="Times New Roman" w:cs="Times New Roman"/>
                <w:b/>
                <w:sz w:val="20"/>
                <w:szCs w:val="20"/>
              </w:rPr>
              <w:t>Kapcsolódás bemutatása:</w:t>
            </w:r>
          </w:p>
        </w:tc>
        <w:tc>
          <w:tcPr>
            <w:tcW w:w="5740" w:type="dxa"/>
            <w:tcBorders>
              <w:bottom w:val="single" w:sz="4" w:space="0" w:color="auto"/>
            </w:tcBorders>
            <w:vAlign w:val="center"/>
          </w:tcPr>
          <w:p w14:paraId="7E3EDFF0" w14:textId="3A2DB12F" w:rsidR="006B7B88" w:rsidRPr="00FE7674" w:rsidRDefault="006B7B88" w:rsidP="00FD5448">
            <w:pPr>
              <w:jc w:val="both"/>
              <w:rPr>
                <w:rFonts w:ascii="Times New Roman" w:hAnsi="Times New Roman" w:cs="Times New Roman"/>
                <w:sz w:val="20"/>
                <w:szCs w:val="20"/>
              </w:rPr>
            </w:pPr>
            <w:r w:rsidRPr="00FE7674">
              <w:rPr>
                <w:rFonts w:ascii="Times New Roman" w:hAnsi="Times New Roman" w:cs="Times New Roman"/>
                <w:sz w:val="20"/>
                <w:szCs w:val="20"/>
              </w:rPr>
              <w:t xml:space="preserve">Dunaújváros, mint zöldülő város kiemelt szempontként kezeli a városi gazdaság </w:t>
            </w:r>
            <w:r w:rsidR="002864B5" w:rsidRPr="00FE7674">
              <w:rPr>
                <w:rFonts w:ascii="Times New Roman" w:hAnsi="Times New Roman" w:cs="Times New Roman"/>
                <w:sz w:val="20"/>
                <w:szCs w:val="20"/>
              </w:rPr>
              <w:t xml:space="preserve">környezetbarát </w:t>
            </w:r>
            <w:r w:rsidRPr="00FE7674">
              <w:rPr>
                <w:rFonts w:ascii="Times New Roman" w:hAnsi="Times New Roman" w:cs="Times New Roman"/>
                <w:sz w:val="20"/>
                <w:szCs w:val="20"/>
              </w:rPr>
              <w:t>erősítés</w:t>
            </w:r>
            <w:r w:rsidR="002864B5" w:rsidRPr="00FE7674">
              <w:rPr>
                <w:rFonts w:ascii="Times New Roman" w:hAnsi="Times New Roman" w:cs="Times New Roman"/>
                <w:sz w:val="20"/>
                <w:szCs w:val="20"/>
              </w:rPr>
              <w:t>ét</w:t>
            </w:r>
            <w:r w:rsidRPr="00FE7674">
              <w:rPr>
                <w:rFonts w:ascii="Times New Roman" w:hAnsi="Times New Roman" w:cs="Times New Roman"/>
                <w:sz w:val="20"/>
                <w:szCs w:val="20"/>
              </w:rPr>
              <w:t xml:space="preserve"> és a helyi foglalkoztatási környezet stabilizálását, az épített környezet klímabarát és okos fejlesztésé</w:t>
            </w:r>
            <w:r w:rsidR="003F4EF1" w:rsidRPr="00FE7674">
              <w:rPr>
                <w:rFonts w:ascii="Times New Roman" w:hAnsi="Times New Roman" w:cs="Times New Roman"/>
                <w:sz w:val="20"/>
                <w:szCs w:val="20"/>
              </w:rPr>
              <w:t>t</w:t>
            </w:r>
            <w:r w:rsidRPr="00FE7674">
              <w:rPr>
                <w:rFonts w:ascii="Times New Roman" w:hAnsi="Times New Roman" w:cs="Times New Roman"/>
                <w:sz w:val="20"/>
                <w:szCs w:val="20"/>
              </w:rPr>
              <w:t xml:space="preserve">. Ez a célkitűzés a vonzó városi környezet, az egészséges és biztonságos életkörülmények kialakításához kíván hozzájárulni, alapvetően olyan, </w:t>
            </w:r>
            <w:r w:rsidR="003F4EF1" w:rsidRPr="00FE7674">
              <w:rPr>
                <w:rFonts w:ascii="Times New Roman" w:hAnsi="Times New Roman" w:cs="Times New Roman"/>
                <w:sz w:val="20"/>
                <w:szCs w:val="20"/>
              </w:rPr>
              <w:t>gazdaság</w:t>
            </w:r>
            <w:r w:rsidRPr="00FE7674">
              <w:rPr>
                <w:rFonts w:ascii="Times New Roman" w:hAnsi="Times New Roman" w:cs="Times New Roman"/>
                <w:sz w:val="20"/>
                <w:szCs w:val="20"/>
              </w:rPr>
              <w:t>fejlesztés</w:t>
            </w:r>
            <w:r w:rsidR="003F4EF1" w:rsidRPr="00FE7674">
              <w:rPr>
                <w:rFonts w:ascii="Times New Roman" w:hAnsi="Times New Roman" w:cs="Times New Roman"/>
                <w:sz w:val="20"/>
                <w:szCs w:val="20"/>
              </w:rPr>
              <w:t>i beruházások</w:t>
            </w:r>
            <w:r w:rsidRPr="00FE7674">
              <w:rPr>
                <w:rFonts w:ascii="Times New Roman" w:hAnsi="Times New Roman" w:cs="Times New Roman"/>
                <w:sz w:val="20"/>
                <w:szCs w:val="20"/>
              </w:rPr>
              <w:t xml:space="preserve"> révén, melyek a környezettudatos, fenntartható és a helyi lakosság igényeit </w:t>
            </w:r>
            <w:r w:rsidR="003F4EF1" w:rsidRPr="00FE7674">
              <w:rPr>
                <w:rFonts w:ascii="Times New Roman" w:hAnsi="Times New Roman" w:cs="Times New Roman"/>
                <w:sz w:val="20"/>
                <w:szCs w:val="20"/>
              </w:rPr>
              <w:t xml:space="preserve">is </w:t>
            </w:r>
            <w:r w:rsidRPr="00FE7674">
              <w:rPr>
                <w:rFonts w:ascii="Times New Roman" w:hAnsi="Times New Roman" w:cs="Times New Roman"/>
                <w:sz w:val="20"/>
                <w:szCs w:val="20"/>
              </w:rPr>
              <w:t>szem tart</w:t>
            </w:r>
            <w:r w:rsidR="003F4EF1" w:rsidRPr="00FE7674">
              <w:rPr>
                <w:rFonts w:ascii="Times New Roman" w:hAnsi="Times New Roman" w:cs="Times New Roman"/>
                <w:sz w:val="20"/>
                <w:szCs w:val="20"/>
              </w:rPr>
              <w:t xml:space="preserve">ó elveken alapulnak. Fontos tehát, hogy a jövőbeli gazdasági fejlesztések alapvetően a szennyezések megelőzése, csökkentése révén </w:t>
            </w:r>
            <w:r w:rsidR="00FD5448" w:rsidRPr="00FE7674">
              <w:rPr>
                <w:rFonts w:ascii="Times New Roman" w:hAnsi="Times New Roman" w:cs="Times New Roman"/>
                <w:sz w:val="20"/>
                <w:szCs w:val="20"/>
              </w:rPr>
              <w:t xml:space="preserve">támogassák a zöld átállást és a körforgásos gazdaság szempontjainak érvényesülését. </w:t>
            </w:r>
          </w:p>
        </w:tc>
      </w:tr>
      <w:tr w:rsidR="006B7B88" w:rsidRPr="00FE7674" w14:paraId="1A29CA3A" w14:textId="77777777" w:rsidTr="00001902">
        <w:tc>
          <w:tcPr>
            <w:tcW w:w="3472" w:type="dxa"/>
            <w:shd w:val="clear" w:color="auto" w:fill="B4C6E7" w:themeFill="accent1" w:themeFillTint="66"/>
            <w:vAlign w:val="center"/>
          </w:tcPr>
          <w:p w14:paraId="295679AF" w14:textId="77777777" w:rsidR="006B7B88" w:rsidRPr="00FE7674" w:rsidRDefault="006B7B88" w:rsidP="006B7B88">
            <w:pPr>
              <w:rPr>
                <w:rFonts w:ascii="Times New Roman" w:hAnsi="Times New Roman" w:cs="Times New Roman"/>
                <w:b/>
                <w:sz w:val="20"/>
                <w:szCs w:val="20"/>
              </w:rPr>
            </w:pPr>
            <w:r w:rsidRPr="00FE7674">
              <w:rPr>
                <w:rFonts w:ascii="Times New Roman" w:hAnsi="Times New Roman" w:cs="Times New Roman"/>
                <w:b/>
                <w:sz w:val="20"/>
                <w:szCs w:val="20"/>
              </w:rPr>
              <w:t>Releváns részcélok:</w:t>
            </w:r>
          </w:p>
        </w:tc>
        <w:tc>
          <w:tcPr>
            <w:tcW w:w="5740" w:type="dxa"/>
            <w:shd w:val="clear" w:color="auto" w:fill="B4C6E7" w:themeFill="accent1" w:themeFillTint="66"/>
            <w:vAlign w:val="center"/>
          </w:tcPr>
          <w:p w14:paraId="7586F2E8" w14:textId="77777777" w:rsidR="006B7B88" w:rsidRPr="00FE7674" w:rsidRDefault="006B7B88" w:rsidP="00FC4F23">
            <w:pPr>
              <w:pStyle w:val="Listaszerbekezds"/>
              <w:numPr>
                <w:ilvl w:val="0"/>
                <w:numId w:val="24"/>
              </w:numPr>
              <w:jc w:val="both"/>
              <w:rPr>
                <w:rFonts w:ascii="Times New Roman" w:hAnsi="Times New Roman" w:cs="Times New Roman"/>
                <w:sz w:val="20"/>
                <w:szCs w:val="20"/>
              </w:rPr>
            </w:pPr>
            <w:r w:rsidRPr="00FE7674">
              <w:rPr>
                <w:rFonts w:ascii="Times New Roman" w:hAnsi="Times New Roman" w:cs="Times New Roman"/>
                <w:sz w:val="20"/>
                <w:szCs w:val="20"/>
              </w:rPr>
              <w:t xml:space="preserve">A város gazdasági potenciáljának erősítése a meglévő ipari-termelési kultúra környezetbarát fejlesztésével </w:t>
            </w:r>
          </w:p>
          <w:p w14:paraId="55362B59" w14:textId="4E6774CE" w:rsidR="006B7B88" w:rsidRPr="00FE7674" w:rsidRDefault="006B7B88" w:rsidP="00FC4F23">
            <w:pPr>
              <w:pStyle w:val="Listaszerbekezds"/>
              <w:numPr>
                <w:ilvl w:val="0"/>
                <w:numId w:val="24"/>
              </w:numPr>
              <w:jc w:val="both"/>
              <w:rPr>
                <w:rFonts w:ascii="Times New Roman" w:hAnsi="Times New Roman" w:cs="Times New Roman"/>
                <w:sz w:val="20"/>
                <w:szCs w:val="20"/>
              </w:rPr>
            </w:pPr>
            <w:r w:rsidRPr="00FE7674">
              <w:rPr>
                <w:rFonts w:ascii="Times New Roman" w:hAnsi="Times New Roman" w:cs="Times New Roman"/>
                <w:sz w:val="20"/>
                <w:szCs w:val="20"/>
              </w:rPr>
              <w:t>Innovatív gazdasági kezdeményezések és együttműködések és a körforgásos gazdaságra való átállás elősegítése a digitális átállás előtérbe helyezésével</w:t>
            </w:r>
          </w:p>
        </w:tc>
      </w:tr>
      <w:tr w:rsidR="006B7B88" w:rsidRPr="00FE7674" w14:paraId="1BBFD0FE" w14:textId="77777777" w:rsidTr="006B7B88">
        <w:tc>
          <w:tcPr>
            <w:tcW w:w="3472" w:type="dxa"/>
            <w:vAlign w:val="center"/>
          </w:tcPr>
          <w:p w14:paraId="503FE531" w14:textId="77777777" w:rsidR="006B7B88" w:rsidRPr="00FE7674" w:rsidRDefault="006B7B88" w:rsidP="006B7B88">
            <w:pPr>
              <w:rPr>
                <w:rFonts w:ascii="Times New Roman" w:hAnsi="Times New Roman" w:cs="Times New Roman"/>
                <w:sz w:val="20"/>
                <w:szCs w:val="20"/>
              </w:rPr>
            </w:pPr>
            <w:r w:rsidRPr="00FE7674">
              <w:rPr>
                <w:rFonts w:ascii="Times New Roman" w:hAnsi="Times New Roman" w:cs="Times New Roman"/>
                <w:b/>
                <w:sz w:val="20"/>
                <w:szCs w:val="20"/>
              </w:rPr>
              <w:t>Kapcsolódás bemutatása:</w:t>
            </w:r>
          </w:p>
        </w:tc>
        <w:tc>
          <w:tcPr>
            <w:tcW w:w="5740" w:type="dxa"/>
            <w:vAlign w:val="center"/>
          </w:tcPr>
          <w:p w14:paraId="75A8C242" w14:textId="2A085315" w:rsidR="00FD5448" w:rsidRPr="00FE7674" w:rsidRDefault="006B7B88" w:rsidP="006B7B88">
            <w:pPr>
              <w:jc w:val="both"/>
              <w:rPr>
                <w:rFonts w:ascii="Times New Roman" w:hAnsi="Times New Roman" w:cs="Times New Roman"/>
                <w:sz w:val="20"/>
                <w:szCs w:val="20"/>
              </w:rPr>
            </w:pPr>
            <w:r w:rsidRPr="00FE7674">
              <w:rPr>
                <w:rFonts w:ascii="Times New Roman" w:hAnsi="Times New Roman" w:cs="Times New Roman"/>
                <w:sz w:val="20"/>
                <w:szCs w:val="20"/>
              </w:rPr>
              <w:t>A város gazdasági potenciáljának erősítése és környezetbarát fejlesztése teret ad az innovatív gazdasági kezdeményezések számára</w:t>
            </w:r>
            <w:r w:rsidR="00FD5448" w:rsidRPr="00FE7674">
              <w:rPr>
                <w:rFonts w:ascii="Times New Roman" w:hAnsi="Times New Roman" w:cs="Times New Roman"/>
                <w:sz w:val="20"/>
                <w:szCs w:val="20"/>
              </w:rPr>
              <w:t xml:space="preserve">. A cél olyan fejlesztések megvalósítása, melyek hozzájárulnak a szennyezések csökkentéséhez és a biológiai lábnyom visszaszorításához. </w:t>
            </w:r>
          </w:p>
          <w:p w14:paraId="34D99F44" w14:textId="256FBD0A" w:rsidR="006B7B88" w:rsidRPr="00FE7674" w:rsidRDefault="00FD5448" w:rsidP="006B7B88">
            <w:pPr>
              <w:jc w:val="both"/>
              <w:rPr>
                <w:rFonts w:ascii="Times New Roman" w:hAnsi="Times New Roman" w:cs="Times New Roman"/>
                <w:sz w:val="20"/>
                <w:szCs w:val="20"/>
              </w:rPr>
            </w:pPr>
            <w:r w:rsidRPr="00FE7674">
              <w:rPr>
                <w:rFonts w:ascii="Times New Roman" w:hAnsi="Times New Roman" w:cs="Times New Roman"/>
                <w:sz w:val="20"/>
                <w:szCs w:val="20"/>
              </w:rPr>
              <w:t xml:space="preserve">A zöldülő várost dimenzió erősítését szolgálják azok az innovatív együttműködések, melyek </w:t>
            </w:r>
            <w:r w:rsidR="006B7B88" w:rsidRPr="00FE7674">
              <w:rPr>
                <w:rFonts w:ascii="Times New Roman" w:hAnsi="Times New Roman" w:cs="Times New Roman"/>
                <w:sz w:val="20"/>
                <w:szCs w:val="20"/>
              </w:rPr>
              <w:t>támogatják a körforgásos gazdaságra való átállást és digitális átállást, adott esetben együttműködések (pl. helyi felsőoktatás, kutatás-fejlesztés, települések közti együttműködések, stb.) keretében.</w:t>
            </w:r>
          </w:p>
        </w:tc>
      </w:tr>
    </w:tbl>
    <w:p w14:paraId="15098D30" w14:textId="18D7F380" w:rsidR="006B7B88" w:rsidRPr="00FE7674" w:rsidRDefault="006B7B88" w:rsidP="00D94131">
      <w:pPr>
        <w:spacing w:before="120" w:after="120" w:line="276" w:lineRule="auto"/>
        <w:rPr>
          <w:rFonts w:ascii="Times New Roman" w:hAnsi="Times New Roman" w:cs="Times New Roman"/>
        </w:rPr>
      </w:pPr>
    </w:p>
    <w:p w14:paraId="2FA521B6" w14:textId="77777777" w:rsidR="006B7B88" w:rsidRPr="00FE7674" w:rsidRDefault="006B7B88">
      <w:pPr>
        <w:rPr>
          <w:rFonts w:ascii="Times New Roman" w:hAnsi="Times New Roman" w:cs="Times New Roman"/>
        </w:rPr>
      </w:pPr>
      <w:r w:rsidRPr="00FE7674">
        <w:rPr>
          <w:rFonts w:ascii="Times New Roman" w:hAnsi="Times New Roman" w:cs="Times New Roman"/>
        </w:rPr>
        <w:br w:type="page"/>
      </w:r>
    </w:p>
    <w:p w14:paraId="6324E0FB" w14:textId="77777777" w:rsidR="002A777B" w:rsidRPr="00FE7674" w:rsidRDefault="002A777B" w:rsidP="00D94131">
      <w:pPr>
        <w:spacing w:before="120" w:after="120" w:line="276" w:lineRule="auto"/>
        <w:rPr>
          <w:rFonts w:ascii="Times New Roman" w:hAnsi="Times New Roman" w:cs="Times New Roman"/>
        </w:rPr>
      </w:pPr>
    </w:p>
    <w:tbl>
      <w:tblPr>
        <w:tblStyle w:val="Rcsostblzat"/>
        <w:tblW w:w="0" w:type="auto"/>
        <w:tblInd w:w="38" w:type="dxa"/>
        <w:tblLook w:val="04A0" w:firstRow="1" w:lastRow="0" w:firstColumn="1" w:lastColumn="0" w:noHBand="0" w:noVBand="1"/>
      </w:tblPr>
      <w:tblGrid>
        <w:gridCol w:w="3395"/>
        <w:gridCol w:w="5629"/>
      </w:tblGrid>
      <w:tr w:rsidR="006B7B88" w:rsidRPr="00FE7674" w14:paraId="21BAB8EE" w14:textId="77777777" w:rsidTr="00001902">
        <w:tc>
          <w:tcPr>
            <w:tcW w:w="3472" w:type="dxa"/>
            <w:shd w:val="clear" w:color="auto" w:fill="B4C6E7" w:themeFill="accent1" w:themeFillTint="66"/>
            <w:vAlign w:val="center"/>
          </w:tcPr>
          <w:p w14:paraId="6FB81C37" w14:textId="77777777" w:rsidR="006B7B88" w:rsidRPr="00FE7674" w:rsidRDefault="006B7B88" w:rsidP="006711B0">
            <w:pPr>
              <w:jc w:val="center"/>
              <w:rPr>
                <w:rFonts w:ascii="Times New Roman" w:hAnsi="Times New Roman" w:cs="Times New Roman"/>
                <w:b/>
                <w:sz w:val="20"/>
                <w:szCs w:val="20"/>
              </w:rPr>
            </w:pPr>
            <w:r w:rsidRPr="00FE7674">
              <w:rPr>
                <w:rFonts w:ascii="Times New Roman" w:hAnsi="Times New Roman" w:cs="Times New Roman"/>
                <w:b/>
                <w:sz w:val="20"/>
                <w:szCs w:val="20"/>
              </w:rPr>
              <w:t>Stratégiai cél 2.:</w:t>
            </w:r>
          </w:p>
        </w:tc>
        <w:tc>
          <w:tcPr>
            <w:tcW w:w="5740" w:type="dxa"/>
            <w:shd w:val="clear" w:color="auto" w:fill="B4C6E7" w:themeFill="accent1" w:themeFillTint="66"/>
            <w:vAlign w:val="center"/>
          </w:tcPr>
          <w:p w14:paraId="051F6D8F" w14:textId="77777777" w:rsidR="006B7B88" w:rsidRPr="00FE7674" w:rsidRDefault="006B7B88" w:rsidP="006711B0">
            <w:pPr>
              <w:jc w:val="center"/>
              <w:rPr>
                <w:rFonts w:ascii="Times New Roman" w:hAnsi="Times New Roman" w:cs="Times New Roman"/>
                <w:b/>
                <w:sz w:val="20"/>
                <w:szCs w:val="20"/>
              </w:rPr>
            </w:pPr>
            <w:r w:rsidRPr="00FE7674">
              <w:rPr>
                <w:rFonts w:ascii="Times New Roman" w:hAnsi="Times New Roman" w:cs="Times New Roman"/>
                <w:b/>
                <w:sz w:val="20"/>
                <w:szCs w:val="20"/>
              </w:rPr>
              <w:t>Az épített környezet klímabarát és okos fejlesztése</w:t>
            </w:r>
          </w:p>
        </w:tc>
      </w:tr>
      <w:tr w:rsidR="006B7B88" w:rsidRPr="00FE7674" w14:paraId="4789C9CE" w14:textId="77777777" w:rsidTr="006B7B88">
        <w:tc>
          <w:tcPr>
            <w:tcW w:w="3472" w:type="dxa"/>
            <w:tcBorders>
              <w:bottom w:val="single" w:sz="4" w:space="0" w:color="auto"/>
            </w:tcBorders>
            <w:vAlign w:val="center"/>
          </w:tcPr>
          <w:p w14:paraId="13553BDC" w14:textId="77777777" w:rsidR="006B7B88" w:rsidRPr="00FE7674" w:rsidRDefault="006B7B88" w:rsidP="006B7B88">
            <w:pPr>
              <w:rPr>
                <w:rFonts w:ascii="Times New Roman" w:hAnsi="Times New Roman" w:cs="Times New Roman"/>
                <w:b/>
                <w:sz w:val="20"/>
                <w:szCs w:val="20"/>
              </w:rPr>
            </w:pPr>
            <w:r w:rsidRPr="00FE7674">
              <w:rPr>
                <w:rFonts w:ascii="Times New Roman" w:hAnsi="Times New Roman" w:cs="Times New Roman"/>
                <w:b/>
                <w:sz w:val="20"/>
                <w:szCs w:val="20"/>
              </w:rPr>
              <w:t>Kapcsolódás bemutatása:</w:t>
            </w:r>
          </w:p>
        </w:tc>
        <w:tc>
          <w:tcPr>
            <w:tcW w:w="5740" w:type="dxa"/>
            <w:tcBorders>
              <w:bottom w:val="single" w:sz="4" w:space="0" w:color="auto"/>
            </w:tcBorders>
            <w:vAlign w:val="center"/>
          </w:tcPr>
          <w:p w14:paraId="47E61FA4" w14:textId="67B84B5F" w:rsidR="006B7B88" w:rsidRPr="00FE7674" w:rsidRDefault="006B7B88" w:rsidP="006B7B88">
            <w:pPr>
              <w:jc w:val="both"/>
              <w:rPr>
                <w:rFonts w:ascii="Times New Roman" w:hAnsi="Times New Roman" w:cs="Times New Roman"/>
                <w:sz w:val="20"/>
                <w:szCs w:val="20"/>
              </w:rPr>
            </w:pPr>
            <w:r w:rsidRPr="00FE7674">
              <w:rPr>
                <w:rFonts w:ascii="Times New Roman" w:hAnsi="Times New Roman" w:cs="Times New Roman"/>
                <w:sz w:val="20"/>
                <w:szCs w:val="20"/>
              </w:rPr>
              <w:t>Dunaújváros versenyképességét jelentős mértékben befolyásolja a városi környezet minősége, az épített</w:t>
            </w:r>
            <w:r w:rsidR="00FD5448" w:rsidRPr="00FE7674">
              <w:rPr>
                <w:rFonts w:ascii="Times New Roman" w:hAnsi="Times New Roman" w:cs="Times New Roman"/>
                <w:sz w:val="20"/>
                <w:szCs w:val="20"/>
              </w:rPr>
              <w:t xml:space="preserve"> környezet (pl. közlekedési felületek, vonalas infrastruktúrák) </w:t>
            </w:r>
            <w:r w:rsidRPr="00FE7674">
              <w:rPr>
                <w:rFonts w:ascii="Times New Roman" w:hAnsi="Times New Roman" w:cs="Times New Roman"/>
                <w:sz w:val="20"/>
                <w:szCs w:val="20"/>
              </w:rPr>
              <w:t>állapota.</w:t>
            </w:r>
          </w:p>
          <w:p w14:paraId="733B5DC8" w14:textId="5FEA2D8F" w:rsidR="006B7B88" w:rsidRPr="00FE7674" w:rsidRDefault="006B7B88" w:rsidP="006B7B88">
            <w:pPr>
              <w:jc w:val="both"/>
              <w:rPr>
                <w:rFonts w:ascii="Times New Roman" w:hAnsi="Times New Roman" w:cs="Times New Roman"/>
                <w:sz w:val="20"/>
                <w:szCs w:val="20"/>
              </w:rPr>
            </w:pPr>
            <w:r w:rsidRPr="00FE7674">
              <w:rPr>
                <w:rFonts w:ascii="Times New Roman" w:hAnsi="Times New Roman" w:cs="Times New Roman"/>
                <w:sz w:val="20"/>
                <w:szCs w:val="20"/>
              </w:rPr>
              <w:t xml:space="preserve">Az önkormányzat a </w:t>
            </w:r>
            <w:r w:rsidR="00FD5448" w:rsidRPr="00FE7674">
              <w:rPr>
                <w:rFonts w:ascii="Times New Roman" w:hAnsi="Times New Roman" w:cs="Times New Roman"/>
                <w:sz w:val="20"/>
                <w:szCs w:val="20"/>
              </w:rPr>
              <w:t xml:space="preserve">klímabarát közszolgáltatások, környezetbarát közlekedési szolgálttások és a szennyezések csökkentését célzó vonalas infrastruktúra </w:t>
            </w:r>
            <w:r w:rsidRPr="00FE7674">
              <w:rPr>
                <w:rFonts w:ascii="Times New Roman" w:hAnsi="Times New Roman" w:cs="Times New Roman"/>
                <w:sz w:val="20"/>
                <w:szCs w:val="20"/>
              </w:rPr>
              <w:t xml:space="preserve">fenntartható, az éghajlati kihívásokra megoldást nyújtó fejlesztését tűzi ki célként. </w:t>
            </w:r>
          </w:p>
        </w:tc>
      </w:tr>
      <w:tr w:rsidR="006B7B88" w:rsidRPr="00FE7674" w14:paraId="4F03F80A" w14:textId="77777777" w:rsidTr="00001902">
        <w:tc>
          <w:tcPr>
            <w:tcW w:w="3472" w:type="dxa"/>
            <w:shd w:val="clear" w:color="auto" w:fill="B4C6E7" w:themeFill="accent1" w:themeFillTint="66"/>
            <w:vAlign w:val="center"/>
          </w:tcPr>
          <w:p w14:paraId="0C0FAFE4" w14:textId="77777777" w:rsidR="006B7B88" w:rsidRPr="00FE7674" w:rsidRDefault="006B7B88" w:rsidP="006B7B88">
            <w:pPr>
              <w:rPr>
                <w:rFonts w:ascii="Times New Roman" w:hAnsi="Times New Roman" w:cs="Times New Roman"/>
                <w:b/>
                <w:sz w:val="20"/>
                <w:szCs w:val="20"/>
              </w:rPr>
            </w:pPr>
            <w:r w:rsidRPr="00FE7674">
              <w:rPr>
                <w:rFonts w:ascii="Times New Roman" w:hAnsi="Times New Roman" w:cs="Times New Roman"/>
                <w:b/>
                <w:sz w:val="20"/>
                <w:szCs w:val="20"/>
              </w:rPr>
              <w:t>Releváns részcélok:</w:t>
            </w:r>
          </w:p>
        </w:tc>
        <w:tc>
          <w:tcPr>
            <w:tcW w:w="5740" w:type="dxa"/>
            <w:shd w:val="clear" w:color="auto" w:fill="B4C6E7" w:themeFill="accent1" w:themeFillTint="66"/>
            <w:vAlign w:val="center"/>
          </w:tcPr>
          <w:p w14:paraId="50DB7F51" w14:textId="77777777" w:rsidR="006B7B88" w:rsidRPr="00FE7674" w:rsidRDefault="006B7B88" w:rsidP="00FC4F23">
            <w:pPr>
              <w:pStyle w:val="Listaszerbekezds"/>
              <w:numPr>
                <w:ilvl w:val="0"/>
                <w:numId w:val="24"/>
              </w:numPr>
              <w:jc w:val="both"/>
              <w:rPr>
                <w:rFonts w:ascii="Times New Roman" w:hAnsi="Times New Roman" w:cs="Times New Roman"/>
                <w:sz w:val="20"/>
                <w:szCs w:val="20"/>
              </w:rPr>
            </w:pPr>
            <w:r w:rsidRPr="00FE7674">
              <w:rPr>
                <w:rFonts w:ascii="Times New Roman" w:hAnsi="Times New Roman" w:cs="Times New Roman"/>
                <w:sz w:val="20"/>
                <w:szCs w:val="20"/>
              </w:rPr>
              <w:t xml:space="preserve">Okos és klímabarát infrastrukturális beruházások a humán közszolgáltatások, a helyi közösségi, sport és kulturális élet támogatása érdekében </w:t>
            </w:r>
          </w:p>
          <w:p w14:paraId="0FB016D4" w14:textId="77777777" w:rsidR="006B7B88" w:rsidRPr="00FE7674" w:rsidRDefault="006B7B88" w:rsidP="00FC4F23">
            <w:pPr>
              <w:pStyle w:val="Listaszerbekezds"/>
              <w:numPr>
                <w:ilvl w:val="0"/>
                <w:numId w:val="24"/>
              </w:numPr>
              <w:jc w:val="both"/>
              <w:rPr>
                <w:rFonts w:ascii="Times New Roman" w:hAnsi="Times New Roman" w:cs="Times New Roman"/>
                <w:sz w:val="20"/>
                <w:szCs w:val="20"/>
              </w:rPr>
            </w:pPr>
            <w:r w:rsidRPr="00FE7674">
              <w:rPr>
                <w:rFonts w:ascii="Times New Roman" w:hAnsi="Times New Roman" w:cs="Times New Roman"/>
                <w:sz w:val="20"/>
                <w:szCs w:val="20"/>
              </w:rPr>
              <w:t>A közlekedési infrastruktúra és szolgáltatások fenntartható és környezetbarát átalakítása okos megoldások alkalmazásával</w:t>
            </w:r>
          </w:p>
          <w:p w14:paraId="716872AB" w14:textId="77777777" w:rsidR="006B7B88" w:rsidRPr="00FE7674" w:rsidRDefault="006B7B88" w:rsidP="00FC4F23">
            <w:pPr>
              <w:pStyle w:val="Listaszerbekezds"/>
              <w:numPr>
                <w:ilvl w:val="0"/>
                <w:numId w:val="24"/>
              </w:numPr>
              <w:jc w:val="both"/>
              <w:rPr>
                <w:rFonts w:ascii="Times New Roman" w:hAnsi="Times New Roman" w:cs="Times New Roman"/>
                <w:sz w:val="20"/>
                <w:szCs w:val="20"/>
              </w:rPr>
            </w:pPr>
            <w:r w:rsidRPr="00FE7674">
              <w:rPr>
                <w:rFonts w:ascii="Times New Roman" w:hAnsi="Times New Roman" w:cs="Times New Roman"/>
                <w:sz w:val="20"/>
                <w:szCs w:val="20"/>
              </w:rPr>
              <w:t>Települési vonalas infrastruktúra fejlesztése, kármentesítés, hulladékgazdálkodás</w:t>
            </w:r>
          </w:p>
        </w:tc>
      </w:tr>
      <w:tr w:rsidR="006B7B88" w:rsidRPr="00FE7674" w14:paraId="584B46DB" w14:textId="77777777" w:rsidTr="006B7B88">
        <w:tc>
          <w:tcPr>
            <w:tcW w:w="3472" w:type="dxa"/>
            <w:vAlign w:val="center"/>
          </w:tcPr>
          <w:p w14:paraId="664F8374" w14:textId="77777777" w:rsidR="006B7B88" w:rsidRPr="00FE7674" w:rsidRDefault="006B7B88" w:rsidP="006B7B88">
            <w:pPr>
              <w:rPr>
                <w:rFonts w:ascii="Times New Roman" w:hAnsi="Times New Roman" w:cs="Times New Roman"/>
                <w:sz w:val="20"/>
                <w:szCs w:val="20"/>
              </w:rPr>
            </w:pPr>
            <w:r w:rsidRPr="00FE7674">
              <w:rPr>
                <w:rFonts w:ascii="Times New Roman" w:hAnsi="Times New Roman" w:cs="Times New Roman"/>
                <w:b/>
                <w:sz w:val="20"/>
                <w:szCs w:val="20"/>
              </w:rPr>
              <w:t>Kapcsolódás bemutatása:</w:t>
            </w:r>
          </w:p>
        </w:tc>
        <w:tc>
          <w:tcPr>
            <w:tcW w:w="5740" w:type="dxa"/>
            <w:vAlign w:val="center"/>
          </w:tcPr>
          <w:p w14:paraId="39453FA3" w14:textId="77777777" w:rsidR="006B7B88" w:rsidRPr="00FE7674" w:rsidRDefault="006B7B88" w:rsidP="006B7B88">
            <w:pPr>
              <w:jc w:val="both"/>
              <w:rPr>
                <w:rFonts w:ascii="Times New Roman" w:hAnsi="Times New Roman" w:cs="Times New Roman"/>
                <w:sz w:val="20"/>
                <w:szCs w:val="20"/>
              </w:rPr>
            </w:pPr>
            <w:r w:rsidRPr="00FE7674">
              <w:rPr>
                <w:rFonts w:ascii="Times New Roman" w:hAnsi="Times New Roman" w:cs="Times New Roman"/>
                <w:sz w:val="20"/>
                <w:szCs w:val="20"/>
              </w:rPr>
              <w:t>Ma már időszerű a lakosok által igénybe vett közszolgáltatások minőségi és klímabarát fejlesztése, legyen szó a humán közszolgáltatások fejlesztéséről, a helyi közösségi, sport és kulturális élet színvonalát támogató okos megoldásokról.</w:t>
            </w:r>
          </w:p>
          <w:p w14:paraId="30A72BA1" w14:textId="77777777" w:rsidR="006B7B88" w:rsidRPr="00FE7674" w:rsidRDefault="006B7B88" w:rsidP="006B7B88">
            <w:pPr>
              <w:jc w:val="both"/>
              <w:rPr>
                <w:rFonts w:ascii="Times New Roman" w:hAnsi="Times New Roman" w:cs="Times New Roman"/>
                <w:sz w:val="20"/>
                <w:szCs w:val="20"/>
              </w:rPr>
            </w:pPr>
            <w:r w:rsidRPr="00FE7674">
              <w:rPr>
                <w:rFonts w:ascii="Times New Roman" w:hAnsi="Times New Roman" w:cs="Times New Roman"/>
                <w:sz w:val="20"/>
                <w:szCs w:val="20"/>
              </w:rPr>
              <w:t>A digitális (okos) technológiák széleskörű alkalmazása révén a lakosság digitális kompetenciái is fejlődésnek indulnak.</w:t>
            </w:r>
          </w:p>
          <w:p w14:paraId="25599792" w14:textId="088FA098" w:rsidR="006B7B88" w:rsidRPr="00FE7674" w:rsidRDefault="006B7B88" w:rsidP="006B7B88">
            <w:pPr>
              <w:jc w:val="both"/>
              <w:rPr>
                <w:rFonts w:ascii="Times New Roman" w:hAnsi="Times New Roman" w:cs="Times New Roman"/>
                <w:sz w:val="20"/>
                <w:szCs w:val="20"/>
              </w:rPr>
            </w:pPr>
            <w:r w:rsidRPr="00FE7674">
              <w:rPr>
                <w:rFonts w:ascii="Times New Roman" w:hAnsi="Times New Roman" w:cs="Times New Roman"/>
                <w:sz w:val="20"/>
                <w:szCs w:val="20"/>
              </w:rPr>
              <w:t>Az okos megoldások alkalmazása ma már szinte elengedhetetlen a közlekedési infrastruktúra és szolgáltatások fenntartható és környe</w:t>
            </w:r>
            <w:r w:rsidR="004258C8" w:rsidRPr="00FE7674">
              <w:rPr>
                <w:rFonts w:ascii="Times New Roman" w:hAnsi="Times New Roman" w:cs="Times New Roman"/>
                <w:sz w:val="20"/>
                <w:szCs w:val="20"/>
              </w:rPr>
              <w:t>zetbarát átalakítása érdekében.</w:t>
            </w:r>
          </w:p>
          <w:p w14:paraId="79189221" w14:textId="77777777" w:rsidR="006B7B88" w:rsidRPr="00FE7674" w:rsidRDefault="006B7B88" w:rsidP="006B7B88">
            <w:pPr>
              <w:jc w:val="both"/>
              <w:rPr>
                <w:rFonts w:ascii="Times New Roman" w:hAnsi="Times New Roman" w:cs="Times New Roman"/>
                <w:sz w:val="20"/>
                <w:szCs w:val="20"/>
              </w:rPr>
            </w:pPr>
            <w:r w:rsidRPr="00FE7674">
              <w:rPr>
                <w:rFonts w:ascii="Times New Roman" w:hAnsi="Times New Roman" w:cs="Times New Roman"/>
                <w:sz w:val="20"/>
                <w:szCs w:val="20"/>
              </w:rPr>
              <w:t xml:space="preserve">Ugyanilyen hangsúlyos a város számára a települési vonalas infrastruktúra fejlesztése, a kármentesítés, valamint hulladékgazdálkodás, okos és klímabarát infrastrukturális elemekkel. </w:t>
            </w:r>
          </w:p>
          <w:p w14:paraId="3EE7A900" w14:textId="77777777" w:rsidR="006B7B88" w:rsidRPr="00FE7674" w:rsidRDefault="006B7B88" w:rsidP="006B7B88">
            <w:pPr>
              <w:jc w:val="both"/>
              <w:rPr>
                <w:rFonts w:ascii="Times New Roman" w:hAnsi="Times New Roman" w:cs="Times New Roman"/>
                <w:sz w:val="20"/>
                <w:szCs w:val="20"/>
              </w:rPr>
            </w:pPr>
            <w:r w:rsidRPr="00FE7674">
              <w:rPr>
                <w:rFonts w:ascii="Times New Roman" w:hAnsi="Times New Roman" w:cs="Times New Roman"/>
                <w:sz w:val="20"/>
                <w:szCs w:val="20"/>
              </w:rPr>
              <w:t>A fejlesztések során alkalmazott digitális megoldások nemcsak az éghajlatváltozások hatásainak csökkentéséhez, de a környezetvédelmi szempontok érvényesítéséhez (károsanyag kibocsátás csökkentése stb.) is hozzájárulnak, nem utolsósorban pedig a lakosság életminőségének javításához.</w:t>
            </w:r>
          </w:p>
        </w:tc>
      </w:tr>
    </w:tbl>
    <w:p w14:paraId="13916265" w14:textId="77777777" w:rsidR="003D2B56" w:rsidRPr="00FE7674" w:rsidRDefault="003D2B56" w:rsidP="00D94131">
      <w:pPr>
        <w:spacing w:before="120" w:after="120" w:line="276" w:lineRule="auto"/>
        <w:rPr>
          <w:rFonts w:ascii="Times New Roman" w:hAnsi="Times New Roman" w:cs="Times New Roman"/>
        </w:rPr>
      </w:pPr>
    </w:p>
    <w:tbl>
      <w:tblPr>
        <w:tblStyle w:val="Rcsostblzat"/>
        <w:tblW w:w="0" w:type="auto"/>
        <w:tblInd w:w="38" w:type="dxa"/>
        <w:tblLook w:val="04A0" w:firstRow="1" w:lastRow="0" w:firstColumn="1" w:lastColumn="0" w:noHBand="0" w:noVBand="1"/>
      </w:tblPr>
      <w:tblGrid>
        <w:gridCol w:w="3399"/>
        <w:gridCol w:w="5625"/>
      </w:tblGrid>
      <w:tr w:rsidR="006B7B88" w:rsidRPr="00FE7674" w14:paraId="6DD6DE07" w14:textId="77777777" w:rsidTr="00001902">
        <w:tc>
          <w:tcPr>
            <w:tcW w:w="3472" w:type="dxa"/>
            <w:shd w:val="clear" w:color="auto" w:fill="B4C6E7" w:themeFill="accent1" w:themeFillTint="66"/>
            <w:vAlign w:val="center"/>
          </w:tcPr>
          <w:p w14:paraId="7E5D6571" w14:textId="77777777" w:rsidR="006B7B88" w:rsidRPr="00FE7674" w:rsidRDefault="006B7B88" w:rsidP="006711B0">
            <w:pPr>
              <w:jc w:val="center"/>
              <w:rPr>
                <w:rFonts w:ascii="Times New Roman" w:hAnsi="Times New Roman" w:cs="Times New Roman"/>
                <w:b/>
                <w:sz w:val="20"/>
                <w:szCs w:val="20"/>
              </w:rPr>
            </w:pPr>
            <w:r w:rsidRPr="00FE7674">
              <w:rPr>
                <w:rFonts w:ascii="Times New Roman" w:hAnsi="Times New Roman" w:cs="Times New Roman"/>
                <w:b/>
                <w:sz w:val="20"/>
                <w:szCs w:val="20"/>
              </w:rPr>
              <w:t>Stratégiai cél 3.:</w:t>
            </w:r>
          </w:p>
        </w:tc>
        <w:tc>
          <w:tcPr>
            <w:tcW w:w="5740" w:type="dxa"/>
            <w:shd w:val="clear" w:color="auto" w:fill="B4C6E7" w:themeFill="accent1" w:themeFillTint="66"/>
            <w:vAlign w:val="center"/>
          </w:tcPr>
          <w:p w14:paraId="6009AA4B" w14:textId="77777777" w:rsidR="006B7B88" w:rsidRPr="00FE7674" w:rsidRDefault="006B7B88" w:rsidP="006711B0">
            <w:pPr>
              <w:jc w:val="center"/>
              <w:rPr>
                <w:rFonts w:ascii="Times New Roman" w:hAnsi="Times New Roman" w:cs="Times New Roman"/>
                <w:b/>
                <w:sz w:val="20"/>
                <w:szCs w:val="20"/>
              </w:rPr>
            </w:pPr>
            <w:r w:rsidRPr="00FE7674">
              <w:rPr>
                <w:rFonts w:ascii="Times New Roman" w:hAnsi="Times New Roman" w:cs="Times New Roman"/>
                <w:b/>
                <w:bCs/>
                <w:sz w:val="20"/>
                <w:szCs w:val="20"/>
              </w:rPr>
              <w:t>A települési és természeti környezet fenntartható fejlesztése</w:t>
            </w:r>
          </w:p>
        </w:tc>
      </w:tr>
      <w:tr w:rsidR="006B7B88" w:rsidRPr="00FE7674" w14:paraId="22005633" w14:textId="77777777" w:rsidTr="006B7B88">
        <w:tc>
          <w:tcPr>
            <w:tcW w:w="3472" w:type="dxa"/>
            <w:tcBorders>
              <w:bottom w:val="single" w:sz="4" w:space="0" w:color="auto"/>
            </w:tcBorders>
            <w:vAlign w:val="center"/>
          </w:tcPr>
          <w:p w14:paraId="6710AA20" w14:textId="77777777" w:rsidR="006B7B88" w:rsidRPr="00FE7674" w:rsidRDefault="006B7B88" w:rsidP="006B7B88">
            <w:pPr>
              <w:rPr>
                <w:rFonts w:ascii="Times New Roman" w:hAnsi="Times New Roman" w:cs="Times New Roman"/>
                <w:b/>
                <w:sz w:val="20"/>
                <w:szCs w:val="20"/>
              </w:rPr>
            </w:pPr>
            <w:r w:rsidRPr="00FE7674">
              <w:rPr>
                <w:rFonts w:ascii="Times New Roman" w:hAnsi="Times New Roman" w:cs="Times New Roman"/>
                <w:b/>
                <w:sz w:val="20"/>
                <w:szCs w:val="20"/>
              </w:rPr>
              <w:t>Kapcsolódás bemutatása:</w:t>
            </w:r>
          </w:p>
        </w:tc>
        <w:tc>
          <w:tcPr>
            <w:tcW w:w="5740" w:type="dxa"/>
            <w:tcBorders>
              <w:bottom w:val="single" w:sz="4" w:space="0" w:color="auto"/>
            </w:tcBorders>
            <w:vAlign w:val="center"/>
          </w:tcPr>
          <w:p w14:paraId="055B89EF" w14:textId="6C0AC121" w:rsidR="006B7B88" w:rsidRPr="00FE7674" w:rsidRDefault="006B7B88" w:rsidP="006B7B88">
            <w:pPr>
              <w:jc w:val="both"/>
              <w:rPr>
                <w:rFonts w:ascii="Times New Roman" w:hAnsi="Times New Roman" w:cs="Times New Roman"/>
                <w:sz w:val="20"/>
                <w:szCs w:val="20"/>
              </w:rPr>
            </w:pPr>
            <w:r w:rsidRPr="00FE7674">
              <w:rPr>
                <w:rFonts w:ascii="Times New Roman" w:hAnsi="Times New Roman" w:cs="Times New Roman"/>
                <w:sz w:val="20"/>
                <w:szCs w:val="20"/>
              </w:rPr>
              <w:t>Dunaújvárosban eddig is nagy hangsúlyt kaptak a zöld város fejlesztések, a város a következő programozási időszakban is folytatja a 2014-2020 között megkezdett zöldváros programját,</w:t>
            </w:r>
            <w:r w:rsidR="004258C8" w:rsidRPr="00FE7674">
              <w:rPr>
                <w:rFonts w:ascii="Times New Roman" w:hAnsi="Times New Roman" w:cs="Times New Roman"/>
                <w:sz w:val="20"/>
                <w:szCs w:val="20"/>
              </w:rPr>
              <w:t xml:space="preserve"> mely</w:t>
            </w:r>
            <w:r w:rsidRPr="00FE7674">
              <w:rPr>
                <w:rFonts w:ascii="Times New Roman" w:hAnsi="Times New Roman" w:cs="Times New Roman"/>
                <w:sz w:val="20"/>
                <w:szCs w:val="20"/>
              </w:rPr>
              <w:t xml:space="preserve"> újabb városi területek </w:t>
            </w:r>
            <w:r w:rsidR="004258C8" w:rsidRPr="00FE7674">
              <w:rPr>
                <w:rFonts w:ascii="Times New Roman" w:hAnsi="Times New Roman" w:cs="Times New Roman"/>
                <w:sz w:val="20"/>
                <w:szCs w:val="20"/>
              </w:rPr>
              <w:t>„</w:t>
            </w:r>
            <w:r w:rsidRPr="00FE7674">
              <w:rPr>
                <w:rFonts w:ascii="Times New Roman" w:hAnsi="Times New Roman" w:cs="Times New Roman"/>
                <w:sz w:val="20"/>
                <w:szCs w:val="20"/>
              </w:rPr>
              <w:t>zöldüléséhez</w:t>
            </w:r>
            <w:r w:rsidR="004258C8" w:rsidRPr="00FE7674">
              <w:rPr>
                <w:rFonts w:ascii="Times New Roman" w:hAnsi="Times New Roman" w:cs="Times New Roman"/>
                <w:sz w:val="20"/>
                <w:szCs w:val="20"/>
              </w:rPr>
              <w:t>”</w:t>
            </w:r>
            <w:r w:rsidRPr="00FE7674">
              <w:rPr>
                <w:rFonts w:ascii="Times New Roman" w:hAnsi="Times New Roman" w:cs="Times New Roman"/>
                <w:sz w:val="20"/>
                <w:szCs w:val="20"/>
              </w:rPr>
              <w:t xml:space="preserve"> és modernizálódásához vezet. </w:t>
            </w:r>
          </w:p>
          <w:p w14:paraId="23C7566A" w14:textId="075C3E40" w:rsidR="006B7B88" w:rsidRPr="00FE7674" w:rsidRDefault="006B7B88" w:rsidP="006B7B88">
            <w:pPr>
              <w:jc w:val="both"/>
              <w:rPr>
                <w:rFonts w:ascii="Times New Roman" w:hAnsi="Times New Roman" w:cs="Times New Roman"/>
                <w:sz w:val="20"/>
                <w:szCs w:val="20"/>
              </w:rPr>
            </w:pPr>
            <w:r w:rsidRPr="00FE7674">
              <w:rPr>
                <w:rFonts w:ascii="Times New Roman" w:hAnsi="Times New Roman" w:cs="Times New Roman"/>
                <w:sz w:val="20"/>
                <w:szCs w:val="20"/>
              </w:rPr>
              <w:t>A települési környezet minőségi fejlesztése elengedhetetlen a lakosság megtartásához és elégedettségének növeléséhez, ugyanakkor hozzájárul a környezeti károk és kedvezőtlen éghajlati hatások ellensúlyozásában.</w:t>
            </w:r>
            <w:r w:rsidR="004258C8" w:rsidRPr="00FE7674">
              <w:rPr>
                <w:rFonts w:ascii="Times New Roman" w:hAnsi="Times New Roman" w:cs="Times New Roman"/>
                <w:sz w:val="20"/>
                <w:szCs w:val="20"/>
              </w:rPr>
              <w:t xml:space="preserve"> A városban komoly problémát okozó csapadékvíz hatékony, de környezetbarát elvezetése és részbeni megtartása is zöldülő városhoz kapcsolódó célok elérését segíti.</w:t>
            </w:r>
          </w:p>
          <w:p w14:paraId="314AEA04" w14:textId="77777777" w:rsidR="006B7B88" w:rsidRPr="00FE7674" w:rsidRDefault="006B7B88" w:rsidP="006B7B88">
            <w:pPr>
              <w:jc w:val="both"/>
              <w:rPr>
                <w:rFonts w:ascii="Times New Roman" w:hAnsi="Times New Roman" w:cs="Times New Roman"/>
                <w:sz w:val="20"/>
                <w:szCs w:val="20"/>
              </w:rPr>
            </w:pPr>
            <w:r w:rsidRPr="00FE7674">
              <w:rPr>
                <w:rFonts w:ascii="Times New Roman" w:hAnsi="Times New Roman" w:cs="Times New Roman"/>
                <w:sz w:val="20"/>
                <w:szCs w:val="20"/>
              </w:rPr>
              <w:t>A folyamat markáns részét képezi a helyi, városi természetes ökoszisztémák védelme, a biológiai sokszínűség megóvása is.</w:t>
            </w:r>
          </w:p>
        </w:tc>
      </w:tr>
      <w:tr w:rsidR="006B7B88" w:rsidRPr="00FE7674" w14:paraId="1791A191" w14:textId="77777777" w:rsidTr="00001902">
        <w:tc>
          <w:tcPr>
            <w:tcW w:w="3472" w:type="dxa"/>
            <w:shd w:val="clear" w:color="auto" w:fill="B4C6E7" w:themeFill="accent1" w:themeFillTint="66"/>
            <w:vAlign w:val="center"/>
          </w:tcPr>
          <w:p w14:paraId="01F7A598" w14:textId="32685181" w:rsidR="006B7B88" w:rsidRPr="00FE7674" w:rsidRDefault="006B7B88" w:rsidP="006B7B88">
            <w:pPr>
              <w:rPr>
                <w:rFonts w:ascii="Times New Roman" w:hAnsi="Times New Roman" w:cs="Times New Roman"/>
                <w:b/>
                <w:sz w:val="20"/>
                <w:szCs w:val="20"/>
              </w:rPr>
            </w:pPr>
            <w:r w:rsidRPr="00FE7674">
              <w:rPr>
                <w:rFonts w:ascii="Times New Roman" w:hAnsi="Times New Roman" w:cs="Times New Roman"/>
                <w:b/>
                <w:sz w:val="20"/>
                <w:szCs w:val="20"/>
              </w:rPr>
              <w:t>Releváns részcélok:</w:t>
            </w:r>
          </w:p>
        </w:tc>
        <w:tc>
          <w:tcPr>
            <w:tcW w:w="5740" w:type="dxa"/>
            <w:shd w:val="clear" w:color="auto" w:fill="B4C6E7" w:themeFill="accent1" w:themeFillTint="66"/>
            <w:vAlign w:val="center"/>
          </w:tcPr>
          <w:p w14:paraId="14985B23" w14:textId="77777777" w:rsidR="006B7B88" w:rsidRPr="00FE7674" w:rsidRDefault="006B7B88" w:rsidP="00FC4F23">
            <w:pPr>
              <w:pStyle w:val="Listaszerbekezds"/>
              <w:numPr>
                <w:ilvl w:val="0"/>
                <w:numId w:val="25"/>
              </w:numPr>
              <w:jc w:val="both"/>
              <w:rPr>
                <w:rFonts w:ascii="Times New Roman" w:hAnsi="Times New Roman" w:cs="Times New Roman"/>
                <w:sz w:val="20"/>
                <w:szCs w:val="20"/>
              </w:rPr>
            </w:pPr>
            <w:r w:rsidRPr="00FE7674">
              <w:rPr>
                <w:rFonts w:ascii="Times New Roman" w:hAnsi="Times New Roman" w:cs="Times New Roman"/>
                <w:sz w:val="20"/>
                <w:szCs w:val="20"/>
              </w:rPr>
              <w:t xml:space="preserve">Városi területek komplex, helyi igényeken alapuló zöld és „okos” fejlesztése </w:t>
            </w:r>
          </w:p>
          <w:p w14:paraId="33ED19EC" w14:textId="77777777" w:rsidR="006B7B88" w:rsidRPr="00FE7674" w:rsidRDefault="006B7B88" w:rsidP="00FC4F23">
            <w:pPr>
              <w:pStyle w:val="Listaszerbekezds"/>
              <w:numPr>
                <w:ilvl w:val="0"/>
                <w:numId w:val="25"/>
              </w:numPr>
              <w:jc w:val="both"/>
              <w:rPr>
                <w:rFonts w:ascii="Times New Roman" w:hAnsi="Times New Roman" w:cs="Times New Roman"/>
                <w:sz w:val="20"/>
                <w:szCs w:val="20"/>
              </w:rPr>
            </w:pPr>
            <w:r w:rsidRPr="00FE7674">
              <w:rPr>
                <w:rFonts w:ascii="Times New Roman" w:hAnsi="Times New Roman" w:cs="Times New Roman"/>
                <w:sz w:val="20"/>
                <w:szCs w:val="20"/>
              </w:rPr>
              <w:t xml:space="preserve">A települési zöldterületek minőségi fejlesztése a környezeti károk és kedvezőtlen éghajlati hatások ellensúlyozása érdekében </w:t>
            </w:r>
          </w:p>
          <w:p w14:paraId="2A0832CD" w14:textId="77777777" w:rsidR="006B7B88" w:rsidRPr="00FE7674" w:rsidRDefault="006B7B88" w:rsidP="00FC4F23">
            <w:pPr>
              <w:pStyle w:val="Listaszerbekezds"/>
              <w:numPr>
                <w:ilvl w:val="0"/>
                <w:numId w:val="25"/>
              </w:numPr>
              <w:jc w:val="both"/>
              <w:rPr>
                <w:rFonts w:ascii="Times New Roman" w:hAnsi="Times New Roman" w:cs="Times New Roman"/>
                <w:sz w:val="20"/>
                <w:szCs w:val="20"/>
              </w:rPr>
            </w:pPr>
            <w:r w:rsidRPr="00FE7674">
              <w:rPr>
                <w:rFonts w:ascii="Times New Roman" w:hAnsi="Times New Roman" w:cs="Times New Roman"/>
                <w:sz w:val="20"/>
                <w:szCs w:val="20"/>
              </w:rPr>
              <w:t>A városi kékinfrastruktúra fejlesztése a klímaváltozás mérséklése és a környezeti ökoszisztémák védelme érdekében</w:t>
            </w:r>
          </w:p>
        </w:tc>
      </w:tr>
      <w:tr w:rsidR="006B7B88" w:rsidRPr="00FE7674" w14:paraId="0D280A4B" w14:textId="77777777" w:rsidTr="006B7B88">
        <w:tc>
          <w:tcPr>
            <w:tcW w:w="3472" w:type="dxa"/>
            <w:vAlign w:val="center"/>
          </w:tcPr>
          <w:p w14:paraId="48EFE8E7" w14:textId="77777777" w:rsidR="006B7B88" w:rsidRPr="00FE7674" w:rsidRDefault="006B7B88" w:rsidP="006B7B88">
            <w:pPr>
              <w:rPr>
                <w:rFonts w:ascii="Times New Roman" w:hAnsi="Times New Roman" w:cs="Times New Roman"/>
                <w:sz w:val="20"/>
                <w:szCs w:val="20"/>
              </w:rPr>
            </w:pPr>
            <w:r w:rsidRPr="00FE7674">
              <w:rPr>
                <w:rFonts w:ascii="Times New Roman" w:hAnsi="Times New Roman" w:cs="Times New Roman"/>
                <w:sz w:val="20"/>
                <w:szCs w:val="20"/>
              </w:rPr>
              <w:t>Kapcsolódás bemutatása:</w:t>
            </w:r>
          </w:p>
        </w:tc>
        <w:tc>
          <w:tcPr>
            <w:tcW w:w="5740" w:type="dxa"/>
            <w:vAlign w:val="center"/>
          </w:tcPr>
          <w:p w14:paraId="03A890C7" w14:textId="56689D42" w:rsidR="006B7B88" w:rsidRPr="00FE7674" w:rsidRDefault="006B7B88" w:rsidP="006B7B88">
            <w:pPr>
              <w:jc w:val="both"/>
              <w:rPr>
                <w:rFonts w:ascii="Times New Roman" w:hAnsi="Times New Roman" w:cs="Times New Roman"/>
                <w:sz w:val="20"/>
                <w:szCs w:val="20"/>
              </w:rPr>
            </w:pPr>
            <w:r w:rsidRPr="00FE7674">
              <w:rPr>
                <w:rFonts w:ascii="Times New Roman" w:hAnsi="Times New Roman" w:cs="Times New Roman"/>
                <w:sz w:val="20"/>
                <w:szCs w:val="20"/>
              </w:rPr>
              <w:t>A fejlesztések révén a kijelölt városi területek komplex, helyi igényeken alapuló zöld és „okos” fejlesztése valósul meg, hosszú távon fenntartható és környezetbarát technol</w:t>
            </w:r>
            <w:r w:rsidR="004258C8" w:rsidRPr="00FE7674">
              <w:rPr>
                <w:rFonts w:ascii="Times New Roman" w:hAnsi="Times New Roman" w:cs="Times New Roman"/>
                <w:sz w:val="20"/>
                <w:szCs w:val="20"/>
              </w:rPr>
              <w:t xml:space="preserve">ógiák integrált bevezetésével. </w:t>
            </w:r>
          </w:p>
          <w:p w14:paraId="0D56BD79" w14:textId="257C62D4" w:rsidR="006B7B88" w:rsidRPr="00FE7674" w:rsidRDefault="006B7B88" w:rsidP="006B7B88">
            <w:pPr>
              <w:jc w:val="both"/>
              <w:rPr>
                <w:rFonts w:ascii="Times New Roman" w:hAnsi="Times New Roman" w:cs="Times New Roman"/>
                <w:sz w:val="20"/>
                <w:szCs w:val="20"/>
              </w:rPr>
            </w:pPr>
            <w:r w:rsidRPr="00FE7674">
              <w:rPr>
                <w:rFonts w:ascii="Times New Roman" w:hAnsi="Times New Roman" w:cs="Times New Roman"/>
                <w:sz w:val="20"/>
                <w:szCs w:val="20"/>
              </w:rPr>
              <w:t>A komplex megközelítésnek köszönhetően mind a zöldterületek (pl. aktív rekreációs zöldterületek, stb.), mind a kapcsolódó városi kékinfrastruktúra (csapadékvíz elvezetés, megtartás, elválasztott rendszerek, partfal védelme, stb.) minőségi fejlesztése is megvalósulhat, a klímaváltozás okozta negatív hatások mérséklésének elősegítése érdekében</w:t>
            </w:r>
            <w:r w:rsidR="004258C8" w:rsidRPr="00FE7674">
              <w:rPr>
                <w:rFonts w:ascii="Times New Roman" w:hAnsi="Times New Roman" w:cs="Times New Roman"/>
                <w:sz w:val="20"/>
                <w:szCs w:val="20"/>
              </w:rPr>
              <w:t xml:space="preserve">. </w:t>
            </w:r>
          </w:p>
          <w:p w14:paraId="53AF74FE" w14:textId="77777777" w:rsidR="006B7B88" w:rsidRPr="00FE7674" w:rsidRDefault="006B7B88" w:rsidP="006B7B88">
            <w:pPr>
              <w:jc w:val="both"/>
              <w:rPr>
                <w:rFonts w:ascii="Times New Roman" w:hAnsi="Times New Roman" w:cs="Times New Roman"/>
                <w:sz w:val="20"/>
                <w:szCs w:val="20"/>
              </w:rPr>
            </w:pPr>
            <w:r w:rsidRPr="00FE7674">
              <w:rPr>
                <w:rFonts w:ascii="Times New Roman" w:hAnsi="Times New Roman" w:cs="Times New Roman"/>
                <w:sz w:val="20"/>
                <w:szCs w:val="20"/>
              </w:rPr>
              <w:t>A cél magában foglalja a városi közösségi terek, közterületek megújítását és a szükséges és kapcsolódó okos és IKT fejlesztéseket.</w:t>
            </w:r>
          </w:p>
        </w:tc>
      </w:tr>
    </w:tbl>
    <w:p w14:paraId="50314160" w14:textId="77777777" w:rsidR="006B7B88" w:rsidRPr="00FE7674" w:rsidRDefault="006B7B88" w:rsidP="00D94131">
      <w:pPr>
        <w:spacing w:before="120" w:after="120" w:line="276" w:lineRule="auto"/>
        <w:rPr>
          <w:rFonts w:ascii="Times New Roman" w:hAnsi="Times New Roman" w:cs="Times New Roman"/>
        </w:rPr>
      </w:pPr>
    </w:p>
    <w:p w14:paraId="3F0EE79E" w14:textId="55C941C7" w:rsidR="00FC3325" w:rsidRPr="00FE7674" w:rsidRDefault="00FC3325" w:rsidP="00D94131">
      <w:pPr>
        <w:pStyle w:val="Cmsor3"/>
        <w:spacing w:before="120" w:after="120" w:line="276" w:lineRule="auto"/>
      </w:pPr>
      <w:bookmarkStart w:id="270" w:name="_Toc77085139"/>
      <w:bookmarkStart w:id="271" w:name="_Toc180770322"/>
      <w:r w:rsidRPr="00FE7674">
        <w:t>Digitális város</w:t>
      </w:r>
      <w:bookmarkEnd w:id="270"/>
      <w:bookmarkEnd w:id="271"/>
      <w:r w:rsidRPr="00FE7674">
        <w:t xml:space="preserve"> </w:t>
      </w:r>
    </w:p>
    <w:p w14:paraId="09F4D5B6" w14:textId="5C0467DF" w:rsidR="006B7B88" w:rsidRPr="00FE7674" w:rsidRDefault="000D439B" w:rsidP="006B7B88">
      <w:pPr>
        <w:pStyle w:val="bracm"/>
      </w:pPr>
      <w:r>
        <w:fldChar w:fldCharType="begin"/>
      </w:r>
      <w:r>
        <w:instrText xml:space="preserve"> SEQ táblázat \* ARABIC </w:instrText>
      </w:r>
      <w:r>
        <w:fldChar w:fldCharType="separate"/>
      </w:r>
      <w:bookmarkStart w:id="272" w:name="_Toc88389335"/>
      <w:bookmarkStart w:id="273" w:name="_Toc95814561"/>
      <w:r w:rsidR="00265D62">
        <w:rPr>
          <w:noProof/>
        </w:rPr>
        <w:t>21</w:t>
      </w:r>
      <w:r>
        <w:rPr>
          <w:noProof/>
        </w:rPr>
        <w:fldChar w:fldCharType="end"/>
      </w:r>
      <w:r w:rsidR="006B7B88" w:rsidRPr="00FE7674">
        <w:t>. táblázat: A „digitális város” tervezési dimenzió kapcsolódása a célrendszerhez</w:t>
      </w:r>
      <w:bookmarkEnd w:id="272"/>
      <w:bookmarkEnd w:id="273"/>
    </w:p>
    <w:tbl>
      <w:tblPr>
        <w:tblStyle w:val="Rcsostblzat"/>
        <w:tblW w:w="0" w:type="auto"/>
        <w:tblInd w:w="38" w:type="dxa"/>
        <w:tblLook w:val="04A0" w:firstRow="1" w:lastRow="0" w:firstColumn="1" w:lastColumn="0" w:noHBand="0" w:noVBand="1"/>
      </w:tblPr>
      <w:tblGrid>
        <w:gridCol w:w="3398"/>
        <w:gridCol w:w="5626"/>
      </w:tblGrid>
      <w:tr w:rsidR="006B7B88" w:rsidRPr="00FE7674" w14:paraId="75401637" w14:textId="77777777" w:rsidTr="00001902">
        <w:tc>
          <w:tcPr>
            <w:tcW w:w="3472" w:type="dxa"/>
            <w:shd w:val="clear" w:color="auto" w:fill="B4C6E7" w:themeFill="accent1" w:themeFillTint="66"/>
            <w:vAlign w:val="center"/>
          </w:tcPr>
          <w:p w14:paraId="19FDA631" w14:textId="77777777" w:rsidR="006B7B88" w:rsidRPr="00FE7674" w:rsidRDefault="006B7B88" w:rsidP="006711B0">
            <w:pPr>
              <w:jc w:val="center"/>
              <w:rPr>
                <w:rFonts w:ascii="Times New Roman" w:hAnsi="Times New Roman" w:cs="Times New Roman"/>
                <w:b/>
                <w:sz w:val="20"/>
                <w:szCs w:val="20"/>
              </w:rPr>
            </w:pPr>
            <w:r w:rsidRPr="00FE7674">
              <w:rPr>
                <w:rFonts w:ascii="Times New Roman" w:hAnsi="Times New Roman" w:cs="Times New Roman"/>
                <w:b/>
                <w:sz w:val="20"/>
                <w:szCs w:val="20"/>
              </w:rPr>
              <w:t>Stratégiai cél 1.:</w:t>
            </w:r>
          </w:p>
        </w:tc>
        <w:tc>
          <w:tcPr>
            <w:tcW w:w="5740" w:type="dxa"/>
            <w:shd w:val="clear" w:color="auto" w:fill="B4C6E7" w:themeFill="accent1" w:themeFillTint="66"/>
            <w:vAlign w:val="center"/>
          </w:tcPr>
          <w:p w14:paraId="32DD778C" w14:textId="77777777" w:rsidR="006B7B88" w:rsidRPr="00FE7674" w:rsidRDefault="006B7B88" w:rsidP="006711B0">
            <w:pPr>
              <w:jc w:val="center"/>
              <w:rPr>
                <w:rFonts w:ascii="Times New Roman" w:hAnsi="Times New Roman" w:cs="Times New Roman"/>
                <w:b/>
                <w:sz w:val="20"/>
                <w:szCs w:val="20"/>
              </w:rPr>
            </w:pPr>
            <w:r w:rsidRPr="00FE7674">
              <w:rPr>
                <w:rFonts w:ascii="Times New Roman" w:hAnsi="Times New Roman" w:cs="Times New Roman"/>
                <w:sz w:val="20"/>
                <w:szCs w:val="20"/>
              </w:rPr>
              <w:t>A városi gazdaság erősítése és a helyi foglalkoztatási környezet stabilizálása</w:t>
            </w:r>
          </w:p>
        </w:tc>
      </w:tr>
      <w:tr w:rsidR="006B7B88" w:rsidRPr="00FE7674" w14:paraId="66C1BFD3" w14:textId="77777777" w:rsidTr="006B7B88">
        <w:tc>
          <w:tcPr>
            <w:tcW w:w="3472" w:type="dxa"/>
            <w:tcBorders>
              <w:bottom w:val="single" w:sz="4" w:space="0" w:color="auto"/>
            </w:tcBorders>
            <w:vAlign w:val="center"/>
          </w:tcPr>
          <w:p w14:paraId="36A12C73" w14:textId="77777777" w:rsidR="006B7B88" w:rsidRPr="00FE7674" w:rsidRDefault="006B7B88" w:rsidP="006B7B88">
            <w:pPr>
              <w:rPr>
                <w:rFonts w:ascii="Times New Roman" w:hAnsi="Times New Roman" w:cs="Times New Roman"/>
                <w:b/>
                <w:sz w:val="20"/>
                <w:szCs w:val="20"/>
              </w:rPr>
            </w:pPr>
            <w:r w:rsidRPr="00FE7674">
              <w:rPr>
                <w:rFonts w:ascii="Times New Roman" w:hAnsi="Times New Roman" w:cs="Times New Roman"/>
                <w:b/>
                <w:sz w:val="20"/>
                <w:szCs w:val="20"/>
              </w:rPr>
              <w:t>Kapcsolódás bemutatása:</w:t>
            </w:r>
          </w:p>
        </w:tc>
        <w:tc>
          <w:tcPr>
            <w:tcW w:w="5740" w:type="dxa"/>
            <w:tcBorders>
              <w:bottom w:val="single" w:sz="4" w:space="0" w:color="auto"/>
            </w:tcBorders>
            <w:vAlign w:val="center"/>
          </w:tcPr>
          <w:p w14:paraId="603303FA" w14:textId="77777777" w:rsidR="006B7B88" w:rsidRPr="00FE7674" w:rsidRDefault="006B7B88" w:rsidP="006B7B88">
            <w:pPr>
              <w:jc w:val="both"/>
              <w:rPr>
                <w:rFonts w:ascii="Times New Roman" w:hAnsi="Times New Roman" w:cs="Times New Roman"/>
                <w:sz w:val="20"/>
                <w:szCs w:val="20"/>
              </w:rPr>
            </w:pPr>
            <w:r w:rsidRPr="00FE7674">
              <w:rPr>
                <w:rFonts w:ascii="Times New Roman" w:hAnsi="Times New Roman" w:cs="Times New Roman"/>
                <w:sz w:val="20"/>
                <w:szCs w:val="20"/>
              </w:rPr>
              <w:t>A digitális átállás, mint horizontális tényező meghatározó a hatékony, versenyképes helyi gazdaság szempontjából. Az ipar 4.0 koncepció, mint technológiai-innovációs folyamat rákényszeríti a gazdasági szereplőket az új, modern technológiák (mesterséges intelligencia, adatalapú elemzés stb.) használatára.</w:t>
            </w:r>
          </w:p>
          <w:p w14:paraId="202C839C" w14:textId="77777777" w:rsidR="006B7B88" w:rsidRPr="00FE7674" w:rsidRDefault="006B7B88" w:rsidP="006B7B88">
            <w:pPr>
              <w:spacing w:before="120" w:after="120"/>
              <w:jc w:val="both"/>
              <w:rPr>
                <w:rFonts w:ascii="Times New Roman" w:hAnsi="Times New Roman" w:cs="Times New Roman"/>
                <w:sz w:val="20"/>
                <w:szCs w:val="20"/>
              </w:rPr>
            </w:pPr>
            <w:r w:rsidRPr="00FE7674">
              <w:rPr>
                <w:rFonts w:ascii="Times New Roman" w:hAnsi="Times New Roman" w:cs="Times New Roman"/>
                <w:sz w:val="20"/>
                <w:szCs w:val="20"/>
              </w:rPr>
              <w:t xml:space="preserve">Dunaújváros Smart City koncepciójában fogalmazza meg hosszú távú célját, „Dunaújváros Smart City mintavárossá alakítása, a helyi gazdasági, felsőoktatási- és közösségi szereplők aktív bevonásával”, melynek elengedhetetlen feltétele az új, modern technológiák üzleti életbe integrálása. </w:t>
            </w:r>
          </w:p>
        </w:tc>
      </w:tr>
      <w:tr w:rsidR="006B7B88" w:rsidRPr="00FE7674" w14:paraId="74E8C995" w14:textId="77777777" w:rsidTr="00001902">
        <w:tc>
          <w:tcPr>
            <w:tcW w:w="3472" w:type="dxa"/>
            <w:shd w:val="clear" w:color="auto" w:fill="B4C6E7" w:themeFill="accent1" w:themeFillTint="66"/>
            <w:vAlign w:val="center"/>
          </w:tcPr>
          <w:p w14:paraId="31E8FEC9" w14:textId="77777777" w:rsidR="006B7B88" w:rsidRPr="00FE7674" w:rsidRDefault="006B7B88" w:rsidP="006B7B88">
            <w:pPr>
              <w:rPr>
                <w:rFonts w:ascii="Times New Roman" w:hAnsi="Times New Roman" w:cs="Times New Roman"/>
                <w:b/>
                <w:sz w:val="20"/>
                <w:szCs w:val="20"/>
              </w:rPr>
            </w:pPr>
            <w:r w:rsidRPr="00FE7674">
              <w:rPr>
                <w:rFonts w:ascii="Times New Roman" w:hAnsi="Times New Roman" w:cs="Times New Roman"/>
                <w:b/>
                <w:sz w:val="20"/>
                <w:szCs w:val="20"/>
              </w:rPr>
              <w:t>Releváns részcélok:</w:t>
            </w:r>
          </w:p>
        </w:tc>
        <w:tc>
          <w:tcPr>
            <w:tcW w:w="5740" w:type="dxa"/>
            <w:shd w:val="clear" w:color="auto" w:fill="B4C6E7" w:themeFill="accent1" w:themeFillTint="66"/>
            <w:vAlign w:val="center"/>
          </w:tcPr>
          <w:p w14:paraId="52832588" w14:textId="77777777" w:rsidR="006B7B88" w:rsidRPr="00FE7674" w:rsidRDefault="006B7B88" w:rsidP="00FC4F23">
            <w:pPr>
              <w:pStyle w:val="Listaszerbekezds"/>
              <w:numPr>
                <w:ilvl w:val="0"/>
                <w:numId w:val="24"/>
              </w:numPr>
              <w:jc w:val="both"/>
              <w:rPr>
                <w:rFonts w:ascii="Times New Roman" w:hAnsi="Times New Roman" w:cs="Times New Roman"/>
                <w:sz w:val="20"/>
                <w:szCs w:val="20"/>
              </w:rPr>
            </w:pPr>
            <w:r w:rsidRPr="00FE7674">
              <w:rPr>
                <w:rFonts w:ascii="Times New Roman" w:hAnsi="Times New Roman" w:cs="Times New Roman"/>
                <w:sz w:val="20"/>
                <w:szCs w:val="20"/>
              </w:rPr>
              <w:t xml:space="preserve">A város gazdasági potenciáljának erősítése a meglévő ipari-termelési kultúra környezetbarát fejlesztésével </w:t>
            </w:r>
          </w:p>
          <w:p w14:paraId="0C43BB4F" w14:textId="77777777" w:rsidR="006B7B88" w:rsidRPr="00FE7674" w:rsidRDefault="006B7B88" w:rsidP="00FC4F23">
            <w:pPr>
              <w:pStyle w:val="Listaszerbekezds"/>
              <w:numPr>
                <w:ilvl w:val="0"/>
                <w:numId w:val="24"/>
              </w:numPr>
              <w:jc w:val="both"/>
              <w:rPr>
                <w:rFonts w:ascii="Times New Roman" w:hAnsi="Times New Roman" w:cs="Times New Roman"/>
                <w:sz w:val="20"/>
                <w:szCs w:val="20"/>
              </w:rPr>
            </w:pPr>
            <w:r w:rsidRPr="00FE7674">
              <w:rPr>
                <w:rFonts w:ascii="Times New Roman" w:hAnsi="Times New Roman" w:cs="Times New Roman"/>
                <w:sz w:val="20"/>
                <w:szCs w:val="20"/>
              </w:rPr>
              <w:t>Innovatív gazdasági kezdeményezések és együttműködések és a körforgásos gazdaságra való átállás elősegítése a digitális átállás előtérbe helyezésével</w:t>
            </w:r>
          </w:p>
          <w:p w14:paraId="1D758491" w14:textId="77777777" w:rsidR="006B7B88" w:rsidRPr="00FE7674" w:rsidRDefault="006B7B88" w:rsidP="00FC4F23">
            <w:pPr>
              <w:pStyle w:val="Listaszerbekezds"/>
              <w:numPr>
                <w:ilvl w:val="0"/>
                <w:numId w:val="24"/>
              </w:numPr>
              <w:jc w:val="both"/>
              <w:rPr>
                <w:rFonts w:ascii="Times New Roman" w:hAnsi="Times New Roman" w:cs="Times New Roman"/>
                <w:sz w:val="20"/>
                <w:szCs w:val="20"/>
              </w:rPr>
            </w:pPr>
            <w:r w:rsidRPr="00FE7674">
              <w:rPr>
                <w:rFonts w:ascii="Times New Roman" w:hAnsi="Times New Roman" w:cs="Times New Roman"/>
                <w:sz w:val="20"/>
                <w:szCs w:val="20"/>
              </w:rPr>
              <w:t xml:space="preserve">Helyi adottságokra épülő logisztikai fejlesztések </w:t>
            </w:r>
          </w:p>
          <w:p w14:paraId="406B715D" w14:textId="77777777" w:rsidR="006B7B88" w:rsidRPr="00FE7674" w:rsidRDefault="006B7B88" w:rsidP="00FC4F23">
            <w:pPr>
              <w:pStyle w:val="Listaszerbekezds"/>
              <w:numPr>
                <w:ilvl w:val="0"/>
                <w:numId w:val="24"/>
              </w:numPr>
              <w:jc w:val="both"/>
              <w:rPr>
                <w:rFonts w:ascii="Times New Roman" w:hAnsi="Times New Roman" w:cs="Times New Roman"/>
                <w:sz w:val="20"/>
                <w:szCs w:val="20"/>
              </w:rPr>
            </w:pPr>
            <w:r w:rsidRPr="00FE7674">
              <w:rPr>
                <w:rFonts w:ascii="Times New Roman" w:hAnsi="Times New Roman" w:cs="Times New Roman"/>
                <w:sz w:val="20"/>
                <w:szCs w:val="20"/>
              </w:rPr>
              <w:t>Kihasználatlan gazdasági lehetőségek feltárása és kiaknázása</w:t>
            </w:r>
          </w:p>
        </w:tc>
      </w:tr>
      <w:tr w:rsidR="006B7B88" w:rsidRPr="00FE7674" w14:paraId="61C6AD68" w14:textId="77777777" w:rsidTr="006B7B88">
        <w:tc>
          <w:tcPr>
            <w:tcW w:w="3472" w:type="dxa"/>
            <w:vAlign w:val="center"/>
          </w:tcPr>
          <w:p w14:paraId="218A604D" w14:textId="77777777" w:rsidR="006B7B88" w:rsidRPr="00FE7674" w:rsidRDefault="006B7B88" w:rsidP="006B7B88">
            <w:pPr>
              <w:rPr>
                <w:rFonts w:ascii="Times New Roman" w:hAnsi="Times New Roman" w:cs="Times New Roman"/>
                <w:sz w:val="20"/>
                <w:szCs w:val="20"/>
              </w:rPr>
            </w:pPr>
            <w:r w:rsidRPr="00FE7674">
              <w:rPr>
                <w:rFonts w:ascii="Times New Roman" w:hAnsi="Times New Roman" w:cs="Times New Roman"/>
                <w:b/>
                <w:sz w:val="20"/>
                <w:szCs w:val="20"/>
              </w:rPr>
              <w:t>Kapcsolódás bemutatása:</w:t>
            </w:r>
          </w:p>
        </w:tc>
        <w:tc>
          <w:tcPr>
            <w:tcW w:w="5740" w:type="dxa"/>
            <w:vAlign w:val="center"/>
          </w:tcPr>
          <w:p w14:paraId="549D3786" w14:textId="77777777" w:rsidR="006B7B88" w:rsidRPr="00FE7674" w:rsidRDefault="006B7B88" w:rsidP="006B7B88">
            <w:pPr>
              <w:jc w:val="both"/>
              <w:rPr>
                <w:rFonts w:ascii="Times New Roman" w:hAnsi="Times New Roman" w:cs="Times New Roman"/>
                <w:sz w:val="20"/>
                <w:szCs w:val="20"/>
              </w:rPr>
            </w:pPr>
            <w:r w:rsidRPr="00FE7674">
              <w:rPr>
                <w:rFonts w:ascii="Times New Roman" w:hAnsi="Times New Roman" w:cs="Times New Roman"/>
                <w:sz w:val="20"/>
                <w:szCs w:val="20"/>
              </w:rPr>
              <w:t>A fenti részcélok alapján Dunaújváros, mint digitális város a meglévő együttműködésekre alapozva erősíteni kívánja a helyi innovációs ökoszisztémákat, a digitális megoldások elterjedésének támogatásával hozzá kíván járulni a helyi vállalkozások versenyképességének javulásához.</w:t>
            </w:r>
          </w:p>
          <w:p w14:paraId="2E67E972" w14:textId="69DA4ABF" w:rsidR="006B7B88" w:rsidRPr="00FE7674" w:rsidRDefault="006B7B88" w:rsidP="006B7B88">
            <w:pPr>
              <w:jc w:val="both"/>
              <w:rPr>
                <w:rFonts w:ascii="Times New Roman" w:hAnsi="Times New Roman" w:cs="Times New Roman"/>
                <w:sz w:val="20"/>
                <w:szCs w:val="20"/>
              </w:rPr>
            </w:pPr>
            <w:r w:rsidRPr="00FE7674">
              <w:rPr>
                <w:rFonts w:ascii="Times New Roman" w:hAnsi="Times New Roman" w:cs="Times New Roman"/>
                <w:sz w:val="20"/>
                <w:szCs w:val="20"/>
              </w:rPr>
              <w:t xml:space="preserve">A helyi adottságokra épülő logisztikai fejlesztések </w:t>
            </w:r>
            <w:r w:rsidR="004258C8" w:rsidRPr="00FE7674">
              <w:rPr>
                <w:rFonts w:ascii="Times New Roman" w:hAnsi="Times New Roman" w:cs="Times New Roman"/>
                <w:sz w:val="20"/>
                <w:szCs w:val="20"/>
              </w:rPr>
              <w:t xml:space="preserve">nem nélkülözhetik a modern </w:t>
            </w:r>
            <w:r w:rsidRPr="00FE7674">
              <w:rPr>
                <w:rFonts w:ascii="Times New Roman" w:hAnsi="Times New Roman" w:cs="Times New Roman"/>
                <w:sz w:val="20"/>
                <w:szCs w:val="20"/>
              </w:rPr>
              <w:t xml:space="preserve">digitális </w:t>
            </w:r>
            <w:r w:rsidR="004258C8" w:rsidRPr="00FE7674">
              <w:rPr>
                <w:rFonts w:ascii="Times New Roman" w:hAnsi="Times New Roman" w:cs="Times New Roman"/>
                <w:sz w:val="20"/>
                <w:szCs w:val="20"/>
              </w:rPr>
              <w:t xml:space="preserve">és okos </w:t>
            </w:r>
            <w:r w:rsidRPr="00FE7674">
              <w:rPr>
                <w:rFonts w:ascii="Times New Roman" w:hAnsi="Times New Roman" w:cs="Times New Roman"/>
                <w:sz w:val="20"/>
                <w:szCs w:val="20"/>
              </w:rPr>
              <w:t>elemeket.</w:t>
            </w:r>
          </w:p>
          <w:p w14:paraId="6373851E" w14:textId="10642171" w:rsidR="006B7B88" w:rsidRPr="00FE7674" w:rsidRDefault="006B7B88" w:rsidP="006B7B88">
            <w:pPr>
              <w:jc w:val="both"/>
              <w:rPr>
                <w:rFonts w:ascii="Times New Roman" w:hAnsi="Times New Roman" w:cs="Times New Roman"/>
                <w:sz w:val="20"/>
                <w:szCs w:val="20"/>
              </w:rPr>
            </w:pPr>
            <w:r w:rsidRPr="00FE7674">
              <w:rPr>
                <w:rFonts w:ascii="Times New Roman" w:hAnsi="Times New Roman" w:cs="Times New Roman"/>
                <w:sz w:val="20"/>
                <w:szCs w:val="20"/>
              </w:rPr>
              <w:t>Az innovációs környezet tovább</w:t>
            </w:r>
            <w:r w:rsidR="005644A1" w:rsidRPr="00FE7674">
              <w:rPr>
                <w:rFonts w:ascii="Times New Roman" w:hAnsi="Times New Roman" w:cs="Times New Roman"/>
                <w:sz w:val="20"/>
                <w:szCs w:val="20"/>
              </w:rPr>
              <w:t xml:space="preserve"> </w:t>
            </w:r>
            <w:r w:rsidRPr="00FE7674">
              <w:rPr>
                <w:rFonts w:ascii="Times New Roman" w:hAnsi="Times New Roman" w:cs="Times New Roman"/>
                <w:sz w:val="20"/>
                <w:szCs w:val="20"/>
              </w:rPr>
              <w:t xml:space="preserve">fejlesztésével, a térségi és globális kooperációk támogatásával hosszabb távon a kiaknázatlan gazdasági lehetőségek is feltárhatók. </w:t>
            </w:r>
          </w:p>
        </w:tc>
      </w:tr>
    </w:tbl>
    <w:p w14:paraId="0048D159" w14:textId="03659C10" w:rsidR="006B7B88" w:rsidRPr="00FE7674" w:rsidRDefault="006B7B88" w:rsidP="00D94131">
      <w:pPr>
        <w:spacing w:before="120" w:after="120" w:line="276" w:lineRule="auto"/>
        <w:rPr>
          <w:rFonts w:ascii="Times New Roman" w:hAnsi="Times New Roman" w:cs="Times New Roman"/>
        </w:rPr>
      </w:pPr>
    </w:p>
    <w:p w14:paraId="6C20B986" w14:textId="77777777" w:rsidR="006B7B88" w:rsidRPr="00FE7674" w:rsidRDefault="006B7B88">
      <w:pPr>
        <w:rPr>
          <w:rFonts w:ascii="Times New Roman" w:hAnsi="Times New Roman" w:cs="Times New Roman"/>
        </w:rPr>
      </w:pPr>
      <w:r w:rsidRPr="00FE7674">
        <w:rPr>
          <w:rFonts w:ascii="Times New Roman" w:hAnsi="Times New Roman" w:cs="Times New Roman"/>
        </w:rPr>
        <w:br w:type="page"/>
      </w:r>
    </w:p>
    <w:p w14:paraId="3FF70AC9" w14:textId="77777777" w:rsidR="008027A5" w:rsidRPr="00FE7674" w:rsidRDefault="008027A5" w:rsidP="00D94131">
      <w:pPr>
        <w:spacing w:before="120" w:after="120" w:line="276" w:lineRule="auto"/>
        <w:rPr>
          <w:rFonts w:ascii="Times New Roman" w:hAnsi="Times New Roman" w:cs="Times New Roman"/>
        </w:rPr>
      </w:pPr>
    </w:p>
    <w:tbl>
      <w:tblPr>
        <w:tblStyle w:val="Rcsostblzat"/>
        <w:tblW w:w="0" w:type="auto"/>
        <w:tblInd w:w="38" w:type="dxa"/>
        <w:tblLook w:val="04A0" w:firstRow="1" w:lastRow="0" w:firstColumn="1" w:lastColumn="0" w:noHBand="0" w:noVBand="1"/>
      </w:tblPr>
      <w:tblGrid>
        <w:gridCol w:w="3395"/>
        <w:gridCol w:w="5629"/>
      </w:tblGrid>
      <w:tr w:rsidR="006B7B88" w:rsidRPr="00FE7674" w14:paraId="29F43C49" w14:textId="77777777" w:rsidTr="00001902">
        <w:tc>
          <w:tcPr>
            <w:tcW w:w="3472" w:type="dxa"/>
            <w:shd w:val="clear" w:color="auto" w:fill="B4C6E7" w:themeFill="accent1" w:themeFillTint="66"/>
            <w:vAlign w:val="center"/>
          </w:tcPr>
          <w:p w14:paraId="6B2E3AD4" w14:textId="77777777" w:rsidR="006B7B88" w:rsidRPr="00FE7674" w:rsidRDefault="006B7B88" w:rsidP="006711B0">
            <w:pPr>
              <w:jc w:val="center"/>
              <w:rPr>
                <w:rFonts w:ascii="Times New Roman" w:hAnsi="Times New Roman" w:cs="Times New Roman"/>
                <w:b/>
                <w:sz w:val="20"/>
                <w:szCs w:val="20"/>
              </w:rPr>
            </w:pPr>
            <w:r w:rsidRPr="00FE7674">
              <w:rPr>
                <w:rFonts w:ascii="Times New Roman" w:hAnsi="Times New Roman" w:cs="Times New Roman"/>
                <w:b/>
                <w:sz w:val="20"/>
                <w:szCs w:val="20"/>
              </w:rPr>
              <w:t>Stratégiai cél 2.:</w:t>
            </w:r>
          </w:p>
        </w:tc>
        <w:tc>
          <w:tcPr>
            <w:tcW w:w="5740" w:type="dxa"/>
            <w:shd w:val="clear" w:color="auto" w:fill="B4C6E7" w:themeFill="accent1" w:themeFillTint="66"/>
            <w:vAlign w:val="center"/>
          </w:tcPr>
          <w:p w14:paraId="6793BE31" w14:textId="77777777" w:rsidR="006B7B88" w:rsidRPr="00FE7674" w:rsidRDefault="006B7B88" w:rsidP="006711B0">
            <w:pPr>
              <w:jc w:val="center"/>
              <w:rPr>
                <w:rFonts w:ascii="Times New Roman" w:hAnsi="Times New Roman" w:cs="Times New Roman"/>
                <w:b/>
                <w:sz w:val="20"/>
                <w:szCs w:val="20"/>
              </w:rPr>
            </w:pPr>
            <w:r w:rsidRPr="00FE7674">
              <w:rPr>
                <w:rFonts w:ascii="Times New Roman" w:hAnsi="Times New Roman" w:cs="Times New Roman"/>
                <w:b/>
                <w:sz w:val="20"/>
                <w:szCs w:val="20"/>
              </w:rPr>
              <w:t>Az épített környezet klímabarát és okos fejlesztése</w:t>
            </w:r>
          </w:p>
        </w:tc>
      </w:tr>
      <w:tr w:rsidR="006B7B88" w:rsidRPr="00FE7674" w14:paraId="648CE077" w14:textId="77777777" w:rsidTr="006B7B88">
        <w:tc>
          <w:tcPr>
            <w:tcW w:w="3472" w:type="dxa"/>
            <w:tcBorders>
              <w:bottom w:val="single" w:sz="4" w:space="0" w:color="auto"/>
            </w:tcBorders>
            <w:vAlign w:val="center"/>
          </w:tcPr>
          <w:p w14:paraId="19B9983C" w14:textId="77777777" w:rsidR="006B7B88" w:rsidRPr="00FE7674" w:rsidRDefault="006B7B88" w:rsidP="006B7B88">
            <w:pPr>
              <w:rPr>
                <w:rFonts w:ascii="Times New Roman" w:hAnsi="Times New Roman" w:cs="Times New Roman"/>
                <w:b/>
                <w:sz w:val="20"/>
                <w:szCs w:val="20"/>
              </w:rPr>
            </w:pPr>
            <w:r w:rsidRPr="00FE7674">
              <w:rPr>
                <w:rFonts w:ascii="Times New Roman" w:hAnsi="Times New Roman" w:cs="Times New Roman"/>
                <w:b/>
                <w:sz w:val="20"/>
                <w:szCs w:val="20"/>
              </w:rPr>
              <w:t>Kapcsolódás bemutatása:</w:t>
            </w:r>
          </w:p>
        </w:tc>
        <w:tc>
          <w:tcPr>
            <w:tcW w:w="5740" w:type="dxa"/>
            <w:tcBorders>
              <w:bottom w:val="single" w:sz="4" w:space="0" w:color="auto"/>
            </w:tcBorders>
            <w:vAlign w:val="center"/>
          </w:tcPr>
          <w:p w14:paraId="3A801937" w14:textId="024FCB76" w:rsidR="004258C8" w:rsidRPr="00FE7674" w:rsidRDefault="004258C8" w:rsidP="004258C8">
            <w:pPr>
              <w:jc w:val="both"/>
              <w:rPr>
                <w:rFonts w:ascii="Times New Roman" w:hAnsi="Times New Roman" w:cs="Times New Roman"/>
                <w:sz w:val="20"/>
                <w:szCs w:val="20"/>
              </w:rPr>
            </w:pPr>
            <w:r w:rsidRPr="00FE7674">
              <w:rPr>
                <w:rFonts w:ascii="Times New Roman" w:hAnsi="Times New Roman" w:cs="Times New Roman"/>
                <w:sz w:val="20"/>
                <w:szCs w:val="20"/>
              </w:rPr>
              <w:t>Dunaújváros versenyképességét és élhetőségét is jelentős mértékben befolyásolja a városi környezet minősége, az épített környezet (pl. közlekedési felületek, vonalas infrastruktúrák) állapota.</w:t>
            </w:r>
          </w:p>
          <w:p w14:paraId="4C11DE60" w14:textId="3875E846" w:rsidR="006B7B88" w:rsidRPr="00FE7674" w:rsidRDefault="004258C8" w:rsidP="004258C8">
            <w:pPr>
              <w:jc w:val="both"/>
              <w:rPr>
                <w:rFonts w:ascii="Times New Roman" w:hAnsi="Times New Roman" w:cs="Times New Roman"/>
                <w:sz w:val="20"/>
                <w:szCs w:val="20"/>
              </w:rPr>
            </w:pPr>
            <w:r w:rsidRPr="00FE7674">
              <w:rPr>
                <w:rFonts w:ascii="Times New Roman" w:hAnsi="Times New Roman" w:cs="Times New Roman"/>
                <w:sz w:val="20"/>
                <w:szCs w:val="20"/>
              </w:rPr>
              <w:t>Az önkormányzat a klímabarát közszolgáltatások, környezetbarát közlekedési szolgáltatások és a szennyezések csökkentését célzó vonalas infrastruktúra fenntartható, az éghajlati kihívásokra megoldást nyújtó fejlesztését tűzi ki célként.</w:t>
            </w:r>
          </w:p>
        </w:tc>
      </w:tr>
      <w:tr w:rsidR="006B7B88" w:rsidRPr="00FE7674" w14:paraId="34078263" w14:textId="77777777" w:rsidTr="00001902">
        <w:tc>
          <w:tcPr>
            <w:tcW w:w="3472" w:type="dxa"/>
            <w:shd w:val="clear" w:color="auto" w:fill="B4C6E7" w:themeFill="accent1" w:themeFillTint="66"/>
            <w:vAlign w:val="center"/>
          </w:tcPr>
          <w:p w14:paraId="0B8C29AC" w14:textId="77777777" w:rsidR="006B7B88" w:rsidRPr="00FE7674" w:rsidRDefault="006B7B88" w:rsidP="006B7B88">
            <w:pPr>
              <w:rPr>
                <w:rFonts w:ascii="Times New Roman" w:hAnsi="Times New Roman" w:cs="Times New Roman"/>
                <w:b/>
                <w:sz w:val="20"/>
                <w:szCs w:val="20"/>
              </w:rPr>
            </w:pPr>
            <w:r w:rsidRPr="00FE7674">
              <w:rPr>
                <w:rFonts w:ascii="Times New Roman" w:hAnsi="Times New Roman" w:cs="Times New Roman"/>
                <w:b/>
                <w:sz w:val="20"/>
                <w:szCs w:val="20"/>
              </w:rPr>
              <w:t>Releváns részcélok:</w:t>
            </w:r>
          </w:p>
        </w:tc>
        <w:tc>
          <w:tcPr>
            <w:tcW w:w="5740" w:type="dxa"/>
            <w:shd w:val="clear" w:color="auto" w:fill="B4C6E7" w:themeFill="accent1" w:themeFillTint="66"/>
            <w:vAlign w:val="center"/>
          </w:tcPr>
          <w:p w14:paraId="1B27694E" w14:textId="77777777" w:rsidR="006B7B88" w:rsidRPr="00FE7674" w:rsidRDefault="006B7B88" w:rsidP="00FC4F23">
            <w:pPr>
              <w:pStyle w:val="Listaszerbekezds"/>
              <w:numPr>
                <w:ilvl w:val="0"/>
                <w:numId w:val="24"/>
              </w:numPr>
              <w:jc w:val="both"/>
              <w:rPr>
                <w:rFonts w:ascii="Times New Roman" w:hAnsi="Times New Roman" w:cs="Times New Roman"/>
                <w:sz w:val="20"/>
                <w:szCs w:val="20"/>
              </w:rPr>
            </w:pPr>
            <w:r w:rsidRPr="00FE7674">
              <w:rPr>
                <w:rFonts w:ascii="Times New Roman" w:hAnsi="Times New Roman" w:cs="Times New Roman"/>
                <w:sz w:val="20"/>
                <w:szCs w:val="20"/>
              </w:rPr>
              <w:t xml:space="preserve">Okos és klímabarát infrastrukturális beruházások a humán közszolgáltatások, a helyi közösségi, sport és kulturális élet támogatása érdekében </w:t>
            </w:r>
          </w:p>
          <w:p w14:paraId="51FF8331" w14:textId="77777777" w:rsidR="006B7B88" w:rsidRPr="00FE7674" w:rsidRDefault="006B7B88" w:rsidP="00FC4F23">
            <w:pPr>
              <w:pStyle w:val="Listaszerbekezds"/>
              <w:numPr>
                <w:ilvl w:val="0"/>
                <w:numId w:val="24"/>
              </w:numPr>
              <w:jc w:val="both"/>
              <w:rPr>
                <w:rFonts w:ascii="Times New Roman" w:hAnsi="Times New Roman" w:cs="Times New Roman"/>
                <w:sz w:val="20"/>
                <w:szCs w:val="20"/>
              </w:rPr>
            </w:pPr>
            <w:r w:rsidRPr="00FE7674">
              <w:rPr>
                <w:rFonts w:ascii="Times New Roman" w:hAnsi="Times New Roman" w:cs="Times New Roman"/>
                <w:sz w:val="20"/>
                <w:szCs w:val="20"/>
              </w:rPr>
              <w:t>A közlekedési infrastruktúra és szolgáltatások fenntartható és környezetbarát átalakítása okos megoldások alkalmazásával</w:t>
            </w:r>
          </w:p>
          <w:p w14:paraId="5258CEEF" w14:textId="77777777" w:rsidR="006B7B88" w:rsidRPr="00FE7674" w:rsidRDefault="006B7B88" w:rsidP="00FC4F23">
            <w:pPr>
              <w:pStyle w:val="Listaszerbekezds"/>
              <w:numPr>
                <w:ilvl w:val="0"/>
                <w:numId w:val="24"/>
              </w:numPr>
              <w:jc w:val="both"/>
              <w:rPr>
                <w:rFonts w:ascii="Times New Roman" w:hAnsi="Times New Roman" w:cs="Times New Roman"/>
                <w:sz w:val="20"/>
                <w:szCs w:val="20"/>
              </w:rPr>
            </w:pPr>
            <w:r w:rsidRPr="00FE7674">
              <w:rPr>
                <w:rFonts w:ascii="Times New Roman" w:hAnsi="Times New Roman" w:cs="Times New Roman"/>
                <w:sz w:val="20"/>
                <w:szCs w:val="20"/>
              </w:rPr>
              <w:t>Települési vonalas infrastruktúra fejlesztése, kármentesítés, hulladékgazdálkodás</w:t>
            </w:r>
          </w:p>
        </w:tc>
      </w:tr>
      <w:tr w:rsidR="006B7B88" w:rsidRPr="00FE7674" w14:paraId="2989CD1C" w14:textId="77777777" w:rsidTr="006B7B88">
        <w:tc>
          <w:tcPr>
            <w:tcW w:w="3472" w:type="dxa"/>
            <w:vAlign w:val="center"/>
          </w:tcPr>
          <w:p w14:paraId="1F21E875" w14:textId="77777777" w:rsidR="006B7B88" w:rsidRPr="00FE7674" w:rsidRDefault="006B7B88" w:rsidP="006B7B88">
            <w:pPr>
              <w:rPr>
                <w:rFonts w:ascii="Times New Roman" w:hAnsi="Times New Roman" w:cs="Times New Roman"/>
                <w:sz w:val="20"/>
                <w:szCs w:val="20"/>
              </w:rPr>
            </w:pPr>
            <w:r w:rsidRPr="00FE7674">
              <w:rPr>
                <w:rFonts w:ascii="Times New Roman" w:hAnsi="Times New Roman" w:cs="Times New Roman"/>
                <w:b/>
                <w:sz w:val="20"/>
                <w:szCs w:val="20"/>
              </w:rPr>
              <w:t>Kapcsolódás bemutatása:</w:t>
            </w:r>
          </w:p>
        </w:tc>
        <w:tc>
          <w:tcPr>
            <w:tcW w:w="5740" w:type="dxa"/>
            <w:vAlign w:val="center"/>
          </w:tcPr>
          <w:p w14:paraId="3B676BAE" w14:textId="77777777" w:rsidR="007059CA" w:rsidRPr="00FE7674" w:rsidRDefault="006B7B88" w:rsidP="006B7B88">
            <w:pPr>
              <w:jc w:val="both"/>
              <w:rPr>
                <w:rFonts w:ascii="Times New Roman" w:hAnsi="Times New Roman" w:cs="Times New Roman"/>
                <w:sz w:val="20"/>
                <w:szCs w:val="20"/>
              </w:rPr>
            </w:pPr>
            <w:r w:rsidRPr="00FE7674">
              <w:rPr>
                <w:rFonts w:ascii="Times New Roman" w:hAnsi="Times New Roman" w:cs="Times New Roman"/>
                <w:sz w:val="20"/>
                <w:szCs w:val="20"/>
              </w:rPr>
              <w:t>Dunaújváros önkormányzata a városi környezetet érintő beavatkozások során a múltban is törekedett és a jövőben is törekedni fog az okos technológiák alkalmazására</w:t>
            </w:r>
            <w:r w:rsidR="007059CA" w:rsidRPr="00FE7674">
              <w:rPr>
                <w:rFonts w:ascii="Times New Roman" w:hAnsi="Times New Roman" w:cs="Times New Roman"/>
                <w:sz w:val="20"/>
                <w:szCs w:val="20"/>
              </w:rPr>
              <w:t xml:space="preserve"> Hangsúlyozni kell ugyanakkor, hogy a városi közszolgáltatások digitális alapra helyezése hosszabb folyamat, figyelembe véve a jelenlegi erősen hiányosnak mondható helyzetet. </w:t>
            </w:r>
          </w:p>
          <w:p w14:paraId="460CE59D" w14:textId="77777777" w:rsidR="007059CA" w:rsidRPr="00FE7674" w:rsidRDefault="007059CA" w:rsidP="007059CA">
            <w:pPr>
              <w:jc w:val="both"/>
              <w:rPr>
                <w:rFonts w:ascii="Times New Roman" w:hAnsi="Times New Roman" w:cs="Times New Roman"/>
                <w:sz w:val="20"/>
                <w:szCs w:val="20"/>
              </w:rPr>
            </w:pPr>
            <w:r w:rsidRPr="00FE7674">
              <w:rPr>
                <w:rFonts w:ascii="Times New Roman" w:hAnsi="Times New Roman" w:cs="Times New Roman"/>
                <w:sz w:val="20"/>
                <w:szCs w:val="20"/>
              </w:rPr>
              <w:t>A digitalizáció, mint horizontális tervezési dimenzió egyértelműen illeszkedik a város működtetésének, fenntartásának hatékonyabb koncepciójához, ami érinti a</w:t>
            </w:r>
            <w:r w:rsidR="006B7B88" w:rsidRPr="00FE7674">
              <w:rPr>
                <w:rFonts w:ascii="Times New Roman" w:hAnsi="Times New Roman" w:cs="Times New Roman"/>
                <w:sz w:val="20"/>
                <w:szCs w:val="20"/>
              </w:rPr>
              <w:t xml:space="preserve"> közlekedési infrastruktúra és szolgáltatások fenntartható és környezetbarát átalakítás</w:t>
            </w:r>
            <w:r w:rsidRPr="00FE7674">
              <w:rPr>
                <w:rFonts w:ascii="Times New Roman" w:hAnsi="Times New Roman" w:cs="Times New Roman"/>
                <w:sz w:val="20"/>
                <w:szCs w:val="20"/>
              </w:rPr>
              <w:t xml:space="preserve">át, valamint a települési vonalas infrastruktúrák fejlesztését is. </w:t>
            </w:r>
          </w:p>
          <w:p w14:paraId="11EC190D" w14:textId="772AF52E" w:rsidR="006B7B88" w:rsidRPr="00FE7674" w:rsidRDefault="006B7B88" w:rsidP="007059CA">
            <w:pPr>
              <w:jc w:val="both"/>
              <w:rPr>
                <w:rFonts w:ascii="Times New Roman" w:hAnsi="Times New Roman" w:cs="Times New Roman"/>
                <w:sz w:val="20"/>
                <w:szCs w:val="20"/>
              </w:rPr>
            </w:pPr>
            <w:r w:rsidRPr="00FE7674">
              <w:rPr>
                <w:rFonts w:ascii="Times New Roman" w:hAnsi="Times New Roman" w:cs="Times New Roman"/>
                <w:sz w:val="20"/>
                <w:szCs w:val="20"/>
              </w:rPr>
              <w:t xml:space="preserve">A fenti részcélokhoz, valamint Dunaújváros Smart City Koncepciójában leírtakhoz illeszkedve, a digitális technológiák és okos eszközök lehetővé teszik a városi infrastruktúra modernizációját, átalakítását, a városi reziliencia érvényesülését. </w:t>
            </w:r>
          </w:p>
        </w:tc>
      </w:tr>
    </w:tbl>
    <w:p w14:paraId="7E24FD9F" w14:textId="77777777" w:rsidR="006B7B88" w:rsidRPr="00FE7674" w:rsidRDefault="006B7B88" w:rsidP="00D94131">
      <w:pPr>
        <w:spacing w:before="120" w:after="120" w:line="276" w:lineRule="auto"/>
        <w:rPr>
          <w:rFonts w:ascii="Times New Roman" w:hAnsi="Times New Roman" w:cs="Times New Roman"/>
        </w:rPr>
      </w:pPr>
    </w:p>
    <w:tbl>
      <w:tblPr>
        <w:tblStyle w:val="Rcsostblzat"/>
        <w:tblW w:w="0" w:type="auto"/>
        <w:tblInd w:w="38" w:type="dxa"/>
        <w:tblLook w:val="04A0" w:firstRow="1" w:lastRow="0" w:firstColumn="1" w:lastColumn="0" w:noHBand="0" w:noVBand="1"/>
      </w:tblPr>
      <w:tblGrid>
        <w:gridCol w:w="3399"/>
        <w:gridCol w:w="5625"/>
      </w:tblGrid>
      <w:tr w:rsidR="006B7B88" w:rsidRPr="00FE7674" w14:paraId="31CA87B0" w14:textId="77777777" w:rsidTr="00001902">
        <w:tc>
          <w:tcPr>
            <w:tcW w:w="3472" w:type="dxa"/>
            <w:shd w:val="clear" w:color="auto" w:fill="B4C6E7" w:themeFill="accent1" w:themeFillTint="66"/>
            <w:vAlign w:val="center"/>
          </w:tcPr>
          <w:p w14:paraId="27B75834" w14:textId="77777777" w:rsidR="006B7B88" w:rsidRPr="00FE7674" w:rsidRDefault="006B7B88" w:rsidP="006711B0">
            <w:pPr>
              <w:jc w:val="center"/>
              <w:rPr>
                <w:rFonts w:ascii="Times New Roman" w:hAnsi="Times New Roman" w:cs="Times New Roman"/>
                <w:b/>
                <w:sz w:val="20"/>
                <w:szCs w:val="20"/>
              </w:rPr>
            </w:pPr>
            <w:r w:rsidRPr="00FE7674">
              <w:rPr>
                <w:rFonts w:ascii="Times New Roman" w:hAnsi="Times New Roman" w:cs="Times New Roman"/>
                <w:b/>
                <w:sz w:val="20"/>
                <w:szCs w:val="20"/>
              </w:rPr>
              <w:t>Stratégiai cél 3.:</w:t>
            </w:r>
          </w:p>
        </w:tc>
        <w:tc>
          <w:tcPr>
            <w:tcW w:w="5740" w:type="dxa"/>
            <w:shd w:val="clear" w:color="auto" w:fill="B4C6E7" w:themeFill="accent1" w:themeFillTint="66"/>
            <w:vAlign w:val="center"/>
          </w:tcPr>
          <w:p w14:paraId="3FBF87D3" w14:textId="77777777" w:rsidR="006B7B88" w:rsidRPr="00FE7674" w:rsidRDefault="006B7B88" w:rsidP="006711B0">
            <w:pPr>
              <w:jc w:val="center"/>
              <w:rPr>
                <w:rFonts w:ascii="Times New Roman" w:hAnsi="Times New Roman" w:cs="Times New Roman"/>
                <w:b/>
                <w:sz w:val="20"/>
                <w:szCs w:val="20"/>
              </w:rPr>
            </w:pPr>
            <w:r w:rsidRPr="00FE7674">
              <w:rPr>
                <w:rFonts w:ascii="Times New Roman" w:hAnsi="Times New Roman" w:cs="Times New Roman"/>
                <w:b/>
                <w:bCs/>
                <w:sz w:val="20"/>
                <w:szCs w:val="20"/>
              </w:rPr>
              <w:t>A települési és természeti környezet fenntartható fejlesztése</w:t>
            </w:r>
          </w:p>
        </w:tc>
      </w:tr>
      <w:tr w:rsidR="006B7B88" w:rsidRPr="00FE7674" w14:paraId="3380773B" w14:textId="77777777" w:rsidTr="006B7B88">
        <w:tc>
          <w:tcPr>
            <w:tcW w:w="3472" w:type="dxa"/>
            <w:tcBorders>
              <w:bottom w:val="single" w:sz="4" w:space="0" w:color="auto"/>
            </w:tcBorders>
            <w:vAlign w:val="center"/>
          </w:tcPr>
          <w:p w14:paraId="41C44334" w14:textId="77777777" w:rsidR="006B7B88" w:rsidRPr="00FE7674" w:rsidRDefault="006B7B88" w:rsidP="006B7B88">
            <w:pPr>
              <w:rPr>
                <w:rFonts w:ascii="Times New Roman" w:hAnsi="Times New Roman" w:cs="Times New Roman"/>
                <w:b/>
                <w:sz w:val="20"/>
                <w:szCs w:val="20"/>
              </w:rPr>
            </w:pPr>
            <w:r w:rsidRPr="00FE7674">
              <w:rPr>
                <w:rFonts w:ascii="Times New Roman" w:hAnsi="Times New Roman" w:cs="Times New Roman"/>
                <w:b/>
                <w:sz w:val="20"/>
                <w:szCs w:val="20"/>
              </w:rPr>
              <w:t>Kapcsolódás bemutatása:</w:t>
            </w:r>
          </w:p>
        </w:tc>
        <w:tc>
          <w:tcPr>
            <w:tcW w:w="5740" w:type="dxa"/>
            <w:tcBorders>
              <w:bottom w:val="single" w:sz="4" w:space="0" w:color="auto"/>
            </w:tcBorders>
            <w:vAlign w:val="center"/>
          </w:tcPr>
          <w:p w14:paraId="0767C86B" w14:textId="582B6183" w:rsidR="006B7B88" w:rsidRPr="00FE7674" w:rsidRDefault="006B7B88" w:rsidP="006B7B88">
            <w:pPr>
              <w:jc w:val="both"/>
              <w:rPr>
                <w:rFonts w:ascii="Times New Roman" w:hAnsi="Times New Roman" w:cs="Times New Roman"/>
                <w:sz w:val="20"/>
                <w:szCs w:val="20"/>
              </w:rPr>
            </w:pPr>
            <w:r w:rsidRPr="00FE7674">
              <w:rPr>
                <w:rFonts w:ascii="Times New Roman" w:hAnsi="Times New Roman" w:cs="Times New Roman"/>
                <w:sz w:val="20"/>
                <w:szCs w:val="20"/>
              </w:rPr>
              <w:t xml:space="preserve">A települési és természeti környezet fenntartható fejlesztése sem nélkülözheti az okos technológiák bevezetését, melynek keretei között az egészséges és vonzó városi környezet kialakítását támogató részcélok és kapcsolódó fejlesztések jelennek meg. A komplex projektek előtérbe kerülése lehetővé teszi, hogy a fejlesztések magukban foglalják mind a fizikai környezet fejlesztését, mind a zöldfelületi rendszert érintő beruházásokat. </w:t>
            </w:r>
          </w:p>
        </w:tc>
      </w:tr>
      <w:tr w:rsidR="006B7B88" w:rsidRPr="00FE7674" w14:paraId="671213D2" w14:textId="77777777" w:rsidTr="00001902">
        <w:tc>
          <w:tcPr>
            <w:tcW w:w="3472" w:type="dxa"/>
            <w:shd w:val="clear" w:color="auto" w:fill="B4C6E7" w:themeFill="accent1" w:themeFillTint="66"/>
            <w:vAlign w:val="center"/>
          </w:tcPr>
          <w:p w14:paraId="626ADB69" w14:textId="77777777" w:rsidR="006B7B88" w:rsidRPr="00FE7674" w:rsidRDefault="006B7B88" w:rsidP="006B7B88">
            <w:pPr>
              <w:rPr>
                <w:rFonts w:ascii="Times New Roman" w:hAnsi="Times New Roman" w:cs="Times New Roman"/>
                <w:b/>
                <w:sz w:val="20"/>
                <w:szCs w:val="20"/>
              </w:rPr>
            </w:pPr>
            <w:r w:rsidRPr="00FE7674">
              <w:rPr>
                <w:rFonts w:ascii="Times New Roman" w:hAnsi="Times New Roman" w:cs="Times New Roman"/>
                <w:b/>
                <w:sz w:val="20"/>
                <w:szCs w:val="20"/>
              </w:rPr>
              <w:t>Releváns részcélok:</w:t>
            </w:r>
          </w:p>
        </w:tc>
        <w:tc>
          <w:tcPr>
            <w:tcW w:w="5740" w:type="dxa"/>
            <w:shd w:val="clear" w:color="auto" w:fill="B4C6E7" w:themeFill="accent1" w:themeFillTint="66"/>
            <w:vAlign w:val="center"/>
          </w:tcPr>
          <w:p w14:paraId="38704833" w14:textId="77777777" w:rsidR="006B7B88" w:rsidRPr="00FE7674" w:rsidRDefault="006B7B88" w:rsidP="00FC4F23">
            <w:pPr>
              <w:pStyle w:val="Listaszerbekezds"/>
              <w:numPr>
                <w:ilvl w:val="0"/>
                <w:numId w:val="25"/>
              </w:numPr>
              <w:jc w:val="both"/>
              <w:rPr>
                <w:rFonts w:ascii="Times New Roman" w:hAnsi="Times New Roman" w:cs="Times New Roman"/>
                <w:sz w:val="20"/>
                <w:szCs w:val="20"/>
              </w:rPr>
            </w:pPr>
            <w:r w:rsidRPr="00FE7674">
              <w:rPr>
                <w:rFonts w:ascii="Times New Roman" w:hAnsi="Times New Roman" w:cs="Times New Roman"/>
                <w:sz w:val="20"/>
                <w:szCs w:val="20"/>
              </w:rPr>
              <w:t xml:space="preserve">Városi területek komplex, helyi igényeken alapuló zöld és „okos” fejlesztése </w:t>
            </w:r>
          </w:p>
          <w:p w14:paraId="468EAC6F" w14:textId="77777777" w:rsidR="006B7B88" w:rsidRPr="00FE7674" w:rsidRDefault="006B7B88" w:rsidP="00FC4F23">
            <w:pPr>
              <w:pStyle w:val="Listaszerbekezds"/>
              <w:numPr>
                <w:ilvl w:val="0"/>
                <w:numId w:val="25"/>
              </w:numPr>
              <w:jc w:val="both"/>
              <w:rPr>
                <w:rFonts w:ascii="Times New Roman" w:hAnsi="Times New Roman" w:cs="Times New Roman"/>
                <w:sz w:val="20"/>
                <w:szCs w:val="20"/>
              </w:rPr>
            </w:pPr>
            <w:r w:rsidRPr="00FE7674">
              <w:rPr>
                <w:rFonts w:ascii="Times New Roman" w:hAnsi="Times New Roman" w:cs="Times New Roman"/>
                <w:sz w:val="20"/>
                <w:szCs w:val="20"/>
              </w:rPr>
              <w:t xml:space="preserve">A települési zöldterületek minőségi fejlesztése a környezeti károk és kedvezőtlen éghajlati hatások ellensúlyozása érdekében </w:t>
            </w:r>
          </w:p>
          <w:p w14:paraId="6A7A0B58" w14:textId="77777777" w:rsidR="006B7B88" w:rsidRPr="00FE7674" w:rsidRDefault="006B7B88" w:rsidP="00FC4F23">
            <w:pPr>
              <w:pStyle w:val="Listaszerbekezds"/>
              <w:numPr>
                <w:ilvl w:val="0"/>
                <w:numId w:val="25"/>
              </w:numPr>
              <w:jc w:val="both"/>
              <w:rPr>
                <w:rFonts w:ascii="Times New Roman" w:hAnsi="Times New Roman" w:cs="Times New Roman"/>
                <w:sz w:val="20"/>
                <w:szCs w:val="20"/>
              </w:rPr>
            </w:pPr>
            <w:r w:rsidRPr="00FE7674">
              <w:rPr>
                <w:rFonts w:ascii="Times New Roman" w:hAnsi="Times New Roman" w:cs="Times New Roman"/>
                <w:sz w:val="20"/>
                <w:szCs w:val="20"/>
              </w:rPr>
              <w:t>A városi kékinfrastruktúra fejlesztése a klímaváltozás mérséklése és a környezeti ökoszisztémák védelme érdekében</w:t>
            </w:r>
          </w:p>
        </w:tc>
      </w:tr>
      <w:tr w:rsidR="006B7B88" w:rsidRPr="00FE7674" w14:paraId="07A31316" w14:textId="77777777" w:rsidTr="006B7B88">
        <w:tc>
          <w:tcPr>
            <w:tcW w:w="3472" w:type="dxa"/>
            <w:vAlign w:val="center"/>
          </w:tcPr>
          <w:p w14:paraId="3B8F4BDC" w14:textId="77777777" w:rsidR="006B7B88" w:rsidRPr="00FE7674" w:rsidRDefault="006B7B88" w:rsidP="006B7B88">
            <w:pPr>
              <w:rPr>
                <w:rFonts w:ascii="Times New Roman" w:hAnsi="Times New Roman" w:cs="Times New Roman"/>
                <w:sz w:val="20"/>
                <w:szCs w:val="20"/>
              </w:rPr>
            </w:pPr>
            <w:r w:rsidRPr="00FE7674">
              <w:rPr>
                <w:rFonts w:ascii="Times New Roman" w:hAnsi="Times New Roman" w:cs="Times New Roman"/>
                <w:b/>
                <w:sz w:val="20"/>
                <w:szCs w:val="20"/>
              </w:rPr>
              <w:t>Kapcsolódás bemutatása:</w:t>
            </w:r>
          </w:p>
        </w:tc>
        <w:tc>
          <w:tcPr>
            <w:tcW w:w="5740" w:type="dxa"/>
            <w:vAlign w:val="center"/>
          </w:tcPr>
          <w:p w14:paraId="035E1855" w14:textId="0B0EC169" w:rsidR="006B7B88" w:rsidRPr="00FE7674" w:rsidRDefault="006B7B88" w:rsidP="006B7B88">
            <w:pPr>
              <w:jc w:val="both"/>
              <w:rPr>
                <w:rFonts w:ascii="Times New Roman" w:hAnsi="Times New Roman" w:cs="Times New Roman"/>
                <w:sz w:val="20"/>
                <w:szCs w:val="20"/>
              </w:rPr>
            </w:pPr>
            <w:r w:rsidRPr="00FE7674">
              <w:rPr>
                <w:rFonts w:ascii="Times New Roman" w:hAnsi="Times New Roman" w:cs="Times New Roman"/>
                <w:sz w:val="20"/>
                <w:szCs w:val="20"/>
              </w:rPr>
              <w:t xml:space="preserve">A települési zöldterületek minőségi fejlesztése is elképzelhetetlen a mindennapjainkat átszövő digitális fejlesztések nélkül. </w:t>
            </w:r>
            <w:r w:rsidR="007059CA" w:rsidRPr="00FE7674">
              <w:rPr>
                <w:rFonts w:ascii="Times New Roman" w:hAnsi="Times New Roman" w:cs="Times New Roman"/>
                <w:sz w:val="20"/>
                <w:szCs w:val="20"/>
              </w:rPr>
              <w:t>A komplex beruházások lehetőséget adnak olyan fejlesztések megtervezésére, melyek a fő fejlesztésbe integrált módon tartalmazzák az okos, környezetbarát megoldások alkalmazását.</w:t>
            </w:r>
          </w:p>
          <w:p w14:paraId="25F08BE4" w14:textId="77777777" w:rsidR="006B7B88" w:rsidRPr="00FE7674" w:rsidRDefault="006B7B88" w:rsidP="006B7B88">
            <w:pPr>
              <w:jc w:val="both"/>
              <w:rPr>
                <w:rFonts w:ascii="Times New Roman" w:hAnsi="Times New Roman" w:cs="Times New Roman"/>
                <w:sz w:val="20"/>
                <w:szCs w:val="20"/>
              </w:rPr>
            </w:pPr>
            <w:r w:rsidRPr="00FE7674">
              <w:rPr>
                <w:rFonts w:ascii="Times New Roman" w:hAnsi="Times New Roman" w:cs="Times New Roman"/>
                <w:sz w:val="20"/>
                <w:szCs w:val="20"/>
              </w:rPr>
              <w:t xml:space="preserve">A kapcsolódó fejlesztések egyszerre érintik a város zöld (zöldterületek fejlesztése) és kékinfrastruktúráját (csapadékvíz elvezetés, megtartás, elválasztott rendszerek, partfal védelme, stb.) minőségi fejlesztését a klímaváltozás okozta negatív hatások mérséklésének elősegítése érdekében. </w:t>
            </w:r>
          </w:p>
          <w:p w14:paraId="18336B2B" w14:textId="77777777" w:rsidR="006B7B88" w:rsidRPr="00FE7674" w:rsidRDefault="006B7B88" w:rsidP="006B7B88">
            <w:pPr>
              <w:jc w:val="both"/>
              <w:rPr>
                <w:rFonts w:ascii="Times New Roman" w:hAnsi="Times New Roman" w:cs="Times New Roman"/>
                <w:sz w:val="20"/>
                <w:szCs w:val="20"/>
              </w:rPr>
            </w:pPr>
            <w:r w:rsidRPr="00FE7674">
              <w:rPr>
                <w:rFonts w:ascii="Times New Roman" w:hAnsi="Times New Roman" w:cs="Times New Roman"/>
                <w:sz w:val="20"/>
                <w:szCs w:val="20"/>
              </w:rPr>
              <w:t>A városi kékinfrastruktúra fejlesztések kapcsán fontos a fogyasztói szokások megismerése, a digitális szakadék csökkentése, ehhez elengedhetetlen a fogyasztói igényeken alapuló digitális megoldások közös kidolgozása a közműszolgáltatásokban.</w:t>
            </w:r>
          </w:p>
        </w:tc>
      </w:tr>
    </w:tbl>
    <w:p w14:paraId="07763A68" w14:textId="77777777" w:rsidR="006B7B88" w:rsidRPr="00FE7674" w:rsidRDefault="006B7B88" w:rsidP="00D94131">
      <w:pPr>
        <w:spacing w:before="120" w:after="120" w:line="276" w:lineRule="auto"/>
        <w:rPr>
          <w:rFonts w:ascii="Times New Roman" w:hAnsi="Times New Roman" w:cs="Times New Roman"/>
        </w:rPr>
      </w:pPr>
    </w:p>
    <w:tbl>
      <w:tblPr>
        <w:tblStyle w:val="Rcsostblzat"/>
        <w:tblW w:w="0" w:type="auto"/>
        <w:tblInd w:w="38" w:type="dxa"/>
        <w:tblLook w:val="04A0" w:firstRow="1" w:lastRow="0" w:firstColumn="1" w:lastColumn="0" w:noHBand="0" w:noVBand="1"/>
      </w:tblPr>
      <w:tblGrid>
        <w:gridCol w:w="3386"/>
        <w:gridCol w:w="5638"/>
      </w:tblGrid>
      <w:tr w:rsidR="006B7B88" w:rsidRPr="00FE7674" w14:paraId="30B309A7" w14:textId="77777777" w:rsidTr="00001902">
        <w:tc>
          <w:tcPr>
            <w:tcW w:w="3472" w:type="dxa"/>
            <w:shd w:val="clear" w:color="auto" w:fill="B4C6E7" w:themeFill="accent1" w:themeFillTint="66"/>
            <w:vAlign w:val="center"/>
          </w:tcPr>
          <w:p w14:paraId="4082F520" w14:textId="77777777" w:rsidR="006B7B88" w:rsidRPr="00FE7674" w:rsidRDefault="006B7B88" w:rsidP="006711B0">
            <w:pPr>
              <w:jc w:val="center"/>
              <w:rPr>
                <w:rFonts w:ascii="Times New Roman" w:hAnsi="Times New Roman" w:cs="Times New Roman"/>
                <w:b/>
                <w:sz w:val="20"/>
                <w:szCs w:val="20"/>
              </w:rPr>
            </w:pPr>
            <w:r w:rsidRPr="00FE7674">
              <w:rPr>
                <w:rFonts w:ascii="Times New Roman" w:hAnsi="Times New Roman" w:cs="Times New Roman"/>
                <w:b/>
                <w:sz w:val="20"/>
                <w:szCs w:val="20"/>
              </w:rPr>
              <w:t>Stratégiai cél 4.:</w:t>
            </w:r>
          </w:p>
        </w:tc>
        <w:tc>
          <w:tcPr>
            <w:tcW w:w="5740" w:type="dxa"/>
            <w:shd w:val="clear" w:color="auto" w:fill="B4C6E7" w:themeFill="accent1" w:themeFillTint="66"/>
          </w:tcPr>
          <w:p w14:paraId="7B02ACFB" w14:textId="77777777" w:rsidR="006B7B88" w:rsidRPr="00FE7674" w:rsidRDefault="006B7B88" w:rsidP="006711B0">
            <w:pPr>
              <w:jc w:val="center"/>
              <w:rPr>
                <w:rFonts w:ascii="Times New Roman" w:hAnsi="Times New Roman" w:cs="Times New Roman"/>
                <w:b/>
                <w:sz w:val="20"/>
                <w:szCs w:val="20"/>
              </w:rPr>
            </w:pPr>
            <w:r w:rsidRPr="00FE7674">
              <w:rPr>
                <w:rFonts w:ascii="Times New Roman" w:hAnsi="Times New Roman" w:cs="Times New Roman"/>
                <w:b/>
                <w:sz w:val="20"/>
                <w:szCs w:val="20"/>
              </w:rPr>
              <w:t>A helyi közösségek megerősítése és a társadalmi integráció elősegítése</w:t>
            </w:r>
          </w:p>
        </w:tc>
      </w:tr>
      <w:tr w:rsidR="006B7B88" w:rsidRPr="00FE7674" w14:paraId="122FB5D5" w14:textId="77777777" w:rsidTr="00632E37">
        <w:tc>
          <w:tcPr>
            <w:tcW w:w="3472" w:type="dxa"/>
            <w:tcBorders>
              <w:bottom w:val="single" w:sz="4" w:space="0" w:color="auto"/>
            </w:tcBorders>
            <w:vAlign w:val="center"/>
          </w:tcPr>
          <w:p w14:paraId="5F8617DE" w14:textId="77777777" w:rsidR="006B7B88" w:rsidRPr="00FE7674" w:rsidRDefault="006B7B88" w:rsidP="00632E37">
            <w:pPr>
              <w:rPr>
                <w:rFonts w:ascii="Times New Roman" w:hAnsi="Times New Roman" w:cs="Times New Roman"/>
                <w:b/>
                <w:sz w:val="20"/>
                <w:szCs w:val="20"/>
              </w:rPr>
            </w:pPr>
            <w:r w:rsidRPr="00FE7674">
              <w:rPr>
                <w:rFonts w:ascii="Times New Roman" w:hAnsi="Times New Roman" w:cs="Times New Roman"/>
                <w:b/>
                <w:sz w:val="20"/>
                <w:szCs w:val="20"/>
              </w:rPr>
              <w:t>Kapcsolódás bemutatása:</w:t>
            </w:r>
          </w:p>
        </w:tc>
        <w:tc>
          <w:tcPr>
            <w:tcW w:w="5740" w:type="dxa"/>
            <w:tcBorders>
              <w:bottom w:val="single" w:sz="4" w:space="0" w:color="auto"/>
            </w:tcBorders>
          </w:tcPr>
          <w:p w14:paraId="7FC7B1D7" w14:textId="0CF9F6AD" w:rsidR="006B7B88" w:rsidRPr="00FE7674" w:rsidRDefault="006B7B88" w:rsidP="00632E37">
            <w:pPr>
              <w:jc w:val="both"/>
              <w:rPr>
                <w:rFonts w:ascii="Times New Roman" w:hAnsi="Times New Roman" w:cs="Times New Roman"/>
                <w:sz w:val="20"/>
                <w:szCs w:val="20"/>
              </w:rPr>
            </w:pPr>
            <w:r w:rsidRPr="00FE7674">
              <w:rPr>
                <w:rFonts w:ascii="Times New Roman" w:hAnsi="Times New Roman" w:cs="Times New Roman"/>
                <w:sz w:val="20"/>
                <w:szCs w:val="20"/>
              </w:rPr>
              <w:t>Az infrastrukturális beruházások mellett szükség van a helyi kulturális közösség (helyi értékek, tradíciók) erősítésére, a lakosság mentális, fizikai egészségmegőrzésének támogatására, valamint a társadalmi integráció és befogadás elősegítésére is.</w:t>
            </w:r>
          </w:p>
          <w:p w14:paraId="2AFE823D" w14:textId="77777777" w:rsidR="006B7B88" w:rsidRPr="00FE7674" w:rsidRDefault="006B7B88" w:rsidP="00632E37">
            <w:pPr>
              <w:jc w:val="both"/>
              <w:rPr>
                <w:rFonts w:ascii="Times New Roman" w:hAnsi="Times New Roman" w:cs="Times New Roman"/>
                <w:sz w:val="20"/>
                <w:szCs w:val="20"/>
              </w:rPr>
            </w:pPr>
            <w:r w:rsidRPr="00FE7674">
              <w:rPr>
                <w:rFonts w:ascii="Times New Roman" w:hAnsi="Times New Roman" w:cs="Times New Roman"/>
                <w:sz w:val="20"/>
                <w:szCs w:val="20"/>
              </w:rPr>
              <w:t>A stratégiai célhoz kapcsolódva Dunaújváros a helyi közösségek közötti együttműködések erősítésére, a társadalmi befogadás előmozdítására és a szegénység elleni küzdelemre, a digitális akadálymentesítésre helyezi a hangsúlyt, erősítve a szolidaritást és csökkentve a társadalmi kirekesztést.</w:t>
            </w:r>
          </w:p>
          <w:p w14:paraId="57C09562" w14:textId="77777777" w:rsidR="006B7B88" w:rsidRPr="00FE7674" w:rsidRDefault="006B7B88" w:rsidP="00632E37">
            <w:pPr>
              <w:jc w:val="both"/>
              <w:rPr>
                <w:rFonts w:ascii="Times New Roman" w:hAnsi="Times New Roman" w:cs="Times New Roman"/>
                <w:sz w:val="20"/>
                <w:szCs w:val="20"/>
              </w:rPr>
            </w:pPr>
            <w:r w:rsidRPr="00FE7674">
              <w:rPr>
                <w:rFonts w:ascii="Times New Roman" w:hAnsi="Times New Roman" w:cs="Times New Roman"/>
                <w:sz w:val="20"/>
                <w:szCs w:val="20"/>
              </w:rPr>
              <w:t>A lakosság digitális kompetenciáinak fejlesztését, valamint a digitális és zöld átmenethez kapcsolódó szemléletformáló tevékenységeket kiemelten kezeli. „A helyi közösségek megerősítése és a társadalmi integráció elősegítése” célkitűzés a digitális város és megtartó város tervezési dimenziókhoz kapcsolódik erőteljesen.</w:t>
            </w:r>
          </w:p>
        </w:tc>
      </w:tr>
      <w:tr w:rsidR="006B7B88" w:rsidRPr="00FE7674" w14:paraId="314E2CDB" w14:textId="77777777" w:rsidTr="00001902">
        <w:tc>
          <w:tcPr>
            <w:tcW w:w="3472" w:type="dxa"/>
            <w:shd w:val="clear" w:color="auto" w:fill="B4C6E7" w:themeFill="accent1" w:themeFillTint="66"/>
            <w:vAlign w:val="center"/>
          </w:tcPr>
          <w:p w14:paraId="4B5F7A87" w14:textId="77777777" w:rsidR="006B7B88" w:rsidRPr="00FE7674" w:rsidRDefault="006B7B88" w:rsidP="00632E37">
            <w:pPr>
              <w:rPr>
                <w:rFonts w:ascii="Times New Roman" w:hAnsi="Times New Roman" w:cs="Times New Roman"/>
                <w:b/>
                <w:sz w:val="20"/>
                <w:szCs w:val="20"/>
              </w:rPr>
            </w:pPr>
            <w:r w:rsidRPr="00FE7674">
              <w:rPr>
                <w:rFonts w:ascii="Times New Roman" w:hAnsi="Times New Roman" w:cs="Times New Roman"/>
                <w:b/>
                <w:sz w:val="20"/>
                <w:szCs w:val="20"/>
              </w:rPr>
              <w:t>Releváns részcélok:</w:t>
            </w:r>
          </w:p>
        </w:tc>
        <w:tc>
          <w:tcPr>
            <w:tcW w:w="5740" w:type="dxa"/>
            <w:shd w:val="clear" w:color="auto" w:fill="B4C6E7" w:themeFill="accent1" w:themeFillTint="66"/>
          </w:tcPr>
          <w:p w14:paraId="28EC7831" w14:textId="77777777" w:rsidR="006B7B88" w:rsidRPr="00FE7674" w:rsidRDefault="006B7B88" w:rsidP="00FC4F23">
            <w:pPr>
              <w:pStyle w:val="Listaszerbekezds"/>
              <w:numPr>
                <w:ilvl w:val="0"/>
                <w:numId w:val="24"/>
              </w:numPr>
              <w:jc w:val="both"/>
              <w:rPr>
                <w:rFonts w:ascii="Times New Roman" w:hAnsi="Times New Roman" w:cs="Times New Roman"/>
                <w:sz w:val="20"/>
                <w:szCs w:val="20"/>
              </w:rPr>
            </w:pPr>
            <w:r w:rsidRPr="00FE7674">
              <w:rPr>
                <w:rFonts w:ascii="Times New Roman" w:hAnsi="Times New Roman" w:cs="Times New Roman"/>
                <w:sz w:val="20"/>
                <w:szCs w:val="20"/>
              </w:rPr>
              <w:t xml:space="preserve">A helyi kulturális közösség erősítése és a lakosság kötődésének elősegítése </w:t>
            </w:r>
          </w:p>
          <w:p w14:paraId="12CBBFE7" w14:textId="77777777" w:rsidR="006B7B88" w:rsidRPr="00FE7674" w:rsidRDefault="006B7B88" w:rsidP="00FC4F23">
            <w:pPr>
              <w:pStyle w:val="Listaszerbekezds"/>
              <w:numPr>
                <w:ilvl w:val="0"/>
                <w:numId w:val="24"/>
              </w:numPr>
              <w:jc w:val="both"/>
              <w:rPr>
                <w:rFonts w:ascii="Times New Roman" w:hAnsi="Times New Roman" w:cs="Times New Roman"/>
                <w:sz w:val="20"/>
                <w:szCs w:val="20"/>
              </w:rPr>
            </w:pPr>
            <w:r w:rsidRPr="00FE7674">
              <w:rPr>
                <w:rFonts w:ascii="Times New Roman" w:hAnsi="Times New Roman" w:cs="Times New Roman"/>
                <w:sz w:val="20"/>
                <w:szCs w:val="20"/>
              </w:rPr>
              <w:t xml:space="preserve">A lakosság mentális és fizikális egészségének megőrzése, munkaerő-piaci alkalmazkodóképességének erősítése </w:t>
            </w:r>
          </w:p>
          <w:p w14:paraId="2D8DBB10" w14:textId="77777777" w:rsidR="006B7B88" w:rsidRPr="00FE7674" w:rsidRDefault="006B7B88" w:rsidP="00FC4F23">
            <w:pPr>
              <w:pStyle w:val="Listaszerbekezds"/>
              <w:numPr>
                <w:ilvl w:val="0"/>
                <w:numId w:val="24"/>
              </w:numPr>
              <w:jc w:val="both"/>
              <w:rPr>
                <w:rFonts w:ascii="Times New Roman" w:hAnsi="Times New Roman" w:cs="Times New Roman"/>
                <w:sz w:val="20"/>
                <w:szCs w:val="20"/>
              </w:rPr>
            </w:pPr>
            <w:r w:rsidRPr="00FE7674">
              <w:rPr>
                <w:rFonts w:ascii="Times New Roman" w:hAnsi="Times New Roman" w:cs="Times New Roman"/>
                <w:sz w:val="20"/>
                <w:szCs w:val="20"/>
              </w:rPr>
              <w:t xml:space="preserve">A társadalmi integráció és befogadás elősegítése, a hátrányos helyzetből adódó lemaradás csökkentése </w:t>
            </w:r>
          </w:p>
        </w:tc>
      </w:tr>
      <w:tr w:rsidR="006B7B88" w:rsidRPr="00FE7674" w14:paraId="3FEB83DB" w14:textId="77777777" w:rsidTr="00632E37">
        <w:tc>
          <w:tcPr>
            <w:tcW w:w="3472" w:type="dxa"/>
            <w:vAlign w:val="center"/>
          </w:tcPr>
          <w:p w14:paraId="1F1B9172" w14:textId="77777777" w:rsidR="006B7B88" w:rsidRPr="00FE7674" w:rsidRDefault="006B7B88" w:rsidP="00632E37">
            <w:pPr>
              <w:rPr>
                <w:rFonts w:ascii="Times New Roman" w:hAnsi="Times New Roman" w:cs="Times New Roman"/>
                <w:sz w:val="20"/>
                <w:szCs w:val="20"/>
              </w:rPr>
            </w:pPr>
            <w:r w:rsidRPr="00FE7674">
              <w:rPr>
                <w:rFonts w:ascii="Times New Roman" w:hAnsi="Times New Roman" w:cs="Times New Roman"/>
                <w:b/>
                <w:sz w:val="20"/>
                <w:szCs w:val="20"/>
              </w:rPr>
              <w:t>Kapcsolódás bemutatása:</w:t>
            </w:r>
          </w:p>
        </w:tc>
        <w:tc>
          <w:tcPr>
            <w:tcW w:w="5740" w:type="dxa"/>
          </w:tcPr>
          <w:p w14:paraId="7FA78B9E" w14:textId="77777777" w:rsidR="006B7B88" w:rsidRPr="00FE7674" w:rsidRDefault="006B7B88" w:rsidP="00632E37">
            <w:pPr>
              <w:jc w:val="both"/>
              <w:rPr>
                <w:rFonts w:ascii="Times New Roman" w:hAnsi="Times New Roman" w:cs="Times New Roman"/>
                <w:sz w:val="20"/>
                <w:szCs w:val="20"/>
              </w:rPr>
            </w:pPr>
            <w:r w:rsidRPr="00FE7674">
              <w:rPr>
                <w:rFonts w:ascii="Times New Roman" w:hAnsi="Times New Roman" w:cs="Times New Roman"/>
                <w:sz w:val="20"/>
                <w:szCs w:val="20"/>
              </w:rPr>
              <w:t xml:space="preserve">Dunaújváros esetében a helyi identitás és a közösségek összetartozásának erősítése fontos feladatként jelentkezik, melyhez a napjainkban széleskörűen használt IKT technológiák is nagy segítséget nyújtanak (közösségi oldalak, weboldalak, stb.), mindenki számára elérhető módon. </w:t>
            </w:r>
          </w:p>
          <w:p w14:paraId="59A417FF" w14:textId="77777777" w:rsidR="006B7B88" w:rsidRPr="00FE7674" w:rsidRDefault="006B7B88" w:rsidP="00632E37">
            <w:pPr>
              <w:jc w:val="both"/>
              <w:rPr>
                <w:rFonts w:ascii="Times New Roman" w:hAnsi="Times New Roman" w:cs="Times New Roman"/>
                <w:sz w:val="20"/>
                <w:szCs w:val="20"/>
              </w:rPr>
            </w:pPr>
            <w:r w:rsidRPr="00FE7674">
              <w:rPr>
                <w:rFonts w:ascii="Times New Roman" w:hAnsi="Times New Roman" w:cs="Times New Roman"/>
                <w:sz w:val="20"/>
                <w:szCs w:val="20"/>
              </w:rPr>
              <w:t xml:space="preserve">A lakosság mentális és fizikális egészségének megőrzését, munkaerő-piaci alkalmazkodóképességének erősítését szintén támogathatják IKT megoldások, különösen akkor, ha a humán közszolgáltatások IKT alapú rendszere megfelelően kiépített. </w:t>
            </w:r>
          </w:p>
          <w:p w14:paraId="07396530" w14:textId="77777777" w:rsidR="006B7B88" w:rsidRPr="00FE7674" w:rsidRDefault="006B7B88" w:rsidP="00632E37">
            <w:pPr>
              <w:jc w:val="both"/>
              <w:rPr>
                <w:rFonts w:ascii="Times New Roman" w:hAnsi="Times New Roman" w:cs="Times New Roman"/>
                <w:sz w:val="20"/>
                <w:szCs w:val="20"/>
              </w:rPr>
            </w:pPr>
            <w:r w:rsidRPr="00FE7674">
              <w:rPr>
                <w:rFonts w:ascii="Times New Roman" w:hAnsi="Times New Roman" w:cs="Times New Roman"/>
                <w:sz w:val="20"/>
                <w:szCs w:val="20"/>
              </w:rPr>
              <w:t xml:space="preserve">A lakosság digitális kompetenciáinak fejlesztése elengedhetetlen a társadalmi integráció és befogadás elősegítéséhez, a hátrányos helyzetből adódó lemaradás csökkentéséhez. </w:t>
            </w:r>
          </w:p>
        </w:tc>
      </w:tr>
    </w:tbl>
    <w:p w14:paraId="5DAB6B97" w14:textId="77777777" w:rsidR="006B7B88" w:rsidRPr="00FE7674" w:rsidRDefault="006B7B88" w:rsidP="00D94131">
      <w:pPr>
        <w:spacing w:before="120" w:after="120" w:line="276" w:lineRule="auto"/>
        <w:rPr>
          <w:rFonts w:ascii="Times New Roman" w:hAnsi="Times New Roman" w:cs="Times New Roman"/>
        </w:rPr>
      </w:pPr>
    </w:p>
    <w:p w14:paraId="01F58D1E" w14:textId="3D85F5C0" w:rsidR="00FC3325" w:rsidRPr="00FE7674" w:rsidRDefault="00FC3325" w:rsidP="00D94131">
      <w:pPr>
        <w:pStyle w:val="Cmsor3"/>
        <w:spacing w:before="120" w:after="120" w:line="276" w:lineRule="auto"/>
      </w:pPr>
      <w:bookmarkStart w:id="274" w:name="_Toc77085140"/>
      <w:bookmarkStart w:id="275" w:name="_Toc180770323"/>
      <w:r w:rsidRPr="00FE7674">
        <w:t>Megtartó város</w:t>
      </w:r>
      <w:bookmarkEnd w:id="274"/>
      <w:bookmarkEnd w:id="275"/>
      <w:r w:rsidRPr="00FE7674">
        <w:t xml:space="preserve"> </w:t>
      </w:r>
    </w:p>
    <w:p w14:paraId="0EC753F4" w14:textId="00F301AE" w:rsidR="006B7B88" w:rsidRPr="00FE7674" w:rsidRDefault="000D439B" w:rsidP="006B7B88">
      <w:pPr>
        <w:pStyle w:val="bracm"/>
      </w:pPr>
      <w:r>
        <w:fldChar w:fldCharType="begin"/>
      </w:r>
      <w:r>
        <w:instrText xml:space="preserve"> SEQ táblázat \* ARABIC </w:instrText>
      </w:r>
      <w:r>
        <w:fldChar w:fldCharType="separate"/>
      </w:r>
      <w:bookmarkStart w:id="276" w:name="_Toc95814562"/>
      <w:r w:rsidR="00265D62">
        <w:rPr>
          <w:noProof/>
        </w:rPr>
        <w:t>22</w:t>
      </w:r>
      <w:r>
        <w:rPr>
          <w:noProof/>
        </w:rPr>
        <w:fldChar w:fldCharType="end"/>
      </w:r>
      <w:r w:rsidR="006B7B88" w:rsidRPr="00FE7674">
        <w:t>. táblázat: A „megtartó város” tervezési dimenzió kapcsolódása a célrendszerhez</w:t>
      </w:r>
      <w:bookmarkEnd w:id="276"/>
    </w:p>
    <w:tbl>
      <w:tblPr>
        <w:tblStyle w:val="Rcsostblzat"/>
        <w:tblW w:w="0" w:type="auto"/>
        <w:tblInd w:w="38" w:type="dxa"/>
        <w:tblLook w:val="04A0" w:firstRow="1" w:lastRow="0" w:firstColumn="1" w:lastColumn="0" w:noHBand="0" w:noVBand="1"/>
      </w:tblPr>
      <w:tblGrid>
        <w:gridCol w:w="3395"/>
        <w:gridCol w:w="5629"/>
      </w:tblGrid>
      <w:tr w:rsidR="00B765C8" w:rsidRPr="00FE7674" w14:paraId="6588E5E2" w14:textId="77777777" w:rsidTr="00415DB1">
        <w:tc>
          <w:tcPr>
            <w:tcW w:w="3472" w:type="dxa"/>
            <w:shd w:val="clear" w:color="auto" w:fill="B4C6E7" w:themeFill="accent1" w:themeFillTint="66"/>
            <w:vAlign w:val="center"/>
          </w:tcPr>
          <w:p w14:paraId="2F9BCCC7" w14:textId="7120CE17" w:rsidR="00B765C8" w:rsidRPr="00FE7674" w:rsidRDefault="00B765C8" w:rsidP="00B765C8">
            <w:pPr>
              <w:jc w:val="center"/>
              <w:rPr>
                <w:rFonts w:ascii="Times New Roman" w:hAnsi="Times New Roman" w:cs="Times New Roman"/>
                <w:b/>
                <w:sz w:val="20"/>
                <w:szCs w:val="20"/>
              </w:rPr>
            </w:pPr>
            <w:r w:rsidRPr="00FE7674">
              <w:rPr>
                <w:rFonts w:ascii="Times New Roman" w:hAnsi="Times New Roman" w:cs="Times New Roman"/>
                <w:b/>
                <w:sz w:val="20"/>
                <w:szCs w:val="20"/>
              </w:rPr>
              <w:t>Stratégiai cél 2.:</w:t>
            </w:r>
          </w:p>
        </w:tc>
        <w:tc>
          <w:tcPr>
            <w:tcW w:w="5740" w:type="dxa"/>
            <w:shd w:val="clear" w:color="auto" w:fill="B4C6E7" w:themeFill="accent1" w:themeFillTint="66"/>
            <w:vAlign w:val="center"/>
          </w:tcPr>
          <w:p w14:paraId="070BAA17" w14:textId="77777777" w:rsidR="00B765C8" w:rsidRPr="00FE7674" w:rsidRDefault="00B765C8" w:rsidP="00415DB1">
            <w:pPr>
              <w:jc w:val="center"/>
              <w:rPr>
                <w:rFonts w:ascii="Times New Roman" w:hAnsi="Times New Roman" w:cs="Times New Roman"/>
                <w:b/>
                <w:sz w:val="20"/>
                <w:szCs w:val="20"/>
              </w:rPr>
            </w:pPr>
            <w:r w:rsidRPr="00FE7674">
              <w:rPr>
                <w:rFonts w:ascii="Times New Roman" w:hAnsi="Times New Roman" w:cs="Times New Roman"/>
                <w:b/>
                <w:bCs/>
                <w:sz w:val="20"/>
                <w:szCs w:val="20"/>
              </w:rPr>
              <w:t>A települési és természeti környezet fenntartható fejlesztése</w:t>
            </w:r>
          </w:p>
        </w:tc>
      </w:tr>
      <w:tr w:rsidR="00B765C8" w:rsidRPr="00FE7674" w14:paraId="4B2A6700" w14:textId="77777777" w:rsidTr="00415DB1">
        <w:tc>
          <w:tcPr>
            <w:tcW w:w="3472" w:type="dxa"/>
            <w:tcBorders>
              <w:bottom w:val="single" w:sz="4" w:space="0" w:color="auto"/>
            </w:tcBorders>
            <w:vAlign w:val="center"/>
          </w:tcPr>
          <w:p w14:paraId="4FE7EB6A" w14:textId="77777777" w:rsidR="00B765C8" w:rsidRPr="00FE7674" w:rsidRDefault="00B765C8" w:rsidP="00415DB1">
            <w:pPr>
              <w:rPr>
                <w:rFonts w:ascii="Times New Roman" w:hAnsi="Times New Roman" w:cs="Times New Roman"/>
                <w:b/>
                <w:sz w:val="20"/>
                <w:szCs w:val="20"/>
              </w:rPr>
            </w:pPr>
            <w:r w:rsidRPr="00FE7674">
              <w:rPr>
                <w:rFonts w:ascii="Times New Roman" w:hAnsi="Times New Roman" w:cs="Times New Roman"/>
                <w:b/>
                <w:sz w:val="20"/>
                <w:szCs w:val="20"/>
              </w:rPr>
              <w:t>Kapcsolódás bemutatása:</w:t>
            </w:r>
          </w:p>
        </w:tc>
        <w:tc>
          <w:tcPr>
            <w:tcW w:w="5740" w:type="dxa"/>
            <w:tcBorders>
              <w:bottom w:val="single" w:sz="4" w:space="0" w:color="auto"/>
            </w:tcBorders>
            <w:vAlign w:val="center"/>
          </w:tcPr>
          <w:p w14:paraId="0F3F12F5" w14:textId="77777777" w:rsidR="00B765C8" w:rsidRPr="00FE7674" w:rsidRDefault="00B765C8" w:rsidP="00415DB1">
            <w:pPr>
              <w:jc w:val="both"/>
              <w:rPr>
                <w:rFonts w:ascii="Times New Roman" w:hAnsi="Times New Roman" w:cs="Times New Roman"/>
                <w:sz w:val="20"/>
                <w:szCs w:val="20"/>
              </w:rPr>
            </w:pPr>
            <w:r w:rsidRPr="00FE7674">
              <w:rPr>
                <w:rFonts w:ascii="Times New Roman" w:hAnsi="Times New Roman" w:cs="Times New Roman"/>
                <w:sz w:val="20"/>
                <w:szCs w:val="20"/>
              </w:rPr>
              <w:t xml:space="preserve">A megtartó város tervezési dimenzióhoz és a stratégiai célhoz illeszkedve Dunaújváros a jövőben is törekszik a települési és természeti környezet fenntartható és minőségi fejlesztésére, mely ugyanakkor illeszkedik a helyi lakosok igényeihez is. </w:t>
            </w:r>
          </w:p>
          <w:p w14:paraId="01C7057E" w14:textId="77777777" w:rsidR="00B765C8" w:rsidRPr="00FE7674" w:rsidRDefault="00B765C8" w:rsidP="00415DB1">
            <w:pPr>
              <w:jc w:val="both"/>
              <w:rPr>
                <w:rFonts w:ascii="Times New Roman" w:hAnsi="Times New Roman" w:cs="Times New Roman"/>
                <w:sz w:val="20"/>
                <w:szCs w:val="20"/>
              </w:rPr>
            </w:pPr>
            <w:r w:rsidRPr="00FE7674">
              <w:rPr>
                <w:rFonts w:ascii="Times New Roman" w:hAnsi="Times New Roman" w:cs="Times New Roman"/>
                <w:sz w:val="20"/>
                <w:szCs w:val="20"/>
              </w:rPr>
              <w:t xml:space="preserve">Az igényalapú fejlesztések vonzóvá tehetik a várost mások számára is, így hosszabb távon eredményezheti Dunaújváros népességvonzó képességének javulását, adott esetben befektetői célpontként is nagyobb vonzerőre tehet szert. </w:t>
            </w:r>
          </w:p>
        </w:tc>
      </w:tr>
      <w:tr w:rsidR="00B765C8" w:rsidRPr="00FE7674" w14:paraId="1EB677F5" w14:textId="77777777" w:rsidTr="00415DB1">
        <w:tc>
          <w:tcPr>
            <w:tcW w:w="3472" w:type="dxa"/>
            <w:shd w:val="clear" w:color="auto" w:fill="B4C6E7" w:themeFill="accent1" w:themeFillTint="66"/>
            <w:vAlign w:val="center"/>
          </w:tcPr>
          <w:p w14:paraId="34BE35A2" w14:textId="77777777" w:rsidR="00B765C8" w:rsidRPr="00FE7674" w:rsidRDefault="00B765C8" w:rsidP="00415DB1">
            <w:pPr>
              <w:rPr>
                <w:rFonts w:ascii="Times New Roman" w:hAnsi="Times New Roman" w:cs="Times New Roman"/>
                <w:b/>
                <w:sz w:val="20"/>
                <w:szCs w:val="20"/>
              </w:rPr>
            </w:pPr>
            <w:r w:rsidRPr="00FE7674">
              <w:rPr>
                <w:rFonts w:ascii="Times New Roman" w:hAnsi="Times New Roman" w:cs="Times New Roman"/>
                <w:b/>
                <w:sz w:val="20"/>
                <w:szCs w:val="20"/>
              </w:rPr>
              <w:t>Releváns részcélok:</w:t>
            </w:r>
          </w:p>
        </w:tc>
        <w:tc>
          <w:tcPr>
            <w:tcW w:w="5740" w:type="dxa"/>
            <w:shd w:val="clear" w:color="auto" w:fill="B4C6E7" w:themeFill="accent1" w:themeFillTint="66"/>
            <w:vAlign w:val="center"/>
          </w:tcPr>
          <w:p w14:paraId="06E2F8A0" w14:textId="77777777" w:rsidR="00B765C8" w:rsidRPr="00FE7674" w:rsidRDefault="00B765C8" w:rsidP="00FC4F23">
            <w:pPr>
              <w:pStyle w:val="Listaszerbekezds"/>
              <w:numPr>
                <w:ilvl w:val="0"/>
                <w:numId w:val="25"/>
              </w:numPr>
              <w:jc w:val="both"/>
              <w:rPr>
                <w:rFonts w:ascii="Times New Roman" w:hAnsi="Times New Roman" w:cs="Times New Roman"/>
                <w:sz w:val="20"/>
                <w:szCs w:val="20"/>
              </w:rPr>
            </w:pPr>
            <w:r w:rsidRPr="00FE7674">
              <w:rPr>
                <w:rFonts w:ascii="Times New Roman" w:hAnsi="Times New Roman" w:cs="Times New Roman"/>
                <w:sz w:val="20"/>
                <w:szCs w:val="20"/>
              </w:rPr>
              <w:t xml:space="preserve">Okos és klímabarát infrastrukturális beruházások a humán közszolgáltatások, a helyi közösségi, sport és kulturális élet támogatása érdekében </w:t>
            </w:r>
          </w:p>
          <w:p w14:paraId="4C68D6D6" w14:textId="77777777" w:rsidR="00B765C8" w:rsidRPr="00FE7674" w:rsidRDefault="00B765C8" w:rsidP="00FC4F23">
            <w:pPr>
              <w:pStyle w:val="Listaszerbekezds"/>
              <w:numPr>
                <w:ilvl w:val="0"/>
                <w:numId w:val="25"/>
              </w:numPr>
              <w:jc w:val="both"/>
              <w:rPr>
                <w:rFonts w:ascii="Times New Roman" w:hAnsi="Times New Roman" w:cs="Times New Roman"/>
                <w:sz w:val="20"/>
                <w:szCs w:val="20"/>
              </w:rPr>
            </w:pPr>
            <w:r w:rsidRPr="00FE7674">
              <w:rPr>
                <w:rFonts w:ascii="Times New Roman" w:hAnsi="Times New Roman" w:cs="Times New Roman"/>
                <w:sz w:val="20"/>
                <w:szCs w:val="20"/>
              </w:rPr>
              <w:t>A közlekedési infrastruktúra és szolgáltatások fenntartható és környezetbarát átalakítása okos megoldások alkalmazásával</w:t>
            </w:r>
          </w:p>
          <w:p w14:paraId="75CEEF12" w14:textId="6D06AFDD" w:rsidR="00B765C8" w:rsidRPr="00FE7674" w:rsidRDefault="00B765C8" w:rsidP="00FC4F23">
            <w:pPr>
              <w:pStyle w:val="Listaszerbekezds"/>
              <w:numPr>
                <w:ilvl w:val="0"/>
                <w:numId w:val="25"/>
              </w:numPr>
              <w:jc w:val="both"/>
              <w:rPr>
                <w:rFonts w:ascii="Times New Roman" w:hAnsi="Times New Roman" w:cs="Times New Roman"/>
                <w:sz w:val="20"/>
                <w:szCs w:val="20"/>
              </w:rPr>
            </w:pPr>
            <w:r w:rsidRPr="00FE7674">
              <w:rPr>
                <w:rFonts w:ascii="Times New Roman" w:hAnsi="Times New Roman" w:cs="Times New Roman"/>
                <w:sz w:val="20"/>
                <w:szCs w:val="20"/>
              </w:rPr>
              <w:t>Települési vonalas infrastruktúra fejlesztése, kármentesítés, hulladékgazdálkodás</w:t>
            </w:r>
          </w:p>
        </w:tc>
      </w:tr>
      <w:tr w:rsidR="00B765C8" w:rsidRPr="00FE7674" w14:paraId="49987532" w14:textId="77777777" w:rsidTr="00415DB1">
        <w:tc>
          <w:tcPr>
            <w:tcW w:w="3472" w:type="dxa"/>
            <w:vAlign w:val="center"/>
          </w:tcPr>
          <w:p w14:paraId="5924B391" w14:textId="77777777" w:rsidR="00B765C8" w:rsidRPr="00FE7674" w:rsidRDefault="00B765C8" w:rsidP="00415DB1">
            <w:pPr>
              <w:rPr>
                <w:rFonts w:ascii="Times New Roman" w:hAnsi="Times New Roman" w:cs="Times New Roman"/>
                <w:sz w:val="20"/>
                <w:szCs w:val="20"/>
              </w:rPr>
            </w:pPr>
            <w:r w:rsidRPr="00FE7674">
              <w:rPr>
                <w:rFonts w:ascii="Times New Roman" w:hAnsi="Times New Roman" w:cs="Times New Roman"/>
                <w:b/>
                <w:sz w:val="20"/>
                <w:szCs w:val="20"/>
              </w:rPr>
              <w:t>Kapcsolódás bemutatása:</w:t>
            </w:r>
          </w:p>
        </w:tc>
        <w:tc>
          <w:tcPr>
            <w:tcW w:w="5740" w:type="dxa"/>
            <w:vAlign w:val="center"/>
          </w:tcPr>
          <w:p w14:paraId="3B410CE5" w14:textId="329C786D" w:rsidR="00B765C8" w:rsidRPr="00FE7674" w:rsidRDefault="00B765C8" w:rsidP="00415DB1">
            <w:pPr>
              <w:jc w:val="both"/>
              <w:rPr>
                <w:rFonts w:ascii="Times New Roman" w:hAnsi="Times New Roman" w:cs="Times New Roman"/>
                <w:sz w:val="20"/>
                <w:szCs w:val="20"/>
              </w:rPr>
            </w:pPr>
            <w:r w:rsidRPr="00FE7674">
              <w:rPr>
                <w:rFonts w:ascii="Times New Roman" w:hAnsi="Times New Roman" w:cs="Times New Roman"/>
                <w:sz w:val="20"/>
                <w:szCs w:val="20"/>
              </w:rPr>
              <w:t xml:space="preserve">Az önkormányzat, valamint a humán szolgáltatók által nyújtott szolgáltatási kör, valamint a városi kékinfrastruktúra minőségi fejlesztését, amennyire lehet, a helyi lakosság igényeire kell alapozni. A vonalas közmű infrastruktúra (áram-, belvíz-, távfűtő hálózat) fejlesztése, a közlekedési infrastruktúra megújítása során is az esélyegyenlőség és az egyenlő esélyű hozzáférés elvét kell érvényesíteni, szem előtt tartva az érzékeny társadalmi csoportok (idősek, fogyatékkal élők stb.) igényeit. </w:t>
            </w:r>
          </w:p>
        </w:tc>
      </w:tr>
    </w:tbl>
    <w:p w14:paraId="0F604AD7" w14:textId="317F1C88" w:rsidR="00B765C8" w:rsidRPr="00FE7674" w:rsidRDefault="00B765C8" w:rsidP="00B765C8">
      <w:pPr>
        <w:rPr>
          <w:rFonts w:ascii="Times New Roman" w:hAnsi="Times New Roman" w:cs="Times New Roman"/>
        </w:rPr>
      </w:pPr>
    </w:p>
    <w:tbl>
      <w:tblPr>
        <w:tblStyle w:val="Rcsostblzat"/>
        <w:tblW w:w="0" w:type="auto"/>
        <w:tblInd w:w="38" w:type="dxa"/>
        <w:tblLook w:val="04A0" w:firstRow="1" w:lastRow="0" w:firstColumn="1" w:lastColumn="0" w:noHBand="0" w:noVBand="1"/>
      </w:tblPr>
      <w:tblGrid>
        <w:gridCol w:w="3399"/>
        <w:gridCol w:w="5625"/>
      </w:tblGrid>
      <w:tr w:rsidR="006B7B88" w:rsidRPr="00FE7674" w14:paraId="294CCE3A" w14:textId="77777777" w:rsidTr="00001902">
        <w:tc>
          <w:tcPr>
            <w:tcW w:w="3472" w:type="dxa"/>
            <w:shd w:val="clear" w:color="auto" w:fill="B4C6E7" w:themeFill="accent1" w:themeFillTint="66"/>
            <w:vAlign w:val="center"/>
          </w:tcPr>
          <w:p w14:paraId="1F0F92F6" w14:textId="77777777" w:rsidR="006B7B88" w:rsidRPr="00FE7674" w:rsidRDefault="006B7B88" w:rsidP="006711B0">
            <w:pPr>
              <w:jc w:val="center"/>
              <w:rPr>
                <w:rFonts w:ascii="Times New Roman" w:hAnsi="Times New Roman" w:cs="Times New Roman"/>
                <w:b/>
                <w:sz w:val="20"/>
                <w:szCs w:val="20"/>
              </w:rPr>
            </w:pPr>
            <w:r w:rsidRPr="00FE7674">
              <w:rPr>
                <w:rFonts w:ascii="Times New Roman" w:hAnsi="Times New Roman" w:cs="Times New Roman"/>
                <w:b/>
                <w:sz w:val="20"/>
                <w:szCs w:val="20"/>
              </w:rPr>
              <w:t>Stratégiai cél 3.:</w:t>
            </w:r>
          </w:p>
        </w:tc>
        <w:tc>
          <w:tcPr>
            <w:tcW w:w="5740" w:type="dxa"/>
            <w:shd w:val="clear" w:color="auto" w:fill="B4C6E7" w:themeFill="accent1" w:themeFillTint="66"/>
            <w:vAlign w:val="center"/>
          </w:tcPr>
          <w:p w14:paraId="3385A662" w14:textId="77777777" w:rsidR="006B7B88" w:rsidRPr="00FE7674" w:rsidRDefault="006B7B88" w:rsidP="006711B0">
            <w:pPr>
              <w:jc w:val="center"/>
              <w:rPr>
                <w:rFonts w:ascii="Times New Roman" w:hAnsi="Times New Roman" w:cs="Times New Roman"/>
                <w:b/>
                <w:sz w:val="20"/>
                <w:szCs w:val="20"/>
              </w:rPr>
            </w:pPr>
            <w:r w:rsidRPr="00FE7674">
              <w:rPr>
                <w:rFonts w:ascii="Times New Roman" w:hAnsi="Times New Roman" w:cs="Times New Roman"/>
                <w:b/>
                <w:bCs/>
                <w:sz w:val="20"/>
                <w:szCs w:val="20"/>
              </w:rPr>
              <w:t>A települési és természeti környezet fenntartható fejlesztése</w:t>
            </w:r>
          </w:p>
        </w:tc>
      </w:tr>
      <w:tr w:rsidR="006B7B88" w:rsidRPr="00FE7674" w14:paraId="52174591" w14:textId="77777777" w:rsidTr="006B7B88">
        <w:tc>
          <w:tcPr>
            <w:tcW w:w="3472" w:type="dxa"/>
            <w:tcBorders>
              <w:bottom w:val="single" w:sz="4" w:space="0" w:color="auto"/>
            </w:tcBorders>
            <w:vAlign w:val="center"/>
          </w:tcPr>
          <w:p w14:paraId="02904BA2" w14:textId="77777777" w:rsidR="006B7B88" w:rsidRPr="00FE7674" w:rsidRDefault="006B7B88" w:rsidP="006B7B88">
            <w:pPr>
              <w:rPr>
                <w:rFonts w:ascii="Times New Roman" w:hAnsi="Times New Roman" w:cs="Times New Roman"/>
                <w:b/>
                <w:sz w:val="20"/>
                <w:szCs w:val="20"/>
              </w:rPr>
            </w:pPr>
            <w:r w:rsidRPr="00FE7674">
              <w:rPr>
                <w:rFonts w:ascii="Times New Roman" w:hAnsi="Times New Roman" w:cs="Times New Roman"/>
                <w:b/>
                <w:sz w:val="20"/>
                <w:szCs w:val="20"/>
              </w:rPr>
              <w:t>Kapcsolódás bemutatása:</w:t>
            </w:r>
          </w:p>
        </w:tc>
        <w:tc>
          <w:tcPr>
            <w:tcW w:w="5740" w:type="dxa"/>
            <w:tcBorders>
              <w:bottom w:val="single" w:sz="4" w:space="0" w:color="auto"/>
            </w:tcBorders>
            <w:vAlign w:val="center"/>
          </w:tcPr>
          <w:p w14:paraId="74B2410B" w14:textId="77777777" w:rsidR="006B7B88" w:rsidRPr="00FE7674" w:rsidRDefault="006B7B88" w:rsidP="006B7B88">
            <w:pPr>
              <w:jc w:val="both"/>
              <w:rPr>
                <w:rFonts w:ascii="Times New Roman" w:hAnsi="Times New Roman" w:cs="Times New Roman"/>
                <w:sz w:val="20"/>
                <w:szCs w:val="20"/>
              </w:rPr>
            </w:pPr>
            <w:r w:rsidRPr="00FE7674">
              <w:rPr>
                <w:rFonts w:ascii="Times New Roman" w:hAnsi="Times New Roman" w:cs="Times New Roman"/>
                <w:sz w:val="20"/>
                <w:szCs w:val="20"/>
              </w:rPr>
              <w:t xml:space="preserve">A megtartó város tervezési dimenzióhoz és a stratégiai célhoz illeszkedve Dunaújváros a jövőben is törekszik a települési és természeti környezet fenntartható és minőségi fejlesztésére, mely ugyanakkor illeszkedik a helyi lakosok igényeihez is. </w:t>
            </w:r>
          </w:p>
          <w:p w14:paraId="75762FDE" w14:textId="77777777" w:rsidR="006B7B88" w:rsidRPr="00FE7674" w:rsidRDefault="006B7B88" w:rsidP="006B7B88">
            <w:pPr>
              <w:jc w:val="both"/>
              <w:rPr>
                <w:rFonts w:ascii="Times New Roman" w:hAnsi="Times New Roman" w:cs="Times New Roman"/>
                <w:sz w:val="20"/>
                <w:szCs w:val="20"/>
              </w:rPr>
            </w:pPr>
            <w:r w:rsidRPr="00FE7674">
              <w:rPr>
                <w:rFonts w:ascii="Times New Roman" w:hAnsi="Times New Roman" w:cs="Times New Roman"/>
                <w:sz w:val="20"/>
                <w:szCs w:val="20"/>
              </w:rPr>
              <w:t xml:space="preserve">Az igényalapú fejlesztések vonzóvá tehetik a várost mások számára is, így hosszabb távon eredményezheti Dunaújváros népességvonzó képességének javulását, adott esetben befektetői célpontként is nagyobb vonzerőre tehet szert. </w:t>
            </w:r>
          </w:p>
        </w:tc>
      </w:tr>
      <w:tr w:rsidR="006B7B88" w:rsidRPr="00FE7674" w14:paraId="16D17406" w14:textId="77777777" w:rsidTr="00001902">
        <w:tc>
          <w:tcPr>
            <w:tcW w:w="3472" w:type="dxa"/>
            <w:shd w:val="clear" w:color="auto" w:fill="B4C6E7" w:themeFill="accent1" w:themeFillTint="66"/>
            <w:vAlign w:val="center"/>
          </w:tcPr>
          <w:p w14:paraId="61D4B77F" w14:textId="77777777" w:rsidR="006B7B88" w:rsidRPr="00FE7674" w:rsidRDefault="006B7B88" w:rsidP="006B7B88">
            <w:pPr>
              <w:rPr>
                <w:rFonts w:ascii="Times New Roman" w:hAnsi="Times New Roman" w:cs="Times New Roman"/>
                <w:b/>
                <w:sz w:val="20"/>
                <w:szCs w:val="20"/>
              </w:rPr>
            </w:pPr>
            <w:r w:rsidRPr="00FE7674">
              <w:rPr>
                <w:rFonts w:ascii="Times New Roman" w:hAnsi="Times New Roman" w:cs="Times New Roman"/>
                <w:b/>
                <w:sz w:val="20"/>
                <w:szCs w:val="20"/>
              </w:rPr>
              <w:t>Releváns részcélok:</w:t>
            </w:r>
          </w:p>
        </w:tc>
        <w:tc>
          <w:tcPr>
            <w:tcW w:w="5740" w:type="dxa"/>
            <w:shd w:val="clear" w:color="auto" w:fill="B4C6E7" w:themeFill="accent1" w:themeFillTint="66"/>
            <w:vAlign w:val="center"/>
          </w:tcPr>
          <w:p w14:paraId="38906B96" w14:textId="77777777" w:rsidR="006B7B88" w:rsidRPr="00FE7674" w:rsidRDefault="006B7B88" w:rsidP="00FC4F23">
            <w:pPr>
              <w:pStyle w:val="Listaszerbekezds"/>
              <w:numPr>
                <w:ilvl w:val="0"/>
                <w:numId w:val="25"/>
              </w:numPr>
              <w:jc w:val="both"/>
              <w:rPr>
                <w:rFonts w:ascii="Times New Roman" w:hAnsi="Times New Roman" w:cs="Times New Roman"/>
                <w:sz w:val="20"/>
                <w:szCs w:val="20"/>
              </w:rPr>
            </w:pPr>
            <w:r w:rsidRPr="00FE7674">
              <w:rPr>
                <w:rFonts w:ascii="Times New Roman" w:hAnsi="Times New Roman" w:cs="Times New Roman"/>
                <w:sz w:val="20"/>
                <w:szCs w:val="20"/>
              </w:rPr>
              <w:t xml:space="preserve">Városi területek komplex, helyi igényeken alapuló zöld és „okos” fejlesztése </w:t>
            </w:r>
          </w:p>
          <w:p w14:paraId="177C3B47" w14:textId="77777777" w:rsidR="006B7B88" w:rsidRPr="00FE7674" w:rsidRDefault="006B7B88" w:rsidP="00FC4F23">
            <w:pPr>
              <w:pStyle w:val="Listaszerbekezds"/>
              <w:numPr>
                <w:ilvl w:val="0"/>
                <w:numId w:val="25"/>
              </w:numPr>
              <w:jc w:val="both"/>
              <w:rPr>
                <w:rFonts w:ascii="Times New Roman" w:hAnsi="Times New Roman" w:cs="Times New Roman"/>
                <w:sz w:val="20"/>
                <w:szCs w:val="20"/>
              </w:rPr>
            </w:pPr>
            <w:r w:rsidRPr="00FE7674">
              <w:rPr>
                <w:rFonts w:ascii="Times New Roman" w:hAnsi="Times New Roman" w:cs="Times New Roman"/>
                <w:sz w:val="20"/>
                <w:szCs w:val="20"/>
              </w:rPr>
              <w:t xml:space="preserve">A települési zöldterületek minőségi fejlesztése a környezeti károk és kedvezőtlen éghajlati hatások ellensúlyozása érdekében </w:t>
            </w:r>
          </w:p>
          <w:p w14:paraId="13FAC7D8" w14:textId="77777777" w:rsidR="006B7B88" w:rsidRPr="00FE7674" w:rsidRDefault="006B7B88" w:rsidP="00FC4F23">
            <w:pPr>
              <w:pStyle w:val="Listaszerbekezds"/>
              <w:numPr>
                <w:ilvl w:val="0"/>
                <w:numId w:val="25"/>
              </w:numPr>
              <w:jc w:val="both"/>
              <w:rPr>
                <w:rFonts w:ascii="Times New Roman" w:hAnsi="Times New Roman" w:cs="Times New Roman"/>
                <w:sz w:val="20"/>
                <w:szCs w:val="20"/>
              </w:rPr>
            </w:pPr>
            <w:r w:rsidRPr="00FE7674">
              <w:rPr>
                <w:rFonts w:ascii="Times New Roman" w:hAnsi="Times New Roman" w:cs="Times New Roman"/>
                <w:sz w:val="20"/>
                <w:szCs w:val="20"/>
              </w:rPr>
              <w:t>A városi kékinfrastruktúra fejlesztése a klímaváltozás mérséklése és a környezeti ökoszisztémák védelme érdekében</w:t>
            </w:r>
          </w:p>
        </w:tc>
      </w:tr>
      <w:tr w:rsidR="006B7B88" w:rsidRPr="00FE7674" w14:paraId="3E6C8BCA" w14:textId="77777777" w:rsidTr="006B7B88">
        <w:tc>
          <w:tcPr>
            <w:tcW w:w="3472" w:type="dxa"/>
            <w:vAlign w:val="center"/>
          </w:tcPr>
          <w:p w14:paraId="7C5CD9C0" w14:textId="77777777" w:rsidR="006B7B88" w:rsidRPr="00FE7674" w:rsidRDefault="006B7B88" w:rsidP="006B7B88">
            <w:pPr>
              <w:rPr>
                <w:rFonts w:ascii="Times New Roman" w:hAnsi="Times New Roman" w:cs="Times New Roman"/>
                <w:sz w:val="20"/>
                <w:szCs w:val="20"/>
              </w:rPr>
            </w:pPr>
            <w:r w:rsidRPr="00FE7674">
              <w:rPr>
                <w:rFonts w:ascii="Times New Roman" w:hAnsi="Times New Roman" w:cs="Times New Roman"/>
                <w:b/>
                <w:sz w:val="20"/>
                <w:szCs w:val="20"/>
              </w:rPr>
              <w:t>Kapcsolódás bemutatása:</w:t>
            </w:r>
          </w:p>
        </w:tc>
        <w:tc>
          <w:tcPr>
            <w:tcW w:w="5740" w:type="dxa"/>
            <w:vAlign w:val="center"/>
          </w:tcPr>
          <w:p w14:paraId="111A9736" w14:textId="77777777" w:rsidR="006B7B88" w:rsidRPr="00FE7674" w:rsidRDefault="006B7B88" w:rsidP="006B7B88">
            <w:pPr>
              <w:jc w:val="both"/>
              <w:rPr>
                <w:rFonts w:ascii="Times New Roman" w:hAnsi="Times New Roman" w:cs="Times New Roman"/>
                <w:sz w:val="20"/>
                <w:szCs w:val="20"/>
              </w:rPr>
            </w:pPr>
            <w:r w:rsidRPr="00FE7674">
              <w:rPr>
                <w:rFonts w:ascii="Times New Roman" w:hAnsi="Times New Roman" w:cs="Times New Roman"/>
                <w:sz w:val="20"/>
                <w:szCs w:val="20"/>
              </w:rPr>
              <w:t>A városi területek komplex, helyi igényeken alapuló zöld és „okos” fejlesztése eredményezheti a városlakók elégedettségét, életszínvonalbeli növekedését, a rekreációs célok teljesülését.</w:t>
            </w:r>
          </w:p>
          <w:p w14:paraId="44279ADB" w14:textId="1D2CC28A" w:rsidR="006B7B88" w:rsidRPr="00FE7674" w:rsidRDefault="00B765C8" w:rsidP="00B765C8">
            <w:pPr>
              <w:jc w:val="both"/>
              <w:rPr>
                <w:rFonts w:ascii="Times New Roman" w:hAnsi="Times New Roman" w:cs="Times New Roman"/>
                <w:sz w:val="20"/>
                <w:szCs w:val="20"/>
              </w:rPr>
            </w:pPr>
            <w:r w:rsidRPr="00FE7674">
              <w:rPr>
                <w:rFonts w:ascii="Times New Roman" w:hAnsi="Times New Roman" w:cs="Times New Roman"/>
                <w:sz w:val="20"/>
                <w:szCs w:val="20"/>
              </w:rPr>
              <w:t>A települési zöldterületek fejlesztése közvetlen módon hozzájárul a levegő minőségének javulásához, ami a város egyik kiemelt problémájának mérséklését eredményezheti. A városi kékinfrastruktúra fejlesztését, ahogyan az előző fejlesztésekét is, alapvetően a lakossági igényekkel összhangban szükséges megtervezni és lebonyolítani.</w:t>
            </w:r>
            <w:r w:rsidR="006B7B88" w:rsidRPr="00FE7674">
              <w:rPr>
                <w:rFonts w:ascii="Times New Roman" w:hAnsi="Times New Roman" w:cs="Times New Roman"/>
                <w:sz w:val="20"/>
                <w:szCs w:val="20"/>
              </w:rPr>
              <w:t xml:space="preserve"> </w:t>
            </w:r>
          </w:p>
        </w:tc>
      </w:tr>
    </w:tbl>
    <w:p w14:paraId="54A67BB7" w14:textId="77777777" w:rsidR="003D2B56" w:rsidRPr="00FE7674" w:rsidRDefault="003D2B56" w:rsidP="00D94131">
      <w:pPr>
        <w:spacing w:before="120" w:after="120" w:line="276" w:lineRule="auto"/>
        <w:rPr>
          <w:rFonts w:ascii="Times New Roman" w:hAnsi="Times New Roman" w:cs="Times New Roman"/>
        </w:rPr>
      </w:pPr>
    </w:p>
    <w:tbl>
      <w:tblPr>
        <w:tblStyle w:val="Rcsostblzat"/>
        <w:tblW w:w="0" w:type="auto"/>
        <w:tblInd w:w="38" w:type="dxa"/>
        <w:tblLook w:val="04A0" w:firstRow="1" w:lastRow="0" w:firstColumn="1" w:lastColumn="0" w:noHBand="0" w:noVBand="1"/>
      </w:tblPr>
      <w:tblGrid>
        <w:gridCol w:w="3386"/>
        <w:gridCol w:w="5638"/>
      </w:tblGrid>
      <w:tr w:rsidR="006B7B88" w:rsidRPr="00FE7674" w14:paraId="13B45576" w14:textId="77777777" w:rsidTr="00001902">
        <w:tc>
          <w:tcPr>
            <w:tcW w:w="3472" w:type="dxa"/>
            <w:shd w:val="clear" w:color="auto" w:fill="B4C6E7" w:themeFill="accent1" w:themeFillTint="66"/>
            <w:vAlign w:val="center"/>
          </w:tcPr>
          <w:p w14:paraId="6A5EAE58" w14:textId="77777777" w:rsidR="006B7B88" w:rsidRPr="00FE7674" w:rsidRDefault="006B7B88" w:rsidP="006711B0">
            <w:pPr>
              <w:jc w:val="center"/>
              <w:rPr>
                <w:rFonts w:ascii="Times New Roman" w:hAnsi="Times New Roman" w:cs="Times New Roman"/>
                <w:b/>
                <w:sz w:val="20"/>
                <w:szCs w:val="20"/>
              </w:rPr>
            </w:pPr>
            <w:r w:rsidRPr="00FE7674">
              <w:rPr>
                <w:rFonts w:ascii="Times New Roman" w:hAnsi="Times New Roman" w:cs="Times New Roman"/>
                <w:b/>
                <w:sz w:val="20"/>
                <w:szCs w:val="20"/>
              </w:rPr>
              <w:t>Stratégiai cél 4.:</w:t>
            </w:r>
          </w:p>
        </w:tc>
        <w:tc>
          <w:tcPr>
            <w:tcW w:w="5740" w:type="dxa"/>
            <w:shd w:val="clear" w:color="auto" w:fill="B4C6E7" w:themeFill="accent1" w:themeFillTint="66"/>
          </w:tcPr>
          <w:p w14:paraId="4D536772" w14:textId="77777777" w:rsidR="006B7B88" w:rsidRPr="00FE7674" w:rsidRDefault="006B7B88" w:rsidP="006711B0">
            <w:pPr>
              <w:jc w:val="center"/>
              <w:rPr>
                <w:rFonts w:ascii="Times New Roman" w:hAnsi="Times New Roman" w:cs="Times New Roman"/>
                <w:b/>
                <w:sz w:val="20"/>
                <w:szCs w:val="20"/>
              </w:rPr>
            </w:pPr>
            <w:r w:rsidRPr="00FE7674">
              <w:rPr>
                <w:rFonts w:ascii="Times New Roman" w:hAnsi="Times New Roman" w:cs="Times New Roman"/>
                <w:b/>
                <w:sz w:val="20"/>
                <w:szCs w:val="20"/>
              </w:rPr>
              <w:t>A helyi közösségek megerősítése és a társadalmi integráció elősegítése</w:t>
            </w:r>
          </w:p>
        </w:tc>
      </w:tr>
      <w:tr w:rsidR="006B7B88" w:rsidRPr="00FE7674" w14:paraId="4D38852B" w14:textId="77777777" w:rsidTr="00001902">
        <w:tc>
          <w:tcPr>
            <w:tcW w:w="3472" w:type="dxa"/>
            <w:tcBorders>
              <w:bottom w:val="single" w:sz="4" w:space="0" w:color="auto"/>
            </w:tcBorders>
            <w:shd w:val="clear" w:color="auto" w:fill="FFFFFF" w:themeFill="background1"/>
            <w:vAlign w:val="center"/>
          </w:tcPr>
          <w:p w14:paraId="083F4991" w14:textId="77777777" w:rsidR="006B7B88" w:rsidRPr="00FE7674" w:rsidRDefault="006B7B88" w:rsidP="00632E37">
            <w:pPr>
              <w:rPr>
                <w:rFonts w:ascii="Times New Roman" w:hAnsi="Times New Roman" w:cs="Times New Roman"/>
                <w:b/>
                <w:sz w:val="20"/>
                <w:szCs w:val="20"/>
              </w:rPr>
            </w:pPr>
            <w:r w:rsidRPr="00FE7674">
              <w:rPr>
                <w:rFonts w:ascii="Times New Roman" w:hAnsi="Times New Roman" w:cs="Times New Roman"/>
                <w:b/>
                <w:sz w:val="20"/>
                <w:szCs w:val="20"/>
              </w:rPr>
              <w:t>Kapcsolódás bemutatása:</w:t>
            </w:r>
          </w:p>
        </w:tc>
        <w:tc>
          <w:tcPr>
            <w:tcW w:w="5740" w:type="dxa"/>
            <w:tcBorders>
              <w:bottom w:val="single" w:sz="4" w:space="0" w:color="auto"/>
            </w:tcBorders>
            <w:shd w:val="clear" w:color="auto" w:fill="FFFFFF" w:themeFill="background1"/>
          </w:tcPr>
          <w:p w14:paraId="7EF5EDE7" w14:textId="77777777" w:rsidR="006B7B88" w:rsidRPr="00FE7674" w:rsidRDefault="006B7B88" w:rsidP="00632E37">
            <w:pPr>
              <w:jc w:val="both"/>
              <w:rPr>
                <w:rFonts w:ascii="Times New Roman" w:hAnsi="Times New Roman" w:cs="Times New Roman"/>
                <w:sz w:val="20"/>
                <w:szCs w:val="20"/>
              </w:rPr>
            </w:pPr>
            <w:r w:rsidRPr="00FE7674">
              <w:rPr>
                <w:rFonts w:ascii="Times New Roman" w:hAnsi="Times New Roman" w:cs="Times New Roman"/>
                <w:sz w:val="20"/>
                <w:szCs w:val="20"/>
              </w:rPr>
              <w:t>Dunaújváros, mint megtartó város fejlesztési programja határozottan prioritásként kezeli a helyi közösségek megerősítését, a helyi tradíciók, helyi értékek megőrzését.</w:t>
            </w:r>
          </w:p>
          <w:p w14:paraId="3BB4B9E5" w14:textId="77777777" w:rsidR="006B7B88" w:rsidRPr="00FE7674" w:rsidRDefault="006B7B88" w:rsidP="00632E37">
            <w:pPr>
              <w:jc w:val="both"/>
              <w:rPr>
                <w:rFonts w:ascii="Times New Roman" w:hAnsi="Times New Roman" w:cs="Times New Roman"/>
                <w:sz w:val="20"/>
                <w:szCs w:val="20"/>
              </w:rPr>
            </w:pPr>
            <w:r w:rsidRPr="00FE7674">
              <w:rPr>
                <w:rFonts w:ascii="Times New Roman" w:hAnsi="Times New Roman" w:cs="Times New Roman"/>
                <w:sz w:val="20"/>
                <w:szCs w:val="20"/>
              </w:rPr>
              <w:t xml:space="preserve">A fejlesztések a város népességmegtartó képességének, a helyben élők életminőségének javítását célozzák, ennek sikerét nagyban támogathatják a helyi civil közösségek közösségépítő munkája is. </w:t>
            </w:r>
          </w:p>
          <w:p w14:paraId="1F4C4D27" w14:textId="77777777" w:rsidR="006B7B88" w:rsidRPr="00FE7674" w:rsidRDefault="006B7B88" w:rsidP="00632E37">
            <w:pPr>
              <w:jc w:val="both"/>
              <w:rPr>
                <w:rFonts w:ascii="Times New Roman" w:hAnsi="Times New Roman" w:cs="Times New Roman"/>
                <w:sz w:val="20"/>
                <w:szCs w:val="20"/>
              </w:rPr>
            </w:pPr>
            <w:r w:rsidRPr="00FE7674">
              <w:rPr>
                <w:rFonts w:ascii="Times New Roman" w:hAnsi="Times New Roman" w:cs="Times New Roman"/>
                <w:sz w:val="20"/>
                <w:szCs w:val="20"/>
              </w:rPr>
              <w:t xml:space="preserve">Így kiemelten fontos feladat a civil szervezetek megszólítása és bevonása a komplex fejlesztési folyamatokba. </w:t>
            </w:r>
          </w:p>
        </w:tc>
      </w:tr>
      <w:tr w:rsidR="006B7B88" w:rsidRPr="00FE7674" w14:paraId="6409C21A" w14:textId="77777777" w:rsidTr="00001902">
        <w:tc>
          <w:tcPr>
            <w:tcW w:w="3472" w:type="dxa"/>
            <w:shd w:val="clear" w:color="auto" w:fill="B4C6E7" w:themeFill="accent1" w:themeFillTint="66"/>
            <w:vAlign w:val="center"/>
          </w:tcPr>
          <w:p w14:paraId="0C599EB6" w14:textId="77777777" w:rsidR="006B7B88" w:rsidRPr="00FE7674" w:rsidRDefault="006B7B88" w:rsidP="00632E37">
            <w:pPr>
              <w:rPr>
                <w:rFonts w:ascii="Times New Roman" w:hAnsi="Times New Roman" w:cs="Times New Roman"/>
                <w:b/>
                <w:sz w:val="20"/>
                <w:szCs w:val="20"/>
              </w:rPr>
            </w:pPr>
            <w:r w:rsidRPr="00FE7674">
              <w:rPr>
                <w:rFonts w:ascii="Times New Roman" w:hAnsi="Times New Roman" w:cs="Times New Roman"/>
                <w:b/>
                <w:sz w:val="20"/>
                <w:szCs w:val="20"/>
              </w:rPr>
              <w:t>Releváns részcélok:</w:t>
            </w:r>
          </w:p>
        </w:tc>
        <w:tc>
          <w:tcPr>
            <w:tcW w:w="5740" w:type="dxa"/>
            <w:shd w:val="clear" w:color="auto" w:fill="B4C6E7" w:themeFill="accent1" w:themeFillTint="66"/>
          </w:tcPr>
          <w:p w14:paraId="652A68A8" w14:textId="77777777" w:rsidR="006B7B88" w:rsidRPr="00FE7674" w:rsidRDefault="006B7B88" w:rsidP="00FC4F23">
            <w:pPr>
              <w:pStyle w:val="Listaszerbekezds"/>
              <w:numPr>
                <w:ilvl w:val="0"/>
                <w:numId w:val="24"/>
              </w:numPr>
              <w:jc w:val="both"/>
              <w:rPr>
                <w:rFonts w:ascii="Times New Roman" w:hAnsi="Times New Roman" w:cs="Times New Roman"/>
                <w:sz w:val="20"/>
                <w:szCs w:val="20"/>
              </w:rPr>
            </w:pPr>
            <w:r w:rsidRPr="00FE7674">
              <w:rPr>
                <w:rFonts w:ascii="Times New Roman" w:hAnsi="Times New Roman" w:cs="Times New Roman"/>
                <w:sz w:val="20"/>
                <w:szCs w:val="20"/>
              </w:rPr>
              <w:t xml:space="preserve">A helyi kulturális közösség erősítése és a lakosság kötődésének elősegítése </w:t>
            </w:r>
          </w:p>
          <w:p w14:paraId="26FDEC3E" w14:textId="77777777" w:rsidR="006B7B88" w:rsidRPr="00FE7674" w:rsidRDefault="006B7B88" w:rsidP="00FC4F23">
            <w:pPr>
              <w:pStyle w:val="Listaszerbekezds"/>
              <w:numPr>
                <w:ilvl w:val="0"/>
                <w:numId w:val="24"/>
              </w:numPr>
              <w:jc w:val="both"/>
              <w:rPr>
                <w:rFonts w:ascii="Times New Roman" w:hAnsi="Times New Roman" w:cs="Times New Roman"/>
                <w:sz w:val="20"/>
                <w:szCs w:val="20"/>
              </w:rPr>
            </w:pPr>
            <w:r w:rsidRPr="00FE7674">
              <w:rPr>
                <w:rFonts w:ascii="Times New Roman" w:hAnsi="Times New Roman" w:cs="Times New Roman"/>
                <w:sz w:val="20"/>
                <w:szCs w:val="20"/>
              </w:rPr>
              <w:t xml:space="preserve">A lakosság mentális és fizikális egészségének megőrzése, munkaerő-piaci alkalmazkodóképességének erősítése </w:t>
            </w:r>
          </w:p>
          <w:p w14:paraId="765CDFFC" w14:textId="77777777" w:rsidR="006B7B88" w:rsidRPr="00FE7674" w:rsidRDefault="006B7B88" w:rsidP="00FC4F23">
            <w:pPr>
              <w:pStyle w:val="Listaszerbekezds"/>
              <w:numPr>
                <w:ilvl w:val="0"/>
                <w:numId w:val="24"/>
              </w:numPr>
              <w:jc w:val="both"/>
              <w:rPr>
                <w:rFonts w:ascii="Times New Roman" w:hAnsi="Times New Roman" w:cs="Times New Roman"/>
                <w:sz w:val="20"/>
                <w:szCs w:val="20"/>
              </w:rPr>
            </w:pPr>
            <w:r w:rsidRPr="00FE7674">
              <w:rPr>
                <w:rFonts w:ascii="Times New Roman" w:hAnsi="Times New Roman" w:cs="Times New Roman"/>
                <w:sz w:val="20"/>
                <w:szCs w:val="20"/>
              </w:rPr>
              <w:t xml:space="preserve">A társadalmi integráció és befogadás elősegítése, a hátrányos helyzetből adódó lemaradás csökkentése </w:t>
            </w:r>
          </w:p>
        </w:tc>
      </w:tr>
      <w:tr w:rsidR="006B7B88" w:rsidRPr="00FE7674" w14:paraId="5FAF1AAB" w14:textId="77777777" w:rsidTr="00632E37">
        <w:tc>
          <w:tcPr>
            <w:tcW w:w="3472" w:type="dxa"/>
            <w:vAlign w:val="center"/>
          </w:tcPr>
          <w:p w14:paraId="65684D83" w14:textId="77777777" w:rsidR="006B7B88" w:rsidRPr="00FE7674" w:rsidRDefault="006B7B88" w:rsidP="00632E37">
            <w:pPr>
              <w:rPr>
                <w:rFonts w:ascii="Times New Roman" w:hAnsi="Times New Roman" w:cs="Times New Roman"/>
                <w:sz w:val="20"/>
                <w:szCs w:val="20"/>
              </w:rPr>
            </w:pPr>
            <w:r w:rsidRPr="00FE7674">
              <w:rPr>
                <w:rFonts w:ascii="Times New Roman" w:hAnsi="Times New Roman" w:cs="Times New Roman"/>
                <w:b/>
                <w:sz w:val="20"/>
                <w:szCs w:val="20"/>
              </w:rPr>
              <w:t>Kapcsolódás bemutatása:</w:t>
            </w:r>
          </w:p>
        </w:tc>
        <w:tc>
          <w:tcPr>
            <w:tcW w:w="5740" w:type="dxa"/>
          </w:tcPr>
          <w:p w14:paraId="588994C0" w14:textId="77777777" w:rsidR="006316BB" w:rsidRPr="00FE7674" w:rsidRDefault="006B7B88" w:rsidP="00632E37">
            <w:pPr>
              <w:jc w:val="both"/>
              <w:rPr>
                <w:rFonts w:ascii="Times New Roman" w:hAnsi="Times New Roman" w:cs="Times New Roman"/>
                <w:sz w:val="20"/>
                <w:szCs w:val="20"/>
              </w:rPr>
            </w:pPr>
            <w:r w:rsidRPr="00FE7674">
              <w:rPr>
                <w:rFonts w:ascii="Times New Roman" w:hAnsi="Times New Roman" w:cs="Times New Roman"/>
                <w:sz w:val="20"/>
                <w:szCs w:val="20"/>
              </w:rPr>
              <w:t>Dunaújváros</w:t>
            </w:r>
            <w:r w:rsidR="00B765C8" w:rsidRPr="00FE7674">
              <w:rPr>
                <w:rFonts w:ascii="Times New Roman" w:hAnsi="Times New Roman" w:cs="Times New Roman"/>
                <w:sz w:val="20"/>
                <w:szCs w:val="20"/>
              </w:rPr>
              <w:t>ban</w:t>
            </w:r>
            <w:r w:rsidRPr="00FE7674">
              <w:rPr>
                <w:rFonts w:ascii="Times New Roman" w:hAnsi="Times New Roman" w:cs="Times New Roman"/>
                <w:sz w:val="20"/>
                <w:szCs w:val="20"/>
              </w:rPr>
              <w:t xml:space="preserve">, </w:t>
            </w:r>
            <w:r w:rsidR="00B765C8" w:rsidRPr="00FE7674">
              <w:rPr>
                <w:rFonts w:ascii="Times New Roman" w:hAnsi="Times New Roman" w:cs="Times New Roman"/>
                <w:sz w:val="20"/>
                <w:szCs w:val="20"/>
              </w:rPr>
              <w:t xml:space="preserve">a meglévő tapasztalatokra épülő közösségfejlesztés, a hagyományok feltárása és újjáélesztése, az erős tradíciók felelevenítése hozzájárulhat a város megtartó erejének emeléséhez. Ugyancsak fontos elemként jelenik meg a különböző humán </w:t>
            </w:r>
            <w:r w:rsidR="006316BB" w:rsidRPr="00FE7674">
              <w:rPr>
                <w:rFonts w:ascii="Times New Roman" w:hAnsi="Times New Roman" w:cs="Times New Roman"/>
                <w:sz w:val="20"/>
                <w:szCs w:val="20"/>
              </w:rPr>
              <w:t xml:space="preserve">fejlesztő akciók megjelenése, melyek az egészség megőrzését, a munkaerő-piaci alkalmazkodó képesség növelését szolgálhatják. </w:t>
            </w:r>
          </w:p>
          <w:p w14:paraId="6D729445" w14:textId="3BE6D338" w:rsidR="006B7B88" w:rsidRPr="00FE7674" w:rsidRDefault="006B7B88" w:rsidP="00632E37">
            <w:pPr>
              <w:jc w:val="both"/>
              <w:rPr>
                <w:rFonts w:ascii="Times New Roman" w:hAnsi="Times New Roman" w:cs="Times New Roman"/>
                <w:sz w:val="20"/>
                <w:szCs w:val="20"/>
              </w:rPr>
            </w:pPr>
            <w:r w:rsidRPr="00FE7674">
              <w:rPr>
                <w:rFonts w:ascii="Times New Roman" w:hAnsi="Times New Roman" w:cs="Times New Roman"/>
                <w:sz w:val="20"/>
                <w:szCs w:val="20"/>
              </w:rPr>
              <w:t xml:space="preserve">A közösségi kezdeményezések fontos feltétele a támogató partnerség kialakítása, ennek során fontos a helyi civil szervezetek bevonása, az esélyegyenlőség szempontjainak érvényesítése, az érzékeny társadalmi csoportok (idősek, fogyatékkal élők stb.) igényeinek (pl. digitális akadálymentesítés) figyelembevétele. </w:t>
            </w:r>
          </w:p>
        </w:tc>
      </w:tr>
    </w:tbl>
    <w:p w14:paraId="7DD018CE" w14:textId="77777777" w:rsidR="006B7B88" w:rsidRPr="00FE7674" w:rsidRDefault="006B7B88" w:rsidP="00D94131">
      <w:pPr>
        <w:spacing w:before="120" w:after="120" w:line="276" w:lineRule="auto"/>
        <w:rPr>
          <w:rFonts w:ascii="Times New Roman" w:hAnsi="Times New Roman" w:cs="Times New Roman"/>
        </w:rPr>
      </w:pPr>
    </w:p>
    <w:p w14:paraId="6D4E6A80" w14:textId="7FBAEE58" w:rsidR="00FC3325" w:rsidRPr="00FE7674" w:rsidRDefault="00733AC6" w:rsidP="00D94131">
      <w:pPr>
        <w:pStyle w:val="Cmsor3"/>
        <w:spacing w:before="120" w:after="120" w:line="276" w:lineRule="auto"/>
      </w:pPr>
      <w:bookmarkStart w:id="277" w:name="_Toc77085141"/>
      <w:bookmarkStart w:id="278" w:name="_Toc180770324"/>
      <w:r w:rsidRPr="00FE7674">
        <w:t>K</w:t>
      </w:r>
      <w:r w:rsidR="00FC3325" w:rsidRPr="00FE7674">
        <w:t>iszolgáló város</w:t>
      </w:r>
      <w:bookmarkEnd w:id="277"/>
      <w:bookmarkEnd w:id="278"/>
      <w:r w:rsidR="00155CC3" w:rsidRPr="00FE7674">
        <w:t xml:space="preserve"> </w:t>
      </w:r>
    </w:p>
    <w:p w14:paraId="448B3823" w14:textId="7052689B" w:rsidR="006711B0" w:rsidRPr="00FE7674" w:rsidRDefault="000D439B" w:rsidP="006711B0">
      <w:pPr>
        <w:pStyle w:val="bracm"/>
      </w:pPr>
      <w:r>
        <w:fldChar w:fldCharType="begin"/>
      </w:r>
      <w:r>
        <w:instrText xml:space="preserve"> SEQ táblázat \* ARABIC </w:instrText>
      </w:r>
      <w:r>
        <w:fldChar w:fldCharType="separate"/>
      </w:r>
      <w:bookmarkStart w:id="279" w:name="_Toc95814563"/>
      <w:r w:rsidR="00265D62">
        <w:rPr>
          <w:noProof/>
        </w:rPr>
        <w:t>23</w:t>
      </w:r>
      <w:r>
        <w:rPr>
          <w:noProof/>
        </w:rPr>
        <w:fldChar w:fldCharType="end"/>
      </w:r>
      <w:r w:rsidR="006711B0" w:rsidRPr="00FE7674">
        <w:t>. táblázat: A „kiszolgáló város” tervezési dimenzió kapcsolódása a célrendszerhez</w:t>
      </w:r>
      <w:bookmarkEnd w:id="279"/>
    </w:p>
    <w:tbl>
      <w:tblPr>
        <w:tblStyle w:val="Rcsostblzat"/>
        <w:tblW w:w="0" w:type="auto"/>
        <w:tblInd w:w="38" w:type="dxa"/>
        <w:tblLook w:val="04A0" w:firstRow="1" w:lastRow="0" w:firstColumn="1" w:lastColumn="0" w:noHBand="0" w:noVBand="1"/>
      </w:tblPr>
      <w:tblGrid>
        <w:gridCol w:w="3395"/>
        <w:gridCol w:w="5629"/>
      </w:tblGrid>
      <w:tr w:rsidR="006711B0" w:rsidRPr="00FE7674" w14:paraId="06590172" w14:textId="77777777" w:rsidTr="00F3638D">
        <w:tc>
          <w:tcPr>
            <w:tcW w:w="3472" w:type="dxa"/>
            <w:shd w:val="clear" w:color="auto" w:fill="B4C6E7" w:themeFill="accent1" w:themeFillTint="66"/>
            <w:vAlign w:val="center"/>
          </w:tcPr>
          <w:p w14:paraId="2ACA801A" w14:textId="77777777" w:rsidR="006711B0" w:rsidRPr="00FE7674" w:rsidRDefault="006711B0" w:rsidP="006711B0">
            <w:pPr>
              <w:jc w:val="center"/>
              <w:rPr>
                <w:rFonts w:ascii="Times New Roman" w:hAnsi="Times New Roman" w:cs="Times New Roman"/>
                <w:b/>
                <w:sz w:val="20"/>
                <w:szCs w:val="20"/>
              </w:rPr>
            </w:pPr>
            <w:r w:rsidRPr="00FE7674">
              <w:rPr>
                <w:rFonts w:ascii="Times New Roman" w:hAnsi="Times New Roman" w:cs="Times New Roman"/>
                <w:b/>
                <w:sz w:val="20"/>
                <w:szCs w:val="20"/>
              </w:rPr>
              <w:t>Stratégiai cél 2.:</w:t>
            </w:r>
          </w:p>
        </w:tc>
        <w:tc>
          <w:tcPr>
            <w:tcW w:w="5740" w:type="dxa"/>
            <w:shd w:val="clear" w:color="auto" w:fill="B4C6E7" w:themeFill="accent1" w:themeFillTint="66"/>
            <w:vAlign w:val="center"/>
          </w:tcPr>
          <w:p w14:paraId="35A14175" w14:textId="77777777" w:rsidR="006711B0" w:rsidRPr="00FE7674" w:rsidRDefault="006711B0" w:rsidP="006711B0">
            <w:pPr>
              <w:jc w:val="center"/>
              <w:rPr>
                <w:rFonts w:ascii="Times New Roman" w:hAnsi="Times New Roman" w:cs="Times New Roman"/>
                <w:b/>
                <w:sz w:val="20"/>
                <w:szCs w:val="20"/>
              </w:rPr>
            </w:pPr>
            <w:r w:rsidRPr="00FE7674">
              <w:rPr>
                <w:rFonts w:ascii="Times New Roman" w:hAnsi="Times New Roman" w:cs="Times New Roman"/>
                <w:b/>
                <w:sz w:val="20"/>
                <w:szCs w:val="20"/>
              </w:rPr>
              <w:t>Az épített környezet klímabarát és okos fejlesztése</w:t>
            </w:r>
          </w:p>
        </w:tc>
      </w:tr>
      <w:tr w:rsidR="006711B0" w:rsidRPr="00FE7674" w14:paraId="2E50BBE0" w14:textId="77777777" w:rsidTr="006711B0">
        <w:tc>
          <w:tcPr>
            <w:tcW w:w="3472" w:type="dxa"/>
            <w:tcBorders>
              <w:bottom w:val="single" w:sz="4" w:space="0" w:color="auto"/>
            </w:tcBorders>
            <w:vAlign w:val="center"/>
          </w:tcPr>
          <w:p w14:paraId="1F992106" w14:textId="77777777" w:rsidR="006711B0" w:rsidRPr="00FE7674" w:rsidRDefault="006711B0" w:rsidP="006711B0">
            <w:pPr>
              <w:rPr>
                <w:rFonts w:ascii="Times New Roman" w:hAnsi="Times New Roman" w:cs="Times New Roman"/>
                <w:b/>
                <w:sz w:val="20"/>
                <w:szCs w:val="20"/>
              </w:rPr>
            </w:pPr>
            <w:r w:rsidRPr="00FE7674">
              <w:rPr>
                <w:rFonts w:ascii="Times New Roman" w:hAnsi="Times New Roman" w:cs="Times New Roman"/>
                <w:b/>
                <w:sz w:val="20"/>
                <w:szCs w:val="20"/>
              </w:rPr>
              <w:t>Kapcsolódás bemutatása:</w:t>
            </w:r>
          </w:p>
        </w:tc>
        <w:tc>
          <w:tcPr>
            <w:tcW w:w="5740" w:type="dxa"/>
            <w:tcBorders>
              <w:bottom w:val="single" w:sz="4" w:space="0" w:color="auto"/>
            </w:tcBorders>
            <w:vAlign w:val="center"/>
          </w:tcPr>
          <w:p w14:paraId="509495E8" w14:textId="77777777" w:rsidR="006711B0" w:rsidRPr="00FE7674" w:rsidRDefault="006711B0" w:rsidP="006711B0">
            <w:pPr>
              <w:jc w:val="both"/>
              <w:rPr>
                <w:rFonts w:ascii="Times New Roman" w:hAnsi="Times New Roman" w:cs="Times New Roman"/>
                <w:sz w:val="20"/>
                <w:szCs w:val="20"/>
              </w:rPr>
            </w:pPr>
            <w:r w:rsidRPr="00FE7674">
              <w:rPr>
                <w:rFonts w:ascii="Times New Roman" w:hAnsi="Times New Roman" w:cs="Times New Roman"/>
                <w:sz w:val="20"/>
                <w:szCs w:val="20"/>
              </w:rPr>
              <w:t xml:space="preserve">Dunaújváros stratégiai célrendszere egyértelműen illeszkedik a kiszolgáló város tervezési dimenzióhoz, hiszen a város most is az épített környezet megújulására és annak klímabarát és okos fejlesztésére helyezi a hangsúlyt. </w:t>
            </w:r>
          </w:p>
          <w:p w14:paraId="6F47BDFE" w14:textId="7A389FD6" w:rsidR="006711B0" w:rsidRPr="00FE7674" w:rsidRDefault="006711B0" w:rsidP="006711B0">
            <w:pPr>
              <w:jc w:val="both"/>
              <w:rPr>
                <w:rFonts w:ascii="Times New Roman" w:hAnsi="Times New Roman" w:cs="Times New Roman"/>
                <w:sz w:val="20"/>
                <w:szCs w:val="20"/>
              </w:rPr>
            </w:pPr>
            <w:r w:rsidRPr="00FE7674">
              <w:rPr>
                <w:rFonts w:ascii="Times New Roman" w:hAnsi="Times New Roman" w:cs="Times New Roman"/>
                <w:sz w:val="20"/>
                <w:szCs w:val="20"/>
              </w:rPr>
              <w:t xml:space="preserve">Dunaújváros komplex eszközrendszerrel kívánja a fenti fejlesztéseket elvégezni. mivel települési </w:t>
            </w:r>
            <w:r w:rsidR="006316BB" w:rsidRPr="00FE7674">
              <w:rPr>
                <w:rFonts w:ascii="Times New Roman" w:hAnsi="Times New Roman" w:cs="Times New Roman"/>
                <w:sz w:val="20"/>
                <w:szCs w:val="20"/>
              </w:rPr>
              <w:t xml:space="preserve">épített </w:t>
            </w:r>
            <w:r w:rsidRPr="00FE7674">
              <w:rPr>
                <w:rFonts w:ascii="Times New Roman" w:hAnsi="Times New Roman" w:cs="Times New Roman"/>
                <w:sz w:val="20"/>
                <w:szCs w:val="20"/>
              </w:rPr>
              <w:t xml:space="preserve">környezet minőségi fejlesztése elengedhetetlen a lakosság megtartásához és elégedettségének növeléséhez. </w:t>
            </w:r>
          </w:p>
        </w:tc>
      </w:tr>
      <w:tr w:rsidR="006711B0" w:rsidRPr="00FE7674" w14:paraId="24A27754" w14:textId="77777777" w:rsidTr="00F3638D">
        <w:tc>
          <w:tcPr>
            <w:tcW w:w="3472" w:type="dxa"/>
            <w:shd w:val="clear" w:color="auto" w:fill="B4C6E7" w:themeFill="accent1" w:themeFillTint="66"/>
            <w:vAlign w:val="center"/>
          </w:tcPr>
          <w:p w14:paraId="6A444AED" w14:textId="77777777" w:rsidR="006711B0" w:rsidRPr="00FE7674" w:rsidRDefault="006711B0" w:rsidP="006711B0">
            <w:pPr>
              <w:rPr>
                <w:rFonts w:ascii="Times New Roman" w:hAnsi="Times New Roman" w:cs="Times New Roman"/>
                <w:b/>
                <w:sz w:val="20"/>
                <w:szCs w:val="20"/>
              </w:rPr>
            </w:pPr>
            <w:r w:rsidRPr="00FE7674">
              <w:rPr>
                <w:rFonts w:ascii="Times New Roman" w:hAnsi="Times New Roman" w:cs="Times New Roman"/>
                <w:b/>
                <w:sz w:val="20"/>
                <w:szCs w:val="20"/>
              </w:rPr>
              <w:t>Releváns részcélok:</w:t>
            </w:r>
          </w:p>
        </w:tc>
        <w:tc>
          <w:tcPr>
            <w:tcW w:w="5740" w:type="dxa"/>
            <w:shd w:val="clear" w:color="auto" w:fill="B4C6E7" w:themeFill="accent1" w:themeFillTint="66"/>
            <w:vAlign w:val="center"/>
          </w:tcPr>
          <w:p w14:paraId="58FB5C09" w14:textId="77777777" w:rsidR="006711B0" w:rsidRPr="00FE7674" w:rsidRDefault="006711B0" w:rsidP="00FC4F23">
            <w:pPr>
              <w:pStyle w:val="Listaszerbekezds"/>
              <w:numPr>
                <w:ilvl w:val="0"/>
                <w:numId w:val="24"/>
              </w:numPr>
              <w:jc w:val="both"/>
              <w:rPr>
                <w:rFonts w:ascii="Times New Roman" w:hAnsi="Times New Roman" w:cs="Times New Roman"/>
                <w:sz w:val="20"/>
                <w:szCs w:val="20"/>
              </w:rPr>
            </w:pPr>
            <w:r w:rsidRPr="00FE7674">
              <w:rPr>
                <w:rFonts w:ascii="Times New Roman" w:hAnsi="Times New Roman" w:cs="Times New Roman"/>
                <w:sz w:val="20"/>
                <w:szCs w:val="20"/>
              </w:rPr>
              <w:t xml:space="preserve">Okos és klímabarát infrastrukturális beruházások a humán közszolgáltatások, a helyi közösségi, sport és kulturális élet támogatása érdekében </w:t>
            </w:r>
          </w:p>
          <w:p w14:paraId="3E069B5D" w14:textId="77777777" w:rsidR="006711B0" w:rsidRPr="00FE7674" w:rsidRDefault="006711B0" w:rsidP="00FC4F23">
            <w:pPr>
              <w:pStyle w:val="Listaszerbekezds"/>
              <w:numPr>
                <w:ilvl w:val="0"/>
                <w:numId w:val="24"/>
              </w:numPr>
              <w:jc w:val="both"/>
              <w:rPr>
                <w:rFonts w:ascii="Times New Roman" w:hAnsi="Times New Roman" w:cs="Times New Roman"/>
                <w:sz w:val="20"/>
                <w:szCs w:val="20"/>
              </w:rPr>
            </w:pPr>
            <w:r w:rsidRPr="00FE7674">
              <w:rPr>
                <w:rFonts w:ascii="Times New Roman" w:hAnsi="Times New Roman" w:cs="Times New Roman"/>
                <w:sz w:val="20"/>
                <w:szCs w:val="20"/>
              </w:rPr>
              <w:t>A közlekedési infrastruktúra és szolgáltatások fenntartható és környezetbarát átalakítása okos megoldások alkalmazásával</w:t>
            </w:r>
          </w:p>
          <w:p w14:paraId="1E830D50" w14:textId="77777777" w:rsidR="006711B0" w:rsidRPr="00FE7674" w:rsidRDefault="006711B0" w:rsidP="00FC4F23">
            <w:pPr>
              <w:pStyle w:val="Listaszerbekezds"/>
              <w:numPr>
                <w:ilvl w:val="0"/>
                <w:numId w:val="24"/>
              </w:numPr>
              <w:jc w:val="both"/>
              <w:rPr>
                <w:rFonts w:ascii="Times New Roman" w:hAnsi="Times New Roman" w:cs="Times New Roman"/>
                <w:sz w:val="20"/>
                <w:szCs w:val="20"/>
              </w:rPr>
            </w:pPr>
            <w:r w:rsidRPr="00FE7674">
              <w:rPr>
                <w:rFonts w:ascii="Times New Roman" w:hAnsi="Times New Roman" w:cs="Times New Roman"/>
                <w:sz w:val="20"/>
                <w:szCs w:val="20"/>
              </w:rPr>
              <w:t>Települési vonalas infrastruktúra fejlesztése, kármentesítés, hulladékgazdálkodás</w:t>
            </w:r>
          </w:p>
        </w:tc>
      </w:tr>
      <w:tr w:rsidR="006711B0" w:rsidRPr="00FE7674" w14:paraId="5C85188C" w14:textId="77777777" w:rsidTr="006711B0">
        <w:tc>
          <w:tcPr>
            <w:tcW w:w="3472" w:type="dxa"/>
            <w:vAlign w:val="center"/>
          </w:tcPr>
          <w:p w14:paraId="07C88D03" w14:textId="77777777" w:rsidR="006711B0" w:rsidRPr="00FE7674" w:rsidRDefault="006711B0" w:rsidP="006711B0">
            <w:pPr>
              <w:rPr>
                <w:rFonts w:ascii="Times New Roman" w:hAnsi="Times New Roman" w:cs="Times New Roman"/>
                <w:sz w:val="20"/>
                <w:szCs w:val="20"/>
              </w:rPr>
            </w:pPr>
            <w:r w:rsidRPr="00FE7674">
              <w:rPr>
                <w:rFonts w:ascii="Times New Roman" w:hAnsi="Times New Roman" w:cs="Times New Roman"/>
                <w:b/>
                <w:sz w:val="20"/>
                <w:szCs w:val="20"/>
              </w:rPr>
              <w:t>Kapcsolódás bemutatása:</w:t>
            </w:r>
          </w:p>
        </w:tc>
        <w:tc>
          <w:tcPr>
            <w:tcW w:w="5740" w:type="dxa"/>
            <w:vAlign w:val="center"/>
          </w:tcPr>
          <w:p w14:paraId="33D6681C" w14:textId="7DC5401A" w:rsidR="006711B0" w:rsidRPr="00FE7674" w:rsidRDefault="006711B0" w:rsidP="006711B0">
            <w:pPr>
              <w:jc w:val="both"/>
              <w:rPr>
                <w:rFonts w:ascii="Times New Roman" w:hAnsi="Times New Roman" w:cs="Times New Roman"/>
                <w:sz w:val="20"/>
                <w:szCs w:val="20"/>
              </w:rPr>
            </w:pPr>
            <w:r w:rsidRPr="00FE7674">
              <w:rPr>
                <w:rFonts w:ascii="Times New Roman" w:hAnsi="Times New Roman" w:cs="Times New Roman"/>
                <w:sz w:val="20"/>
                <w:szCs w:val="20"/>
              </w:rPr>
              <w:t>Dunaújváros fejlesztési programjá</w:t>
            </w:r>
            <w:r w:rsidR="006316BB" w:rsidRPr="00FE7674">
              <w:rPr>
                <w:rFonts w:ascii="Times New Roman" w:hAnsi="Times New Roman" w:cs="Times New Roman"/>
                <w:sz w:val="20"/>
                <w:szCs w:val="20"/>
              </w:rPr>
              <w:t>ban hangsúlyosan jelennek meg a</w:t>
            </w:r>
            <w:r w:rsidRPr="00FE7674">
              <w:rPr>
                <w:rFonts w:ascii="Times New Roman" w:hAnsi="Times New Roman" w:cs="Times New Roman"/>
                <w:sz w:val="20"/>
                <w:szCs w:val="20"/>
              </w:rPr>
              <w:t xml:space="preserve"> humán közszolgáltatásokat érintő okos és klímabarát infrastrukturális beruházások, komplex beavatkozások</w:t>
            </w:r>
            <w:r w:rsidR="006316BB" w:rsidRPr="00FE7674">
              <w:rPr>
                <w:rFonts w:ascii="Times New Roman" w:hAnsi="Times New Roman" w:cs="Times New Roman"/>
                <w:sz w:val="20"/>
                <w:szCs w:val="20"/>
              </w:rPr>
              <w:t>, melyek érinthetik a helyiek számára kiemelten kezelt sport és kulturális területeket is</w:t>
            </w:r>
            <w:r w:rsidRPr="00FE7674">
              <w:rPr>
                <w:rFonts w:ascii="Times New Roman" w:hAnsi="Times New Roman" w:cs="Times New Roman"/>
                <w:sz w:val="20"/>
                <w:szCs w:val="20"/>
              </w:rPr>
              <w:t xml:space="preserve">. </w:t>
            </w:r>
            <w:r w:rsidR="006316BB" w:rsidRPr="00FE7674">
              <w:rPr>
                <w:rFonts w:ascii="Times New Roman" w:hAnsi="Times New Roman" w:cs="Times New Roman"/>
                <w:sz w:val="20"/>
                <w:szCs w:val="20"/>
              </w:rPr>
              <w:t>A közlekedési fejlesztések esetében fontos elv az igényeken alapuló beruházások megvalósítása (pl. kerékpáros, gyalogos közlekedés).</w:t>
            </w:r>
          </w:p>
          <w:p w14:paraId="0B3DCA43" w14:textId="0A05B38D" w:rsidR="006711B0" w:rsidRPr="00FE7674" w:rsidRDefault="006711B0" w:rsidP="006316BB">
            <w:pPr>
              <w:autoSpaceDE w:val="0"/>
              <w:autoSpaceDN w:val="0"/>
              <w:adjustRightInd w:val="0"/>
              <w:jc w:val="both"/>
              <w:rPr>
                <w:rFonts w:ascii="Times New Roman" w:hAnsi="Times New Roman" w:cs="Times New Roman"/>
                <w:sz w:val="20"/>
                <w:szCs w:val="20"/>
              </w:rPr>
            </w:pPr>
            <w:r w:rsidRPr="00FE7674">
              <w:rPr>
                <w:rFonts w:ascii="Times New Roman" w:hAnsi="Times New Roman" w:cs="Times New Roman"/>
                <w:sz w:val="20"/>
                <w:szCs w:val="20"/>
              </w:rPr>
              <w:t>A városi közműrendszerek, infrastruktúrák fejlesztése mellett Dunaújváros törekszik a települési vonalas infrastruktúra fejlesztést, kármentesítést, hulladékgazdálkodást érintő fejlesztések esetében</w:t>
            </w:r>
            <w:r w:rsidR="006316BB" w:rsidRPr="00FE7674">
              <w:rPr>
                <w:rFonts w:ascii="Times New Roman" w:hAnsi="Times New Roman" w:cs="Times New Roman"/>
                <w:sz w:val="20"/>
                <w:szCs w:val="20"/>
              </w:rPr>
              <w:t xml:space="preserve"> is a fogyasztói, lakossági igényeken alapuló beruházások megvalósítására</w:t>
            </w:r>
            <w:r w:rsidRPr="00FE7674">
              <w:rPr>
                <w:rFonts w:ascii="Times New Roman" w:hAnsi="Times New Roman" w:cs="Times New Roman"/>
                <w:sz w:val="20"/>
                <w:szCs w:val="20"/>
              </w:rPr>
              <w:t xml:space="preserve">. </w:t>
            </w:r>
          </w:p>
        </w:tc>
      </w:tr>
    </w:tbl>
    <w:p w14:paraId="6DC9B6AB" w14:textId="77777777" w:rsidR="003D2B56" w:rsidRPr="00FE7674" w:rsidRDefault="003D2B56" w:rsidP="00D94131">
      <w:pPr>
        <w:spacing w:before="120" w:after="120" w:line="276" w:lineRule="auto"/>
        <w:rPr>
          <w:rFonts w:ascii="Times New Roman" w:hAnsi="Times New Roman" w:cs="Times New Roman"/>
        </w:rPr>
      </w:pPr>
    </w:p>
    <w:tbl>
      <w:tblPr>
        <w:tblStyle w:val="Rcsostblzat"/>
        <w:tblW w:w="0" w:type="auto"/>
        <w:tblInd w:w="38" w:type="dxa"/>
        <w:tblLook w:val="04A0" w:firstRow="1" w:lastRow="0" w:firstColumn="1" w:lastColumn="0" w:noHBand="0" w:noVBand="1"/>
      </w:tblPr>
      <w:tblGrid>
        <w:gridCol w:w="3399"/>
        <w:gridCol w:w="5625"/>
      </w:tblGrid>
      <w:tr w:rsidR="006711B0" w:rsidRPr="00FE7674" w14:paraId="6588F0DA" w14:textId="77777777" w:rsidTr="00F3638D">
        <w:tc>
          <w:tcPr>
            <w:tcW w:w="3472" w:type="dxa"/>
            <w:shd w:val="clear" w:color="auto" w:fill="B4C6E7" w:themeFill="accent1" w:themeFillTint="66"/>
            <w:vAlign w:val="center"/>
          </w:tcPr>
          <w:p w14:paraId="655E1DAB" w14:textId="77777777" w:rsidR="006711B0" w:rsidRPr="00FE7674" w:rsidRDefault="006711B0" w:rsidP="006711B0">
            <w:pPr>
              <w:jc w:val="center"/>
              <w:rPr>
                <w:rFonts w:ascii="Times New Roman" w:hAnsi="Times New Roman" w:cs="Times New Roman"/>
                <w:b/>
                <w:sz w:val="20"/>
                <w:szCs w:val="20"/>
              </w:rPr>
            </w:pPr>
            <w:r w:rsidRPr="00FE7674">
              <w:rPr>
                <w:rFonts w:ascii="Times New Roman" w:hAnsi="Times New Roman" w:cs="Times New Roman"/>
                <w:b/>
                <w:sz w:val="20"/>
                <w:szCs w:val="20"/>
              </w:rPr>
              <w:t>Stratégiai cél 3.:</w:t>
            </w:r>
          </w:p>
        </w:tc>
        <w:tc>
          <w:tcPr>
            <w:tcW w:w="5740" w:type="dxa"/>
            <w:shd w:val="clear" w:color="auto" w:fill="B4C6E7" w:themeFill="accent1" w:themeFillTint="66"/>
            <w:vAlign w:val="center"/>
          </w:tcPr>
          <w:p w14:paraId="66A510F8" w14:textId="77777777" w:rsidR="006711B0" w:rsidRPr="00FE7674" w:rsidRDefault="006711B0" w:rsidP="006711B0">
            <w:pPr>
              <w:jc w:val="center"/>
              <w:rPr>
                <w:rFonts w:ascii="Times New Roman" w:hAnsi="Times New Roman" w:cs="Times New Roman"/>
                <w:b/>
                <w:sz w:val="20"/>
                <w:szCs w:val="20"/>
              </w:rPr>
            </w:pPr>
            <w:r w:rsidRPr="00FE7674">
              <w:rPr>
                <w:rFonts w:ascii="Times New Roman" w:hAnsi="Times New Roman" w:cs="Times New Roman"/>
                <w:b/>
                <w:bCs/>
                <w:sz w:val="20"/>
                <w:szCs w:val="20"/>
              </w:rPr>
              <w:t>A települési és természeti környezet fenntartható fejlesztése</w:t>
            </w:r>
          </w:p>
        </w:tc>
      </w:tr>
      <w:tr w:rsidR="006711B0" w:rsidRPr="00FE7674" w14:paraId="127A058A" w14:textId="77777777" w:rsidTr="006711B0">
        <w:tc>
          <w:tcPr>
            <w:tcW w:w="3472" w:type="dxa"/>
            <w:tcBorders>
              <w:bottom w:val="single" w:sz="4" w:space="0" w:color="auto"/>
            </w:tcBorders>
            <w:vAlign w:val="center"/>
          </w:tcPr>
          <w:p w14:paraId="518CD793" w14:textId="77777777" w:rsidR="006711B0" w:rsidRPr="00FE7674" w:rsidRDefault="006711B0" w:rsidP="006711B0">
            <w:pPr>
              <w:rPr>
                <w:rFonts w:ascii="Times New Roman" w:hAnsi="Times New Roman" w:cs="Times New Roman"/>
                <w:b/>
                <w:sz w:val="20"/>
                <w:szCs w:val="20"/>
              </w:rPr>
            </w:pPr>
            <w:r w:rsidRPr="00FE7674">
              <w:rPr>
                <w:rFonts w:ascii="Times New Roman" w:hAnsi="Times New Roman" w:cs="Times New Roman"/>
                <w:b/>
                <w:sz w:val="20"/>
                <w:szCs w:val="20"/>
              </w:rPr>
              <w:t>Kapcsolódás bemutatása:</w:t>
            </w:r>
          </w:p>
        </w:tc>
        <w:tc>
          <w:tcPr>
            <w:tcW w:w="5740" w:type="dxa"/>
            <w:tcBorders>
              <w:bottom w:val="single" w:sz="4" w:space="0" w:color="auto"/>
            </w:tcBorders>
            <w:vAlign w:val="center"/>
          </w:tcPr>
          <w:p w14:paraId="23371053" w14:textId="24B39051" w:rsidR="006711B0" w:rsidRPr="00FE7674" w:rsidRDefault="006711B0" w:rsidP="006711B0">
            <w:pPr>
              <w:jc w:val="both"/>
              <w:rPr>
                <w:rFonts w:ascii="Times New Roman" w:hAnsi="Times New Roman" w:cs="Times New Roman"/>
                <w:sz w:val="20"/>
                <w:szCs w:val="20"/>
              </w:rPr>
            </w:pPr>
            <w:r w:rsidRPr="00FE7674">
              <w:rPr>
                <w:rFonts w:ascii="Times New Roman" w:hAnsi="Times New Roman" w:cs="Times New Roman"/>
                <w:sz w:val="20"/>
                <w:szCs w:val="20"/>
              </w:rPr>
              <w:t xml:space="preserve">A város megtartó képességét nagyban szolgálják a települési és természeti környezet fenntartható fejlesztése célkitűzés keretei között az egészséges és vonzó városi környezet kialakítását támogató részcélok és kapcsolódó fejlesztések, melyek egyes településrészek komplex megközelítését is lehetővé teszik. </w:t>
            </w:r>
          </w:p>
        </w:tc>
      </w:tr>
      <w:tr w:rsidR="006711B0" w:rsidRPr="00FE7674" w14:paraId="171333B3" w14:textId="77777777" w:rsidTr="00F3638D">
        <w:tc>
          <w:tcPr>
            <w:tcW w:w="3472" w:type="dxa"/>
            <w:shd w:val="clear" w:color="auto" w:fill="B4C6E7" w:themeFill="accent1" w:themeFillTint="66"/>
            <w:vAlign w:val="center"/>
          </w:tcPr>
          <w:p w14:paraId="6E333A40" w14:textId="77777777" w:rsidR="006711B0" w:rsidRPr="00FE7674" w:rsidRDefault="006711B0" w:rsidP="006711B0">
            <w:pPr>
              <w:rPr>
                <w:rFonts w:ascii="Times New Roman" w:hAnsi="Times New Roman" w:cs="Times New Roman"/>
                <w:b/>
                <w:sz w:val="20"/>
                <w:szCs w:val="20"/>
              </w:rPr>
            </w:pPr>
            <w:r w:rsidRPr="00FE7674">
              <w:rPr>
                <w:rFonts w:ascii="Times New Roman" w:hAnsi="Times New Roman" w:cs="Times New Roman"/>
                <w:b/>
                <w:sz w:val="20"/>
                <w:szCs w:val="20"/>
              </w:rPr>
              <w:t>Releváns részcélok:</w:t>
            </w:r>
          </w:p>
        </w:tc>
        <w:tc>
          <w:tcPr>
            <w:tcW w:w="5740" w:type="dxa"/>
            <w:shd w:val="clear" w:color="auto" w:fill="B4C6E7" w:themeFill="accent1" w:themeFillTint="66"/>
            <w:vAlign w:val="center"/>
          </w:tcPr>
          <w:p w14:paraId="3E4E8F27" w14:textId="77777777" w:rsidR="006711B0" w:rsidRPr="00FE7674" w:rsidRDefault="006711B0" w:rsidP="00FC4F23">
            <w:pPr>
              <w:pStyle w:val="Listaszerbekezds"/>
              <w:numPr>
                <w:ilvl w:val="0"/>
                <w:numId w:val="25"/>
              </w:numPr>
              <w:jc w:val="both"/>
              <w:rPr>
                <w:rFonts w:ascii="Times New Roman" w:hAnsi="Times New Roman" w:cs="Times New Roman"/>
                <w:sz w:val="20"/>
                <w:szCs w:val="20"/>
              </w:rPr>
            </w:pPr>
            <w:r w:rsidRPr="00FE7674">
              <w:rPr>
                <w:rFonts w:ascii="Times New Roman" w:hAnsi="Times New Roman" w:cs="Times New Roman"/>
                <w:sz w:val="20"/>
                <w:szCs w:val="20"/>
              </w:rPr>
              <w:t xml:space="preserve">Városi területek komplex, helyi igényeken alapuló zöld és „okos” fejlesztése </w:t>
            </w:r>
          </w:p>
          <w:p w14:paraId="66D6A634" w14:textId="77777777" w:rsidR="006711B0" w:rsidRPr="00FE7674" w:rsidRDefault="006711B0" w:rsidP="00FC4F23">
            <w:pPr>
              <w:pStyle w:val="Listaszerbekezds"/>
              <w:numPr>
                <w:ilvl w:val="0"/>
                <w:numId w:val="25"/>
              </w:numPr>
              <w:jc w:val="both"/>
              <w:rPr>
                <w:rFonts w:ascii="Times New Roman" w:hAnsi="Times New Roman" w:cs="Times New Roman"/>
                <w:sz w:val="20"/>
                <w:szCs w:val="20"/>
              </w:rPr>
            </w:pPr>
            <w:r w:rsidRPr="00FE7674">
              <w:rPr>
                <w:rFonts w:ascii="Times New Roman" w:hAnsi="Times New Roman" w:cs="Times New Roman"/>
                <w:sz w:val="20"/>
                <w:szCs w:val="20"/>
              </w:rPr>
              <w:t xml:space="preserve">A települési zöldterületek minőségi fejlesztése a környezeti károk és kedvezőtlen éghajlati hatások ellensúlyozása érdekében </w:t>
            </w:r>
          </w:p>
          <w:p w14:paraId="53B30D54" w14:textId="77777777" w:rsidR="006711B0" w:rsidRPr="00FE7674" w:rsidRDefault="006711B0" w:rsidP="00FC4F23">
            <w:pPr>
              <w:pStyle w:val="Listaszerbekezds"/>
              <w:numPr>
                <w:ilvl w:val="0"/>
                <w:numId w:val="25"/>
              </w:numPr>
              <w:jc w:val="both"/>
              <w:rPr>
                <w:rFonts w:ascii="Times New Roman" w:hAnsi="Times New Roman" w:cs="Times New Roman"/>
                <w:sz w:val="20"/>
                <w:szCs w:val="20"/>
              </w:rPr>
            </w:pPr>
            <w:r w:rsidRPr="00FE7674">
              <w:rPr>
                <w:rFonts w:ascii="Times New Roman" w:hAnsi="Times New Roman" w:cs="Times New Roman"/>
                <w:sz w:val="20"/>
                <w:szCs w:val="20"/>
              </w:rPr>
              <w:t>A városi kékinfrastruktúra fejlesztése a klímaváltozás mérséklése és a környezeti ökoszisztémák védelme érdekében</w:t>
            </w:r>
          </w:p>
        </w:tc>
      </w:tr>
      <w:tr w:rsidR="006711B0" w:rsidRPr="00FE7674" w14:paraId="2030C7EA" w14:textId="77777777" w:rsidTr="006711B0">
        <w:tc>
          <w:tcPr>
            <w:tcW w:w="3472" w:type="dxa"/>
            <w:vAlign w:val="center"/>
          </w:tcPr>
          <w:p w14:paraId="56B307E2" w14:textId="77777777" w:rsidR="006711B0" w:rsidRPr="00FE7674" w:rsidRDefault="006711B0" w:rsidP="006711B0">
            <w:pPr>
              <w:rPr>
                <w:rFonts w:ascii="Times New Roman" w:hAnsi="Times New Roman" w:cs="Times New Roman"/>
                <w:sz w:val="20"/>
                <w:szCs w:val="20"/>
              </w:rPr>
            </w:pPr>
            <w:r w:rsidRPr="00FE7674">
              <w:rPr>
                <w:rFonts w:ascii="Times New Roman" w:hAnsi="Times New Roman" w:cs="Times New Roman"/>
                <w:b/>
                <w:sz w:val="20"/>
                <w:szCs w:val="20"/>
              </w:rPr>
              <w:t>Kapcsolódás bemutatása:</w:t>
            </w:r>
          </w:p>
        </w:tc>
        <w:tc>
          <w:tcPr>
            <w:tcW w:w="5740" w:type="dxa"/>
            <w:vAlign w:val="center"/>
          </w:tcPr>
          <w:p w14:paraId="2D42493C" w14:textId="77777777" w:rsidR="006711B0" w:rsidRPr="00FE7674" w:rsidRDefault="006711B0" w:rsidP="006711B0">
            <w:pPr>
              <w:jc w:val="both"/>
              <w:rPr>
                <w:rFonts w:ascii="Times New Roman" w:hAnsi="Times New Roman" w:cs="Times New Roman"/>
                <w:sz w:val="20"/>
                <w:szCs w:val="20"/>
              </w:rPr>
            </w:pPr>
            <w:r w:rsidRPr="00FE7674">
              <w:rPr>
                <w:rFonts w:ascii="Times New Roman" w:hAnsi="Times New Roman" w:cs="Times New Roman"/>
                <w:sz w:val="20"/>
                <w:szCs w:val="20"/>
              </w:rPr>
              <w:t xml:space="preserve">A részcélokhoz kapcsolódva Dunaújváros fejlesztési programjában hangsúlyosan jelennek meg a városi területeket érintő komplex, helyi igényeken alapuló zöld és „okos” fejlesztések. A közterületek állapotának javítása élhetővé, vonzóbbá teszi a várost, míg a zöldfelületek megújítása a klímaváltozás negatív hatásainak csökkentése mellett szintén teret ad a közösségi események megrendezéséhez. </w:t>
            </w:r>
          </w:p>
          <w:p w14:paraId="63005E5C" w14:textId="77777777" w:rsidR="006711B0" w:rsidRPr="00FE7674" w:rsidRDefault="006711B0" w:rsidP="006711B0">
            <w:pPr>
              <w:autoSpaceDE w:val="0"/>
              <w:autoSpaceDN w:val="0"/>
              <w:adjustRightInd w:val="0"/>
              <w:jc w:val="both"/>
              <w:rPr>
                <w:rFonts w:ascii="Times New Roman" w:hAnsi="Times New Roman" w:cs="Times New Roman"/>
                <w:sz w:val="20"/>
                <w:szCs w:val="20"/>
              </w:rPr>
            </w:pPr>
            <w:r w:rsidRPr="00FE7674">
              <w:rPr>
                <w:rFonts w:ascii="Times New Roman" w:hAnsi="Times New Roman" w:cs="Times New Roman"/>
                <w:sz w:val="20"/>
                <w:szCs w:val="20"/>
              </w:rPr>
              <w:t>A városi kékinfrastruktúra fejlesztése kapcsán ki kell emelni, hogy a digitális szakadék csökkentése érdekében fontos a fogyasztói igényeken alapuló digitális megoldások közös kidolgozása a közműszolgáltatásokban.</w:t>
            </w:r>
          </w:p>
        </w:tc>
      </w:tr>
    </w:tbl>
    <w:p w14:paraId="23B36EC2" w14:textId="2895732C" w:rsidR="006711B0" w:rsidRPr="00FE7674" w:rsidRDefault="006711B0">
      <w:pPr>
        <w:rPr>
          <w:rFonts w:ascii="Times New Roman" w:hAnsi="Times New Roman" w:cs="Times New Roman"/>
        </w:rPr>
      </w:pPr>
    </w:p>
    <w:p w14:paraId="08702113" w14:textId="77777777" w:rsidR="00087BC2" w:rsidRPr="00FE7674" w:rsidRDefault="00087BC2">
      <w:pPr>
        <w:rPr>
          <w:rFonts w:ascii="Times New Roman" w:hAnsi="Times New Roman" w:cs="Times New Roman"/>
        </w:rPr>
      </w:pPr>
    </w:p>
    <w:p w14:paraId="2AF7B514" w14:textId="108008D0" w:rsidR="00B0366A" w:rsidRPr="00FE7674" w:rsidRDefault="00733AC6" w:rsidP="00D94131">
      <w:pPr>
        <w:pStyle w:val="Cmsor2"/>
        <w:spacing w:before="120" w:after="120" w:line="276" w:lineRule="auto"/>
      </w:pPr>
      <w:bookmarkStart w:id="280" w:name="_Toc77085142"/>
      <w:bookmarkStart w:id="281" w:name="_Toc180770325"/>
      <w:r w:rsidRPr="00FE7674">
        <w:t>A stratégia összhangja más stratégiákkal</w:t>
      </w:r>
      <w:bookmarkEnd w:id="280"/>
      <w:bookmarkEnd w:id="281"/>
      <w:r w:rsidRPr="00FE7674">
        <w:t xml:space="preserve"> </w:t>
      </w:r>
    </w:p>
    <w:p w14:paraId="0EFE7F98" w14:textId="697B750C" w:rsidR="00545496" w:rsidRPr="00FE7674" w:rsidRDefault="00545496" w:rsidP="00545496">
      <w:pPr>
        <w:jc w:val="both"/>
        <w:rPr>
          <w:rFonts w:ascii="Times New Roman" w:hAnsi="Times New Roman" w:cs="Times New Roman"/>
          <w:sz w:val="24"/>
          <w:szCs w:val="24"/>
        </w:rPr>
      </w:pPr>
      <w:r w:rsidRPr="00FE7674">
        <w:rPr>
          <w:rFonts w:ascii="Times New Roman" w:hAnsi="Times New Roman" w:cs="Times New Roman"/>
          <w:sz w:val="24"/>
          <w:szCs w:val="24"/>
        </w:rPr>
        <w:t xml:space="preserve">Az FVS „2.1.2 A területfejlesztési dokumentumokkal való összefüggések vizsgálata” című alfejezetében áttekintésre kerültek az egyes szakmai dokumentumokban Dunaújváros kapcsán tett főbb releváns megállapítások. Az alábbi táblázatban az FVS-ben nevesített célok és a hazai ágazati stratégiák, valamint releváns térségi dokumentumok kapcsolódását mutatjuk be. </w:t>
      </w:r>
    </w:p>
    <w:p w14:paraId="54719321" w14:textId="77777777" w:rsidR="00545496" w:rsidRPr="00FE7674" w:rsidRDefault="00545496" w:rsidP="00545496">
      <w:pPr>
        <w:jc w:val="both"/>
        <w:rPr>
          <w:rFonts w:ascii="Times New Roman" w:hAnsi="Times New Roman" w:cs="Times New Roman"/>
          <w:sz w:val="24"/>
          <w:szCs w:val="24"/>
        </w:rPr>
      </w:pPr>
    </w:p>
    <w:p w14:paraId="361838DA" w14:textId="21FBE89D" w:rsidR="00545496" w:rsidRPr="00FE7674" w:rsidRDefault="000D439B" w:rsidP="00545496">
      <w:pPr>
        <w:pStyle w:val="Tblzat"/>
      </w:pPr>
      <w:r>
        <w:fldChar w:fldCharType="begin"/>
      </w:r>
      <w:r>
        <w:instrText xml:space="preserve"> SEQ táblázat \* ARABIC </w:instrText>
      </w:r>
      <w:r>
        <w:fldChar w:fldCharType="separate"/>
      </w:r>
      <w:bookmarkStart w:id="282" w:name="_Toc95814564"/>
      <w:r w:rsidR="00265D62">
        <w:rPr>
          <w:noProof/>
        </w:rPr>
        <w:t>24</w:t>
      </w:r>
      <w:r>
        <w:rPr>
          <w:noProof/>
        </w:rPr>
        <w:fldChar w:fldCharType="end"/>
      </w:r>
      <w:r w:rsidR="00545496" w:rsidRPr="00FE7674">
        <w:t>. táblázat: Dunaújváros MV Fenntartható Városfejlesztési Stratégia célrendszerének kapcsolódása más stratégiai dokumentumokhoz</w:t>
      </w:r>
      <w:bookmarkEnd w:id="282"/>
    </w:p>
    <w:tbl>
      <w:tblPr>
        <w:tblStyle w:val="Rcsostblzat"/>
        <w:tblW w:w="5000" w:type="pct"/>
        <w:tblLayout w:type="fixed"/>
        <w:tblLook w:val="04A0" w:firstRow="1" w:lastRow="0" w:firstColumn="1" w:lastColumn="0" w:noHBand="0" w:noVBand="1"/>
      </w:tblPr>
      <w:tblGrid>
        <w:gridCol w:w="1596"/>
        <w:gridCol w:w="3801"/>
        <w:gridCol w:w="3665"/>
      </w:tblGrid>
      <w:tr w:rsidR="00545496" w:rsidRPr="00FE7674" w14:paraId="5CCE6EEC" w14:textId="77777777" w:rsidTr="00F3638D">
        <w:trPr>
          <w:trHeight w:val="771"/>
        </w:trPr>
        <w:tc>
          <w:tcPr>
            <w:tcW w:w="881" w:type="pct"/>
            <w:shd w:val="clear" w:color="auto" w:fill="B4C6E7" w:themeFill="accent1" w:themeFillTint="66"/>
            <w:vAlign w:val="center"/>
          </w:tcPr>
          <w:p w14:paraId="439020BC" w14:textId="77777777" w:rsidR="00545496" w:rsidRPr="00FE7674" w:rsidRDefault="00545496" w:rsidP="00802E8E">
            <w:pPr>
              <w:spacing w:before="120" w:after="120"/>
              <w:jc w:val="center"/>
              <w:rPr>
                <w:rFonts w:ascii="Times New Roman" w:hAnsi="Times New Roman" w:cs="Times New Roman"/>
                <w:b/>
                <w:sz w:val="20"/>
                <w:szCs w:val="20"/>
              </w:rPr>
            </w:pPr>
            <w:r w:rsidRPr="00FE7674">
              <w:rPr>
                <w:rFonts w:ascii="Times New Roman" w:hAnsi="Times New Roman" w:cs="Times New Roman"/>
                <w:b/>
                <w:sz w:val="20"/>
                <w:szCs w:val="20"/>
              </w:rPr>
              <w:t>A vizsgált dokumentum megnevezése</w:t>
            </w:r>
          </w:p>
        </w:tc>
        <w:tc>
          <w:tcPr>
            <w:tcW w:w="2097" w:type="pct"/>
            <w:shd w:val="clear" w:color="auto" w:fill="B4C6E7" w:themeFill="accent1" w:themeFillTint="66"/>
            <w:vAlign w:val="center"/>
          </w:tcPr>
          <w:p w14:paraId="0B44B008" w14:textId="77777777" w:rsidR="00545496" w:rsidRPr="00FE7674" w:rsidRDefault="00545496" w:rsidP="00802E8E">
            <w:pPr>
              <w:spacing w:before="120" w:after="120"/>
              <w:jc w:val="center"/>
              <w:rPr>
                <w:rFonts w:ascii="Times New Roman" w:hAnsi="Times New Roman" w:cs="Times New Roman"/>
                <w:b/>
                <w:sz w:val="20"/>
                <w:szCs w:val="20"/>
              </w:rPr>
            </w:pPr>
            <w:r w:rsidRPr="00FE7674">
              <w:rPr>
                <w:rFonts w:ascii="Times New Roman" w:hAnsi="Times New Roman" w:cs="Times New Roman"/>
                <w:b/>
                <w:sz w:val="20"/>
                <w:szCs w:val="20"/>
              </w:rPr>
              <w:t>A dokumentum fontosabb céljai/kapcsolódási pontjai</w:t>
            </w:r>
          </w:p>
        </w:tc>
        <w:tc>
          <w:tcPr>
            <w:tcW w:w="2022" w:type="pct"/>
            <w:shd w:val="clear" w:color="auto" w:fill="B4C6E7" w:themeFill="accent1" w:themeFillTint="66"/>
            <w:vAlign w:val="center"/>
          </w:tcPr>
          <w:p w14:paraId="6521CD50" w14:textId="77777777" w:rsidR="00545496" w:rsidRPr="00FE7674" w:rsidRDefault="00545496" w:rsidP="00802E8E">
            <w:pPr>
              <w:spacing w:before="120" w:after="120"/>
              <w:jc w:val="center"/>
              <w:rPr>
                <w:rFonts w:ascii="Times New Roman" w:hAnsi="Times New Roman" w:cs="Times New Roman"/>
                <w:b/>
                <w:sz w:val="20"/>
                <w:szCs w:val="20"/>
              </w:rPr>
            </w:pPr>
            <w:r w:rsidRPr="00FE7674">
              <w:rPr>
                <w:rFonts w:ascii="Times New Roman" w:hAnsi="Times New Roman" w:cs="Times New Roman"/>
                <w:b/>
                <w:sz w:val="20"/>
                <w:szCs w:val="20"/>
              </w:rPr>
              <w:t>Dunaújváros MJV FVS célrendszerének és beavatkozásainak kapcsolódása</w:t>
            </w:r>
          </w:p>
        </w:tc>
      </w:tr>
      <w:tr w:rsidR="00545496" w:rsidRPr="00FE7674" w14:paraId="745FE267" w14:textId="77777777" w:rsidTr="00E46977">
        <w:tc>
          <w:tcPr>
            <w:tcW w:w="881" w:type="pct"/>
            <w:shd w:val="clear" w:color="auto" w:fill="B4C6E7" w:themeFill="accent1" w:themeFillTint="66"/>
            <w:vAlign w:val="center"/>
          </w:tcPr>
          <w:p w14:paraId="76822D0C" w14:textId="77777777" w:rsidR="00545496" w:rsidRPr="00FE7674" w:rsidRDefault="00545496" w:rsidP="00802E8E">
            <w:pPr>
              <w:autoSpaceDE w:val="0"/>
              <w:autoSpaceDN w:val="0"/>
              <w:adjustRightInd w:val="0"/>
              <w:spacing w:before="120" w:after="120"/>
              <w:jc w:val="center"/>
              <w:rPr>
                <w:rFonts w:ascii="Times New Roman" w:hAnsi="Times New Roman" w:cs="Times New Roman"/>
                <w:b/>
                <w:sz w:val="20"/>
                <w:szCs w:val="20"/>
                <w:highlight w:val="yellow"/>
              </w:rPr>
            </w:pPr>
            <w:r w:rsidRPr="00FE7674">
              <w:rPr>
                <w:rFonts w:ascii="Times New Roman" w:hAnsi="Times New Roman" w:cs="Times New Roman"/>
                <w:b/>
                <w:sz w:val="20"/>
                <w:szCs w:val="20"/>
              </w:rPr>
              <w:t>Országos Fejlesztési és Területfejlesztési Koncepció</w:t>
            </w:r>
          </w:p>
        </w:tc>
        <w:tc>
          <w:tcPr>
            <w:tcW w:w="2097" w:type="pct"/>
            <w:vAlign w:val="center"/>
          </w:tcPr>
          <w:p w14:paraId="7B0712FA" w14:textId="7F04C922" w:rsidR="00545496" w:rsidRPr="00FE7674" w:rsidRDefault="00545496" w:rsidP="00802E8E">
            <w:pPr>
              <w:spacing w:line="276" w:lineRule="auto"/>
              <w:jc w:val="both"/>
              <w:rPr>
                <w:rFonts w:ascii="Times New Roman" w:hAnsi="Times New Roman" w:cs="Times New Roman"/>
                <w:sz w:val="20"/>
                <w:szCs w:val="20"/>
              </w:rPr>
            </w:pPr>
            <w:r w:rsidRPr="00FE7674">
              <w:rPr>
                <w:rFonts w:ascii="Times New Roman" w:hAnsi="Times New Roman" w:cs="Times New Roman"/>
                <w:sz w:val="20"/>
                <w:szCs w:val="20"/>
              </w:rPr>
              <w:t>Az OFTK átfogó céljai:</w:t>
            </w:r>
          </w:p>
          <w:p w14:paraId="596FF722" w14:textId="77777777" w:rsidR="00545496" w:rsidRPr="00FE7674" w:rsidRDefault="00545496" w:rsidP="00802E8E">
            <w:pPr>
              <w:spacing w:line="276" w:lineRule="auto"/>
              <w:jc w:val="both"/>
              <w:rPr>
                <w:rFonts w:ascii="Times New Roman" w:hAnsi="Times New Roman" w:cs="Times New Roman"/>
                <w:sz w:val="20"/>
                <w:szCs w:val="20"/>
              </w:rPr>
            </w:pPr>
            <w:r w:rsidRPr="00FE7674">
              <w:rPr>
                <w:rFonts w:ascii="Times New Roman" w:hAnsi="Times New Roman" w:cs="Times New Roman"/>
                <w:sz w:val="20"/>
                <w:szCs w:val="20"/>
              </w:rPr>
              <w:t>1. Értékteremtő, foglalkoztatást biztosító gazdasági fejlődés</w:t>
            </w:r>
          </w:p>
          <w:p w14:paraId="3768A600" w14:textId="77777777" w:rsidR="00545496" w:rsidRPr="00FE7674" w:rsidRDefault="00545496" w:rsidP="00802E8E">
            <w:pPr>
              <w:spacing w:line="276" w:lineRule="auto"/>
              <w:jc w:val="both"/>
              <w:rPr>
                <w:rFonts w:ascii="Times New Roman" w:hAnsi="Times New Roman" w:cs="Times New Roman"/>
                <w:sz w:val="20"/>
                <w:szCs w:val="20"/>
              </w:rPr>
            </w:pPr>
            <w:r w:rsidRPr="00FE7674">
              <w:rPr>
                <w:rFonts w:ascii="Times New Roman" w:hAnsi="Times New Roman" w:cs="Times New Roman"/>
                <w:sz w:val="20"/>
                <w:szCs w:val="20"/>
              </w:rPr>
              <w:t>2. Népesedési fordulat, egészséges és megújuló társadalom</w:t>
            </w:r>
          </w:p>
          <w:p w14:paraId="44B50EE3" w14:textId="77777777" w:rsidR="00545496" w:rsidRPr="00FE7674" w:rsidRDefault="00545496" w:rsidP="00802E8E">
            <w:pPr>
              <w:spacing w:line="276" w:lineRule="auto"/>
              <w:jc w:val="both"/>
              <w:rPr>
                <w:rFonts w:ascii="Times New Roman" w:hAnsi="Times New Roman" w:cs="Times New Roman"/>
                <w:sz w:val="20"/>
                <w:szCs w:val="20"/>
              </w:rPr>
            </w:pPr>
            <w:r w:rsidRPr="00FE7674">
              <w:rPr>
                <w:rFonts w:ascii="Times New Roman" w:hAnsi="Times New Roman" w:cs="Times New Roman"/>
                <w:sz w:val="20"/>
                <w:szCs w:val="20"/>
              </w:rPr>
              <w:t>3. Természeti erőforrásaink fenntartható használata, értékeink megőrzése és környezetünk védelme</w:t>
            </w:r>
          </w:p>
          <w:p w14:paraId="7108FFD7" w14:textId="77777777" w:rsidR="00545496" w:rsidRPr="00FE7674" w:rsidRDefault="00545496" w:rsidP="00802E8E">
            <w:pPr>
              <w:spacing w:line="276" w:lineRule="auto"/>
              <w:jc w:val="both"/>
              <w:rPr>
                <w:rFonts w:ascii="Times New Roman" w:hAnsi="Times New Roman" w:cs="Times New Roman"/>
                <w:sz w:val="20"/>
                <w:szCs w:val="20"/>
              </w:rPr>
            </w:pPr>
            <w:r w:rsidRPr="00FE7674">
              <w:rPr>
                <w:rFonts w:ascii="Times New Roman" w:hAnsi="Times New Roman" w:cs="Times New Roman"/>
                <w:sz w:val="20"/>
                <w:szCs w:val="20"/>
              </w:rPr>
              <w:t>4. Térségi potenciálokra alapozott, fenntartható térszerkezet</w:t>
            </w:r>
          </w:p>
          <w:p w14:paraId="014BD219" w14:textId="75A5189B" w:rsidR="00545496" w:rsidRPr="00FE7674" w:rsidRDefault="00545496" w:rsidP="00802E8E">
            <w:pPr>
              <w:spacing w:line="276" w:lineRule="auto"/>
              <w:jc w:val="both"/>
              <w:rPr>
                <w:rFonts w:ascii="Times New Roman" w:hAnsi="Times New Roman" w:cs="Times New Roman"/>
                <w:sz w:val="20"/>
                <w:szCs w:val="20"/>
              </w:rPr>
            </w:pPr>
            <w:r w:rsidRPr="00FE7674">
              <w:rPr>
                <w:rFonts w:ascii="Times New Roman" w:hAnsi="Times New Roman" w:cs="Times New Roman"/>
                <w:sz w:val="20"/>
                <w:szCs w:val="20"/>
              </w:rPr>
              <w:t>Az OFTK releváns specifikus céljai:</w:t>
            </w:r>
          </w:p>
          <w:p w14:paraId="54C7A747" w14:textId="77777777" w:rsidR="00545496" w:rsidRPr="00FE7674" w:rsidRDefault="00545496" w:rsidP="00802E8E">
            <w:pPr>
              <w:spacing w:line="276" w:lineRule="auto"/>
              <w:jc w:val="both"/>
              <w:rPr>
                <w:rFonts w:ascii="Times New Roman" w:hAnsi="Times New Roman" w:cs="Times New Roman"/>
                <w:sz w:val="20"/>
                <w:szCs w:val="20"/>
              </w:rPr>
            </w:pPr>
            <w:r w:rsidRPr="00FE7674">
              <w:rPr>
                <w:rFonts w:ascii="Times New Roman" w:hAnsi="Times New Roman" w:cs="Times New Roman"/>
                <w:sz w:val="20"/>
                <w:szCs w:val="20"/>
              </w:rPr>
              <w:t>1. Versenyképes, innovatív gazdaság</w:t>
            </w:r>
          </w:p>
          <w:p w14:paraId="0A69305B" w14:textId="77777777" w:rsidR="00545496" w:rsidRPr="00FE7674" w:rsidRDefault="00545496" w:rsidP="00802E8E">
            <w:pPr>
              <w:spacing w:line="276" w:lineRule="auto"/>
              <w:jc w:val="both"/>
              <w:rPr>
                <w:rFonts w:ascii="Times New Roman" w:hAnsi="Times New Roman" w:cs="Times New Roman"/>
                <w:sz w:val="20"/>
                <w:szCs w:val="20"/>
              </w:rPr>
            </w:pPr>
            <w:r w:rsidRPr="00FE7674">
              <w:rPr>
                <w:rFonts w:ascii="Times New Roman" w:hAnsi="Times New Roman" w:cs="Times New Roman"/>
                <w:sz w:val="20"/>
                <w:szCs w:val="20"/>
              </w:rPr>
              <w:t>2. Gyógyító Magyarország, egészséges társadalom, egészség- és sportgazdaság</w:t>
            </w:r>
          </w:p>
          <w:p w14:paraId="0070BEAC" w14:textId="77777777" w:rsidR="00545496" w:rsidRPr="00FE7674" w:rsidRDefault="00545496" w:rsidP="00802E8E">
            <w:pPr>
              <w:spacing w:line="276" w:lineRule="auto"/>
              <w:jc w:val="both"/>
              <w:rPr>
                <w:rFonts w:ascii="Times New Roman" w:hAnsi="Times New Roman" w:cs="Times New Roman"/>
                <w:sz w:val="20"/>
                <w:szCs w:val="20"/>
              </w:rPr>
            </w:pPr>
            <w:r w:rsidRPr="00FE7674">
              <w:rPr>
                <w:rFonts w:ascii="Times New Roman" w:hAnsi="Times New Roman" w:cs="Times New Roman"/>
                <w:sz w:val="20"/>
                <w:szCs w:val="20"/>
              </w:rPr>
              <w:t>3. Életképes vidék, egészséges élelmiszertermelés- és ellátás</w:t>
            </w:r>
          </w:p>
          <w:p w14:paraId="004F7506" w14:textId="77777777" w:rsidR="00545496" w:rsidRPr="00FE7674" w:rsidRDefault="00545496" w:rsidP="00802E8E">
            <w:pPr>
              <w:spacing w:line="276" w:lineRule="auto"/>
              <w:jc w:val="both"/>
              <w:rPr>
                <w:rFonts w:ascii="Times New Roman" w:hAnsi="Times New Roman" w:cs="Times New Roman"/>
                <w:sz w:val="20"/>
                <w:szCs w:val="20"/>
              </w:rPr>
            </w:pPr>
            <w:r w:rsidRPr="00FE7674">
              <w:rPr>
                <w:rFonts w:ascii="Times New Roman" w:hAnsi="Times New Roman" w:cs="Times New Roman"/>
                <w:sz w:val="20"/>
                <w:szCs w:val="20"/>
              </w:rPr>
              <w:t>4. Kreatív tudástársadalom, piacképes készségek, K+F+I</w:t>
            </w:r>
          </w:p>
          <w:p w14:paraId="034924ED" w14:textId="77777777" w:rsidR="00545496" w:rsidRPr="00FE7674" w:rsidRDefault="00545496" w:rsidP="00802E8E">
            <w:pPr>
              <w:spacing w:line="276" w:lineRule="auto"/>
              <w:jc w:val="both"/>
              <w:rPr>
                <w:rFonts w:ascii="Times New Roman" w:hAnsi="Times New Roman" w:cs="Times New Roman"/>
                <w:sz w:val="20"/>
                <w:szCs w:val="20"/>
              </w:rPr>
            </w:pPr>
            <w:r w:rsidRPr="00FE7674">
              <w:rPr>
                <w:rFonts w:ascii="Times New Roman" w:hAnsi="Times New Roman" w:cs="Times New Roman"/>
                <w:sz w:val="20"/>
                <w:szCs w:val="20"/>
              </w:rPr>
              <w:t>5. Értéktudatos és szolidáris, öngondoskodó társadalom</w:t>
            </w:r>
          </w:p>
          <w:p w14:paraId="281A4A7D" w14:textId="77777777" w:rsidR="00545496" w:rsidRPr="00FE7674" w:rsidRDefault="00545496" w:rsidP="00802E8E">
            <w:pPr>
              <w:spacing w:line="276" w:lineRule="auto"/>
              <w:jc w:val="both"/>
              <w:rPr>
                <w:rFonts w:ascii="Times New Roman" w:hAnsi="Times New Roman" w:cs="Times New Roman"/>
                <w:sz w:val="20"/>
                <w:szCs w:val="20"/>
              </w:rPr>
            </w:pPr>
            <w:r w:rsidRPr="00FE7674">
              <w:rPr>
                <w:rFonts w:ascii="Times New Roman" w:hAnsi="Times New Roman" w:cs="Times New Roman"/>
                <w:sz w:val="20"/>
                <w:szCs w:val="20"/>
              </w:rPr>
              <w:t>7. Stratégiai erőforrások megőrzése, fenntartható használata és környezetünk védelme</w:t>
            </w:r>
          </w:p>
          <w:p w14:paraId="13A855D5" w14:textId="77777777" w:rsidR="00545496" w:rsidRPr="00FE7674" w:rsidRDefault="00545496" w:rsidP="00802E8E">
            <w:pPr>
              <w:spacing w:line="276" w:lineRule="auto"/>
              <w:jc w:val="both"/>
              <w:rPr>
                <w:rFonts w:ascii="Times New Roman" w:hAnsi="Times New Roman" w:cs="Times New Roman"/>
                <w:sz w:val="20"/>
                <w:szCs w:val="20"/>
              </w:rPr>
            </w:pPr>
            <w:r w:rsidRPr="00FE7674">
              <w:rPr>
                <w:rFonts w:ascii="Times New Roman" w:hAnsi="Times New Roman" w:cs="Times New Roman"/>
                <w:sz w:val="20"/>
                <w:szCs w:val="20"/>
              </w:rPr>
              <w:t>Releváns területi specifikus célok:</w:t>
            </w:r>
          </w:p>
          <w:p w14:paraId="3BF18699" w14:textId="77777777" w:rsidR="00545496" w:rsidRPr="00FE7674" w:rsidRDefault="00545496" w:rsidP="00802E8E">
            <w:pPr>
              <w:spacing w:line="276" w:lineRule="auto"/>
              <w:jc w:val="both"/>
              <w:rPr>
                <w:rFonts w:ascii="Times New Roman" w:hAnsi="Times New Roman" w:cs="Times New Roman"/>
                <w:sz w:val="20"/>
                <w:szCs w:val="20"/>
              </w:rPr>
            </w:pPr>
            <w:r w:rsidRPr="00FE7674">
              <w:rPr>
                <w:rFonts w:ascii="Times New Roman" w:hAnsi="Times New Roman" w:cs="Times New Roman"/>
                <w:sz w:val="20"/>
                <w:szCs w:val="20"/>
              </w:rPr>
              <w:t>2. A többközpontú térszerkezetet biztosító városhálózat</w:t>
            </w:r>
          </w:p>
          <w:p w14:paraId="3BC57A97" w14:textId="77777777" w:rsidR="00545496" w:rsidRPr="00FE7674" w:rsidRDefault="00545496" w:rsidP="00802E8E">
            <w:pPr>
              <w:spacing w:line="276" w:lineRule="auto"/>
              <w:jc w:val="both"/>
              <w:rPr>
                <w:rFonts w:ascii="Times New Roman" w:hAnsi="Times New Roman" w:cs="Times New Roman"/>
                <w:sz w:val="20"/>
                <w:szCs w:val="20"/>
              </w:rPr>
            </w:pPr>
            <w:r w:rsidRPr="00FE7674">
              <w:rPr>
                <w:rFonts w:ascii="Times New Roman" w:hAnsi="Times New Roman" w:cs="Times New Roman"/>
                <w:sz w:val="20"/>
                <w:szCs w:val="20"/>
              </w:rPr>
              <w:t>3. A vidéki térségek népességeltartó képességének növelése</w:t>
            </w:r>
          </w:p>
          <w:p w14:paraId="21FCD8FC" w14:textId="77777777" w:rsidR="00545496" w:rsidRPr="00FE7674" w:rsidRDefault="00545496" w:rsidP="00802E8E">
            <w:pPr>
              <w:spacing w:line="276" w:lineRule="auto"/>
              <w:jc w:val="both"/>
              <w:rPr>
                <w:rFonts w:ascii="Times New Roman" w:hAnsi="Times New Roman" w:cs="Times New Roman"/>
                <w:sz w:val="20"/>
                <w:szCs w:val="20"/>
              </w:rPr>
            </w:pPr>
            <w:r w:rsidRPr="00FE7674">
              <w:rPr>
                <w:rFonts w:ascii="Times New Roman" w:hAnsi="Times New Roman" w:cs="Times New Roman"/>
                <w:sz w:val="20"/>
                <w:szCs w:val="20"/>
              </w:rPr>
              <w:t>5. Területi különbségek csökkentése, térségi felzárkóztatás és gazdaságösztönzés</w:t>
            </w:r>
          </w:p>
        </w:tc>
        <w:tc>
          <w:tcPr>
            <w:tcW w:w="2022" w:type="pct"/>
            <w:vAlign w:val="center"/>
          </w:tcPr>
          <w:p w14:paraId="005A84B4" w14:textId="2F346046" w:rsidR="00545496" w:rsidRPr="00FE7674" w:rsidRDefault="00545496" w:rsidP="00802E8E">
            <w:pPr>
              <w:spacing w:before="120" w:after="120"/>
              <w:jc w:val="both"/>
              <w:rPr>
                <w:rFonts w:ascii="Times New Roman" w:hAnsi="Times New Roman" w:cs="Times New Roman"/>
                <w:sz w:val="20"/>
                <w:szCs w:val="20"/>
              </w:rPr>
            </w:pPr>
            <w:r w:rsidRPr="00FE7674">
              <w:rPr>
                <w:rFonts w:ascii="Times New Roman" w:hAnsi="Times New Roman" w:cs="Times New Roman"/>
                <w:sz w:val="20"/>
                <w:szCs w:val="20"/>
              </w:rPr>
              <w:t>Az FVS célrendszere stratégiai célok szintjén mutat illeszkedést az OFTK céljaihoz. „A városi gazdaság erősítése és a helyi foglalkoztatási környezet stabilizálása” stratégiai cél a lokális ipari-gazdasági potenciál fejlesztésére fókuszál, ily módon kapcsolódik az „Értékteremtő, foglalkoztatást biztosító gazdaság és növekedés” célhoz. Az FVS „Az épített környezet klímabarát és okos fejlesztése” stratégiai célja az  OFTK „Térségi potenciálokra alapozott, fenntarthat</w:t>
            </w:r>
            <w:r w:rsidR="00802E8E" w:rsidRPr="00FE7674">
              <w:rPr>
                <w:rFonts w:ascii="Times New Roman" w:hAnsi="Times New Roman" w:cs="Times New Roman"/>
                <w:sz w:val="20"/>
                <w:szCs w:val="20"/>
              </w:rPr>
              <w:t>ó térszerkezet” átfogó céljával</w:t>
            </w:r>
            <w:r w:rsidRPr="00FE7674">
              <w:rPr>
                <w:rFonts w:ascii="Times New Roman" w:hAnsi="Times New Roman" w:cs="Times New Roman"/>
                <w:sz w:val="20"/>
                <w:szCs w:val="20"/>
              </w:rPr>
              <w:t xml:space="preserve"> mutat kapcsolódást, míg a „Természeti erőforrásaink fenntartható használata, értékeink megőrzése és</w:t>
            </w:r>
            <w:r w:rsidR="00802E8E" w:rsidRPr="00FE7674">
              <w:rPr>
                <w:rFonts w:ascii="Times New Roman" w:hAnsi="Times New Roman" w:cs="Times New Roman"/>
                <w:sz w:val="20"/>
                <w:szCs w:val="20"/>
              </w:rPr>
              <w:t xml:space="preserve"> környezetünk védelme” célhoz </w:t>
            </w:r>
            <w:r w:rsidRPr="00FE7674">
              <w:rPr>
                <w:rFonts w:ascii="Times New Roman" w:hAnsi="Times New Roman" w:cs="Times New Roman"/>
                <w:sz w:val="20"/>
                <w:szCs w:val="20"/>
              </w:rPr>
              <w:t>„</w:t>
            </w:r>
            <w:r w:rsidRPr="00FE7674">
              <w:rPr>
                <w:rFonts w:ascii="Times New Roman" w:hAnsi="Times New Roman" w:cs="Times New Roman"/>
                <w:bCs/>
                <w:sz w:val="20"/>
                <w:szCs w:val="20"/>
              </w:rPr>
              <w:t>A települési és természeti környezet fenntartható fejlesztése</w:t>
            </w:r>
            <w:r w:rsidRPr="00FE7674">
              <w:rPr>
                <w:rFonts w:ascii="Times New Roman" w:hAnsi="Times New Roman" w:cs="Times New Roman"/>
                <w:sz w:val="20"/>
                <w:szCs w:val="20"/>
              </w:rPr>
              <w:t>” stratégiai cél illeszkedik.</w:t>
            </w:r>
          </w:p>
          <w:p w14:paraId="2BA1AC68" w14:textId="1330F5E2" w:rsidR="00545496" w:rsidRPr="00FE7674" w:rsidRDefault="00545496" w:rsidP="00802E8E">
            <w:pPr>
              <w:spacing w:before="120" w:after="120"/>
              <w:jc w:val="both"/>
              <w:rPr>
                <w:rFonts w:ascii="Times New Roman" w:hAnsi="Times New Roman" w:cs="Times New Roman"/>
                <w:sz w:val="20"/>
                <w:szCs w:val="20"/>
                <w:highlight w:val="yellow"/>
              </w:rPr>
            </w:pPr>
            <w:r w:rsidRPr="00FE7674">
              <w:rPr>
                <w:rFonts w:ascii="Times New Roman" w:hAnsi="Times New Roman" w:cs="Times New Roman"/>
                <w:sz w:val="20"/>
                <w:szCs w:val="20"/>
              </w:rPr>
              <w:t>A</w:t>
            </w:r>
            <w:r w:rsidR="00802E8E" w:rsidRPr="00FE7674">
              <w:rPr>
                <w:rFonts w:ascii="Times New Roman" w:hAnsi="Times New Roman" w:cs="Times New Roman"/>
                <w:sz w:val="20"/>
                <w:szCs w:val="20"/>
              </w:rPr>
              <w:t>z OFTK</w:t>
            </w:r>
            <w:r w:rsidRPr="00FE7674">
              <w:rPr>
                <w:rFonts w:ascii="Times New Roman" w:hAnsi="Times New Roman" w:cs="Times New Roman"/>
                <w:sz w:val="20"/>
                <w:szCs w:val="20"/>
              </w:rPr>
              <w:t xml:space="preserve"> „Népesedési fordulat, egészséges és megújuló társadalom” átfogó célhoz az FVS- „A helyi közösségek megerősítése és a társadalmi integráció elősegítése”</w:t>
            </w:r>
            <w:r w:rsidR="005644A1" w:rsidRPr="00FE7674">
              <w:rPr>
                <w:rFonts w:ascii="Times New Roman" w:hAnsi="Times New Roman" w:cs="Times New Roman"/>
                <w:sz w:val="20"/>
                <w:szCs w:val="20"/>
              </w:rPr>
              <w:t xml:space="preserve"> </w:t>
            </w:r>
            <w:r w:rsidRPr="00FE7674">
              <w:rPr>
                <w:rFonts w:ascii="Times New Roman" w:hAnsi="Times New Roman" w:cs="Times New Roman"/>
                <w:sz w:val="20"/>
                <w:szCs w:val="20"/>
              </w:rPr>
              <w:t>célja mutat illeszkedést.</w:t>
            </w:r>
          </w:p>
        </w:tc>
      </w:tr>
      <w:tr w:rsidR="00545496" w:rsidRPr="00FE7674" w14:paraId="4D72DD78" w14:textId="77777777" w:rsidTr="00E46977">
        <w:tc>
          <w:tcPr>
            <w:tcW w:w="881" w:type="pct"/>
            <w:shd w:val="clear" w:color="auto" w:fill="B4C6E7" w:themeFill="accent1" w:themeFillTint="66"/>
            <w:vAlign w:val="center"/>
          </w:tcPr>
          <w:p w14:paraId="1D7D82BB" w14:textId="77777777" w:rsidR="00545496" w:rsidRPr="00FE7674" w:rsidRDefault="00545496" w:rsidP="00802E8E">
            <w:pPr>
              <w:spacing w:before="120" w:after="120"/>
              <w:jc w:val="center"/>
              <w:rPr>
                <w:rFonts w:ascii="Times New Roman" w:hAnsi="Times New Roman" w:cs="Times New Roman"/>
                <w:b/>
                <w:sz w:val="20"/>
                <w:szCs w:val="20"/>
                <w:highlight w:val="yellow"/>
              </w:rPr>
            </w:pPr>
            <w:r w:rsidRPr="00FE7674">
              <w:rPr>
                <w:rFonts w:ascii="Times New Roman" w:hAnsi="Times New Roman" w:cs="Times New Roman"/>
                <w:b/>
                <w:sz w:val="20"/>
                <w:szCs w:val="20"/>
              </w:rPr>
              <w:t>Nemzeti Turizmusfejlesztési Stratégia 2030 – Turizmus 2.0 Stratégia</w:t>
            </w:r>
          </w:p>
        </w:tc>
        <w:tc>
          <w:tcPr>
            <w:tcW w:w="2097" w:type="pct"/>
            <w:vAlign w:val="center"/>
          </w:tcPr>
          <w:p w14:paraId="730CF667" w14:textId="3E77E729" w:rsidR="00545496" w:rsidRPr="00FE7674" w:rsidRDefault="00545496" w:rsidP="00802E8E">
            <w:pPr>
              <w:spacing w:before="120" w:after="120"/>
              <w:jc w:val="both"/>
              <w:rPr>
                <w:rFonts w:ascii="Times New Roman" w:hAnsi="Times New Roman" w:cs="Times New Roman"/>
                <w:sz w:val="20"/>
                <w:szCs w:val="20"/>
              </w:rPr>
            </w:pPr>
            <w:r w:rsidRPr="00FE7674">
              <w:rPr>
                <w:rFonts w:ascii="Times New Roman" w:hAnsi="Times New Roman" w:cs="Times New Roman"/>
                <w:sz w:val="20"/>
                <w:szCs w:val="20"/>
              </w:rPr>
              <w:t>Az NTS stratégiai pilléreket nevesít, melyek közül az első, az egységes desztinációs szemlélet kialakítása és fenntartása</w:t>
            </w:r>
            <w:r w:rsidR="00802E8E" w:rsidRPr="00FE7674">
              <w:rPr>
                <w:rFonts w:ascii="Times New Roman" w:hAnsi="Times New Roman" w:cs="Times New Roman"/>
                <w:sz w:val="20"/>
                <w:szCs w:val="20"/>
              </w:rPr>
              <w:t>.</w:t>
            </w:r>
            <w:r w:rsidRPr="00FE7674">
              <w:rPr>
                <w:rFonts w:ascii="Times New Roman" w:hAnsi="Times New Roman" w:cs="Times New Roman"/>
                <w:sz w:val="20"/>
                <w:szCs w:val="20"/>
              </w:rPr>
              <w:t xml:space="preserve"> A desztináció egyszerre földrajzilag körülhatárolható területrész, amely a turisztikai kínálati piacon egységes fogadóterületként jeleníthető meg és keresleti kategória is, amely a vendégek utazási döntései kap területi szintű meghatározást. A desztináció tehát olyan települések összessége, melyek együttesen képesek kínálati szinten megfelelő volumenű és gazdaságosan fenntartható vendégérdeklődést generálni.</w:t>
            </w:r>
          </w:p>
          <w:p w14:paraId="5355CFA4" w14:textId="77777777" w:rsidR="00545496" w:rsidRPr="00FE7674" w:rsidRDefault="00545496" w:rsidP="00802E8E">
            <w:pPr>
              <w:spacing w:before="120" w:after="120"/>
              <w:jc w:val="both"/>
              <w:rPr>
                <w:rFonts w:ascii="Times New Roman" w:hAnsi="Times New Roman" w:cs="Times New Roman"/>
                <w:sz w:val="20"/>
                <w:szCs w:val="20"/>
              </w:rPr>
            </w:pPr>
            <w:r w:rsidRPr="00FE7674">
              <w:rPr>
                <w:rFonts w:ascii="Times New Roman" w:hAnsi="Times New Roman" w:cs="Times New Roman"/>
                <w:sz w:val="20"/>
                <w:szCs w:val="20"/>
              </w:rPr>
              <w:t>A stratégia értelmében Dunaújváros egyedi építészeti öröksége, Duna-menti fekvése, régészeti emlékei megfelelő desztinációs kínálathoz illeszkedve részesülhetnek a nagyobb területet érintő turisztikai érdeklődés előnyeiből. Különösen fontos ez azért is, mert Dunaújváros és térsége nem része a stratégia által nevesített, 11 magyarországi turisztikai térségnek.</w:t>
            </w:r>
          </w:p>
        </w:tc>
        <w:tc>
          <w:tcPr>
            <w:tcW w:w="2022" w:type="pct"/>
            <w:vAlign w:val="center"/>
          </w:tcPr>
          <w:p w14:paraId="1E0BBAF2" w14:textId="00182A88" w:rsidR="00545496" w:rsidRPr="00FE7674" w:rsidRDefault="00545496" w:rsidP="00802E8E">
            <w:pPr>
              <w:spacing w:before="120" w:after="120"/>
              <w:jc w:val="both"/>
              <w:rPr>
                <w:rFonts w:ascii="Times New Roman" w:hAnsi="Times New Roman" w:cs="Times New Roman"/>
                <w:sz w:val="20"/>
                <w:szCs w:val="20"/>
              </w:rPr>
            </w:pPr>
            <w:r w:rsidRPr="00FE7674">
              <w:rPr>
                <w:rFonts w:ascii="Times New Roman" w:hAnsi="Times New Roman" w:cs="Times New Roman"/>
                <w:sz w:val="20"/>
                <w:szCs w:val="20"/>
              </w:rPr>
              <w:t>A turisztikai ágazat Dunaújvárosban – kedvező adottságai ellenére – nem tekinthető meghatározó szektornak.</w:t>
            </w:r>
          </w:p>
          <w:p w14:paraId="430F8CC3" w14:textId="18EBD9A0" w:rsidR="00545496" w:rsidRPr="00FE7674" w:rsidRDefault="00545496" w:rsidP="00802E8E">
            <w:pPr>
              <w:spacing w:before="120" w:after="120"/>
              <w:jc w:val="both"/>
              <w:rPr>
                <w:rFonts w:ascii="Times New Roman" w:hAnsi="Times New Roman" w:cs="Times New Roman"/>
                <w:sz w:val="20"/>
                <w:szCs w:val="20"/>
              </w:rPr>
            </w:pPr>
            <w:r w:rsidRPr="00FE7674">
              <w:rPr>
                <w:rFonts w:ascii="Times New Roman" w:hAnsi="Times New Roman" w:cs="Times New Roman"/>
                <w:sz w:val="20"/>
                <w:szCs w:val="20"/>
              </w:rPr>
              <w:t>Az FVS „A városi gazdaság erősítése és a helyi foglalkoztatási környezet stabilizálása” stratégiai célja, illetve az ehhez illeszkedő egyik részcél kiemelten kezeli a helyi vállalkozások versenyképességének javítását innovatív gazdasági kezdeményezések és együttműködések</w:t>
            </w:r>
            <w:r w:rsidR="00802E8E" w:rsidRPr="00FE7674">
              <w:rPr>
                <w:rFonts w:ascii="Times New Roman" w:hAnsi="Times New Roman" w:cs="Times New Roman"/>
                <w:sz w:val="20"/>
                <w:szCs w:val="20"/>
              </w:rPr>
              <w:t xml:space="preserve"> révén</w:t>
            </w:r>
            <w:r w:rsidRPr="00FE7674">
              <w:rPr>
                <w:rFonts w:ascii="Times New Roman" w:hAnsi="Times New Roman" w:cs="Times New Roman"/>
                <w:sz w:val="20"/>
                <w:szCs w:val="20"/>
              </w:rPr>
              <w:t>, ami összhangban áll az NTS-ben nevesített „Digitálisan fejlett ágazat” fejlesztési irányvonallal.</w:t>
            </w:r>
          </w:p>
          <w:p w14:paraId="4697ED2E" w14:textId="14E09D0D" w:rsidR="00545496" w:rsidRPr="00FE7674" w:rsidRDefault="00545496" w:rsidP="00802E8E">
            <w:pPr>
              <w:spacing w:before="120" w:after="120"/>
              <w:jc w:val="both"/>
              <w:rPr>
                <w:rFonts w:ascii="Times New Roman" w:hAnsi="Times New Roman" w:cs="Times New Roman"/>
                <w:sz w:val="20"/>
                <w:szCs w:val="20"/>
                <w:highlight w:val="yellow"/>
              </w:rPr>
            </w:pPr>
            <w:r w:rsidRPr="00FE7674">
              <w:rPr>
                <w:rFonts w:ascii="Times New Roman" w:hAnsi="Times New Roman" w:cs="Times New Roman"/>
                <w:sz w:val="20"/>
                <w:szCs w:val="20"/>
              </w:rPr>
              <w:t>A „Desztinációs-termék kialakítása”, valamint a „Célzott értékesítés és marketing” irányvonal a vállalkozások működési környezetét fejleszteni hivatott „A városi gazdaság erősítése és a helyi foglalkoztatási környezet stabilizálása</w:t>
            </w:r>
            <w:r w:rsidR="00802E8E" w:rsidRPr="00FE7674">
              <w:rPr>
                <w:rFonts w:ascii="Times New Roman" w:hAnsi="Times New Roman" w:cs="Times New Roman"/>
                <w:sz w:val="20"/>
                <w:szCs w:val="20"/>
              </w:rPr>
              <w:t>” stratégiai célhoz, illetve közvetlen módon a „Kihasználatlan gazdasági lehetőségek feltárása…” részcélhoz illeszkedik.</w:t>
            </w:r>
          </w:p>
        </w:tc>
      </w:tr>
      <w:tr w:rsidR="00545496" w:rsidRPr="00FE7674" w14:paraId="11D06616" w14:textId="77777777" w:rsidTr="00E46977">
        <w:tc>
          <w:tcPr>
            <w:tcW w:w="881" w:type="pct"/>
            <w:shd w:val="clear" w:color="auto" w:fill="B4C6E7" w:themeFill="accent1" w:themeFillTint="66"/>
            <w:vAlign w:val="center"/>
          </w:tcPr>
          <w:p w14:paraId="4AA723AD" w14:textId="77777777" w:rsidR="00545496" w:rsidRPr="00FE7674" w:rsidRDefault="00545496" w:rsidP="00802E8E">
            <w:pPr>
              <w:spacing w:before="120" w:after="120"/>
              <w:jc w:val="center"/>
              <w:rPr>
                <w:rFonts w:ascii="Times New Roman" w:hAnsi="Times New Roman" w:cs="Times New Roman"/>
                <w:b/>
                <w:sz w:val="20"/>
                <w:szCs w:val="20"/>
                <w:highlight w:val="yellow"/>
              </w:rPr>
            </w:pPr>
            <w:r w:rsidRPr="00FE7674">
              <w:rPr>
                <w:rFonts w:ascii="Times New Roman" w:hAnsi="Times New Roman" w:cs="Times New Roman"/>
                <w:b/>
                <w:sz w:val="20"/>
                <w:szCs w:val="20"/>
              </w:rPr>
              <w:t>Nemzeti Fenntartható Fejlődési Keretstratégia</w:t>
            </w:r>
          </w:p>
        </w:tc>
        <w:tc>
          <w:tcPr>
            <w:tcW w:w="2097" w:type="pct"/>
            <w:vAlign w:val="center"/>
          </w:tcPr>
          <w:p w14:paraId="091090F2" w14:textId="77777777" w:rsidR="00545496" w:rsidRPr="00FE7674" w:rsidRDefault="00545496" w:rsidP="00802E8E">
            <w:pPr>
              <w:spacing w:before="120" w:after="120"/>
              <w:jc w:val="both"/>
              <w:rPr>
                <w:rFonts w:ascii="Times New Roman" w:hAnsi="Times New Roman" w:cs="Times New Roman"/>
                <w:sz w:val="20"/>
                <w:szCs w:val="20"/>
              </w:rPr>
            </w:pPr>
            <w:r w:rsidRPr="00FE7674">
              <w:rPr>
                <w:rFonts w:ascii="Times New Roman" w:hAnsi="Times New Roman" w:cs="Times New Roman"/>
                <w:sz w:val="20"/>
                <w:szCs w:val="20"/>
              </w:rPr>
              <w:t>A Keretstratégia releváns átfogó célkitűzései: „1. Cél a népességében stabil, egészséges, a kor kihívásainak megfelelő készségekkel és tudással rendelkező emberek alkotta, a kirekesztettséget fokozatosan csökkentő társadalom”; „2. Cél a fenntarthatóságot támogató kultúra kialakítása, a fenntartható társadalom szempontjából pozitív értékek, erkölcsi normák és attitűdök erősítése”</w:t>
            </w:r>
          </w:p>
          <w:p w14:paraId="5B95595F" w14:textId="77777777" w:rsidR="00545496" w:rsidRPr="00FE7674" w:rsidRDefault="00545496" w:rsidP="00802E8E">
            <w:pPr>
              <w:spacing w:before="120" w:after="120"/>
              <w:jc w:val="both"/>
              <w:rPr>
                <w:rFonts w:ascii="Times New Roman" w:hAnsi="Times New Roman" w:cs="Times New Roman"/>
                <w:sz w:val="20"/>
                <w:szCs w:val="20"/>
              </w:rPr>
            </w:pPr>
            <w:r w:rsidRPr="00FE7674">
              <w:rPr>
                <w:rFonts w:ascii="Times New Roman" w:hAnsi="Times New Roman" w:cs="Times New Roman"/>
                <w:sz w:val="20"/>
                <w:szCs w:val="20"/>
              </w:rPr>
              <w:t>„3. cél: A környezeti eltartó-képességet, mint a gazdálkodás korlátját kell érvényesíteni. fenntartása a gazdaságpolitikai döntésekben. Cél a fizikai tőke szelektív gyarapítása, a közösségi tőkejavak amortizációjának pótlása. Kiemelt feladat a vállalkozói réteg megerősítése, a hazai tőkebefektetések fokozatos növelése, külföldi kitettségünk csökkentése.”</w:t>
            </w:r>
          </w:p>
          <w:p w14:paraId="0B9279F7" w14:textId="77777777" w:rsidR="00545496" w:rsidRPr="00FE7674" w:rsidRDefault="00545496" w:rsidP="00802E8E">
            <w:pPr>
              <w:spacing w:before="120" w:after="120"/>
              <w:jc w:val="both"/>
              <w:rPr>
                <w:rFonts w:ascii="Times New Roman" w:hAnsi="Times New Roman" w:cs="Times New Roman"/>
                <w:sz w:val="20"/>
                <w:szCs w:val="20"/>
                <w:highlight w:val="yellow"/>
              </w:rPr>
            </w:pPr>
            <w:r w:rsidRPr="00FE7674">
              <w:rPr>
                <w:rFonts w:ascii="Times New Roman" w:hAnsi="Times New Roman" w:cs="Times New Roman"/>
                <w:sz w:val="20"/>
                <w:szCs w:val="20"/>
              </w:rPr>
              <w:t>Dunaújváros esetében valamennyi célkitűzés relevánsnak tekinthető.</w:t>
            </w:r>
          </w:p>
        </w:tc>
        <w:tc>
          <w:tcPr>
            <w:tcW w:w="2022" w:type="pct"/>
            <w:vAlign w:val="center"/>
          </w:tcPr>
          <w:p w14:paraId="0D5DB427" w14:textId="1FE0C55F" w:rsidR="00545496" w:rsidRPr="00FE7674" w:rsidRDefault="00545496" w:rsidP="00802E8E">
            <w:pPr>
              <w:spacing w:before="120" w:after="120"/>
              <w:jc w:val="both"/>
              <w:rPr>
                <w:rFonts w:ascii="Times New Roman" w:hAnsi="Times New Roman" w:cs="Times New Roman"/>
                <w:sz w:val="20"/>
                <w:szCs w:val="20"/>
              </w:rPr>
            </w:pPr>
            <w:r w:rsidRPr="00FE7674">
              <w:rPr>
                <w:rFonts w:ascii="Times New Roman" w:hAnsi="Times New Roman" w:cs="Times New Roman"/>
                <w:sz w:val="20"/>
                <w:szCs w:val="20"/>
              </w:rPr>
              <w:t>A dokumentumban nevesített első két átfogó cél az FVS „A helyi közösségek megerősítése és a társadalmi integráció elősegítése” stratégiai céljához illeszkedik, melyek a társadalmi befogadás előmozdítására és a szegénység elleni küzdelemre koncentrálnak.</w:t>
            </w:r>
          </w:p>
          <w:p w14:paraId="5ED4F137" w14:textId="0D008EDA" w:rsidR="00545496" w:rsidRPr="00FE7674" w:rsidRDefault="00545496" w:rsidP="00802E8E">
            <w:pPr>
              <w:spacing w:before="120" w:after="120"/>
              <w:jc w:val="both"/>
              <w:rPr>
                <w:rFonts w:ascii="Times New Roman" w:hAnsi="Times New Roman" w:cs="Times New Roman"/>
                <w:sz w:val="20"/>
                <w:szCs w:val="20"/>
              </w:rPr>
            </w:pPr>
            <w:r w:rsidRPr="00FE7674">
              <w:rPr>
                <w:rFonts w:ascii="Times New Roman" w:hAnsi="Times New Roman" w:cs="Times New Roman"/>
                <w:sz w:val="20"/>
                <w:szCs w:val="20"/>
              </w:rPr>
              <w:t>Az NFFK 3. célja az FVS „A városi gazdaság erősítése és a helyi foglalkoztatási környezet stabilizálása” stratégiai céljához illeszkedik.</w:t>
            </w:r>
          </w:p>
          <w:p w14:paraId="2A36BBE6" w14:textId="77777777" w:rsidR="00545496" w:rsidRPr="00FE7674" w:rsidRDefault="00545496" w:rsidP="00802E8E">
            <w:pPr>
              <w:spacing w:before="120" w:after="120"/>
              <w:jc w:val="both"/>
              <w:rPr>
                <w:rFonts w:ascii="Times New Roman" w:hAnsi="Times New Roman" w:cs="Times New Roman"/>
                <w:sz w:val="20"/>
                <w:szCs w:val="20"/>
              </w:rPr>
            </w:pPr>
          </w:p>
          <w:p w14:paraId="10D33622" w14:textId="77777777" w:rsidR="00545496" w:rsidRPr="00FE7674" w:rsidRDefault="00545496" w:rsidP="00802E8E">
            <w:pPr>
              <w:spacing w:before="120" w:after="120"/>
              <w:jc w:val="both"/>
              <w:rPr>
                <w:rFonts w:ascii="Times New Roman" w:hAnsi="Times New Roman" w:cs="Times New Roman"/>
                <w:sz w:val="20"/>
                <w:szCs w:val="20"/>
                <w:highlight w:val="yellow"/>
              </w:rPr>
            </w:pPr>
            <w:r w:rsidRPr="00FE7674">
              <w:rPr>
                <w:rFonts w:ascii="Times New Roman" w:hAnsi="Times New Roman" w:cs="Times New Roman"/>
                <w:sz w:val="20"/>
                <w:szCs w:val="20"/>
              </w:rPr>
              <w:t>A stratégia egyes elemei olyan kezelendő problémákra mutatnak rá, melyek Dunaújváros esetében nagy hangsúlyt kapnak, ezek között kell megemlíteni például a természeti erőforrások, levegőkörnyezet vonatkozásában az ipari levegőszennyezés kérdését. A Duna, illetve az ipari szennyezés (veszélyes hulladék) révén ugyancsak erőteljes a város érintettsége felszíni és felszín alatti vizeink állapota kapcsán.</w:t>
            </w:r>
          </w:p>
        </w:tc>
      </w:tr>
      <w:tr w:rsidR="00545496" w:rsidRPr="00FE7674" w14:paraId="10882DB4" w14:textId="77777777" w:rsidTr="00E46977">
        <w:tc>
          <w:tcPr>
            <w:tcW w:w="881" w:type="pct"/>
            <w:shd w:val="clear" w:color="auto" w:fill="B4C6E7" w:themeFill="accent1" w:themeFillTint="66"/>
            <w:vAlign w:val="center"/>
          </w:tcPr>
          <w:p w14:paraId="02E90228" w14:textId="77777777" w:rsidR="00545496" w:rsidRPr="00FE7674" w:rsidRDefault="00545496" w:rsidP="00802E8E">
            <w:pPr>
              <w:spacing w:before="120" w:after="120"/>
              <w:jc w:val="center"/>
              <w:rPr>
                <w:rFonts w:ascii="Times New Roman" w:hAnsi="Times New Roman" w:cs="Times New Roman"/>
                <w:b/>
                <w:sz w:val="20"/>
                <w:szCs w:val="20"/>
                <w:highlight w:val="yellow"/>
              </w:rPr>
            </w:pPr>
            <w:r w:rsidRPr="00FE7674">
              <w:rPr>
                <w:rFonts w:ascii="Times New Roman" w:hAnsi="Times New Roman" w:cs="Times New Roman"/>
                <w:b/>
                <w:sz w:val="20"/>
                <w:szCs w:val="20"/>
              </w:rPr>
              <w:t>Nemzeti Éghajlatváltozási Stratégia (2018-2030)</w:t>
            </w:r>
          </w:p>
        </w:tc>
        <w:tc>
          <w:tcPr>
            <w:tcW w:w="2097" w:type="pct"/>
            <w:vAlign w:val="center"/>
          </w:tcPr>
          <w:p w14:paraId="400479CB" w14:textId="697503A8" w:rsidR="00545496" w:rsidRPr="00FE7674" w:rsidRDefault="00545496" w:rsidP="00802E8E">
            <w:pPr>
              <w:spacing w:before="120" w:after="120"/>
              <w:jc w:val="both"/>
              <w:rPr>
                <w:rFonts w:ascii="Times New Roman" w:hAnsi="Times New Roman" w:cs="Times New Roman"/>
                <w:sz w:val="20"/>
                <w:szCs w:val="20"/>
              </w:rPr>
            </w:pPr>
            <w:r w:rsidRPr="00FE7674">
              <w:rPr>
                <w:rFonts w:ascii="Times New Roman" w:hAnsi="Times New Roman" w:cs="Times New Roman"/>
                <w:sz w:val="20"/>
                <w:szCs w:val="20"/>
              </w:rPr>
              <w:t>A 2018-2030 közötti időszakra szóló, de 2050-ig is kitekintő második Nemzeti Éghajlatváltozási Stratégia egy dekarbonizációs és egy adaptációs jövőképet fogalmaz meg, majd két átfogó célt:</w:t>
            </w:r>
          </w:p>
          <w:p w14:paraId="06C1429C" w14:textId="77777777" w:rsidR="00545496" w:rsidRPr="00FE7674" w:rsidRDefault="00545496" w:rsidP="00FC4F23">
            <w:pPr>
              <w:pStyle w:val="Listaszerbekezds"/>
              <w:numPr>
                <w:ilvl w:val="0"/>
                <w:numId w:val="22"/>
              </w:numPr>
              <w:spacing w:before="120" w:after="120"/>
              <w:jc w:val="both"/>
              <w:rPr>
                <w:rFonts w:ascii="Times New Roman" w:hAnsi="Times New Roman" w:cs="Times New Roman"/>
                <w:sz w:val="20"/>
                <w:szCs w:val="20"/>
              </w:rPr>
            </w:pPr>
            <w:r w:rsidRPr="00FE7674">
              <w:rPr>
                <w:rFonts w:ascii="Times New Roman" w:hAnsi="Times New Roman" w:cs="Times New Roman"/>
                <w:sz w:val="20"/>
                <w:szCs w:val="20"/>
              </w:rPr>
              <w:t>fenntartható fejlődés egy változó világban, valamint</w:t>
            </w:r>
          </w:p>
          <w:p w14:paraId="3F250754" w14:textId="77777777" w:rsidR="00545496" w:rsidRPr="00FE7674" w:rsidRDefault="00545496" w:rsidP="00FC4F23">
            <w:pPr>
              <w:pStyle w:val="Listaszerbekezds"/>
              <w:numPr>
                <w:ilvl w:val="0"/>
                <w:numId w:val="22"/>
              </w:numPr>
              <w:spacing w:before="120" w:after="120"/>
              <w:jc w:val="both"/>
              <w:rPr>
                <w:rFonts w:ascii="Times New Roman" w:hAnsi="Times New Roman" w:cs="Times New Roman"/>
                <w:sz w:val="20"/>
                <w:szCs w:val="20"/>
              </w:rPr>
            </w:pPr>
            <w:r w:rsidRPr="00FE7674">
              <w:rPr>
                <w:rFonts w:ascii="Times New Roman" w:hAnsi="Times New Roman" w:cs="Times New Roman"/>
                <w:sz w:val="20"/>
                <w:szCs w:val="20"/>
              </w:rPr>
              <w:t>adottságaink, lehetőségeink és korlátaink megismerése.</w:t>
            </w:r>
          </w:p>
          <w:p w14:paraId="5EB112A8" w14:textId="0F15B978" w:rsidR="00545496" w:rsidRPr="00FE7674" w:rsidRDefault="00545496" w:rsidP="00F577DD">
            <w:pPr>
              <w:spacing w:before="120" w:after="120"/>
              <w:jc w:val="both"/>
              <w:rPr>
                <w:rFonts w:ascii="Times New Roman" w:hAnsi="Times New Roman" w:cs="Times New Roman"/>
                <w:sz w:val="20"/>
                <w:szCs w:val="20"/>
              </w:rPr>
            </w:pPr>
            <w:r w:rsidRPr="00FE7674">
              <w:rPr>
                <w:rFonts w:ascii="Times New Roman" w:hAnsi="Times New Roman" w:cs="Times New Roman"/>
                <w:sz w:val="20"/>
                <w:szCs w:val="20"/>
              </w:rPr>
              <w:t>A város szempontjából a kapcsolódó specifikus célok az alábbiak: Dekarbonizáció; Az éghajlati sérülékenység területi vizsgálatának térinformatikai megalapozása; Alkalmazkodás és felkészülés; Ég</w:t>
            </w:r>
            <w:r w:rsidR="00F577DD" w:rsidRPr="00FE7674">
              <w:rPr>
                <w:rFonts w:ascii="Times New Roman" w:hAnsi="Times New Roman" w:cs="Times New Roman"/>
                <w:sz w:val="20"/>
                <w:szCs w:val="20"/>
              </w:rPr>
              <w:t>hajlati partnerség biztosítása.</w:t>
            </w:r>
          </w:p>
        </w:tc>
        <w:tc>
          <w:tcPr>
            <w:tcW w:w="2022" w:type="pct"/>
            <w:vAlign w:val="center"/>
          </w:tcPr>
          <w:p w14:paraId="4A25AFE4" w14:textId="43DF78D6" w:rsidR="00545496" w:rsidRPr="00FE7674" w:rsidRDefault="00545496" w:rsidP="00802E8E">
            <w:pPr>
              <w:spacing w:before="120" w:after="120"/>
              <w:jc w:val="both"/>
              <w:rPr>
                <w:rFonts w:ascii="Times New Roman" w:hAnsi="Times New Roman" w:cs="Times New Roman"/>
                <w:bCs/>
                <w:sz w:val="20"/>
                <w:szCs w:val="20"/>
              </w:rPr>
            </w:pPr>
            <w:r w:rsidRPr="00FE7674">
              <w:rPr>
                <w:rFonts w:ascii="Times New Roman" w:hAnsi="Times New Roman" w:cs="Times New Roman"/>
                <w:sz w:val="20"/>
                <w:szCs w:val="20"/>
              </w:rPr>
              <w:t xml:space="preserve">A város szempontjából a </w:t>
            </w:r>
            <w:r w:rsidR="00F577DD" w:rsidRPr="00FE7674">
              <w:rPr>
                <w:rFonts w:ascii="Times New Roman" w:hAnsi="Times New Roman" w:cs="Times New Roman"/>
                <w:sz w:val="20"/>
                <w:szCs w:val="20"/>
              </w:rPr>
              <w:t xml:space="preserve">Nemzeti Éghajlatváltozási Stratégia </w:t>
            </w:r>
            <w:r w:rsidRPr="00FE7674">
              <w:rPr>
                <w:rFonts w:ascii="Times New Roman" w:hAnsi="Times New Roman" w:cs="Times New Roman"/>
                <w:sz w:val="20"/>
                <w:szCs w:val="20"/>
              </w:rPr>
              <w:t>specifikus cél</w:t>
            </w:r>
            <w:r w:rsidR="00F577DD" w:rsidRPr="00FE7674">
              <w:rPr>
                <w:rFonts w:ascii="Times New Roman" w:hAnsi="Times New Roman" w:cs="Times New Roman"/>
                <w:sz w:val="20"/>
                <w:szCs w:val="20"/>
              </w:rPr>
              <w:t xml:space="preserve">jai </w:t>
            </w:r>
            <w:r w:rsidRPr="00FE7674">
              <w:rPr>
                <w:rFonts w:ascii="Times New Roman" w:hAnsi="Times New Roman" w:cs="Times New Roman"/>
                <w:sz w:val="20"/>
                <w:szCs w:val="20"/>
              </w:rPr>
              <w:t>az FVS két stratégiai céljához is illeszkednek: egyrészt „Az épített környezet klímabarát é</w:t>
            </w:r>
            <w:r w:rsidR="00F577DD" w:rsidRPr="00FE7674">
              <w:rPr>
                <w:rFonts w:ascii="Times New Roman" w:hAnsi="Times New Roman" w:cs="Times New Roman"/>
                <w:sz w:val="20"/>
                <w:szCs w:val="20"/>
              </w:rPr>
              <w:t>s okos fejlesztése”, másrészt „</w:t>
            </w:r>
            <w:r w:rsidRPr="00FE7674">
              <w:rPr>
                <w:rFonts w:ascii="Times New Roman" w:hAnsi="Times New Roman" w:cs="Times New Roman"/>
                <w:bCs/>
                <w:sz w:val="20"/>
                <w:szCs w:val="20"/>
              </w:rPr>
              <w:t>A települési és természeti környezet fenntartható fejlesztése” célokhoz</w:t>
            </w:r>
            <w:r w:rsidR="00F577DD" w:rsidRPr="00FE7674">
              <w:rPr>
                <w:rFonts w:ascii="Times New Roman" w:hAnsi="Times New Roman" w:cs="Times New Roman"/>
                <w:bCs/>
                <w:sz w:val="20"/>
                <w:szCs w:val="20"/>
              </w:rPr>
              <w:t>.</w:t>
            </w:r>
          </w:p>
          <w:p w14:paraId="22D99725" w14:textId="0C4AB323" w:rsidR="00545496" w:rsidRPr="00FE7674" w:rsidRDefault="00F577DD" w:rsidP="00F577DD">
            <w:pPr>
              <w:spacing w:before="120" w:after="120"/>
              <w:jc w:val="both"/>
              <w:rPr>
                <w:rFonts w:ascii="Times New Roman" w:hAnsi="Times New Roman" w:cs="Times New Roman"/>
                <w:sz w:val="20"/>
                <w:szCs w:val="20"/>
              </w:rPr>
            </w:pPr>
            <w:r w:rsidRPr="00FE7674">
              <w:rPr>
                <w:rFonts w:ascii="Times New Roman" w:hAnsi="Times New Roman" w:cs="Times New Roman"/>
                <w:sz w:val="20"/>
                <w:szCs w:val="20"/>
              </w:rPr>
              <w:t>Emellett a „Dekarbonizáció” kapcsán különös érintettséget mutat az FVS 1. stratégiai céljának első részcélja, mely a város gazdasági potenciáljának erősítése során a környezetbarát megoldásokat részesíti előnyben.</w:t>
            </w:r>
          </w:p>
        </w:tc>
      </w:tr>
      <w:tr w:rsidR="00545496" w:rsidRPr="00FE7674" w14:paraId="109386DE" w14:textId="77777777" w:rsidTr="00E46977">
        <w:tc>
          <w:tcPr>
            <w:tcW w:w="881" w:type="pct"/>
            <w:shd w:val="clear" w:color="auto" w:fill="B4C6E7" w:themeFill="accent1" w:themeFillTint="66"/>
            <w:vAlign w:val="center"/>
          </w:tcPr>
          <w:p w14:paraId="534DFBE6" w14:textId="77777777" w:rsidR="00545496" w:rsidRPr="00FE7674" w:rsidRDefault="00545496" w:rsidP="00802E8E">
            <w:pPr>
              <w:spacing w:before="120" w:after="120"/>
              <w:jc w:val="center"/>
              <w:rPr>
                <w:rFonts w:ascii="Times New Roman" w:hAnsi="Times New Roman" w:cs="Times New Roman"/>
                <w:b/>
                <w:sz w:val="20"/>
                <w:szCs w:val="20"/>
              </w:rPr>
            </w:pPr>
            <w:r w:rsidRPr="00FE7674">
              <w:rPr>
                <w:rFonts w:ascii="Times New Roman" w:hAnsi="Times New Roman" w:cs="Times New Roman"/>
                <w:b/>
                <w:sz w:val="20"/>
                <w:szCs w:val="20"/>
              </w:rPr>
              <w:t>Nemzeti Tiszta Fejlődési Stratégia 2020-2050</w:t>
            </w:r>
          </w:p>
        </w:tc>
        <w:tc>
          <w:tcPr>
            <w:tcW w:w="2097" w:type="pct"/>
            <w:vAlign w:val="center"/>
          </w:tcPr>
          <w:p w14:paraId="0C98D0DD" w14:textId="77777777" w:rsidR="00070557" w:rsidRPr="00FE7674" w:rsidRDefault="00545496" w:rsidP="00802E8E">
            <w:pPr>
              <w:spacing w:before="120" w:after="120"/>
              <w:jc w:val="both"/>
              <w:rPr>
                <w:rFonts w:ascii="Times New Roman" w:hAnsi="Times New Roman" w:cs="Times New Roman"/>
                <w:sz w:val="20"/>
                <w:szCs w:val="20"/>
              </w:rPr>
            </w:pPr>
            <w:r w:rsidRPr="00FE7674">
              <w:rPr>
                <w:rFonts w:ascii="Times New Roman" w:hAnsi="Times New Roman" w:cs="Times New Roman"/>
                <w:sz w:val="20"/>
                <w:szCs w:val="20"/>
              </w:rPr>
              <w:t xml:space="preserve">Az NTFS-ben rögzített jövőképek közül az alábbiak tekinthetők relevánsnak: </w:t>
            </w:r>
          </w:p>
          <w:p w14:paraId="71C59885" w14:textId="5D916907" w:rsidR="00545496" w:rsidRPr="00FE7674" w:rsidRDefault="00545496" w:rsidP="00802E8E">
            <w:pPr>
              <w:spacing w:before="120" w:after="120"/>
              <w:jc w:val="both"/>
              <w:rPr>
                <w:rFonts w:ascii="Times New Roman" w:hAnsi="Times New Roman" w:cs="Times New Roman"/>
                <w:sz w:val="20"/>
                <w:szCs w:val="20"/>
              </w:rPr>
            </w:pPr>
            <w:r w:rsidRPr="00FE7674">
              <w:rPr>
                <w:rFonts w:ascii="Times New Roman" w:hAnsi="Times New Roman" w:cs="Times New Roman"/>
                <w:sz w:val="20"/>
                <w:szCs w:val="20"/>
              </w:rPr>
              <w:t>Energetika: klímasemleges, tiszta, okos és megfizethető energiaszektor;</w:t>
            </w:r>
          </w:p>
          <w:p w14:paraId="2E771AF8" w14:textId="77777777" w:rsidR="00070557" w:rsidRPr="00FE7674" w:rsidRDefault="00545496" w:rsidP="00802E8E">
            <w:pPr>
              <w:spacing w:before="120" w:after="120"/>
              <w:jc w:val="both"/>
              <w:rPr>
                <w:rFonts w:ascii="Times New Roman" w:hAnsi="Times New Roman" w:cs="Times New Roman"/>
                <w:sz w:val="20"/>
                <w:szCs w:val="20"/>
              </w:rPr>
            </w:pPr>
            <w:r w:rsidRPr="00FE7674">
              <w:rPr>
                <w:rFonts w:ascii="Times New Roman" w:hAnsi="Times New Roman" w:cs="Times New Roman"/>
                <w:sz w:val="20"/>
                <w:szCs w:val="20"/>
              </w:rPr>
              <w:t xml:space="preserve">Közlekedés: fenntarthatóbb, zöldebb, biztonságosabb és jobb összeköttetésű közlekedés; </w:t>
            </w:r>
          </w:p>
          <w:p w14:paraId="3607E014" w14:textId="77777777" w:rsidR="00070557" w:rsidRPr="00FE7674" w:rsidRDefault="00545496" w:rsidP="00802E8E">
            <w:pPr>
              <w:spacing w:before="120" w:after="120"/>
              <w:jc w:val="both"/>
              <w:rPr>
                <w:rFonts w:ascii="Times New Roman" w:hAnsi="Times New Roman" w:cs="Times New Roman"/>
                <w:sz w:val="20"/>
                <w:szCs w:val="20"/>
              </w:rPr>
            </w:pPr>
            <w:r w:rsidRPr="00FE7674">
              <w:rPr>
                <w:rFonts w:ascii="Times New Roman" w:hAnsi="Times New Roman" w:cs="Times New Roman"/>
                <w:sz w:val="20"/>
                <w:szCs w:val="20"/>
              </w:rPr>
              <w:t xml:space="preserve">Ipar és vállalkozások: klímabarát, innovatív és tudásalapú ipari szektor és körforgásos gazdaság; </w:t>
            </w:r>
          </w:p>
          <w:p w14:paraId="25080475" w14:textId="77777777" w:rsidR="00070557" w:rsidRPr="00FE7674" w:rsidRDefault="00545496" w:rsidP="00802E8E">
            <w:pPr>
              <w:spacing w:before="120" w:after="120"/>
              <w:jc w:val="both"/>
              <w:rPr>
                <w:rFonts w:ascii="Times New Roman" w:hAnsi="Times New Roman" w:cs="Times New Roman"/>
                <w:sz w:val="20"/>
                <w:szCs w:val="20"/>
              </w:rPr>
            </w:pPr>
            <w:r w:rsidRPr="00FE7674">
              <w:rPr>
                <w:rFonts w:ascii="Times New Roman" w:hAnsi="Times New Roman" w:cs="Times New Roman"/>
                <w:sz w:val="20"/>
                <w:szCs w:val="20"/>
              </w:rPr>
              <w:t xml:space="preserve">Hulladék: minimális hulladékot termelő, majdnem teljesen hulladékmentes, tiszta ország; </w:t>
            </w:r>
          </w:p>
          <w:p w14:paraId="44790AB8" w14:textId="3F9FD345" w:rsidR="00545496" w:rsidRPr="00FE7674" w:rsidRDefault="00545496" w:rsidP="00802E8E">
            <w:pPr>
              <w:spacing w:before="120" w:after="120"/>
              <w:jc w:val="both"/>
              <w:rPr>
                <w:rFonts w:ascii="Times New Roman" w:hAnsi="Times New Roman" w:cs="Times New Roman"/>
                <w:sz w:val="20"/>
                <w:szCs w:val="20"/>
              </w:rPr>
            </w:pPr>
            <w:r w:rsidRPr="00FE7674">
              <w:rPr>
                <w:rFonts w:ascii="Times New Roman" w:hAnsi="Times New Roman" w:cs="Times New Roman"/>
                <w:sz w:val="20"/>
                <w:szCs w:val="20"/>
              </w:rPr>
              <w:t>Finanszírozás: a fenntarthatósági és klímasemlegességi célokkal összehangoltan működő pénzügyi szektor és a növekedést támogató, klímabarát költségvetési politika</w:t>
            </w:r>
          </w:p>
        </w:tc>
        <w:tc>
          <w:tcPr>
            <w:tcW w:w="2022" w:type="pct"/>
            <w:vAlign w:val="center"/>
          </w:tcPr>
          <w:p w14:paraId="729D1DF7" w14:textId="5F3D6C04" w:rsidR="00545496" w:rsidRPr="00FE7674" w:rsidRDefault="00545496" w:rsidP="000112AE">
            <w:pPr>
              <w:spacing w:before="120" w:after="120"/>
              <w:jc w:val="both"/>
              <w:rPr>
                <w:rFonts w:ascii="Times New Roman" w:hAnsi="Times New Roman" w:cs="Times New Roman"/>
                <w:sz w:val="20"/>
                <w:szCs w:val="20"/>
                <w:highlight w:val="yellow"/>
              </w:rPr>
            </w:pPr>
            <w:r w:rsidRPr="00FE7674">
              <w:rPr>
                <w:rFonts w:ascii="Times New Roman" w:hAnsi="Times New Roman" w:cs="Times New Roman"/>
                <w:sz w:val="20"/>
                <w:szCs w:val="20"/>
              </w:rPr>
              <w:t xml:space="preserve">Az FVS-ben nevesített stratégiai </w:t>
            </w:r>
            <w:r w:rsidR="007845F3" w:rsidRPr="00FE7674">
              <w:rPr>
                <w:rFonts w:ascii="Times New Roman" w:hAnsi="Times New Roman" w:cs="Times New Roman"/>
                <w:sz w:val="20"/>
                <w:szCs w:val="20"/>
              </w:rPr>
              <w:t xml:space="preserve">célkitűzések közül </w:t>
            </w:r>
            <w:r w:rsidRPr="00FE7674">
              <w:rPr>
                <w:rFonts w:ascii="Times New Roman" w:hAnsi="Times New Roman" w:cs="Times New Roman"/>
                <w:sz w:val="20"/>
                <w:szCs w:val="20"/>
              </w:rPr>
              <w:t>„</w:t>
            </w:r>
            <w:r w:rsidR="0018529D" w:rsidRPr="00FE7674">
              <w:rPr>
                <w:rFonts w:ascii="Times New Roman" w:hAnsi="Times New Roman" w:cs="Times New Roman"/>
                <w:sz w:val="20"/>
                <w:szCs w:val="20"/>
              </w:rPr>
              <w:t>A városi gazdaság erősítése és a helyi foglalkoztatási környezet stabilizálása</w:t>
            </w:r>
            <w:r w:rsidRPr="00FE7674">
              <w:rPr>
                <w:rFonts w:ascii="Times New Roman" w:hAnsi="Times New Roman" w:cs="Times New Roman"/>
                <w:sz w:val="20"/>
                <w:szCs w:val="20"/>
              </w:rPr>
              <w:t>” stratégiai célhoz a magyar high-tech és zöld kis- és középvállalkozások (kkv) vezető szerepét erősítő „Ipar és vállalkozások: klímabarát, innovatív és tudásalapú ipari szektor és körforgásos gazdaság” jövőkép illeszkedik</w:t>
            </w:r>
            <w:r w:rsidR="000112AE" w:rsidRPr="00FE7674">
              <w:rPr>
                <w:rFonts w:ascii="Times New Roman" w:hAnsi="Times New Roman" w:cs="Times New Roman"/>
                <w:sz w:val="20"/>
                <w:szCs w:val="20"/>
              </w:rPr>
              <w:t>.</w:t>
            </w:r>
            <w:r w:rsidRPr="00FE7674">
              <w:rPr>
                <w:rFonts w:ascii="Times New Roman" w:hAnsi="Times New Roman" w:cs="Times New Roman"/>
                <w:sz w:val="20"/>
                <w:szCs w:val="20"/>
              </w:rPr>
              <w:t xml:space="preserve"> „</w:t>
            </w:r>
            <w:r w:rsidR="0018529D" w:rsidRPr="00FE7674">
              <w:rPr>
                <w:rFonts w:ascii="Times New Roman" w:hAnsi="Times New Roman" w:cs="Times New Roman"/>
                <w:sz w:val="20"/>
                <w:szCs w:val="20"/>
              </w:rPr>
              <w:t>Az épített környezet klímabarát és okos fejlesztése</w:t>
            </w:r>
            <w:r w:rsidRPr="00FE7674">
              <w:rPr>
                <w:rFonts w:ascii="Times New Roman" w:hAnsi="Times New Roman" w:cs="Times New Roman"/>
                <w:sz w:val="20"/>
                <w:szCs w:val="20"/>
              </w:rPr>
              <w:t>” stratégiai cél az „Energetika: klímasemleges, tiszta, okos és megfizethető energiaszektor”, a „Közlekedés: fenntarthatóbb, zöldebb, biztonságosabb és jobb összeköttetésű közlekedés” továbbá a „Hulladék: minimális hulladékot termelő, majdnem teljesen hulladékmentes, tiszta ország” jövőképekkel mutat illeszkedést.</w:t>
            </w:r>
          </w:p>
        </w:tc>
      </w:tr>
      <w:tr w:rsidR="00545496" w:rsidRPr="00FE7674" w14:paraId="3D15A71C" w14:textId="77777777" w:rsidTr="00E46977">
        <w:tc>
          <w:tcPr>
            <w:tcW w:w="881" w:type="pct"/>
            <w:shd w:val="clear" w:color="auto" w:fill="B4C6E7" w:themeFill="accent1" w:themeFillTint="66"/>
            <w:vAlign w:val="center"/>
          </w:tcPr>
          <w:p w14:paraId="06A9A8FA" w14:textId="77777777" w:rsidR="00545496" w:rsidRPr="00FE7674" w:rsidRDefault="00545496" w:rsidP="00802E8E">
            <w:pPr>
              <w:spacing w:before="120" w:after="120"/>
              <w:jc w:val="center"/>
              <w:rPr>
                <w:rFonts w:ascii="Times New Roman" w:hAnsi="Times New Roman" w:cs="Times New Roman"/>
                <w:b/>
                <w:sz w:val="20"/>
                <w:szCs w:val="20"/>
              </w:rPr>
            </w:pPr>
            <w:r w:rsidRPr="00FE7674">
              <w:rPr>
                <w:rFonts w:ascii="Times New Roman" w:hAnsi="Times New Roman" w:cs="Times New Roman"/>
                <w:b/>
                <w:sz w:val="20"/>
                <w:szCs w:val="20"/>
              </w:rPr>
              <w:t>A magyar mikro- kis, és középvállalkozások megerősítésének stratégiája (2019-2030)</w:t>
            </w:r>
          </w:p>
        </w:tc>
        <w:tc>
          <w:tcPr>
            <w:tcW w:w="2097" w:type="pct"/>
            <w:vAlign w:val="center"/>
          </w:tcPr>
          <w:p w14:paraId="35C42662" w14:textId="29F6E617" w:rsidR="00545496" w:rsidRPr="00FE7674" w:rsidRDefault="00545496" w:rsidP="00802E8E">
            <w:pPr>
              <w:spacing w:before="120" w:after="120"/>
              <w:jc w:val="both"/>
              <w:rPr>
                <w:rFonts w:ascii="Times New Roman" w:hAnsi="Times New Roman" w:cs="Times New Roman"/>
                <w:sz w:val="20"/>
                <w:szCs w:val="20"/>
              </w:rPr>
            </w:pPr>
            <w:r w:rsidRPr="00FE7674">
              <w:rPr>
                <w:rFonts w:ascii="Times New Roman" w:hAnsi="Times New Roman" w:cs="Times New Roman"/>
                <w:sz w:val="20"/>
                <w:szCs w:val="20"/>
              </w:rPr>
              <w:t>A dokumentum két átfogó célt</w:t>
            </w:r>
            <w:r w:rsidR="0018529D" w:rsidRPr="00FE7674">
              <w:rPr>
                <w:rFonts w:ascii="Times New Roman" w:hAnsi="Times New Roman" w:cs="Times New Roman"/>
                <w:sz w:val="20"/>
                <w:szCs w:val="20"/>
              </w:rPr>
              <w:t>:</w:t>
            </w:r>
          </w:p>
          <w:p w14:paraId="410153D8" w14:textId="77777777" w:rsidR="00545496" w:rsidRPr="00FE7674" w:rsidRDefault="00545496" w:rsidP="00802E8E">
            <w:pPr>
              <w:spacing w:before="120" w:after="120"/>
              <w:jc w:val="both"/>
              <w:rPr>
                <w:rFonts w:ascii="Times New Roman" w:hAnsi="Times New Roman" w:cs="Times New Roman"/>
                <w:sz w:val="20"/>
                <w:szCs w:val="20"/>
              </w:rPr>
            </w:pPr>
            <w:r w:rsidRPr="00FE7674">
              <w:rPr>
                <w:rFonts w:ascii="Times New Roman" w:hAnsi="Times New Roman" w:cs="Times New Roman"/>
                <w:sz w:val="20"/>
                <w:szCs w:val="20"/>
              </w:rPr>
              <w:t>1.„A komoly növekedésre képes vállalati kör értékteremtő képességének megerősítése”</w:t>
            </w:r>
          </w:p>
          <w:p w14:paraId="7FE5D878" w14:textId="77777777" w:rsidR="0018529D" w:rsidRPr="00FE7674" w:rsidRDefault="00545496" w:rsidP="00802E8E">
            <w:pPr>
              <w:spacing w:before="120" w:after="120"/>
              <w:jc w:val="both"/>
              <w:rPr>
                <w:rFonts w:ascii="Times New Roman" w:hAnsi="Times New Roman" w:cs="Times New Roman"/>
                <w:sz w:val="20"/>
                <w:szCs w:val="20"/>
              </w:rPr>
            </w:pPr>
            <w:r w:rsidRPr="00FE7674">
              <w:rPr>
                <w:rFonts w:ascii="Times New Roman" w:hAnsi="Times New Roman" w:cs="Times New Roman"/>
                <w:sz w:val="20"/>
                <w:szCs w:val="20"/>
              </w:rPr>
              <w:t xml:space="preserve">2.„A teljes KKV-szektor számára a működéshez szükséges kiszámítható keretek biztosítása”), </w:t>
            </w:r>
          </w:p>
          <w:p w14:paraId="6AFA61EE" w14:textId="2FAE64D0" w:rsidR="00545496" w:rsidRPr="00FE7674" w:rsidRDefault="00545496" w:rsidP="00802E8E">
            <w:pPr>
              <w:spacing w:before="120" w:after="120"/>
              <w:jc w:val="both"/>
              <w:rPr>
                <w:rFonts w:ascii="Times New Roman" w:hAnsi="Times New Roman" w:cs="Times New Roman"/>
                <w:sz w:val="20"/>
                <w:szCs w:val="20"/>
              </w:rPr>
            </w:pPr>
            <w:r w:rsidRPr="00FE7674">
              <w:rPr>
                <w:rFonts w:ascii="Times New Roman" w:hAnsi="Times New Roman" w:cs="Times New Roman"/>
                <w:sz w:val="20"/>
                <w:szCs w:val="20"/>
              </w:rPr>
              <w:t>és három úgynevezett másodlagos célt nevesít („A KKV-k termelékenységének növelése”, „A hazai tulajdonú KKV-k által előállított hozzáadott érték növelése”, „A KKV-k exportképességének növelése”).</w:t>
            </w:r>
          </w:p>
        </w:tc>
        <w:tc>
          <w:tcPr>
            <w:tcW w:w="2022" w:type="pct"/>
            <w:vAlign w:val="center"/>
          </w:tcPr>
          <w:p w14:paraId="228BC6D9" w14:textId="4B7F39C9" w:rsidR="00545496" w:rsidRPr="00FE7674" w:rsidRDefault="00545496" w:rsidP="00802E8E">
            <w:pPr>
              <w:spacing w:before="120" w:after="120"/>
              <w:jc w:val="both"/>
              <w:rPr>
                <w:rFonts w:ascii="Times New Roman" w:hAnsi="Times New Roman" w:cs="Times New Roman"/>
                <w:sz w:val="20"/>
                <w:szCs w:val="20"/>
              </w:rPr>
            </w:pPr>
            <w:r w:rsidRPr="00FE7674">
              <w:rPr>
                <w:rFonts w:ascii="Times New Roman" w:hAnsi="Times New Roman" w:cs="Times New Roman"/>
                <w:sz w:val="20"/>
                <w:szCs w:val="20"/>
              </w:rPr>
              <w:t xml:space="preserve">A dokumentumban mind az átfogó célok, mind a másodlagos célok kapcsolódnak „A városi gazdaság erősítése és a helyi foglalkoztatási környezet stabilizálása” stratégiai célhoz, mely a helyi vállalkozások versenyképességének javítását, a városi gazdasági </w:t>
            </w:r>
            <w:r w:rsidR="0018529D" w:rsidRPr="00FE7674">
              <w:rPr>
                <w:rFonts w:ascii="Times New Roman" w:hAnsi="Times New Roman" w:cs="Times New Roman"/>
                <w:sz w:val="20"/>
                <w:szCs w:val="20"/>
              </w:rPr>
              <w:t xml:space="preserve">és foglalkoztatási környezet </w:t>
            </w:r>
            <w:r w:rsidRPr="00FE7674">
              <w:rPr>
                <w:rFonts w:ascii="Times New Roman" w:hAnsi="Times New Roman" w:cs="Times New Roman"/>
                <w:sz w:val="20"/>
                <w:szCs w:val="20"/>
              </w:rPr>
              <w:t>támogatását célozza.</w:t>
            </w:r>
          </w:p>
          <w:p w14:paraId="67582F26" w14:textId="77777777" w:rsidR="00545496" w:rsidRPr="00FE7674" w:rsidRDefault="00545496" w:rsidP="00802E8E">
            <w:pPr>
              <w:spacing w:before="120" w:after="120"/>
              <w:jc w:val="both"/>
              <w:rPr>
                <w:rFonts w:ascii="Times New Roman" w:hAnsi="Times New Roman" w:cs="Times New Roman"/>
                <w:sz w:val="20"/>
                <w:szCs w:val="20"/>
              </w:rPr>
            </w:pPr>
          </w:p>
        </w:tc>
      </w:tr>
      <w:tr w:rsidR="00545496" w:rsidRPr="00FE7674" w14:paraId="7C9CD279" w14:textId="77777777" w:rsidTr="00E46977">
        <w:tc>
          <w:tcPr>
            <w:tcW w:w="881" w:type="pct"/>
            <w:shd w:val="clear" w:color="auto" w:fill="B4C6E7" w:themeFill="accent1" w:themeFillTint="66"/>
            <w:vAlign w:val="center"/>
          </w:tcPr>
          <w:p w14:paraId="02B8C301" w14:textId="77777777" w:rsidR="00545496" w:rsidRPr="00FE7674" w:rsidRDefault="00545496" w:rsidP="00802E8E">
            <w:pPr>
              <w:spacing w:before="120" w:after="120"/>
              <w:jc w:val="center"/>
              <w:rPr>
                <w:rFonts w:ascii="Times New Roman" w:hAnsi="Times New Roman" w:cs="Times New Roman"/>
                <w:b/>
                <w:sz w:val="20"/>
                <w:szCs w:val="20"/>
              </w:rPr>
            </w:pPr>
            <w:r w:rsidRPr="00FE7674">
              <w:rPr>
                <w:rFonts w:ascii="Times New Roman" w:hAnsi="Times New Roman" w:cs="Times New Roman"/>
                <w:b/>
                <w:sz w:val="20"/>
                <w:szCs w:val="20"/>
              </w:rPr>
              <w:t>Országos Területrendezési Terv</w:t>
            </w:r>
          </w:p>
        </w:tc>
        <w:tc>
          <w:tcPr>
            <w:tcW w:w="2097" w:type="pct"/>
            <w:vAlign w:val="center"/>
          </w:tcPr>
          <w:p w14:paraId="5E38A3BC" w14:textId="137BFAA7" w:rsidR="00545496" w:rsidRPr="00FE7674" w:rsidRDefault="00545496" w:rsidP="00802E8E">
            <w:pPr>
              <w:spacing w:before="120" w:after="120"/>
              <w:jc w:val="both"/>
              <w:rPr>
                <w:rFonts w:ascii="Times New Roman" w:hAnsi="Times New Roman" w:cs="Times New Roman"/>
                <w:sz w:val="20"/>
                <w:szCs w:val="20"/>
              </w:rPr>
            </w:pPr>
            <w:r w:rsidRPr="00FE7674">
              <w:rPr>
                <w:rFonts w:ascii="Times New Roman" w:hAnsi="Times New Roman" w:cs="Times New Roman"/>
                <w:sz w:val="20"/>
                <w:szCs w:val="20"/>
              </w:rPr>
              <w:t>Dunaújváros MJV érintettsége az OTrT-hez megállapítható az ökológiai hálózat magterületének övezete, az ökológiai hálózat ökológiai folyosójának övezete, a kiváló termőhelyi adottságú szántók övezete, az erdők övezete, valamint a világörökségi váromá</w:t>
            </w:r>
            <w:r w:rsidR="0018529D" w:rsidRPr="00FE7674">
              <w:rPr>
                <w:rFonts w:ascii="Times New Roman" w:hAnsi="Times New Roman" w:cs="Times New Roman"/>
                <w:sz w:val="20"/>
                <w:szCs w:val="20"/>
              </w:rPr>
              <w:t>nyos területek övezete kapcsán.</w:t>
            </w:r>
          </w:p>
        </w:tc>
        <w:tc>
          <w:tcPr>
            <w:tcW w:w="2022" w:type="pct"/>
            <w:vAlign w:val="center"/>
          </w:tcPr>
          <w:p w14:paraId="164B8AF3" w14:textId="77777777" w:rsidR="0018529D" w:rsidRPr="00FE7674" w:rsidRDefault="00545496" w:rsidP="00802E8E">
            <w:pPr>
              <w:spacing w:before="120" w:after="120"/>
              <w:jc w:val="both"/>
              <w:rPr>
                <w:rFonts w:ascii="Times New Roman" w:hAnsi="Times New Roman" w:cs="Times New Roman"/>
                <w:sz w:val="20"/>
                <w:szCs w:val="20"/>
              </w:rPr>
            </w:pPr>
            <w:r w:rsidRPr="00FE7674">
              <w:rPr>
                <w:rFonts w:ascii="Times New Roman" w:hAnsi="Times New Roman" w:cs="Times New Roman"/>
                <w:sz w:val="20"/>
                <w:szCs w:val="20"/>
              </w:rPr>
              <w:t xml:space="preserve">A városban a lakó- és ipari területek szétválasztásának elve alapján az északi negyedekben a lakó, az intézményi, valamint az ezekhez csatlakozó kereskedelmi, szolgáltatási, rekreációs és egyéb, környezetüket nem szennyező funkciók fejleszthetők, míg a környezetet jobban terhelő, vagy jelentős teherforgalmat vonzó meglévő és új ipari területek a déli városrészben kaphattak helyet. </w:t>
            </w:r>
          </w:p>
          <w:p w14:paraId="11F91C7A" w14:textId="77777777" w:rsidR="00545496" w:rsidRPr="00FE7674" w:rsidRDefault="00545496" w:rsidP="0018529D">
            <w:pPr>
              <w:spacing w:before="120" w:after="120"/>
              <w:jc w:val="both"/>
              <w:rPr>
                <w:rFonts w:ascii="Times New Roman" w:hAnsi="Times New Roman" w:cs="Times New Roman"/>
                <w:sz w:val="20"/>
                <w:szCs w:val="20"/>
              </w:rPr>
            </w:pPr>
            <w:r w:rsidRPr="00FE7674">
              <w:rPr>
                <w:rFonts w:ascii="Times New Roman" w:hAnsi="Times New Roman" w:cs="Times New Roman"/>
                <w:sz w:val="20"/>
                <w:szCs w:val="20"/>
              </w:rPr>
              <w:t>Ezek alapján az FVS két stratégiai célja is relevánsnak tekinthető, egyrészt az  üzleti környezet fejlesztésére, a helyi vállalkozások versenyképességének javítására fókuszáló „A városi gazdaság erősítése és a helyi foglalkoztatási környezet stabilizálása” str</w:t>
            </w:r>
            <w:r w:rsidR="0018529D" w:rsidRPr="00FE7674">
              <w:rPr>
                <w:rFonts w:ascii="Times New Roman" w:hAnsi="Times New Roman" w:cs="Times New Roman"/>
                <w:sz w:val="20"/>
                <w:szCs w:val="20"/>
              </w:rPr>
              <w:t>atégiai</w:t>
            </w:r>
            <w:r w:rsidRPr="00FE7674">
              <w:rPr>
                <w:rFonts w:ascii="Times New Roman" w:hAnsi="Times New Roman" w:cs="Times New Roman"/>
                <w:sz w:val="20"/>
                <w:szCs w:val="20"/>
              </w:rPr>
              <w:t xml:space="preserve"> cél, másrészt a fenntartható települési és ökológ</w:t>
            </w:r>
            <w:r w:rsidR="0018529D" w:rsidRPr="00FE7674">
              <w:rPr>
                <w:rFonts w:ascii="Times New Roman" w:hAnsi="Times New Roman" w:cs="Times New Roman"/>
                <w:sz w:val="20"/>
                <w:szCs w:val="20"/>
              </w:rPr>
              <w:t>iai környezet fejlesztését célzó</w:t>
            </w:r>
            <w:r w:rsidRPr="00FE7674">
              <w:rPr>
                <w:rFonts w:ascii="Times New Roman" w:hAnsi="Times New Roman" w:cs="Times New Roman"/>
                <w:sz w:val="20"/>
                <w:szCs w:val="20"/>
              </w:rPr>
              <w:t xml:space="preserve"> „</w:t>
            </w:r>
            <w:r w:rsidRPr="00FE7674">
              <w:rPr>
                <w:rFonts w:ascii="Times New Roman" w:hAnsi="Times New Roman" w:cs="Times New Roman"/>
                <w:bCs/>
                <w:sz w:val="20"/>
                <w:szCs w:val="20"/>
              </w:rPr>
              <w:t>A települési és természeti környezet fenntartható fejlesztése”</w:t>
            </w:r>
            <w:r w:rsidRPr="00FE7674">
              <w:rPr>
                <w:rFonts w:ascii="Times New Roman" w:hAnsi="Times New Roman" w:cs="Times New Roman"/>
                <w:sz w:val="20"/>
                <w:szCs w:val="20"/>
              </w:rPr>
              <w:t xml:space="preserve"> stratégiai cél.</w:t>
            </w:r>
          </w:p>
          <w:p w14:paraId="3DEE5E1A" w14:textId="700F9528" w:rsidR="0018529D" w:rsidRPr="00FE7674" w:rsidRDefault="0018529D" w:rsidP="0018529D">
            <w:pPr>
              <w:spacing w:before="120" w:after="120"/>
              <w:jc w:val="both"/>
              <w:rPr>
                <w:rFonts w:ascii="Times New Roman" w:hAnsi="Times New Roman" w:cs="Times New Roman"/>
                <w:sz w:val="20"/>
                <w:szCs w:val="20"/>
              </w:rPr>
            </w:pPr>
            <w:r w:rsidRPr="00FE7674">
              <w:rPr>
                <w:rFonts w:ascii="Times New Roman" w:hAnsi="Times New Roman" w:cs="Times New Roman"/>
                <w:sz w:val="20"/>
                <w:szCs w:val="20"/>
              </w:rPr>
              <w:t>Az FVS-ben tervezett fejlesztések mindegyikét azOTrT-vel összhangban kívánja megvalósítani a város.</w:t>
            </w:r>
          </w:p>
        </w:tc>
      </w:tr>
      <w:tr w:rsidR="00545496" w:rsidRPr="00FE7674" w14:paraId="61F079B5" w14:textId="77777777" w:rsidTr="00E46977">
        <w:tc>
          <w:tcPr>
            <w:tcW w:w="881" w:type="pct"/>
            <w:shd w:val="clear" w:color="auto" w:fill="B4C6E7" w:themeFill="accent1" w:themeFillTint="66"/>
            <w:vAlign w:val="center"/>
          </w:tcPr>
          <w:p w14:paraId="274373A7" w14:textId="20DA0416" w:rsidR="00545496" w:rsidRPr="00FE7674" w:rsidRDefault="00545496" w:rsidP="00802E8E">
            <w:pPr>
              <w:spacing w:before="120" w:after="120"/>
              <w:jc w:val="center"/>
              <w:rPr>
                <w:rFonts w:ascii="Times New Roman" w:hAnsi="Times New Roman" w:cs="Times New Roman"/>
                <w:b/>
                <w:sz w:val="20"/>
                <w:szCs w:val="20"/>
              </w:rPr>
            </w:pPr>
            <w:r w:rsidRPr="00FE7674">
              <w:rPr>
                <w:rFonts w:ascii="Times New Roman" w:hAnsi="Times New Roman" w:cs="Times New Roman"/>
                <w:b/>
                <w:sz w:val="20"/>
                <w:szCs w:val="20"/>
              </w:rPr>
              <w:t>Fejér Megye Terület</w:t>
            </w:r>
            <w:r w:rsidR="0018529D" w:rsidRPr="00FE7674">
              <w:rPr>
                <w:rFonts w:ascii="Times New Roman" w:hAnsi="Times New Roman" w:cs="Times New Roman"/>
                <w:b/>
                <w:sz w:val="20"/>
                <w:szCs w:val="20"/>
              </w:rPr>
              <w:t>-</w:t>
            </w:r>
            <w:r w:rsidRPr="00FE7674">
              <w:rPr>
                <w:rFonts w:ascii="Times New Roman" w:hAnsi="Times New Roman" w:cs="Times New Roman"/>
                <w:b/>
                <w:sz w:val="20"/>
                <w:szCs w:val="20"/>
              </w:rPr>
              <w:t>fejlesztési Koncepciója 2021-2027</w:t>
            </w:r>
          </w:p>
        </w:tc>
        <w:tc>
          <w:tcPr>
            <w:tcW w:w="2097" w:type="pct"/>
            <w:vAlign w:val="center"/>
          </w:tcPr>
          <w:p w14:paraId="61B8A5B5" w14:textId="77777777" w:rsidR="00545496" w:rsidRPr="00FE7674" w:rsidRDefault="00545496" w:rsidP="00802E8E">
            <w:pPr>
              <w:spacing w:before="120" w:after="120"/>
              <w:jc w:val="both"/>
              <w:rPr>
                <w:rFonts w:ascii="Times New Roman" w:hAnsi="Times New Roman" w:cs="Times New Roman"/>
                <w:sz w:val="20"/>
                <w:szCs w:val="20"/>
              </w:rPr>
            </w:pPr>
            <w:r w:rsidRPr="00FE7674">
              <w:rPr>
                <w:rFonts w:ascii="Times New Roman" w:hAnsi="Times New Roman" w:cs="Times New Roman"/>
                <w:sz w:val="20"/>
                <w:szCs w:val="20"/>
              </w:rPr>
              <w:t>A koncepció 3 átfogó, valamint 7 stratégiai és 3 területi célt határozott meg.</w:t>
            </w:r>
          </w:p>
          <w:p w14:paraId="03B9FB02" w14:textId="77777777" w:rsidR="00545496" w:rsidRPr="00FE7674" w:rsidRDefault="00545496" w:rsidP="00802E8E">
            <w:pPr>
              <w:spacing w:before="120" w:after="120"/>
              <w:jc w:val="both"/>
              <w:rPr>
                <w:rFonts w:ascii="Times New Roman" w:hAnsi="Times New Roman" w:cs="Times New Roman"/>
                <w:sz w:val="20"/>
                <w:szCs w:val="20"/>
              </w:rPr>
            </w:pPr>
            <w:r w:rsidRPr="00FE7674">
              <w:rPr>
                <w:rFonts w:ascii="Times New Roman" w:hAnsi="Times New Roman" w:cs="Times New Roman"/>
                <w:sz w:val="20"/>
                <w:szCs w:val="20"/>
              </w:rPr>
              <w:t>Az átfogó célok az alábbiak:</w:t>
            </w:r>
          </w:p>
          <w:p w14:paraId="10DF1E92" w14:textId="6B1D0D86" w:rsidR="00545496" w:rsidRPr="00FE7674" w:rsidRDefault="00545496" w:rsidP="00FC4F23">
            <w:pPr>
              <w:pStyle w:val="Listaszerbekezds"/>
              <w:numPr>
                <w:ilvl w:val="0"/>
                <w:numId w:val="23"/>
              </w:numPr>
              <w:tabs>
                <w:tab w:val="center" w:pos="324"/>
              </w:tabs>
              <w:spacing w:before="120" w:after="120"/>
              <w:ind w:left="465" w:hanging="425"/>
              <w:jc w:val="both"/>
              <w:rPr>
                <w:rFonts w:ascii="Times New Roman" w:hAnsi="Times New Roman" w:cs="Times New Roman"/>
                <w:sz w:val="20"/>
                <w:szCs w:val="20"/>
              </w:rPr>
            </w:pPr>
            <w:r w:rsidRPr="00FE7674">
              <w:rPr>
                <w:rFonts w:ascii="Times New Roman" w:hAnsi="Times New Roman" w:cs="Times New Roman"/>
                <w:sz w:val="20"/>
                <w:szCs w:val="20"/>
              </w:rPr>
              <w:t>Gyarapodó, egészséges és összetartó népesség</w:t>
            </w:r>
          </w:p>
          <w:p w14:paraId="5AA48C46" w14:textId="549CCBEF" w:rsidR="00545496" w:rsidRPr="00FE7674" w:rsidRDefault="00545496" w:rsidP="00FC4F23">
            <w:pPr>
              <w:pStyle w:val="Listaszerbekezds"/>
              <w:numPr>
                <w:ilvl w:val="0"/>
                <w:numId w:val="23"/>
              </w:numPr>
              <w:tabs>
                <w:tab w:val="center" w:pos="324"/>
              </w:tabs>
              <w:spacing w:before="120" w:after="120"/>
              <w:ind w:left="465" w:hanging="425"/>
              <w:jc w:val="both"/>
              <w:rPr>
                <w:rFonts w:ascii="Times New Roman" w:hAnsi="Times New Roman" w:cs="Times New Roman"/>
                <w:sz w:val="20"/>
                <w:szCs w:val="20"/>
              </w:rPr>
            </w:pPr>
            <w:r w:rsidRPr="00FE7674">
              <w:rPr>
                <w:rFonts w:ascii="Times New Roman" w:hAnsi="Times New Roman" w:cs="Times New Roman"/>
                <w:sz w:val="20"/>
                <w:szCs w:val="20"/>
              </w:rPr>
              <w:t>Élhető megye és települések</w:t>
            </w:r>
          </w:p>
          <w:p w14:paraId="75A62CF9" w14:textId="77777777" w:rsidR="00545496" w:rsidRPr="00FE7674" w:rsidRDefault="00545496" w:rsidP="00FC4F23">
            <w:pPr>
              <w:pStyle w:val="Listaszerbekezds"/>
              <w:numPr>
                <w:ilvl w:val="0"/>
                <w:numId w:val="23"/>
              </w:numPr>
              <w:tabs>
                <w:tab w:val="center" w:pos="324"/>
              </w:tabs>
              <w:spacing w:before="120" w:after="120"/>
              <w:ind w:left="465" w:hanging="425"/>
              <w:jc w:val="both"/>
              <w:rPr>
                <w:rFonts w:ascii="Times New Roman" w:hAnsi="Times New Roman" w:cs="Times New Roman"/>
                <w:sz w:val="20"/>
                <w:szCs w:val="20"/>
              </w:rPr>
            </w:pPr>
            <w:r w:rsidRPr="00FE7674">
              <w:rPr>
                <w:rFonts w:ascii="Times New Roman" w:hAnsi="Times New Roman" w:cs="Times New Roman"/>
                <w:sz w:val="20"/>
                <w:szCs w:val="20"/>
              </w:rPr>
              <w:t>Innovatív és fejlődő gazdaság</w:t>
            </w:r>
          </w:p>
          <w:p w14:paraId="538D003C" w14:textId="257755C4" w:rsidR="00545496" w:rsidRPr="00FE7674" w:rsidRDefault="00545496" w:rsidP="00802E8E">
            <w:pPr>
              <w:spacing w:before="120" w:after="120"/>
              <w:jc w:val="both"/>
              <w:rPr>
                <w:rFonts w:ascii="Times New Roman" w:hAnsi="Times New Roman" w:cs="Times New Roman"/>
                <w:sz w:val="20"/>
                <w:szCs w:val="20"/>
              </w:rPr>
            </w:pPr>
            <w:r w:rsidRPr="00FE7674">
              <w:rPr>
                <w:rFonts w:ascii="Times New Roman" w:hAnsi="Times New Roman" w:cs="Times New Roman"/>
                <w:sz w:val="20"/>
                <w:szCs w:val="20"/>
              </w:rPr>
              <w:t>Az átfogó és specifikus célok kapcsán elmondható, hogy valamennyi érinti Dunaújvárost, ugyanakkor a helyzetfeltárás adatait tekintve különösen relevánsnak m</w:t>
            </w:r>
            <w:r w:rsidR="009A313A" w:rsidRPr="00FE7674">
              <w:rPr>
                <w:rFonts w:ascii="Times New Roman" w:hAnsi="Times New Roman" w:cs="Times New Roman"/>
                <w:sz w:val="20"/>
                <w:szCs w:val="20"/>
              </w:rPr>
              <w:t>on</w:t>
            </w:r>
            <w:r w:rsidRPr="00FE7674">
              <w:rPr>
                <w:rFonts w:ascii="Times New Roman" w:hAnsi="Times New Roman" w:cs="Times New Roman"/>
                <w:sz w:val="20"/>
                <w:szCs w:val="20"/>
              </w:rPr>
              <w:t>dhatóak a „Népesség megtartása és munkaerő minőségi fejlesztése”, az „Épített környezet, kulturális értékek megőrzése és fejlesztése”, az „Innováció és kutatás lehetőségeinek megteremtése, elősegítése, intelligens megye”, valamint a „Gazdasági környezet fejlesztése” specifikus célok.</w:t>
            </w:r>
          </w:p>
          <w:p w14:paraId="634ED2EA" w14:textId="77777777" w:rsidR="00545496" w:rsidRPr="00FE7674" w:rsidRDefault="00545496" w:rsidP="00802E8E">
            <w:pPr>
              <w:spacing w:before="120" w:after="120"/>
              <w:jc w:val="both"/>
              <w:rPr>
                <w:rFonts w:ascii="Times New Roman" w:hAnsi="Times New Roman" w:cs="Times New Roman"/>
                <w:sz w:val="20"/>
                <w:szCs w:val="20"/>
              </w:rPr>
            </w:pPr>
            <w:r w:rsidRPr="00FE7674">
              <w:rPr>
                <w:rFonts w:ascii="Times New Roman" w:hAnsi="Times New Roman" w:cs="Times New Roman"/>
                <w:sz w:val="20"/>
                <w:szCs w:val="20"/>
              </w:rPr>
              <w:t>A területi célok közül Dunaújvárost az első, „T1. Fenntartható városok” cél érinti, mely révén – a megye járási központjaival együtt – teljes területével érintett.</w:t>
            </w:r>
          </w:p>
        </w:tc>
        <w:tc>
          <w:tcPr>
            <w:tcW w:w="2022" w:type="pct"/>
            <w:vAlign w:val="center"/>
          </w:tcPr>
          <w:p w14:paraId="2D310972" w14:textId="43230C46" w:rsidR="00545496" w:rsidRPr="00FE7674" w:rsidRDefault="00545496" w:rsidP="00802E8E">
            <w:pPr>
              <w:spacing w:before="120" w:after="120"/>
              <w:jc w:val="both"/>
              <w:rPr>
                <w:rFonts w:ascii="Times New Roman" w:hAnsi="Times New Roman" w:cs="Times New Roman"/>
                <w:sz w:val="20"/>
                <w:szCs w:val="20"/>
              </w:rPr>
            </w:pPr>
            <w:r w:rsidRPr="00FE7674">
              <w:rPr>
                <w:rFonts w:ascii="Times New Roman" w:hAnsi="Times New Roman" w:cs="Times New Roman"/>
                <w:sz w:val="20"/>
                <w:szCs w:val="20"/>
              </w:rPr>
              <w:t>A</w:t>
            </w:r>
            <w:r w:rsidR="0078465B" w:rsidRPr="00FE7674">
              <w:rPr>
                <w:rFonts w:ascii="Times New Roman" w:hAnsi="Times New Roman" w:cs="Times New Roman"/>
                <w:sz w:val="20"/>
                <w:szCs w:val="20"/>
              </w:rPr>
              <w:t xml:space="preserve"> megyei </w:t>
            </w:r>
            <w:r w:rsidRPr="00FE7674">
              <w:rPr>
                <w:rFonts w:ascii="Times New Roman" w:hAnsi="Times New Roman" w:cs="Times New Roman"/>
                <w:sz w:val="20"/>
                <w:szCs w:val="20"/>
              </w:rPr>
              <w:t>TFK „Gazdasági környezet fejlesztése” és az „Innováció és kutatás lehetőségeinek megteremtése”</w:t>
            </w:r>
            <w:r w:rsidR="008B08EE" w:rsidRPr="00FE7674">
              <w:rPr>
                <w:rFonts w:ascii="Times New Roman" w:hAnsi="Times New Roman" w:cs="Times New Roman"/>
                <w:sz w:val="20"/>
                <w:szCs w:val="20"/>
              </w:rPr>
              <w:t xml:space="preserve"> </w:t>
            </w:r>
            <w:r w:rsidRPr="00FE7674">
              <w:rPr>
                <w:rFonts w:ascii="Times New Roman" w:hAnsi="Times New Roman" w:cs="Times New Roman"/>
                <w:sz w:val="20"/>
                <w:szCs w:val="20"/>
              </w:rPr>
              <w:t>specifikus céljaihoz</w:t>
            </w:r>
            <w:r w:rsidR="0078465B" w:rsidRPr="00FE7674">
              <w:rPr>
                <w:rFonts w:ascii="Times New Roman" w:hAnsi="Times New Roman" w:cs="Times New Roman"/>
                <w:sz w:val="20"/>
                <w:szCs w:val="20"/>
              </w:rPr>
              <w:t xml:space="preserve"> </w:t>
            </w:r>
            <w:r w:rsidRPr="00FE7674">
              <w:rPr>
                <w:rFonts w:ascii="Times New Roman" w:hAnsi="Times New Roman" w:cs="Times New Roman"/>
                <w:sz w:val="20"/>
                <w:szCs w:val="20"/>
              </w:rPr>
              <w:t>az FVS „A városi gazdaság erősítése és a helyi foglalkoztatási környezet stabilizálása” stratégiai célja illeszkedik. Az „Épített környezet, kulturális értékek megőrzése és fejlesztése” specifikus célhoz  az FVS</w:t>
            </w:r>
            <w:r w:rsidR="009A313A" w:rsidRPr="00FE7674">
              <w:rPr>
                <w:rFonts w:ascii="Times New Roman" w:hAnsi="Times New Roman" w:cs="Times New Roman"/>
                <w:sz w:val="20"/>
                <w:szCs w:val="20"/>
              </w:rPr>
              <w:t xml:space="preserve"> </w:t>
            </w:r>
            <w:r w:rsidRPr="00FE7674">
              <w:rPr>
                <w:rFonts w:ascii="Times New Roman" w:hAnsi="Times New Roman" w:cs="Times New Roman"/>
                <w:sz w:val="20"/>
                <w:szCs w:val="20"/>
              </w:rPr>
              <w:t xml:space="preserve">„Az épített környezet klímabarát </w:t>
            </w:r>
            <w:r w:rsidR="0078465B" w:rsidRPr="00FE7674">
              <w:rPr>
                <w:rFonts w:ascii="Times New Roman" w:hAnsi="Times New Roman" w:cs="Times New Roman"/>
                <w:sz w:val="20"/>
                <w:szCs w:val="20"/>
              </w:rPr>
              <w:t>és okos fejlesztése”, valamint</w:t>
            </w:r>
            <w:r w:rsidRPr="00FE7674">
              <w:rPr>
                <w:rFonts w:ascii="Times New Roman" w:hAnsi="Times New Roman" w:cs="Times New Roman"/>
                <w:sz w:val="20"/>
                <w:szCs w:val="20"/>
              </w:rPr>
              <w:t xml:space="preserve"> „A települési és természeti környezet fenntartható fejlesztése”</w:t>
            </w:r>
            <w:r w:rsidR="0078465B" w:rsidRPr="00FE7674">
              <w:rPr>
                <w:rFonts w:ascii="Times New Roman" w:hAnsi="Times New Roman" w:cs="Times New Roman"/>
                <w:sz w:val="20"/>
                <w:szCs w:val="20"/>
              </w:rPr>
              <w:t xml:space="preserve"> </w:t>
            </w:r>
            <w:r w:rsidRPr="00FE7674">
              <w:rPr>
                <w:rFonts w:ascii="Times New Roman" w:hAnsi="Times New Roman" w:cs="Times New Roman"/>
                <w:sz w:val="20"/>
                <w:szCs w:val="20"/>
              </w:rPr>
              <w:t>célja kapcsolódik.</w:t>
            </w:r>
          </w:p>
          <w:p w14:paraId="49371A15" w14:textId="4C248DDE" w:rsidR="00545496" w:rsidRPr="00FE7674" w:rsidRDefault="00545496" w:rsidP="0078465B">
            <w:pPr>
              <w:spacing w:before="120" w:after="120"/>
              <w:jc w:val="both"/>
              <w:rPr>
                <w:rFonts w:ascii="Times New Roman" w:hAnsi="Times New Roman" w:cs="Times New Roman"/>
                <w:sz w:val="20"/>
                <w:szCs w:val="20"/>
                <w:highlight w:val="yellow"/>
              </w:rPr>
            </w:pPr>
            <w:r w:rsidRPr="00FE7674">
              <w:rPr>
                <w:rFonts w:ascii="Times New Roman" w:hAnsi="Times New Roman" w:cs="Times New Roman"/>
                <w:sz w:val="20"/>
                <w:szCs w:val="20"/>
              </w:rPr>
              <w:t>A „Népesség megtartása és munkaerő minőségi fejlesztése</w:t>
            </w:r>
            <w:r w:rsidR="0078465B" w:rsidRPr="00FE7674">
              <w:rPr>
                <w:rFonts w:ascii="Times New Roman" w:hAnsi="Times New Roman" w:cs="Times New Roman"/>
                <w:sz w:val="20"/>
                <w:szCs w:val="20"/>
              </w:rPr>
              <w:t>” specifikus cél megvalósulását</w:t>
            </w:r>
            <w:r w:rsidRPr="00FE7674">
              <w:rPr>
                <w:rFonts w:ascii="Times New Roman" w:hAnsi="Times New Roman" w:cs="Times New Roman"/>
                <w:sz w:val="20"/>
                <w:szCs w:val="20"/>
              </w:rPr>
              <w:t xml:space="preserve"> az FVS „A helyi közösségek megerősítése és a társadalmi integráci</w:t>
            </w:r>
            <w:r w:rsidR="0078465B" w:rsidRPr="00FE7674">
              <w:rPr>
                <w:rFonts w:ascii="Times New Roman" w:hAnsi="Times New Roman" w:cs="Times New Roman"/>
                <w:sz w:val="20"/>
                <w:szCs w:val="20"/>
              </w:rPr>
              <w:t>ó elősegítése” célja támogatja.</w:t>
            </w:r>
          </w:p>
        </w:tc>
      </w:tr>
      <w:tr w:rsidR="00545496" w:rsidRPr="00FE7674" w14:paraId="5764C441" w14:textId="77777777" w:rsidTr="00E46977">
        <w:tc>
          <w:tcPr>
            <w:tcW w:w="881" w:type="pct"/>
            <w:shd w:val="clear" w:color="auto" w:fill="B4C6E7" w:themeFill="accent1" w:themeFillTint="66"/>
            <w:vAlign w:val="center"/>
          </w:tcPr>
          <w:p w14:paraId="617A0C0A" w14:textId="77777777" w:rsidR="00545496" w:rsidRPr="00FE7674" w:rsidRDefault="00545496" w:rsidP="00802E8E">
            <w:pPr>
              <w:spacing w:before="120" w:after="120"/>
              <w:jc w:val="center"/>
              <w:rPr>
                <w:rFonts w:ascii="Times New Roman" w:hAnsi="Times New Roman" w:cs="Times New Roman"/>
                <w:b/>
                <w:sz w:val="20"/>
                <w:szCs w:val="20"/>
              </w:rPr>
            </w:pPr>
            <w:r w:rsidRPr="00FE7674">
              <w:rPr>
                <w:rFonts w:ascii="Times New Roman" w:hAnsi="Times New Roman" w:cs="Times New Roman"/>
                <w:b/>
                <w:sz w:val="20"/>
                <w:szCs w:val="20"/>
              </w:rPr>
              <w:t>Szent István Fejlesztési Program Fejér Megye Területfejlesztési Program 2021-2027</w:t>
            </w:r>
          </w:p>
        </w:tc>
        <w:tc>
          <w:tcPr>
            <w:tcW w:w="2097" w:type="pct"/>
            <w:vAlign w:val="center"/>
          </w:tcPr>
          <w:p w14:paraId="222CBC11" w14:textId="77777777" w:rsidR="00545496" w:rsidRPr="00FE7674" w:rsidRDefault="00545496" w:rsidP="00802E8E">
            <w:pPr>
              <w:spacing w:before="120" w:after="120"/>
              <w:jc w:val="both"/>
              <w:rPr>
                <w:rFonts w:ascii="Times New Roman" w:hAnsi="Times New Roman" w:cs="Times New Roman"/>
                <w:sz w:val="20"/>
                <w:szCs w:val="20"/>
              </w:rPr>
            </w:pPr>
            <w:r w:rsidRPr="00FE7674">
              <w:rPr>
                <w:rFonts w:ascii="Times New Roman" w:hAnsi="Times New Roman" w:cs="Times New Roman"/>
                <w:sz w:val="20"/>
                <w:szCs w:val="20"/>
              </w:rPr>
              <w:t>A Területfejlesztési Program és a TFK átfogó, specifikus és területi céljai megegyeznek, így a TFK-nál írt megállapítások itt is helytállóak.</w:t>
            </w:r>
          </w:p>
        </w:tc>
        <w:tc>
          <w:tcPr>
            <w:tcW w:w="2022" w:type="pct"/>
            <w:vAlign w:val="center"/>
          </w:tcPr>
          <w:p w14:paraId="2937A940" w14:textId="42F26B24" w:rsidR="00545496" w:rsidRPr="00FE7674" w:rsidRDefault="00545496" w:rsidP="00802E8E">
            <w:pPr>
              <w:spacing w:before="120" w:after="120"/>
              <w:jc w:val="both"/>
              <w:rPr>
                <w:rFonts w:ascii="Times New Roman" w:hAnsi="Times New Roman" w:cs="Times New Roman"/>
                <w:sz w:val="20"/>
                <w:szCs w:val="20"/>
              </w:rPr>
            </w:pPr>
            <w:r w:rsidRPr="00FE7674">
              <w:rPr>
                <w:rFonts w:ascii="Times New Roman" w:hAnsi="Times New Roman" w:cs="Times New Roman"/>
                <w:sz w:val="20"/>
                <w:szCs w:val="20"/>
              </w:rPr>
              <w:t>Az FVS-ben nevesített célrendszer több ponton mutat kapcsolódást a TFK-ban megfogalmazott célokkal.</w:t>
            </w:r>
          </w:p>
        </w:tc>
      </w:tr>
      <w:tr w:rsidR="00545496" w:rsidRPr="00FE7674" w14:paraId="765A5E89" w14:textId="77777777" w:rsidTr="00E46977">
        <w:tc>
          <w:tcPr>
            <w:tcW w:w="881" w:type="pct"/>
            <w:shd w:val="clear" w:color="auto" w:fill="B4C6E7" w:themeFill="accent1" w:themeFillTint="66"/>
            <w:vAlign w:val="center"/>
          </w:tcPr>
          <w:p w14:paraId="0EC22DF5" w14:textId="4DE90802" w:rsidR="00545496" w:rsidRPr="00FE7674" w:rsidRDefault="00545496" w:rsidP="0078465B">
            <w:pPr>
              <w:spacing w:before="120" w:after="120"/>
              <w:jc w:val="center"/>
              <w:rPr>
                <w:rFonts w:ascii="Times New Roman" w:hAnsi="Times New Roman" w:cs="Times New Roman"/>
                <w:b/>
                <w:sz w:val="20"/>
                <w:szCs w:val="20"/>
              </w:rPr>
            </w:pPr>
            <w:r w:rsidRPr="00FE7674">
              <w:rPr>
                <w:rFonts w:ascii="Times New Roman" w:hAnsi="Times New Roman" w:cs="Times New Roman"/>
                <w:b/>
                <w:sz w:val="20"/>
                <w:szCs w:val="20"/>
              </w:rPr>
              <w:t>Fejér megye Előzetes Integrá</w:t>
            </w:r>
            <w:r w:rsidR="0078465B" w:rsidRPr="00FE7674">
              <w:rPr>
                <w:rFonts w:ascii="Times New Roman" w:hAnsi="Times New Roman" w:cs="Times New Roman"/>
                <w:b/>
                <w:sz w:val="20"/>
                <w:szCs w:val="20"/>
              </w:rPr>
              <w:t>lt Területi Programja 2021-2027</w:t>
            </w:r>
          </w:p>
        </w:tc>
        <w:tc>
          <w:tcPr>
            <w:tcW w:w="2097" w:type="pct"/>
            <w:vAlign w:val="center"/>
          </w:tcPr>
          <w:p w14:paraId="4A69D1CA" w14:textId="77777777" w:rsidR="00545496" w:rsidRPr="00FE7674" w:rsidRDefault="00545496" w:rsidP="00802E8E">
            <w:pPr>
              <w:spacing w:before="120" w:after="120"/>
              <w:jc w:val="both"/>
              <w:rPr>
                <w:rFonts w:ascii="Times New Roman" w:hAnsi="Times New Roman" w:cs="Times New Roman"/>
                <w:sz w:val="20"/>
                <w:szCs w:val="20"/>
              </w:rPr>
            </w:pPr>
            <w:r w:rsidRPr="00FE7674">
              <w:rPr>
                <w:rFonts w:ascii="Times New Roman" w:hAnsi="Times New Roman" w:cs="Times New Roman"/>
                <w:sz w:val="20"/>
                <w:szCs w:val="20"/>
              </w:rPr>
              <w:t>Fejér megye 2021-2027 közötti tervezési időszakra vonatkozó fejlesztési céljait a Területfejlesztési Koncepció és a Területfejlesztési Program tartalmazza részletesen, ezeket ismételten itt nem rögzítjük.</w:t>
            </w:r>
          </w:p>
          <w:p w14:paraId="15341299" w14:textId="0CF697B5" w:rsidR="00545496" w:rsidRPr="00FE7674" w:rsidRDefault="00545496" w:rsidP="0078465B">
            <w:pPr>
              <w:spacing w:before="120" w:after="120"/>
              <w:jc w:val="both"/>
              <w:rPr>
                <w:rFonts w:ascii="Times New Roman" w:hAnsi="Times New Roman" w:cs="Times New Roman"/>
                <w:sz w:val="20"/>
                <w:szCs w:val="20"/>
              </w:rPr>
            </w:pPr>
            <w:r w:rsidRPr="00FE7674">
              <w:rPr>
                <w:rFonts w:ascii="Times New Roman" w:hAnsi="Times New Roman" w:cs="Times New Roman"/>
                <w:sz w:val="20"/>
                <w:szCs w:val="20"/>
              </w:rPr>
              <w:t>Az ITP a „Fenntartható Városfejlesztés” kat</w:t>
            </w:r>
            <w:r w:rsidR="0078465B" w:rsidRPr="00FE7674">
              <w:rPr>
                <w:rFonts w:ascii="Times New Roman" w:hAnsi="Times New Roman" w:cs="Times New Roman"/>
                <w:sz w:val="20"/>
                <w:szCs w:val="20"/>
              </w:rPr>
              <w:t>egóriába sorolja a Dunaújvárost és rögzíti a TOP Plusz kapcsán releváns forráskerete</w:t>
            </w:r>
            <w:r w:rsidRPr="00FE7674">
              <w:rPr>
                <w:rFonts w:ascii="Times New Roman" w:hAnsi="Times New Roman" w:cs="Times New Roman"/>
                <w:sz w:val="20"/>
                <w:szCs w:val="20"/>
              </w:rPr>
              <w:t>t</w:t>
            </w:r>
            <w:r w:rsidR="0078465B" w:rsidRPr="00FE7674">
              <w:rPr>
                <w:rFonts w:ascii="Times New Roman" w:hAnsi="Times New Roman" w:cs="Times New Roman"/>
                <w:sz w:val="20"/>
                <w:szCs w:val="20"/>
              </w:rPr>
              <w:t>.</w:t>
            </w:r>
            <w:r w:rsidRPr="00FE7674">
              <w:rPr>
                <w:rFonts w:ascii="Times New Roman" w:hAnsi="Times New Roman" w:cs="Times New Roman"/>
                <w:sz w:val="20"/>
                <w:szCs w:val="20"/>
              </w:rPr>
              <w:t xml:space="preserve"> </w:t>
            </w:r>
          </w:p>
        </w:tc>
        <w:tc>
          <w:tcPr>
            <w:tcW w:w="2022" w:type="pct"/>
            <w:vAlign w:val="center"/>
          </w:tcPr>
          <w:p w14:paraId="7F90F029" w14:textId="136C4B55" w:rsidR="00545496" w:rsidRPr="00FE7674" w:rsidRDefault="00545496" w:rsidP="00802E8E">
            <w:pPr>
              <w:spacing w:before="120" w:after="120"/>
              <w:jc w:val="both"/>
              <w:rPr>
                <w:rFonts w:ascii="Times New Roman" w:hAnsi="Times New Roman" w:cs="Times New Roman"/>
                <w:sz w:val="20"/>
                <w:szCs w:val="20"/>
              </w:rPr>
            </w:pPr>
            <w:r w:rsidRPr="00FE7674">
              <w:rPr>
                <w:rFonts w:ascii="Times New Roman" w:hAnsi="Times New Roman" w:cs="Times New Roman"/>
                <w:sz w:val="20"/>
                <w:szCs w:val="20"/>
              </w:rPr>
              <w:t>A T1 területi célhoz (Fenntartható városok) mindegyik FVS-ben szere</w:t>
            </w:r>
            <w:r w:rsidR="0078465B" w:rsidRPr="00FE7674">
              <w:rPr>
                <w:rFonts w:ascii="Times New Roman" w:hAnsi="Times New Roman" w:cs="Times New Roman"/>
                <w:sz w:val="20"/>
                <w:szCs w:val="20"/>
              </w:rPr>
              <w:t>plő stratégiai cél illeszkedik.</w:t>
            </w:r>
          </w:p>
        </w:tc>
      </w:tr>
      <w:tr w:rsidR="00545496" w:rsidRPr="00FE7674" w14:paraId="7535E8BF" w14:textId="77777777" w:rsidTr="00E46977">
        <w:tc>
          <w:tcPr>
            <w:tcW w:w="881" w:type="pct"/>
            <w:shd w:val="clear" w:color="auto" w:fill="B4C6E7" w:themeFill="accent1" w:themeFillTint="66"/>
            <w:vAlign w:val="center"/>
          </w:tcPr>
          <w:p w14:paraId="03E9A18A" w14:textId="4BA06C21" w:rsidR="00545496" w:rsidRPr="00FE7674" w:rsidRDefault="00545496" w:rsidP="0078465B">
            <w:pPr>
              <w:spacing w:before="120" w:after="120"/>
              <w:jc w:val="center"/>
              <w:rPr>
                <w:rFonts w:ascii="Times New Roman" w:hAnsi="Times New Roman" w:cs="Times New Roman"/>
                <w:b/>
                <w:sz w:val="20"/>
                <w:szCs w:val="20"/>
              </w:rPr>
            </w:pPr>
            <w:r w:rsidRPr="00FE7674">
              <w:rPr>
                <w:rFonts w:ascii="Times New Roman" w:hAnsi="Times New Roman" w:cs="Times New Roman"/>
                <w:b/>
                <w:sz w:val="20"/>
                <w:szCs w:val="20"/>
              </w:rPr>
              <w:t xml:space="preserve">Dunaújváros Fenntartható Városi Mobilitási Terve </w:t>
            </w:r>
            <w:r w:rsidR="0078465B" w:rsidRPr="00FE7674">
              <w:rPr>
                <w:rFonts w:ascii="Times New Roman" w:hAnsi="Times New Roman" w:cs="Times New Roman"/>
                <w:b/>
                <w:sz w:val="20"/>
                <w:szCs w:val="20"/>
              </w:rPr>
              <w:t>(</w:t>
            </w:r>
            <w:r w:rsidRPr="00FE7674">
              <w:rPr>
                <w:rFonts w:ascii="Times New Roman" w:hAnsi="Times New Roman" w:cs="Times New Roman"/>
                <w:b/>
                <w:sz w:val="20"/>
                <w:szCs w:val="20"/>
              </w:rPr>
              <w:t>2017</w:t>
            </w:r>
            <w:r w:rsidR="0078465B" w:rsidRPr="00FE7674">
              <w:rPr>
                <w:rFonts w:ascii="Times New Roman" w:hAnsi="Times New Roman" w:cs="Times New Roman"/>
                <w:b/>
                <w:sz w:val="20"/>
                <w:szCs w:val="20"/>
              </w:rPr>
              <w:t>)</w:t>
            </w:r>
          </w:p>
        </w:tc>
        <w:tc>
          <w:tcPr>
            <w:tcW w:w="2097" w:type="pct"/>
            <w:vAlign w:val="center"/>
          </w:tcPr>
          <w:p w14:paraId="15E03067" w14:textId="5CE723D8" w:rsidR="00545496" w:rsidRPr="00FE7674" w:rsidRDefault="00545496" w:rsidP="00802E8E">
            <w:pPr>
              <w:spacing w:before="120" w:after="120"/>
              <w:jc w:val="both"/>
              <w:rPr>
                <w:rFonts w:ascii="Times New Roman" w:hAnsi="Times New Roman" w:cs="Times New Roman"/>
                <w:sz w:val="20"/>
                <w:szCs w:val="20"/>
              </w:rPr>
            </w:pPr>
            <w:r w:rsidRPr="00FE7674">
              <w:rPr>
                <w:rFonts w:ascii="Times New Roman" w:hAnsi="Times New Roman" w:cs="Times New Roman"/>
                <w:sz w:val="20"/>
                <w:szCs w:val="20"/>
              </w:rPr>
              <w:t>Dunaújváros Fenntartható Városi Mobilitási Tervének (SUMP) célrendszerében az alábbi stratégiai célok szerepelnek:</w:t>
            </w:r>
          </w:p>
          <w:p w14:paraId="54AD91B2" w14:textId="6B26A862" w:rsidR="00545496" w:rsidRPr="00FE7674" w:rsidRDefault="00545496" w:rsidP="00802E8E">
            <w:pPr>
              <w:spacing w:before="120" w:after="120"/>
              <w:jc w:val="both"/>
              <w:rPr>
                <w:rFonts w:ascii="Times New Roman" w:hAnsi="Times New Roman" w:cs="Times New Roman"/>
                <w:sz w:val="20"/>
                <w:szCs w:val="20"/>
              </w:rPr>
            </w:pPr>
            <w:r w:rsidRPr="00FE7674">
              <w:rPr>
                <w:rFonts w:ascii="Times New Roman" w:hAnsi="Times New Roman" w:cs="Times New Roman"/>
                <w:sz w:val="20"/>
                <w:szCs w:val="20"/>
              </w:rPr>
              <w:t>„Térségi elérhetőség javítása” -</w:t>
            </w:r>
            <w:r w:rsidR="0078465B" w:rsidRPr="00FE7674">
              <w:rPr>
                <w:rFonts w:ascii="Times New Roman" w:hAnsi="Times New Roman" w:cs="Times New Roman"/>
                <w:sz w:val="20"/>
                <w:szCs w:val="20"/>
              </w:rPr>
              <w:t xml:space="preserve"> </w:t>
            </w:r>
            <w:r w:rsidRPr="00FE7674">
              <w:rPr>
                <w:rFonts w:ascii="Times New Roman" w:hAnsi="Times New Roman" w:cs="Times New Roman"/>
                <w:sz w:val="20"/>
                <w:szCs w:val="20"/>
              </w:rPr>
              <w:t>Dunaújváros fővárossal való és térségi kapcsolatrendszerének erősítését célozza;</w:t>
            </w:r>
          </w:p>
          <w:p w14:paraId="21BB2EEF" w14:textId="2A3C94EB" w:rsidR="00545496" w:rsidRPr="00FE7674" w:rsidRDefault="00545496" w:rsidP="00802E8E">
            <w:pPr>
              <w:spacing w:before="120" w:after="120"/>
              <w:jc w:val="both"/>
              <w:rPr>
                <w:rFonts w:ascii="Times New Roman" w:hAnsi="Times New Roman" w:cs="Times New Roman"/>
                <w:sz w:val="20"/>
                <w:szCs w:val="20"/>
                <w:highlight w:val="yellow"/>
              </w:rPr>
            </w:pPr>
            <w:r w:rsidRPr="00FE7674">
              <w:rPr>
                <w:rFonts w:ascii="Times New Roman" w:hAnsi="Times New Roman" w:cs="Times New Roman"/>
                <w:sz w:val="20"/>
                <w:szCs w:val="20"/>
              </w:rPr>
              <w:t>A „Gazdasági növekedés elősegítésé”-t szolgáló mobilitásfejlesztés a munkába járás feltételeinek javítását segíti elő; „Dunaújváros belső közlekedési kapcsolatainak és szolgáltatásainak fejlesztése” révén a városi közlekedés teljes vertikuma megújul. Az „élhető és biztonságos városi környezet”</w:t>
            </w:r>
            <w:r w:rsidR="009A313A" w:rsidRPr="00FE7674">
              <w:rPr>
                <w:rFonts w:ascii="Times New Roman" w:hAnsi="Times New Roman" w:cs="Times New Roman"/>
                <w:sz w:val="20"/>
                <w:szCs w:val="20"/>
              </w:rPr>
              <w:t xml:space="preserve"> </w:t>
            </w:r>
            <w:r w:rsidRPr="00FE7674">
              <w:rPr>
                <w:rFonts w:ascii="Times New Roman" w:hAnsi="Times New Roman" w:cs="Times New Roman"/>
                <w:sz w:val="20"/>
                <w:szCs w:val="20"/>
              </w:rPr>
              <w:t>megteremtése a fenntartható közlekedési módok előtérbe helyezését szolgálja.</w:t>
            </w:r>
          </w:p>
        </w:tc>
        <w:tc>
          <w:tcPr>
            <w:tcW w:w="2022" w:type="pct"/>
            <w:vAlign w:val="center"/>
          </w:tcPr>
          <w:p w14:paraId="2504556D" w14:textId="1D09080B" w:rsidR="00545496" w:rsidRPr="00FE7674" w:rsidRDefault="00545496" w:rsidP="00802E8E">
            <w:pPr>
              <w:spacing w:before="120" w:after="120"/>
              <w:jc w:val="both"/>
              <w:rPr>
                <w:rFonts w:ascii="Times New Roman" w:hAnsi="Times New Roman" w:cs="Times New Roman"/>
                <w:sz w:val="20"/>
                <w:szCs w:val="20"/>
              </w:rPr>
            </w:pPr>
            <w:r w:rsidRPr="00FE7674">
              <w:rPr>
                <w:rFonts w:ascii="Times New Roman" w:hAnsi="Times New Roman" w:cs="Times New Roman"/>
                <w:sz w:val="20"/>
                <w:szCs w:val="20"/>
              </w:rPr>
              <w:t>Az FVS-ben nevesített célok számos SUMP-ban nevesített célhoz kapcsolódnak: Az FVS „Az épített környezet klímabarát és okos fejlesztése” stratégiai célja a közlekedési infrastruktúra és szolgáltatások fenntartható és környezetbarát átalakítását szolgálja, valamint a mobilitás</w:t>
            </w:r>
            <w:r w:rsidR="00DA0867" w:rsidRPr="00FE7674">
              <w:rPr>
                <w:rFonts w:ascii="Times New Roman" w:hAnsi="Times New Roman" w:cs="Times New Roman"/>
                <w:sz w:val="20"/>
                <w:szCs w:val="20"/>
              </w:rPr>
              <w:t xml:space="preserve"> </w:t>
            </w:r>
            <w:r w:rsidRPr="00FE7674">
              <w:rPr>
                <w:rFonts w:ascii="Times New Roman" w:hAnsi="Times New Roman" w:cs="Times New Roman"/>
                <w:sz w:val="20"/>
                <w:szCs w:val="20"/>
              </w:rPr>
              <w:t>fejlesztés</w:t>
            </w:r>
            <w:r w:rsidR="00DA0867" w:rsidRPr="00FE7674">
              <w:rPr>
                <w:rFonts w:ascii="Times New Roman" w:hAnsi="Times New Roman" w:cs="Times New Roman"/>
                <w:sz w:val="20"/>
                <w:szCs w:val="20"/>
              </w:rPr>
              <w:t>é</w:t>
            </w:r>
            <w:r w:rsidRPr="00FE7674">
              <w:rPr>
                <w:rFonts w:ascii="Times New Roman" w:hAnsi="Times New Roman" w:cs="Times New Roman"/>
                <w:sz w:val="20"/>
                <w:szCs w:val="20"/>
              </w:rPr>
              <w:t>t is.</w:t>
            </w:r>
          </w:p>
          <w:p w14:paraId="324DFED4" w14:textId="6660AD3A" w:rsidR="00545496" w:rsidRPr="00FE7674" w:rsidRDefault="00545496" w:rsidP="00802E8E">
            <w:pPr>
              <w:spacing w:before="120" w:after="120"/>
              <w:jc w:val="both"/>
              <w:rPr>
                <w:rFonts w:ascii="Times New Roman" w:hAnsi="Times New Roman" w:cs="Times New Roman"/>
                <w:sz w:val="20"/>
                <w:szCs w:val="20"/>
                <w:highlight w:val="yellow"/>
              </w:rPr>
            </w:pPr>
            <w:r w:rsidRPr="00FE7674">
              <w:rPr>
                <w:rFonts w:ascii="Times New Roman" w:hAnsi="Times New Roman" w:cs="Times New Roman"/>
                <w:sz w:val="20"/>
                <w:szCs w:val="20"/>
              </w:rPr>
              <w:t>A SUMP „Gazdasági növekedés elősegítése” célját az FVS „A városi gazdaság erősítése és a helyi foglalkoztatási környezet stabilizálása” szolgálja. Az FVS „</w:t>
            </w:r>
            <w:r w:rsidRPr="00FE7674">
              <w:rPr>
                <w:rFonts w:ascii="Times New Roman" w:hAnsi="Times New Roman" w:cs="Times New Roman"/>
                <w:bCs/>
                <w:sz w:val="20"/>
                <w:szCs w:val="20"/>
              </w:rPr>
              <w:t>A települési és természeti környezet fenntartható fejlesztése” pedig az „</w:t>
            </w:r>
            <w:r w:rsidRPr="00FE7674">
              <w:rPr>
                <w:rFonts w:ascii="Times New Roman" w:hAnsi="Times New Roman" w:cs="Times New Roman"/>
                <w:sz w:val="20"/>
                <w:szCs w:val="20"/>
              </w:rPr>
              <w:t>élhető és biztonságos városi környezet” megteremtését segíti elő.</w:t>
            </w:r>
          </w:p>
        </w:tc>
      </w:tr>
      <w:tr w:rsidR="00545496" w:rsidRPr="00FE7674" w14:paraId="58AAA85F" w14:textId="77777777" w:rsidTr="00E46977">
        <w:tc>
          <w:tcPr>
            <w:tcW w:w="881" w:type="pct"/>
            <w:shd w:val="clear" w:color="auto" w:fill="B4C6E7" w:themeFill="accent1" w:themeFillTint="66"/>
            <w:vAlign w:val="center"/>
          </w:tcPr>
          <w:p w14:paraId="4B07166C" w14:textId="3F951B4D" w:rsidR="00545496" w:rsidRPr="00FE7674" w:rsidRDefault="00545496" w:rsidP="0078465B">
            <w:pPr>
              <w:spacing w:before="120" w:after="120"/>
              <w:jc w:val="center"/>
              <w:rPr>
                <w:rFonts w:ascii="Times New Roman" w:hAnsi="Times New Roman" w:cs="Times New Roman"/>
                <w:b/>
                <w:sz w:val="20"/>
                <w:szCs w:val="20"/>
              </w:rPr>
            </w:pPr>
            <w:r w:rsidRPr="00FE7674">
              <w:rPr>
                <w:rFonts w:ascii="Times New Roman" w:hAnsi="Times New Roman" w:cs="Times New Roman"/>
                <w:b/>
                <w:sz w:val="20"/>
                <w:szCs w:val="20"/>
              </w:rPr>
              <w:t>Dunaújváros Fenntartható Energia és Klíma Akcióterve</w:t>
            </w:r>
            <w:r w:rsidR="0078465B" w:rsidRPr="00FE7674">
              <w:rPr>
                <w:rFonts w:ascii="Times New Roman" w:hAnsi="Times New Roman" w:cs="Times New Roman"/>
                <w:b/>
                <w:sz w:val="20"/>
                <w:szCs w:val="20"/>
              </w:rPr>
              <w:t xml:space="preserve"> (</w:t>
            </w:r>
            <w:r w:rsidRPr="00FE7674">
              <w:rPr>
                <w:rFonts w:ascii="Times New Roman" w:hAnsi="Times New Roman" w:cs="Times New Roman"/>
                <w:b/>
                <w:sz w:val="20"/>
                <w:szCs w:val="20"/>
              </w:rPr>
              <w:t>2017</w:t>
            </w:r>
            <w:r w:rsidR="0078465B" w:rsidRPr="00FE7674">
              <w:rPr>
                <w:rFonts w:ascii="Times New Roman" w:hAnsi="Times New Roman" w:cs="Times New Roman"/>
                <w:b/>
                <w:sz w:val="20"/>
                <w:szCs w:val="20"/>
              </w:rPr>
              <w:t>)</w:t>
            </w:r>
          </w:p>
        </w:tc>
        <w:tc>
          <w:tcPr>
            <w:tcW w:w="2097" w:type="pct"/>
            <w:vAlign w:val="center"/>
          </w:tcPr>
          <w:p w14:paraId="50F13EE3" w14:textId="77777777" w:rsidR="00545496" w:rsidRPr="00FE7674" w:rsidRDefault="00545496" w:rsidP="00802E8E">
            <w:pPr>
              <w:spacing w:before="120" w:after="120"/>
              <w:jc w:val="both"/>
              <w:rPr>
                <w:rFonts w:ascii="Times New Roman" w:hAnsi="Times New Roman" w:cs="Times New Roman"/>
                <w:sz w:val="20"/>
                <w:szCs w:val="20"/>
              </w:rPr>
            </w:pPr>
            <w:r w:rsidRPr="00FE7674">
              <w:rPr>
                <w:rFonts w:ascii="Times New Roman" w:hAnsi="Times New Roman" w:cs="Times New Roman"/>
                <w:sz w:val="20"/>
                <w:szCs w:val="20"/>
              </w:rPr>
              <w:t>Az Akcióterv konkrét célokat nem nevesít ugyan, ám támpontot ad a város energetikai beruházásaihoz, illetve a 2030-ra kitűzött célok elérése érdekében javaslatokat fogalmaz meg az energiahatékonyság javítása, valamint a megújuló energiaforrások hasznosítása kapcsán.</w:t>
            </w:r>
          </w:p>
        </w:tc>
        <w:tc>
          <w:tcPr>
            <w:tcW w:w="2022" w:type="pct"/>
            <w:vAlign w:val="center"/>
          </w:tcPr>
          <w:p w14:paraId="520659AA" w14:textId="59C64113" w:rsidR="00545496" w:rsidRPr="00FE7674" w:rsidRDefault="00545496" w:rsidP="00DA0867">
            <w:pPr>
              <w:spacing w:before="120" w:after="120"/>
              <w:jc w:val="both"/>
              <w:rPr>
                <w:rFonts w:ascii="Times New Roman" w:hAnsi="Times New Roman" w:cs="Times New Roman"/>
                <w:sz w:val="20"/>
                <w:szCs w:val="20"/>
              </w:rPr>
            </w:pPr>
            <w:r w:rsidRPr="00FE7674">
              <w:rPr>
                <w:rFonts w:ascii="Times New Roman" w:hAnsi="Times New Roman" w:cs="Times New Roman"/>
                <w:sz w:val="20"/>
                <w:szCs w:val="20"/>
              </w:rPr>
              <w:t>A Fenntartható Energia- és Klíma</w:t>
            </w:r>
            <w:r w:rsidR="0078465B" w:rsidRPr="00FE7674">
              <w:rPr>
                <w:rFonts w:ascii="Times New Roman" w:hAnsi="Times New Roman" w:cs="Times New Roman"/>
                <w:sz w:val="20"/>
                <w:szCs w:val="20"/>
              </w:rPr>
              <w:t xml:space="preserve"> A</w:t>
            </w:r>
            <w:r w:rsidRPr="00FE7674">
              <w:rPr>
                <w:rFonts w:ascii="Times New Roman" w:hAnsi="Times New Roman" w:cs="Times New Roman"/>
                <w:sz w:val="20"/>
                <w:szCs w:val="20"/>
              </w:rPr>
              <w:t xml:space="preserve">kciótervben leírtak az FVS </w:t>
            </w:r>
            <w:r w:rsidR="00DA0867" w:rsidRPr="00FE7674">
              <w:rPr>
                <w:rFonts w:ascii="Times New Roman" w:hAnsi="Times New Roman" w:cs="Times New Roman"/>
                <w:sz w:val="20"/>
                <w:szCs w:val="20"/>
              </w:rPr>
              <w:t>„A városi gazdaság erősítése és a helyi foglalkoztatási környezet stabilizálása</w:t>
            </w:r>
            <w:r w:rsidRPr="00FE7674">
              <w:rPr>
                <w:rFonts w:ascii="Times New Roman" w:hAnsi="Times New Roman" w:cs="Times New Roman"/>
                <w:sz w:val="20"/>
                <w:szCs w:val="20"/>
              </w:rPr>
              <w:t>„</w:t>
            </w:r>
            <w:r w:rsidR="00DA0867" w:rsidRPr="00FE7674">
              <w:rPr>
                <w:rFonts w:ascii="Times New Roman" w:hAnsi="Times New Roman" w:cs="Times New Roman"/>
                <w:sz w:val="20"/>
                <w:szCs w:val="20"/>
              </w:rPr>
              <w:t xml:space="preserve"> (pl. meglévő ipari-termelési kultúra környezetbarát fejlesztése), „</w:t>
            </w:r>
            <w:r w:rsidR="0078465B" w:rsidRPr="00FE7674">
              <w:rPr>
                <w:rFonts w:ascii="Times New Roman" w:hAnsi="Times New Roman" w:cs="Times New Roman"/>
                <w:sz w:val="20"/>
                <w:szCs w:val="20"/>
              </w:rPr>
              <w:t>Az épített környezet klímabarát és okos fejlesztése</w:t>
            </w:r>
            <w:r w:rsidR="00DA0867" w:rsidRPr="00FE7674">
              <w:rPr>
                <w:rFonts w:ascii="Times New Roman" w:hAnsi="Times New Roman" w:cs="Times New Roman"/>
                <w:sz w:val="20"/>
                <w:szCs w:val="20"/>
              </w:rPr>
              <w:t>” (pl. klímabarát infrastrukturális beruházások, közlekedési infrastruktúra és szolgáltatások fenntartható és környezetbarát átalakítása) célokkal is kapcsolódást mutatnak. „A települési és természeti környezet fenntartható fejlesztése</w:t>
            </w:r>
            <w:r w:rsidRPr="00FE7674">
              <w:rPr>
                <w:rFonts w:ascii="Times New Roman" w:hAnsi="Times New Roman" w:cs="Times New Roman"/>
                <w:sz w:val="20"/>
                <w:szCs w:val="20"/>
              </w:rPr>
              <w:t>”</w:t>
            </w:r>
            <w:r w:rsidR="00DA0867" w:rsidRPr="00FE7674">
              <w:rPr>
                <w:rFonts w:ascii="Times New Roman" w:hAnsi="Times New Roman" w:cs="Times New Roman"/>
                <w:sz w:val="20"/>
                <w:szCs w:val="20"/>
              </w:rPr>
              <w:t xml:space="preserve"> (pl. települési zöldterületek minőségi fejlesztése a környezeti károk és kedvezőtlen éghajlati hatások ellensúlyozása érdekében)</w:t>
            </w:r>
            <w:r w:rsidRPr="00FE7674">
              <w:rPr>
                <w:rFonts w:ascii="Times New Roman" w:hAnsi="Times New Roman" w:cs="Times New Roman"/>
                <w:sz w:val="20"/>
                <w:szCs w:val="20"/>
              </w:rPr>
              <w:t xml:space="preserve"> stratégiai cél</w:t>
            </w:r>
            <w:r w:rsidR="00DA0867" w:rsidRPr="00FE7674">
              <w:rPr>
                <w:rFonts w:ascii="Times New Roman" w:hAnsi="Times New Roman" w:cs="Times New Roman"/>
                <w:sz w:val="20"/>
                <w:szCs w:val="20"/>
              </w:rPr>
              <w:t xml:space="preserve"> esetében ugyancsak megállapítható az illeszkedés. </w:t>
            </w:r>
          </w:p>
        </w:tc>
      </w:tr>
      <w:tr w:rsidR="00545496" w:rsidRPr="00FE7674" w14:paraId="7E01D87B" w14:textId="77777777" w:rsidTr="00E46977">
        <w:tc>
          <w:tcPr>
            <w:tcW w:w="881" w:type="pct"/>
            <w:shd w:val="clear" w:color="auto" w:fill="B4C6E7" w:themeFill="accent1" w:themeFillTint="66"/>
            <w:vAlign w:val="center"/>
          </w:tcPr>
          <w:p w14:paraId="260A27A5" w14:textId="77777777" w:rsidR="00545496" w:rsidRPr="00FE7674" w:rsidRDefault="00545496" w:rsidP="00802E8E">
            <w:pPr>
              <w:spacing w:before="120" w:after="120"/>
              <w:jc w:val="center"/>
              <w:rPr>
                <w:rFonts w:ascii="Times New Roman" w:hAnsi="Times New Roman" w:cs="Times New Roman"/>
                <w:b/>
                <w:sz w:val="20"/>
                <w:szCs w:val="20"/>
              </w:rPr>
            </w:pPr>
            <w:r w:rsidRPr="00FE7674">
              <w:rPr>
                <w:rFonts w:ascii="Times New Roman" w:hAnsi="Times New Roman" w:cs="Times New Roman"/>
                <w:b/>
                <w:sz w:val="20"/>
                <w:szCs w:val="20"/>
              </w:rPr>
              <w:t>Helyi Esélyegyenlőségi Program Dunaújváros MJV Önkormányzata (1. felülvizsgálat)</w:t>
            </w:r>
          </w:p>
          <w:p w14:paraId="6E9FA454" w14:textId="02E32A18" w:rsidR="00545496" w:rsidRPr="00FE7674" w:rsidRDefault="00DA0867" w:rsidP="00802E8E">
            <w:pPr>
              <w:spacing w:before="120" w:after="120"/>
              <w:jc w:val="center"/>
              <w:rPr>
                <w:rFonts w:ascii="Times New Roman" w:hAnsi="Times New Roman" w:cs="Times New Roman"/>
                <w:b/>
                <w:sz w:val="20"/>
                <w:szCs w:val="20"/>
              </w:rPr>
            </w:pPr>
            <w:r w:rsidRPr="00FE7674">
              <w:rPr>
                <w:rFonts w:ascii="Times New Roman" w:hAnsi="Times New Roman" w:cs="Times New Roman"/>
                <w:b/>
                <w:sz w:val="20"/>
                <w:szCs w:val="20"/>
              </w:rPr>
              <w:t>2020</w:t>
            </w:r>
          </w:p>
        </w:tc>
        <w:tc>
          <w:tcPr>
            <w:tcW w:w="2097" w:type="pct"/>
            <w:vAlign w:val="center"/>
          </w:tcPr>
          <w:p w14:paraId="513AFC93" w14:textId="1097679A" w:rsidR="00545496" w:rsidRPr="00FE7674" w:rsidRDefault="00545496" w:rsidP="00DA0867">
            <w:pPr>
              <w:spacing w:before="120" w:after="120"/>
              <w:jc w:val="both"/>
              <w:rPr>
                <w:rFonts w:ascii="Times New Roman" w:hAnsi="Times New Roman" w:cs="Times New Roman"/>
                <w:sz w:val="20"/>
                <w:szCs w:val="20"/>
              </w:rPr>
            </w:pPr>
            <w:r w:rsidRPr="00FE7674">
              <w:rPr>
                <w:rFonts w:ascii="Times New Roman" w:hAnsi="Times New Roman" w:cs="Times New Roman"/>
                <w:sz w:val="20"/>
                <w:szCs w:val="20"/>
              </w:rPr>
              <w:t xml:space="preserve">A </w:t>
            </w:r>
            <w:r w:rsidR="00DA0867" w:rsidRPr="00FE7674">
              <w:rPr>
                <w:rFonts w:ascii="Times New Roman" w:hAnsi="Times New Roman" w:cs="Times New Roman"/>
                <w:sz w:val="20"/>
                <w:szCs w:val="20"/>
              </w:rPr>
              <w:t xml:space="preserve">program 2020-as felülvizsgálata </w:t>
            </w:r>
            <w:r w:rsidRPr="00FE7674">
              <w:rPr>
                <w:rFonts w:ascii="Times New Roman" w:hAnsi="Times New Roman" w:cs="Times New Roman"/>
                <w:sz w:val="20"/>
                <w:szCs w:val="20"/>
              </w:rPr>
              <w:t>során a</w:t>
            </w:r>
            <w:r w:rsidR="00DA0867" w:rsidRPr="00FE7674">
              <w:rPr>
                <w:rFonts w:ascii="Times New Roman" w:hAnsi="Times New Roman" w:cs="Times New Roman"/>
                <w:sz w:val="20"/>
                <w:szCs w:val="20"/>
              </w:rPr>
              <w:t>nnak</w:t>
            </w:r>
            <w:r w:rsidRPr="00FE7674">
              <w:rPr>
                <w:rFonts w:ascii="Times New Roman" w:hAnsi="Times New Roman" w:cs="Times New Roman"/>
                <w:sz w:val="20"/>
                <w:szCs w:val="20"/>
              </w:rPr>
              <w:t xml:space="preserve"> céljai nem módosultak, vagyis az önkormányzat a megvalósítás során biztosítani kívánja: az egyenlő bánásmód, és az esélyegyenlőség biztosításának követelményét, a közszolgáltatásokhoz történő egyenlő hozzáférés elvét, a diszkriminációmentességet, a foglalkoztatás, a szociális biztonság, az egészségügy, az oktatás és a lakhatás területén felmerülő problémák kezelését.</w:t>
            </w:r>
          </w:p>
        </w:tc>
        <w:tc>
          <w:tcPr>
            <w:tcW w:w="2022" w:type="pct"/>
            <w:vAlign w:val="center"/>
          </w:tcPr>
          <w:p w14:paraId="5EF87DE0" w14:textId="77777777" w:rsidR="00545496" w:rsidRPr="00FE7674" w:rsidRDefault="00545496" w:rsidP="00802E8E">
            <w:pPr>
              <w:spacing w:before="120" w:after="120"/>
              <w:jc w:val="both"/>
              <w:rPr>
                <w:rFonts w:ascii="Times New Roman" w:hAnsi="Times New Roman" w:cs="Times New Roman"/>
                <w:sz w:val="20"/>
                <w:szCs w:val="20"/>
              </w:rPr>
            </w:pPr>
            <w:r w:rsidRPr="00FE7674">
              <w:rPr>
                <w:rFonts w:ascii="Times New Roman" w:hAnsi="Times New Roman" w:cs="Times New Roman"/>
                <w:sz w:val="20"/>
                <w:szCs w:val="20"/>
              </w:rPr>
              <w:t>A Helyi Esélyegyenlőségi Program céljaihoz illeszkedést mutat az FVS „A helyi közösségek megerősítése és a társadalmi integráció elősegítése” stratégiai célja, mely többek között a társadalmi befogadás előmozdítását, a hátrányos helyzetből adódó lemaradás csökkentését célozza.</w:t>
            </w:r>
          </w:p>
        </w:tc>
      </w:tr>
      <w:tr w:rsidR="00545496" w:rsidRPr="00FE7674" w14:paraId="1A49D692" w14:textId="77777777" w:rsidTr="00E46977">
        <w:tc>
          <w:tcPr>
            <w:tcW w:w="881" w:type="pct"/>
            <w:shd w:val="clear" w:color="auto" w:fill="B4C6E7" w:themeFill="accent1" w:themeFillTint="66"/>
            <w:vAlign w:val="center"/>
          </w:tcPr>
          <w:p w14:paraId="27DAEC48" w14:textId="77777777" w:rsidR="00545496" w:rsidRPr="00FE7674" w:rsidRDefault="00545496" w:rsidP="00802E8E">
            <w:pPr>
              <w:spacing w:before="120" w:after="120"/>
              <w:jc w:val="center"/>
              <w:rPr>
                <w:rFonts w:ascii="Times New Roman" w:hAnsi="Times New Roman" w:cs="Times New Roman"/>
                <w:b/>
                <w:sz w:val="20"/>
                <w:szCs w:val="20"/>
              </w:rPr>
            </w:pPr>
            <w:r w:rsidRPr="00FE7674">
              <w:rPr>
                <w:rFonts w:ascii="Times New Roman" w:hAnsi="Times New Roman" w:cs="Times New Roman"/>
                <w:b/>
                <w:sz w:val="20"/>
                <w:szCs w:val="20"/>
              </w:rPr>
              <w:t>Dunaújváros Smart City Koncepció</w:t>
            </w:r>
          </w:p>
        </w:tc>
        <w:tc>
          <w:tcPr>
            <w:tcW w:w="2097" w:type="pct"/>
            <w:vAlign w:val="center"/>
          </w:tcPr>
          <w:p w14:paraId="14A75AE7" w14:textId="25E27778" w:rsidR="00545496" w:rsidRPr="00FE7674" w:rsidRDefault="00545496" w:rsidP="00802E8E">
            <w:pPr>
              <w:spacing w:before="120" w:after="120"/>
              <w:jc w:val="both"/>
              <w:rPr>
                <w:rFonts w:ascii="Times New Roman" w:hAnsi="Times New Roman" w:cs="Times New Roman"/>
                <w:sz w:val="20"/>
                <w:szCs w:val="20"/>
              </w:rPr>
            </w:pPr>
            <w:r w:rsidRPr="00FE7674">
              <w:rPr>
                <w:rFonts w:ascii="Times New Roman" w:hAnsi="Times New Roman" w:cs="Times New Roman"/>
                <w:sz w:val="20"/>
                <w:szCs w:val="20"/>
              </w:rPr>
              <w:t>A koncepció az alábbi célokat nevesíti:</w:t>
            </w:r>
          </w:p>
          <w:p w14:paraId="7357141A" w14:textId="7C0DF18F" w:rsidR="00545496" w:rsidRPr="00FE7674" w:rsidRDefault="00545496" w:rsidP="00802E8E">
            <w:pPr>
              <w:spacing w:before="120" w:after="120"/>
              <w:jc w:val="both"/>
              <w:rPr>
                <w:rFonts w:ascii="Times New Roman" w:hAnsi="Times New Roman" w:cs="Times New Roman"/>
                <w:sz w:val="20"/>
                <w:szCs w:val="20"/>
              </w:rPr>
            </w:pPr>
            <w:r w:rsidRPr="00FE7674">
              <w:rPr>
                <w:rFonts w:ascii="Times New Roman" w:hAnsi="Times New Roman" w:cs="Times New Roman"/>
                <w:sz w:val="20"/>
                <w:szCs w:val="20"/>
              </w:rPr>
              <w:t>Hosszútávú cél:</w:t>
            </w:r>
          </w:p>
          <w:p w14:paraId="6EAB0E85" w14:textId="77777777" w:rsidR="00545496" w:rsidRPr="00FE7674" w:rsidRDefault="00545496" w:rsidP="00802E8E">
            <w:pPr>
              <w:spacing w:before="120" w:after="120"/>
              <w:jc w:val="both"/>
              <w:rPr>
                <w:rFonts w:ascii="Times New Roman" w:hAnsi="Times New Roman" w:cs="Times New Roman"/>
                <w:sz w:val="20"/>
                <w:szCs w:val="20"/>
              </w:rPr>
            </w:pPr>
            <w:r w:rsidRPr="00FE7674">
              <w:rPr>
                <w:rFonts w:ascii="Times New Roman" w:hAnsi="Times New Roman" w:cs="Times New Roman"/>
                <w:sz w:val="20"/>
                <w:szCs w:val="20"/>
              </w:rPr>
              <w:t>„Dunaújváros Smart City mintavárossá alakítása, a helyi gazdasági, felsőoktatási- és közösségi szereplők aktív bevonásával”</w:t>
            </w:r>
          </w:p>
          <w:p w14:paraId="335905DE" w14:textId="3DF8F947" w:rsidR="00545496" w:rsidRPr="00FE7674" w:rsidRDefault="00545496" w:rsidP="00802E8E">
            <w:pPr>
              <w:spacing w:before="120" w:after="120"/>
              <w:jc w:val="both"/>
              <w:rPr>
                <w:rFonts w:ascii="Times New Roman" w:hAnsi="Times New Roman" w:cs="Times New Roman"/>
                <w:sz w:val="20"/>
                <w:szCs w:val="20"/>
              </w:rPr>
            </w:pPr>
            <w:r w:rsidRPr="00FE7674">
              <w:rPr>
                <w:rFonts w:ascii="Times New Roman" w:hAnsi="Times New Roman" w:cs="Times New Roman"/>
                <w:sz w:val="20"/>
                <w:szCs w:val="20"/>
              </w:rPr>
              <w:t>Középtávú célok:</w:t>
            </w:r>
          </w:p>
          <w:p w14:paraId="7942F1BB" w14:textId="77777777" w:rsidR="00545496" w:rsidRPr="00FE7674" w:rsidRDefault="00545496" w:rsidP="00802E8E">
            <w:pPr>
              <w:spacing w:before="120" w:after="120"/>
              <w:jc w:val="both"/>
              <w:rPr>
                <w:rFonts w:ascii="Times New Roman" w:hAnsi="Times New Roman" w:cs="Times New Roman"/>
                <w:sz w:val="20"/>
                <w:szCs w:val="20"/>
              </w:rPr>
            </w:pPr>
            <w:r w:rsidRPr="00FE7674">
              <w:rPr>
                <w:rFonts w:ascii="Times New Roman" w:hAnsi="Times New Roman" w:cs="Times New Roman"/>
                <w:sz w:val="20"/>
                <w:szCs w:val="20"/>
              </w:rPr>
              <w:t>1.„Élhető városi környezet kialakítása a helyi infrastruktúra energia hatékony és környezetileg fenntartható fejlesztésével”</w:t>
            </w:r>
          </w:p>
          <w:p w14:paraId="0D17A98B" w14:textId="59CA1D51" w:rsidR="00545496" w:rsidRPr="00FE7674" w:rsidRDefault="00452647" w:rsidP="00802E8E">
            <w:pPr>
              <w:spacing w:before="120" w:after="120"/>
              <w:jc w:val="both"/>
              <w:rPr>
                <w:rFonts w:ascii="Times New Roman" w:hAnsi="Times New Roman" w:cs="Times New Roman"/>
                <w:sz w:val="20"/>
                <w:szCs w:val="20"/>
              </w:rPr>
            </w:pPr>
            <w:r w:rsidRPr="00FE7674">
              <w:rPr>
                <w:rFonts w:ascii="Times New Roman" w:hAnsi="Times New Roman" w:cs="Times New Roman"/>
                <w:sz w:val="20"/>
                <w:szCs w:val="20"/>
              </w:rPr>
              <w:t>2.</w:t>
            </w:r>
            <w:r w:rsidR="00545496" w:rsidRPr="00FE7674">
              <w:rPr>
                <w:rFonts w:ascii="Times New Roman" w:hAnsi="Times New Roman" w:cs="Times New Roman"/>
                <w:sz w:val="20"/>
                <w:szCs w:val="20"/>
              </w:rPr>
              <w:t>.„A helyi gazdaság versenyképességének javítása, a vállalkozások piaci integrációjának támogatása az IKT alapú technológiai fejlesztések és a felsőoktatással közös innovációs- és képzési együttműködések kialakításának elősegítés</w:t>
            </w:r>
            <w:r w:rsidR="00DA0867" w:rsidRPr="00FE7674">
              <w:rPr>
                <w:rFonts w:ascii="Times New Roman" w:hAnsi="Times New Roman" w:cs="Times New Roman"/>
                <w:sz w:val="20"/>
                <w:szCs w:val="20"/>
              </w:rPr>
              <w:t>ével”</w:t>
            </w:r>
          </w:p>
          <w:p w14:paraId="3B259521" w14:textId="337AD4E5" w:rsidR="00452647" w:rsidRPr="00FE7674" w:rsidRDefault="00452647" w:rsidP="00452647">
            <w:pPr>
              <w:spacing w:before="120" w:after="120"/>
              <w:jc w:val="both"/>
              <w:rPr>
                <w:rFonts w:ascii="Times New Roman" w:hAnsi="Times New Roman" w:cs="Times New Roman"/>
                <w:sz w:val="20"/>
                <w:szCs w:val="20"/>
              </w:rPr>
            </w:pPr>
            <w:r w:rsidRPr="00FE7674">
              <w:rPr>
                <w:rFonts w:ascii="Times New Roman" w:hAnsi="Times New Roman" w:cs="Times New Roman"/>
                <w:sz w:val="20"/>
                <w:szCs w:val="20"/>
              </w:rPr>
              <w:t>3. „A helyi társadalom környezettudatos életviteléhez, a szemléletváltáshoz szükséges átfogó feltételrendszer megteremtése új, innovatív megoldások komplex alkalmazásával”</w:t>
            </w:r>
          </w:p>
          <w:p w14:paraId="228DF720" w14:textId="6F153972" w:rsidR="00452647" w:rsidRPr="00FE7674" w:rsidRDefault="00452647" w:rsidP="00802E8E">
            <w:pPr>
              <w:spacing w:before="120" w:after="120"/>
              <w:jc w:val="both"/>
              <w:rPr>
                <w:rFonts w:ascii="Times New Roman" w:hAnsi="Times New Roman" w:cs="Times New Roman"/>
                <w:sz w:val="20"/>
                <w:szCs w:val="20"/>
              </w:rPr>
            </w:pPr>
          </w:p>
        </w:tc>
        <w:tc>
          <w:tcPr>
            <w:tcW w:w="2022" w:type="pct"/>
            <w:vAlign w:val="center"/>
          </w:tcPr>
          <w:p w14:paraId="482565EC" w14:textId="74B637CA" w:rsidR="00545496" w:rsidRPr="00FE7674" w:rsidRDefault="00545496" w:rsidP="00802E8E">
            <w:pPr>
              <w:spacing w:before="120" w:after="120"/>
              <w:contextualSpacing/>
              <w:jc w:val="both"/>
              <w:rPr>
                <w:rFonts w:ascii="Times New Roman" w:hAnsi="Times New Roman" w:cs="Times New Roman"/>
                <w:sz w:val="20"/>
                <w:szCs w:val="20"/>
              </w:rPr>
            </w:pPr>
            <w:r w:rsidRPr="00FE7674">
              <w:rPr>
                <w:rFonts w:ascii="Times New Roman" w:hAnsi="Times New Roman" w:cs="Times New Roman"/>
                <w:sz w:val="20"/>
                <w:szCs w:val="20"/>
              </w:rPr>
              <w:t>Az FVS-ben neves</w:t>
            </w:r>
            <w:r w:rsidR="00DA0867" w:rsidRPr="00FE7674">
              <w:rPr>
                <w:rFonts w:ascii="Times New Roman" w:hAnsi="Times New Roman" w:cs="Times New Roman"/>
                <w:sz w:val="20"/>
                <w:szCs w:val="20"/>
              </w:rPr>
              <w:t xml:space="preserve">ített stratégiai célok közül </w:t>
            </w:r>
            <w:r w:rsidRPr="00FE7674">
              <w:rPr>
                <w:rFonts w:ascii="Times New Roman" w:hAnsi="Times New Roman" w:cs="Times New Roman"/>
                <w:sz w:val="20"/>
                <w:szCs w:val="20"/>
              </w:rPr>
              <w:t>„Az épített környezet klímabarát és okos fejlesztése” stratégiai cél a Koncepció „Élhető városi környezet kialakítása a helyi infrastruktúra energia hatékony és környezetileg fenntartható fejlesztésével” középtávú céljához, „A városi gazdaság erősítése és a helyi foglalkoztatási környezet stabilizálása” stratégiai cél a koncepció</w:t>
            </w:r>
            <w:r w:rsidR="00DA0867" w:rsidRPr="00FE7674">
              <w:rPr>
                <w:rFonts w:ascii="Times New Roman" w:hAnsi="Times New Roman" w:cs="Times New Roman"/>
                <w:sz w:val="20"/>
                <w:szCs w:val="20"/>
              </w:rPr>
              <w:t xml:space="preserve"> </w:t>
            </w:r>
            <w:r w:rsidRPr="00FE7674">
              <w:rPr>
                <w:rFonts w:ascii="Times New Roman" w:hAnsi="Times New Roman" w:cs="Times New Roman"/>
                <w:sz w:val="20"/>
                <w:szCs w:val="20"/>
              </w:rPr>
              <w:t>„A helyi gazdaság versenyképességének javítása…” középtávú céljához illeszkedik.</w:t>
            </w:r>
          </w:p>
          <w:p w14:paraId="5DC3F862" w14:textId="1C9030FD" w:rsidR="00545496" w:rsidRPr="00FE7674" w:rsidRDefault="00545496" w:rsidP="00802E8E">
            <w:pPr>
              <w:spacing w:before="120" w:after="120"/>
              <w:contextualSpacing/>
              <w:jc w:val="both"/>
              <w:rPr>
                <w:rFonts w:ascii="Times New Roman" w:hAnsi="Times New Roman" w:cs="Times New Roman"/>
                <w:sz w:val="20"/>
                <w:szCs w:val="20"/>
              </w:rPr>
            </w:pPr>
            <w:r w:rsidRPr="00FE7674">
              <w:rPr>
                <w:rFonts w:ascii="Times New Roman" w:hAnsi="Times New Roman" w:cs="Times New Roman"/>
                <w:sz w:val="20"/>
                <w:szCs w:val="20"/>
              </w:rPr>
              <w:t>Az FVS alábbi két céljához „A települési és természeti környezet fenntartható fejlesztése”</w:t>
            </w:r>
            <w:r w:rsidR="009A313A" w:rsidRPr="00FE7674">
              <w:rPr>
                <w:rFonts w:ascii="Times New Roman" w:hAnsi="Times New Roman" w:cs="Times New Roman"/>
                <w:sz w:val="20"/>
                <w:szCs w:val="20"/>
              </w:rPr>
              <w:t xml:space="preserve"> </w:t>
            </w:r>
            <w:r w:rsidRPr="00FE7674">
              <w:rPr>
                <w:rFonts w:ascii="Times New Roman" w:hAnsi="Times New Roman" w:cs="Times New Roman"/>
                <w:sz w:val="20"/>
                <w:szCs w:val="20"/>
              </w:rPr>
              <w:t>és a „A helyi közösségek megerősítése és a társadalmi integráció elősegítése” a koncepció „A helyi társadalom környezettudatos életviteléhez, a szemléletváltáshoz szükséges átfogó feltételrendszer megteremtése..” célja kapcsolódik.</w:t>
            </w:r>
          </w:p>
          <w:p w14:paraId="421CA5C9" w14:textId="12F1C64C" w:rsidR="00545496" w:rsidRPr="00FE7674" w:rsidRDefault="00545496" w:rsidP="00802E8E">
            <w:pPr>
              <w:spacing w:before="120" w:after="120"/>
              <w:contextualSpacing/>
              <w:jc w:val="both"/>
              <w:rPr>
                <w:rFonts w:ascii="Times New Roman" w:hAnsi="Times New Roman" w:cs="Times New Roman"/>
                <w:sz w:val="20"/>
                <w:szCs w:val="20"/>
              </w:rPr>
            </w:pPr>
            <w:r w:rsidRPr="00FE7674">
              <w:rPr>
                <w:rFonts w:ascii="Times New Roman" w:hAnsi="Times New Roman" w:cs="Times New Roman"/>
                <w:sz w:val="20"/>
                <w:szCs w:val="20"/>
              </w:rPr>
              <w:t>A Smart City koncepció hosszútávú célja:</w:t>
            </w:r>
          </w:p>
          <w:p w14:paraId="6010F638" w14:textId="77777777" w:rsidR="00545496" w:rsidRPr="00FE7674" w:rsidRDefault="00545496" w:rsidP="00802E8E">
            <w:pPr>
              <w:spacing w:before="120" w:after="120"/>
              <w:contextualSpacing/>
              <w:jc w:val="both"/>
              <w:rPr>
                <w:rFonts w:ascii="Times New Roman" w:hAnsi="Times New Roman" w:cs="Times New Roman"/>
                <w:sz w:val="20"/>
                <w:szCs w:val="20"/>
              </w:rPr>
            </w:pPr>
            <w:r w:rsidRPr="00FE7674">
              <w:rPr>
                <w:rFonts w:ascii="Times New Roman" w:hAnsi="Times New Roman" w:cs="Times New Roman"/>
                <w:sz w:val="20"/>
                <w:szCs w:val="20"/>
              </w:rPr>
              <w:t>„Dunaújváros Smart City mintavárossá alakítása, a helyi gazdasági, felsőoktatási- és közösségi szereplők aktív bevonásával”</w:t>
            </w:r>
          </w:p>
          <w:p w14:paraId="05C2B942" w14:textId="77628F0C" w:rsidR="00545496" w:rsidRPr="00FE7674" w:rsidRDefault="00545496" w:rsidP="00DA0867">
            <w:pPr>
              <w:spacing w:before="120" w:after="120"/>
              <w:contextualSpacing/>
              <w:jc w:val="both"/>
              <w:rPr>
                <w:rFonts w:ascii="Times New Roman" w:hAnsi="Times New Roman" w:cs="Times New Roman"/>
                <w:sz w:val="20"/>
                <w:szCs w:val="20"/>
              </w:rPr>
            </w:pPr>
            <w:r w:rsidRPr="00FE7674">
              <w:rPr>
                <w:rFonts w:ascii="Times New Roman" w:hAnsi="Times New Roman" w:cs="Times New Roman"/>
                <w:sz w:val="20"/>
                <w:szCs w:val="20"/>
              </w:rPr>
              <w:t xml:space="preserve">az FVS </w:t>
            </w:r>
            <w:r w:rsidR="00DA0867" w:rsidRPr="00FE7674">
              <w:rPr>
                <w:rFonts w:ascii="Times New Roman" w:hAnsi="Times New Roman" w:cs="Times New Roman"/>
                <w:sz w:val="20"/>
                <w:szCs w:val="20"/>
              </w:rPr>
              <w:t xml:space="preserve">valamennyi </w:t>
            </w:r>
            <w:r w:rsidRPr="00FE7674">
              <w:rPr>
                <w:rFonts w:ascii="Times New Roman" w:hAnsi="Times New Roman" w:cs="Times New Roman"/>
                <w:sz w:val="20"/>
                <w:szCs w:val="20"/>
              </w:rPr>
              <w:t>stratégiai céljához illeszkedik.</w:t>
            </w:r>
          </w:p>
        </w:tc>
      </w:tr>
    </w:tbl>
    <w:p w14:paraId="6A446653" w14:textId="77777777" w:rsidR="009E55C1" w:rsidRPr="00FE7674" w:rsidRDefault="009E55C1">
      <w:pPr>
        <w:rPr>
          <w:rFonts w:ascii="Times New Roman" w:hAnsi="Times New Roman" w:cs="Times New Roman"/>
        </w:rPr>
      </w:pPr>
      <w:bookmarkStart w:id="283" w:name="_Toc78379373"/>
      <w:bookmarkStart w:id="284" w:name="_Toc78380310"/>
      <w:bookmarkStart w:id="285" w:name="_Toc78380493"/>
      <w:bookmarkStart w:id="286" w:name="_Toc78384761"/>
      <w:bookmarkStart w:id="287" w:name="_Toc78384937"/>
      <w:bookmarkStart w:id="288" w:name="_Toc78385045"/>
      <w:bookmarkStart w:id="289" w:name="_Toc78387174"/>
      <w:bookmarkStart w:id="290" w:name="_Toc78388666"/>
      <w:bookmarkStart w:id="291" w:name="_Toc78388851"/>
      <w:bookmarkStart w:id="292" w:name="_Toc78389191"/>
      <w:bookmarkStart w:id="293" w:name="_Toc78390126"/>
      <w:bookmarkStart w:id="294" w:name="_Toc78390496"/>
      <w:bookmarkStart w:id="295" w:name="_Toc78390628"/>
      <w:bookmarkStart w:id="296" w:name="_Toc78379374"/>
      <w:bookmarkStart w:id="297" w:name="_Toc78380311"/>
      <w:bookmarkStart w:id="298" w:name="_Toc78380494"/>
      <w:bookmarkStart w:id="299" w:name="_Toc78384762"/>
      <w:bookmarkStart w:id="300" w:name="_Toc78384938"/>
      <w:bookmarkStart w:id="301" w:name="_Toc78385046"/>
      <w:bookmarkStart w:id="302" w:name="_Toc78387175"/>
      <w:bookmarkStart w:id="303" w:name="_Toc78388667"/>
      <w:bookmarkStart w:id="304" w:name="_Toc78388852"/>
      <w:bookmarkStart w:id="305" w:name="_Toc78389192"/>
      <w:bookmarkStart w:id="306" w:name="_Toc78390127"/>
      <w:bookmarkStart w:id="307" w:name="_Toc78390497"/>
      <w:bookmarkStart w:id="308" w:name="_Toc78390629"/>
      <w:bookmarkStart w:id="309" w:name="_Toc78379375"/>
      <w:bookmarkStart w:id="310" w:name="_Toc78380312"/>
      <w:bookmarkStart w:id="311" w:name="_Toc78380495"/>
      <w:bookmarkStart w:id="312" w:name="_Toc78384763"/>
      <w:bookmarkStart w:id="313" w:name="_Toc78384939"/>
      <w:bookmarkStart w:id="314" w:name="_Toc78385047"/>
      <w:bookmarkStart w:id="315" w:name="_Toc78387176"/>
      <w:bookmarkStart w:id="316" w:name="_Toc78388668"/>
      <w:bookmarkStart w:id="317" w:name="_Toc78388853"/>
      <w:bookmarkStart w:id="318" w:name="_Toc78389193"/>
      <w:bookmarkStart w:id="319" w:name="_Toc78390128"/>
      <w:bookmarkStart w:id="320" w:name="_Toc78390498"/>
      <w:bookmarkStart w:id="321" w:name="_Toc78390630"/>
      <w:bookmarkStart w:id="322" w:name="_Toc78379376"/>
      <w:bookmarkStart w:id="323" w:name="_Toc78380313"/>
      <w:bookmarkStart w:id="324" w:name="_Toc78380496"/>
      <w:bookmarkStart w:id="325" w:name="_Toc78384764"/>
      <w:bookmarkStart w:id="326" w:name="_Toc78384940"/>
      <w:bookmarkStart w:id="327" w:name="_Toc78385048"/>
      <w:bookmarkStart w:id="328" w:name="_Toc78387177"/>
      <w:bookmarkStart w:id="329" w:name="_Toc78388669"/>
      <w:bookmarkStart w:id="330" w:name="_Toc78388854"/>
      <w:bookmarkStart w:id="331" w:name="_Toc78389194"/>
      <w:bookmarkStart w:id="332" w:name="_Toc78390129"/>
      <w:bookmarkStart w:id="333" w:name="_Toc78390499"/>
      <w:bookmarkStart w:id="334" w:name="_Toc78390631"/>
      <w:bookmarkStart w:id="335" w:name="_Toc78379377"/>
      <w:bookmarkStart w:id="336" w:name="_Toc78380314"/>
      <w:bookmarkStart w:id="337" w:name="_Toc78380497"/>
      <w:bookmarkStart w:id="338" w:name="_Toc78384765"/>
      <w:bookmarkStart w:id="339" w:name="_Toc78384941"/>
      <w:bookmarkStart w:id="340" w:name="_Toc78385049"/>
      <w:bookmarkStart w:id="341" w:name="_Toc78387178"/>
      <w:bookmarkStart w:id="342" w:name="_Toc78388670"/>
      <w:bookmarkStart w:id="343" w:name="_Toc78388855"/>
      <w:bookmarkStart w:id="344" w:name="_Toc78389195"/>
      <w:bookmarkStart w:id="345" w:name="_Toc78390130"/>
      <w:bookmarkStart w:id="346" w:name="_Toc78390500"/>
      <w:bookmarkStart w:id="347" w:name="_Toc78390632"/>
      <w:bookmarkStart w:id="348" w:name="_Toc78379387"/>
      <w:bookmarkStart w:id="349" w:name="_Toc78380324"/>
      <w:bookmarkStart w:id="350" w:name="_Toc78380507"/>
      <w:bookmarkStart w:id="351" w:name="_Toc78384775"/>
      <w:bookmarkStart w:id="352" w:name="_Toc78384951"/>
      <w:bookmarkStart w:id="353" w:name="_Toc78385059"/>
      <w:bookmarkStart w:id="354" w:name="_Toc78387188"/>
      <w:bookmarkStart w:id="355" w:name="_Toc78388680"/>
      <w:bookmarkStart w:id="356" w:name="_Toc78388865"/>
      <w:bookmarkStart w:id="357" w:name="_Toc78389205"/>
      <w:bookmarkStart w:id="358" w:name="_Toc78390140"/>
      <w:bookmarkStart w:id="359" w:name="_Toc78390510"/>
      <w:bookmarkStart w:id="360" w:name="_Toc7839064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r w:rsidRPr="00FE7674">
        <w:rPr>
          <w:rFonts w:ascii="Times New Roman" w:hAnsi="Times New Roman" w:cs="Times New Roman"/>
        </w:rPr>
        <w:br w:type="page"/>
      </w:r>
    </w:p>
    <w:p w14:paraId="452A8707" w14:textId="77777777" w:rsidR="00C26046" w:rsidRPr="00FE7674" w:rsidRDefault="00C26046" w:rsidP="00D94131">
      <w:pPr>
        <w:spacing w:before="120" w:after="120" w:line="276" w:lineRule="auto"/>
        <w:rPr>
          <w:rFonts w:ascii="Times New Roman" w:hAnsi="Times New Roman" w:cs="Times New Roman"/>
        </w:rPr>
      </w:pPr>
    </w:p>
    <w:p w14:paraId="35D03ABF" w14:textId="1C0DB7D4" w:rsidR="00733AC6" w:rsidRPr="00FE7674" w:rsidRDefault="00733AC6" w:rsidP="00D94131">
      <w:pPr>
        <w:pStyle w:val="Cmsor1"/>
        <w:spacing w:before="120" w:after="120" w:line="276" w:lineRule="auto"/>
      </w:pPr>
      <w:bookmarkStart w:id="361" w:name="_Toc78390748"/>
      <w:bookmarkStart w:id="362" w:name="_Toc77085144"/>
      <w:bookmarkStart w:id="363" w:name="_Toc180770326"/>
      <w:bookmarkEnd w:id="361"/>
      <w:r w:rsidRPr="00FE7674">
        <w:t>Monitoring, kontrolling, indikátorok</w:t>
      </w:r>
      <w:bookmarkEnd w:id="362"/>
      <w:bookmarkEnd w:id="363"/>
      <w:r w:rsidRPr="00FE7674">
        <w:t xml:space="preserve"> </w:t>
      </w:r>
    </w:p>
    <w:p w14:paraId="5551FFB4" w14:textId="77777777" w:rsidR="00E57853" w:rsidRPr="00FE7674" w:rsidRDefault="00E57853" w:rsidP="00D94131">
      <w:pPr>
        <w:spacing w:before="120" w:after="120" w:line="276" w:lineRule="auto"/>
        <w:rPr>
          <w:rFonts w:ascii="Times New Roman" w:hAnsi="Times New Roman" w:cs="Times New Roman"/>
        </w:rPr>
      </w:pPr>
    </w:p>
    <w:p w14:paraId="7ED9018E" w14:textId="6523D761" w:rsidR="00B0366A" w:rsidRPr="00FE7674" w:rsidRDefault="00503C2A" w:rsidP="00D94131">
      <w:pPr>
        <w:pStyle w:val="Cmsor2"/>
        <w:spacing w:before="120" w:after="120" w:line="276" w:lineRule="auto"/>
      </w:pPr>
      <w:bookmarkStart w:id="364" w:name="_Toc70864400"/>
      <w:bookmarkStart w:id="365" w:name="_Toc72753140"/>
      <w:bookmarkStart w:id="366" w:name="_Toc72780597"/>
      <w:bookmarkStart w:id="367" w:name="_Toc73117481"/>
      <w:bookmarkStart w:id="368" w:name="_Toc77085145"/>
      <w:bookmarkStart w:id="369" w:name="_Toc180770327"/>
      <w:r w:rsidRPr="00FE7674">
        <w:t xml:space="preserve">FVS </w:t>
      </w:r>
      <w:r w:rsidR="00733AC6" w:rsidRPr="00FE7674">
        <w:t>monitoring rendszere, nyomon</w:t>
      </w:r>
      <w:r w:rsidR="002F3130" w:rsidRPr="00FE7674">
        <w:t xml:space="preserve"> </w:t>
      </w:r>
      <w:r w:rsidR="00733AC6" w:rsidRPr="00FE7674">
        <w:t>követés a tervezés és végrehajtás során</w:t>
      </w:r>
      <w:bookmarkEnd w:id="364"/>
      <w:bookmarkEnd w:id="365"/>
      <w:bookmarkEnd w:id="366"/>
      <w:bookmarkEnd w:id="367"/>
      <w:bookmarkEnd w:id="368"/>
      <w:bookmarkEnd w:id="369"/>
      <w:r w:rsidR="004965F6" w:rsidRPr="00FE7674">
        <w:t xml:space="preserve"> </w:t>
      </w:r>
    </w:p>
    <w:p w14:paraId="0C7E93CA" w14:textId="31DC071B" w:rsidR="003B33A8" w:rsidRPr="00FE7674" w:rsidRDefault="003B33A8" w:rsidP="003B33A8">
      <w:pPr>
        <w:spacing w:line="276" w:lineRule="auto"/>
        <w:jc w:val="both"/>
        <w:rPr>
          <w:rFonts w:ascii="Times New Roman" w:hAnsi="Times New Roman" w:cs="Times New Roman"/>
          <w:sz w:val="24"/>
          <w:szCs w:val="24"/>
        </w:rPr>
      </w:pPr>
      <w:r w:rsidRPr="00FE7674">
        <w:rPr>
          <w:rFonts w:ascii="Times New Roman" w:hAnsi="Times New Roman" w:cs="Times New Roman"/>
          <w:sz w:val="24"/>
          <w:szCs w:val="24"/>
        </w:rPr>
        <w:t>A komplex monitoring rendszer kialakításával értékelhetők a városfejlesztés és működés eredményei, az esetleges beavatkozások révén alakítható a stratégiai fejlesztési folyamat, és így az hozzáigazítható a belső és külső környezet változásához. A korábban beazonosított stratégiai- és részcélokhoz számszerűsíthető és mérhető eredmények rendelhetők, vagyis mind a stratégia cél, mind a részcélok esetében szükséges azonosítani azok</w:t>
      </w:r>
      <w:r w:rsidR="00BC1AC2" w:rsidRPr="00FE7674">
        <w:rPr>
          <w:rFonts w:ascii="Times New Roman" w:hAnsi="Times New Roman" w:cs="Times New Roman"/>
          <w:sz w:val="24"/>
          <w:szCs w:val="24"/>
        </w:rPr>
        <w:t>at a</w:t>
      </w:r>
      <w:r w:rsidRPr="00FE7674">
        <w:rPr>
          <w:rFonts w:ascii="Times New Roman" w:hAnsi="Times New Roman" w:cs="Times New Roman"/>
          <w:sz w:val="24"/>
          <w:szCs w:val="24"/>
        </w:rPr>
        <w:t xml:space="preserve"> </w:t>
      </w:r>
      <w:r w:rsidR="00BC1AC2" w:rsidRPr="00FE7674">
        <w:rPr>
          <w:rFonts w:ascii="Times New Roman" w:hAnsi="Times New Roman" w:cs="Times New Roman"/>
          <w:sz w:val="24"/>
          <w:szCs w:val="24"/>
        </w:rPr>
        <w:t xml:space="preserve">releváns </w:t>
      </w:r>
      <w:r w:rsidRPr="00FE7674">
        <w:rPr>
          <w:rFonts w:ascii="Times New Roman" w:hAnsi="Times New Roman" w:cs="Times New Roman"/>
          <w:sz w:val="24"/>
          <w:szCs w:val="24"/>
        </w:rPr>
        <w:t>jellemző</w:t>
      </w:r>
      <w:r w:rsidR="00BC1AC2" w:rsidRPr="00FE7674">
        <w:rPr>
          <w:rFonts w:ascii="Times New Roman" w:hAnsi="Times New Roman" w:cs="Times New Roman"/>
          <w:sz w:val="24"/>
          <w:szCs w:val="24"/>
        </w:rPr>
        <w:t xml:space="preserve">ket, </w:t>
      </w:r>
      <w:r w:rsidRPr="00FE7674">
        <w:rPr>
          <w:rFonts w:ascii="Times New Roman" w:hAnsi="Times New Roman" w:cs="Times New Roman"/>
          <w:sz w:val="24"/>
          <w:szCs w:val="24"/>
        </w:rPr>
        <w:t>amelyek mentén a beavatkozásoknak köszönhető változások mérhetővé válnak.</w:t>
      </w:r>
    </w:p>
    <w:p w14:paraId="6EF85EF5" w14:textId="0BDC1811" w:rsidR="003B33A8" w:rsidRPr="00FE7674" w:rsidRDefault="003B33A8" w:rsidP="003B33A8">
      <w:pPr>
        <w:spacing w:line="276" w:lineRule="auto"/>
        <w:jc w:val="both"/>
        <w:rPr>
          <w:rFonts w:ascii="Times New Roman" w:hAnsi="Times New Roman" w:cs="Times New Roman"/>
          <w:sz w:val="24"/>
          <w:szCs w:val="24"/>
        </w:rPr>
      </w:pPr>
      <w:r w:rsidRPr="00FE7674">
        <w:rPr>
          <w:rFonts w:ascii="Times New Roman" w:hAnsi="Times New Roman" w:cs="Times New Roman"/>
          <w:sz w:val="24"/>
          <w:szCs w:val="24"/>
        </w:rPr>
        <w:t>Fontos, hogy olyan mutató kerüljön kiválasztásra, amelynek mérése a továbbiakban is biztosítható, hiszen így garantálható, hogy a jelenség ugyanazon aspektusa kerül mérésre mindvégig, ezzel valóban a kívánt cél felé történő elmozdulás válik vizsgálhatóvá.</w:t>
      </w:r>
    </w:p>
    <w:p w14:paraId="495FCE25" w14:textId="314D289C" w:rsidR="003B33A8" w:rsidRPr="00FE7674" w:rsidRDefault="003B33A8" w:rsidP="003B33A8">
      <w:pPr>
        <w:spacing w:line="276" w:lineRule="auto"/>
        <w:jc w:val="both"/>
        <w:rPr>
          <w:rFonts w:ascii="Times New Roman" w:hAnsi="Times New Roman" w:cs="Times New Roman"/>
          <w:sz w:val="24"/>
          <w:szCs w:val="24"/>
        </w:rPr>
      </w:pPr>
      <w:r w:rsidRPr="00FE7674">
        <w:rPr>
          <w:rFonts w:ascii="Times New Roman" w:hAnsi="Times New Roman" w:cs="Times New Roman"/>
          <w:sz w:val="24"/>
          <w:szCs w:val="24"/>
        </w:rPr>
        <w:t>A fentiek figyelembevételével</w:t>
      </w:r>
      <w:r w:rsidR="00BC1AC2" w:rsidRPr="00FE7674">
        <w:rPr>
          <w:rFonts w:ascii="Times New Roman" w:hAnsi="Times New Roman" w:cs="Times New Roman"/>
          <w:sz w:val="24"/>
          <w:szCs w:val="24"/>
        </w:rPr>
        <w:t xml:space="preserve"> és</w:t>
      </w:r>
      <w:r w:rsidRPr="00FE7674">
        <w:rPr>
          <w:rFonts w:ascii="Times New Roman" w:hAnsi="Times New Roman" w:cs="Times New Roman"/>
          <w:sz w:val="24"/>
          <w:szCs w:val="24"/>
        </w:rPr>
        <w:t xml:space="preserve"> a módszertannal összhangban</w:t>
      </w:r>
      <w:r w:rsidR="00BC1AC2" w:rsidRPr="00FE7674">
        <w:rPr>
          <w:rFonts w:ascii="Times New Roman" w:hAnsi="Times New Roman" w:cs="Times New Roman"/>
          <w:sz w:val="24"/>
          <w:szCs w:val="24"/>
        </w:rPr>
        <w:t>,</w:t>
      </w:r>
      <w:r w:rsidRPr="00FE7674">
        <w:rPr>
          <w:rFonts w:ascii="Times New Roman" w:hAnsi="Times New Roman" w:cs="Times New Roman"/>
          <w:sz w:val="24"/>
          <w:szCs w:val="24"/>
        </w:rPr>
        <w:t xml:space="preserve"> hatás- és eredményindikátorok meghatározására került sor, melyek tehát a stratégiai célokhoz, illetve a kapcsolódó részcélokhoz lettek rendelve. A mutatók kiválasztása során törekedtünk arra, hogy azok egyszerre reflektáljanak a stratégiai szintű célok komplex voltára, illetve az egyes részcélok tematikus fókuszára. Az adatok nyomon követése az önkormányzat szakembereinek (EPTK), illetve az önkormányzattal együttműködő külső partnerek (intézmények, szolgáltatók) kompetenciája. Emellett az adatok bizonyos köre nyilvános adatbázisból folyamatosan frissíthető. A nyomon követés módszertanát az alábbi táblázat rögzíti.</w:t>
      </w:r>
    </w:p>
    <w:p w14:paraId="55D5D16E" w14:textId="77777777" w:rsidR="00B0366A" w:rsidRPr="00FE7674" w:rsidRDefault="00B0366A" w:rsidP="00D94131">
      <w:pPr>
        <w:spacing w:before="120" w:after="120" w:line="276" w:lineRule="auto"/>
        <w:rPr>
          <w:rFonts w:ascii="Times New Roman" w:hAnsi="Times New Roman" w:cs="Times New Roman"/>
        </w:rPr>
      </w:pPr>
    </w:p>
    <w:p w14:paraId="32D0804F" w14:textId="08CD96B6" w:rsidR="00E57853" w:rsidRPr="00FE7674" w:rsidRDefault="00733AC6" w:rsidP="00D94131">
      <w:pPr>
        <w:pStyle w:val="Cmsor2"/>
        <w:spacing w:before="120" w:after="120" w:line="276" w:lineRule="auto"/>
      </w:pPr>
      <w:bookmarkStart w:id="370" w:name="_Toc70864401"/>
      <w:bookmarkStart w:id="371" w:name="_Toc72753141"/>
      <w:bookmarkStart w:id="372" w:name="_Toc72780598"/>
      <w:bookmarkStart w:id="373" w:name="_Toc73117482"/>
      <w:bookmarkStart w:id="374" w:name="_Toc77085146"/>
      <w:bookmarkStart w:id="375" w:name="_Toc180770328"/>
      <w:r w:rsidRPr="00FE7674">
        <w:t xml:space="preserve">Az </w:t>
      </w:r>
      <w:r w:rsidR="00503C2A" w:rsidRPr="00FE7674">
        <w:t>FVS</w:t>
      </w:r>
      <w:r w:rsidRPr="00FE7674">
        <w:t>-hez kapcsolódó indikátorok és azok mérési módszertana</w:t>
      </w:r>
      <w:bookmarkEnd w:id="370"/>
      <w:bookmarkEnd w:id="371"/>
      <w:bookmarkEnd w:id="372"/>
      <w:bookmarkEnd w:id="373"/>
      <w:bookmarkEnd w:id="374"/>
      <w:bookmarkEnd w:id="375"/>
      <w:r w:rsidR="00155CC3" w:rsidRPr="00FE7674">
        <w:t xml:space="preserve"> </w:t>
      </w:r>
    </w:p>
    <w:p w14:paraId="44F53FB7" w14:textId="77777777" w:rsidR="00BC1AC2" w:rsidRPr="00FE7674" w:rsidRDefault="00BC1AC2" w:rsidP="00BC1AC2">
      <w:pPr>
        <w:spacing w:line="276" w:lineRule="auto"/>
        <w:jc w:val="both"/>
        <w:rPr>
          <w:rFonts w:ascii="Times New Roman" w:hAnsi="Times New Roman" w:cs="Times New Roman"/>
          <w:sz w:val="24"/>
          <w:szCs w:val="24"/>
        </w:rPr>
      </w:pPr>
      <w:r w:rsidRPr="00FE7674">
        <w:rPr>
          <w:rFonts w:ascii="Times New Roman" w:hAnsi="Times New Roman" w:cs="Times New Roman"/>
          <w:sz w:val="24"/>
          <w:szCs w:val="24"/>
        </w:rPr>
        <w:t>Az indikátorok értékeinek mérése folyamatosan biztosított, ezek az FVS teljes megvalósítási ciklusában rendelkezésre állnak majd. Az FVS-hez kapcsolódó, a tervezési dimenziókhoz rendelt indikátorok mérési módszertanát önálló, az FVS tervezési módszertanban szereplő indikátor adatlapok rögzítik. Ennek megfelelően alapvetően a 2021-2027-es programozási időszak informatikai háttere (EPTK), az országos szinten egységes módszertannal mért statisztikai adatok (KSH Tájékoztatási adatbázis), illetve az önkormányzat saját adatai (EPTK, szakirodák adatai, önkormányzati intézmények egységes adatszolgáltatása stb.) biztosítják a mérés szakmai hátterét (gyakoriság stb.).</w:t>
      </w:r>
    </w:p>
    <w:p w14:paraId="71F509B9" w14:textId="17F17B75" w:rsidR="00BC1AC2" w:rsidRPr="00FE7674" w:rsidRDefault="00BC1AC2" w:rsidP="00BC1AC2">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Az összefoglaló indikátor táblázatban rögzített indikátorok bázisértéke több esetben nulla. Itt a program előrehaladása során, a fejlesztésekhez rendelt adatok alapján kumulált értékek adják majd a tervezett célértéket. Az adatok gyűjtésének, az ehhez szükséges monitoring rendszer működtetésének peremfeltételeit az önkormányzat a TOP Plusz 1.3.1-21 Fenntartható városfejlesztési stratégiák támogatása c. felhívás keretében teremti meg. A kapcsolódó részletes monitoring módszertan kidolgozására szintén a monitoring műszaki paraméterek meghatározását követően kerülhet sor.</w:t>
      </w:r>
    </w:p>
    <w:p w14:paraId="1560A686" w14:textId="77777777" w:rsidR="00BC1AC2" w:rsidRPr="00FE7674" w:rsidRDefault="00BC1AC2">
      <w:pPr>
        <w:rPr>
          <w:rFonts w:ascii="Times New Roman" w:hAnsi="Times New Roman" w:cs="Times New Roman"/>
          <w:sz w:val="24"/>
          <w:szCs w:val="24"/>
        </w:rPr>
        <w:sectPr w:rsidR="00BC1AC2" w:rsidRPr="00FE7674" w:rsidSect="00B5471E">
          <w:pgSz w:w="11906" w:h="16838"/>
          <w:pgMar w:top="1417" w:right="1417" w:bottom="1417" w:left="1417" w:header="708" w:footer="708" w:gutter="0"/>
          <w:cols w:space="708"/>
          <w:docGrid w:linePitch="360"/>
        </w:sectPr>
      </w:pPr>
    </w:p>
    <w:p w14:paraId="1AB4C87F" w14:textId="02F07477" w:rsidR="00BC1AC2" w:rsidRPr="00FE7674" w:rsidRDefault="000D439B" w:rsidP="00BC1AC2">
      <w:pPr>
        <w:pStyle w:val="Tblzat"/>
      </w:pPr>
      <w:r>
        <w:fldChar w:fldCharType="begin"/>
      </w:r>
      <w:r>
        <w:instrText xml:space="preserve"> SEQ táblázat \* ARABIC </w:instrText>
      </w:r>
      <w:r>
        <w:fldChar w:fldCharType="separate"/>
      </w:r>
      <w:bookmarkStart w:id="376" w:name="_Toc88389339"/>
      <w:bookmarkStart w:id="377" w:name="_Toc95814565"/>
      <w:r w:rsidR="00265D62">
        <w:rPr>
          <w:noProof/>
        </w:rPr>
        <w:t>25</w:t>
      </w:r>
      <w:r>
        <w:rPr>
          <w:noProof/>
        </w:rPr>
        <w:fldChar w:fldCharType="end"/>
      </w:r>
      <w:r w:rsidR="00BC1AC2" w:rsidRPr="00FE7674">
        <w:t>. táblázat: Összefoglaló indikátor táblázat</w:t>
      </w:r>
      <w:bookmarkEnd w:id="376"/>
      <w:bookmarkEnd w:id="377"/>
    </w:p>
    <w:tbl>
      <w:tblPr>
        <w:tblStyle w:val="Tblzatrcsos45jellszn1"/>
        <w:tblW w:w="50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29"/>
        <w:gridCol w:w="2413"/>
        <w:gridCol w:w="2647"/>
        <w:gridCol w:w="1463"/>
        <w:gridCol w:w="1275"/>
        <w:gridCol w:w="1135"/>
        <w:gridCol w:w="2467"/>
      </w:tblGrid>
      <w:tr w:rsidR="00F13EE6" w:rsidRPr="00FE7674" w14:paraId="36A0BBF5" w14:textId="77777777" w:rsidTr="00D47807">
        <w:trPr>
          <w:cnfStyle w:val="100000000000" w:firstRow="1" w:lastRow="0" w:firstColumn="0" w:lastColumn="0" w:oddVBand="0" w:evenVBand="0" w:oddHBand="0" w:evenHBand="0" w:firstRowFirstColumn="0" w:firstRowLastColumn="0" w:lastRowFirstColumn="0" w:lastRowLastColumn="0"/>
          <w:tblHeader/>
          <w:jc w:val="center"/>
        </w:trPr>
        <w:tc>
          <w:tcPr>
            <w:cnfStyle w:val="001000000000" w:firstRow="0" w:lastRow="0" w:firstColumn="1" w:lastColumn="0" w:oddVBand="0" w:evenVBand="0" w:oddHBand="0" w:evenHBand="0" w:firstRowFirstColumn="0" w:firstRowLastColumn="0" w:lastRowFirstColumn="0" w:lastRowLastColumn="0"/>
            <w:tcW w:w="994" w:type="pct"/>
            <w:shd w:val="clear" w:color="auto" w:fill="B4C6E7" w:themeFill="accent1" w:themeFillTint="66"/>
            <w:vAlign w:val="center"/>
          </w:tcPr>
          <w:p w14:paraId="5F791E8D" w14:textId="77777777" w:rsidR="00882375" w:rsidRPr="00FE7674" w:rsidRDefault="00882375" w:rsidP="00670195">
            <w:pPr>
              <w:rPr>
                <w:rFonts w:ascii="Times New Roman" w:hAnsi="Times New Roman" w:cs="Times New Roman"/>
                <w:sz w:val="20"/>
                <w:szCs w:val="20"/>
              </w:rPr>
            </w:pPr>
          </w:p>
        </w:tc>
        <w:tc>
          <w:tcPr>
            <w:tcW w:w="848" w:type="pct"/>
            <w:shd w:val="clear" w:color="auto" w:fill="B4C6E7" w:themeFill="accent1" w:themeFillTint="66"/>
            <w:vAlign w:val="center"/>
          </w:tcPr>
          <w:p w14:paraId="4495FCC9" w14:textId="77777777" w:rsidR="00882375" w:rsidRPr="00FE7674" w:rsidRDefault="00882375" w:rsidP="0067019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indikátor</w:t>
            </w:r>
          </w:p>
        </w:tc>
        <w:tc>
          <w:tcPr>
            <w:tcW w:w="930" w:type="pct"/>
            <w:shd w:val="clear" w:color="auto" w:fill="B4C6E7" w:themeFill="accent1" w:themeFillTint="66"/>
            <w:vAlign w:val="center"/>
          </w:tcPr>
          <w:p w14:paraId="37EA270F" w14:textId="797B998F" w:rsidR="00882375" w:rsidRPr="00FE7674" w:rsidRDefault="00F13EE6" w:rsidP="0067019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d</w:t>
            </w:r>
            <w:r w:rsidR="00882375" w:rsidRPr="00FE7674">
              <w:rPr>
                <w:rFonts w:ascii="Times New Roman" w:hAnsi="Times New Roman" w:cs="Times New Roman"/>
                <w:sz w:val="20"/>
                <w:szCs w:val="20"/>
              </w:rPr>
              <w:t>efiníció</w:t>
            </w:r>
          </w:p>
        </w:tc>
        <w:tc>
          <w:tcPr>
            <w:tcW w:w="514" w:type="pct"/>
            <w:shd w:val="clear" w:color="auto" w:fill="B4C6E7" w:themeFill="accent1" w:themeFillTint="66"/>
            <w:vAlign w:val="center"/>
          </w:tcPr>
          <w:p w14:paraId="490F84A2" w14:textId="56312F23" w:rsidR="00882375" w:rsidRPr="00FE7674" w:rsidRDefault="00882375" w:rsidP="0067019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mértékegység</w:t>
            </w:r>
          </w:p>
        </w:tc>
        <w:tc>
          <w:tcPr>
            <w:tcW w:w="448" w:type="pct"/>
            <w:shd w:val="clear" w:color="auto" w:fill="B4C6E7" w:themeFill="accent1" w:themeFillTint="66"/>
            <w:vAlign w:val="center"/>
          </w:tcPr>
          <w:p w14:paraId="73601DFB" w14:textId="77777777" w:rsidR="00882375" w:rsidRPr="00FE7674" w:rsidRDefault="00882375" w:rsidP="0067019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0"/>
                <w:szCs w:val="20"/>
              </w:rPr>
            </w:pPr>
            <w:r w:rsidRPr="00FE7674">
              <w:rPr>
                <w:rFonts w:ascii="Times New Roman" w:hAnsi="Times New Roman" w:cs="Times New Roman"/>
                <w:sz w:val="20"/>
                <w:szCs w:val="20"/>
              </w:rPr>
              <w:t>bázisérték</w:t>
            </w:r>
          </w:p>
          <w:p w14:paraId="496B0BF0" w14:textId="77777777" w:rsidR="00882375" w:rsidRPr="00FE7674" w:rsidRDefault="00882375" w:rsidP="0067019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2022</w:t>
            </w:r>
          </w:p>
        </w:tc>
        <w:tc>
          <w:tcPr>
            <w:tcW w:w="399" w:type="pct"/>
            <w:shd w:val="clear" w:color="auto" w:fill="B4C6E7" w:themeFill="accent1" w:themeFillTint="66"/>
            <w:vAlign w:val="center"/>
          </w:tcPr>
          <w:p w14:paraId="2AB5C34A" w14:textId="77777777" w:rsidR="00882375" w:rsidRPr="00FE7674" w:rsidRDefault="00882375" w:rsidP="0067019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célérték 2027</w:t>
            </w:r>
          </w:p>
        </w:tc>
        <w:tc>
          <w:tcPr>
            <w:tcW w:w="867" w:type="pct"/>
            <w:shd w:val="clear" w:color="auto" w:fill="B4C6E7" w:themeFill="accent1" w:themeFillTint="66"/>
            <w:vAlign w:val="center"/>
          </w:tcPr>
          <w:p w14:paraId="1A11C434" w14:textId="59DF1679" w:rsidR="00882375" w:rsidRPr="00FE7674" w:rsidRDefault="00882375" w:rsidP="0067019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mérés módszere</w:t>
            </w:r>
            <w:r w:rsidR="00516085" w:rsidRPr="00FE7674">
              <w:rPr>
                <w:rFonts w:ascii="Times New Roman" w:hAnsi="Times New Roman" w:cs="Times New Roman"/>
                <w:sz w:val="20"/>
                <w:szCs w:val="20"/>
              </w:rPr>
              <w:t>, gyakorisága</w:t>
            </w:r>
          </w:p>
        </w:tc>
      </w:tr>
      <w:tr w:rsidR="00F13EE6" w:rsidRPr="00FE7674" w14:paraId="31004746" w14:textId="77777777" w:rsidTr="00D47807">
        <w:trPr>
          <w:cnfStyle w:val="000000100000" w:firstRow="0" w:lastRow="0" w:firstColumn="0" w:lastColumn="0" w:oddVBand="0" w:evenVBand="0" w:oddHBand="1" w:evenHBand="0" w:firstRowFirstColumn="0" w:firstRowLastColumn="0" w:lastRowFirstColumn="0" w:lastRowLastColumn="0"/>
          <w:trHeight w:val="429"/>
          <w:jc w:val="center"/>
        </w:trPr>
        <w:tc>
          <w:tcPr>
            <w:cnfStyle w:val="001000000000" w:firstRow="0" w:lastRow="0" w:firstColumn="1" w:lastColumn="0" w:oddVBand="0" w:evenVBand="0" w:oddHBand="0" w:evenHBand="0" w:firstRowFirstColumn="0" w:firstRowLastColumn="0" w:lastRowFirstColumn="0" w:lastRowLastColumn="0"/>
            <w:tcW w:w="994" w:type="pct"/>
            <w:vAlign w:val="center"/>
          </w:tcPr>
          <w:p w14:paraId="4F578144" w14:textId="6112ADD7" w:rsidR="00882375" w:rsidRPr="00FE7674" w:rsidRDefault="00882375" w:rsidP="00670195">
            <w:pPr>
              <w:spacing w:before="120" w:after="120"/>
              <w:rPr>
                <w:rFonts w:ascii="Times New Roman" w:hAnsi="Times New Roman" w:cs="Times New Roman"/>
                <w:sz w:val="20"/>
                <w:szCs w:val="20"/>
              </w:rPr>
            </w:pPr>
            <w:r w:rsidRPr="00FE7674">
              <w:rPr>
                <w:rFonts w:ascii="Times New Roman" w:hAnsi="Times New Roman" w:cs="Times New Roman"/>
                <w:sz w:val="20"/>
                <w:szCs w:val="20"/>
              </w:rPr>
              <w:t xml:space="preserve">Stratégiai cél 1.: </w:t>
            </w:r>
            <w:r w:rsidRPr="00FE7674">
              <w:rPr>
                <w:rFonts w:ascii="Times New Roman" w:hAnsi="Times New Roman" w:cs="Times New Roman"/>
                <w:bCs w:val="0"/>
                <w:sz w:val="20"/>
                <w:szCs w:val="20"/>
              </w:rPr>
              <w:t>A városi gazdaság erősítése és a helyi foglalkoztatási környezet stabilizálása</w:t>
            </w:r>
          </w:p>
        </w:tc>
        <w:tc>
          <w:tcPr>
            <w:tcW w:w="848" w:type="pct"/>
            <w:vAlign w:val="center"/>
          </w:tcPr>
          <w:p w14:paraId="6B06F0AE" w14:textId="25808232" w:rsidR="00882375" w:rsidRPr="00FE7674" w:rsidRDefault="00882375" w:rsidP="00670195">
            <w:pPr>
              <w:spacing w:before="120"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iCs/>
                <w:sz w:val="20"/>
                <w:szCs w:val="20"/>
              </w:rPr>
            </w:pPr>
            <w:r w:rsidRPr="00FE7674">
              <w:rPr>
                <w:rFonts w:ascii="Times New Roman" w:hAnsi="Times New Roman" w:cs="Times New Roman"/>
                <w:b/>
                <w:sz w:val="20"/>
                <w:szCs w:val="20"/>
                <w:lang w:eastAsia="hu-HU"/>
              </w:rPr>
              <w:t>Foglalkoztatottak számának változása a közszféra adatai nélkül</w:t>
            </w:r>
          </w:p>
        </w:tc>
        <w:tc>
          <w:tcPr>
            <w:tcW w:w="930" w:type="pct"/>
            <w:vAlign w:val="center"/>
          </w:tcPr>
          <w:p w14:paraId="0B49C3EE" w14:textId="16EDE85E" w:rsidR="00882375" w:rsidRPr="00FE7674" w:rsidRDefault="000C5D6F" w:rsidP="00670195">
            <w:pPr>
              <w:spacing w:before="120"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lang w:eastAsia="hu-HU"/>
              </w:rPr>
            </w:pPr>
            <w:r w:rsidRPr="00FE7674">
              <w:rPr>
                <w:rFonts w:ascii="Times New Roman" w:hAnsi="Times New Roman" w:cs="Times New Roman"/>
                <w:b/>
                <w:sz w:val="20"/>
                <w:szCs w:val="20"/>
                <w:lang w:eastAsia="hu-HU"/>
              </w:rPr>
              <w:t>A közszférán kívül foglalkoztatottak számának növekedése 2022-2027 között, százalékban kifejezve</w:t>
            </w:r>
          </w:p>
        </w:tc>
        <w:tc>
          <w:tcPr>
            <w:tcW w:w="514" w:type="pct"/>
            <w:vAlign w:val="center"/>
          </w:tcPr>
          <w:p w14:paraId="044C4165" w14:textId="2CE94005" w:rsidR="00882375" w:rsidRPr="00FE7674" w:rsidRDefault="00882375" w:rsidP="00670195">
            <w:pPr>
              <w:spacing w:before="120"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lang w:eastAsia="hu-HU"/>
              </w:rPr>
            </w:pPr>
            <w:r w:rsidRPr="00FE7674">
              <w:rPr>
                <w:rFonts w:ascii="Times New Roman" w:hAnsi="Times New Roman" w:cs="Times New Roman"/>
                <w:b/>
                <w:sz w:val="20"/>
                <w:szCs w:val="20"/>
                <w:lang w:eastAsia="hu-HU"/>
              </w:rPr>
              <w:t>%</w:t>
            </w:r>
          </w:p>
        </w:tc>
        <w:tc>
          <w:tcPr>
            <w:tcW w:w="448" w:type="pct"/>
            <w:vAlign w:val="center"/>
          </w:tcPr>
          <w:p w14:paraId="7C756EAB" w14:textId="77777777" w:rsidR="00882375" w:rsidRPr="00FE7674" w:rsidRDefault="00882375" w:rsidP="00670195">
            <w:pPr>
              <w:spacing w:before="120"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rPr>
            </w:pPr>
            <w:r w:rsidRPr="00FE7674">
              <w:rPr>
                <w:rFonts w:ascii="Times New Roman" w:hAnsi="Times New Roman" w:cs="Times New Roman"/>
                <w:b/>
                <w:sz w:val="20"/>
                <w:szCs w:val="20"/>
              </w:rPr>
              <w:t>0</w:t>
            </w:r>
          </w:p>
        </w:tc>
        <w:tc>
          <w:tcPr>
            <w:tcW w:w="399" w:type="pct"/>
            <w:vAlign w:val="center"/>
          </w:tcPr>
          <w:p w14:paraId="4023920E" w14:textId="0CF3B4C7" w:rsidR="00882375" w:rsidRPr="00FE7674" w:rsidRDefault="00882375" w:rsidP="00670195">
            <w:pPr>
              <w:spacing w:before="120"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rPr>
            </w:pPr>
            <w:r w:rsidRPr="00FE7674">
              <w:rPr>
                <w:rFonts w:ascii="Times New Roman" w:hAnsi="Times New Roman" w:cs="Times New Roman"/>
                <w:b/>
                <w:sz w:val="20"/>
                <w:szCs w:val="20"/>
              </w:rPr>
              <w:t>0,5</w:t>
            </w:r>
          </w:p>
        </w:tc>
        <w:tc>
          <w:tcPr>
            <w:tcW w:w="867" w:type="pct"/>
            <w:vAlign w:val="center"/>
          </w:tcPr>
          <w:p w14:paraId="2FA6E732" w14:textId="549D20B7" w:rsidR="00882375" w:rsidRPr="00FE7674" w:rsidRDefault="00882375" w:rsidP="00882375">
            <w:pPr>
              <w:spacing w:before="120"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lang w:eastAsia="hu-HU"/>
              </w:rPr>
            </w:pPr>
            <w:r w:rsidRPr="00FE7674">
              <w:rPr>
                <w:rFonts w:ascii="Times New Roman" w:hAnsi="Times New Roman" w:cs="Times New Roman"/>
                <w:b/>
                <w:sz w:val="20"/>
                <w:szCs w:val="20"/>
                <w:lang w:eastAsia="hu-HU"/>
              </w:rPr>
              <w:t>KSH STADAT éves adatai alapján folyamatosan frissítve</w:t>
            </w:r>
            <w:r w:rsidR="00516085" w:rsidRPr="00FE7674">
              <w:rPr>
                <w:rFonts w:ascii="Times New Roman" w:hAnsi="Times New Roman" w:cs="Times New Roman"/>
                <w:b/>
                <w:sz w:val="20"/>
                <w:szCs w:val="20"/>
                <w:lang w:eastAsia="hu-HU"/>
              </w:rPr>
              <w:t>, a 2022. évhez tartozó értékhez viszonyított változás</w:t>
            </w:r>
            <w:r w:rsidRPr="00FE7674">
              <w:rPr>
                <w:rFonts w:ascii="Times New Roman" w:hAnsi="Times New Roman" w:cs="Times New Roman"/>
                <w:b/>
                <w:sz w:val="20"/>
                <w:szCs w:val="20"/>
                <w:lang w:eastAsia="hu-HU"/>
              </w:rPr>
              <w:t xml:space="preserve"> (évente)</w:t>
            </w:r>
          </w:p>
        </w:tc>
      </w:tr>
      <w:tr w:rsidR="00F13EE6" w:rsidRPr="00FE7674" w14:paraId="5559B84A" w14:textId="77777777" w:rsidTr="00D47807">
        <w:trPr>
          <w:jc w:val="center"/>
        </w:trPr>
        <w:tc>
          <w:tcPr>
            <w:cnfStyle w:val="001000000000" w:firstRow="0" w:lastRow="0" w:firstColumn="1" w:lastColumn="0" w:oddVBand="0" w:evenVBand="0" w:oddHBand="0" w:evenHBand="0" w:firstRowFirstColumn="0" w:firstRowLastColumn="0" w:lastRowFirstColumn="0" w:lastRowLastColumn="0"/>
            <w:tcW w:w="994" w:type="pct"/>
            <w:vAlign w:val="center"/>
          </w:tcPr>
          <w:p w14:paraId="72BB27A9" w14:textId="43DF9F57" w:rsidR="00882375" w:rsidRPr="00FE7674" w:rsidRDefault="00882375" w:rsidP="00670195">
            <w:pPr>
              <w:spacing w:before="120" w:after="120"/>
              <w:rPr>
                <w:rFonts w:ascii="Times New Roman" w:hAnsi="Times New Roman" w:cs="Times New Roman"/>
                <w:sz w:val="20"/>
                <w:szCs w:val="20"/>
              </w:rPr>
            </w:pPr>
            <w:r w:rsidRPr="00FE7674">
              <w:rPr>
                <w:rFonts w:ascii="Times New Roman" w:hAnsi="Times New Roman" w:cs="Times New Roman"/>
                <w:sz w:val="20"/>
                <w:szCs w:val="20"/>
              </w:rPr>
              <w:t xml:space="preserve">Részcél 1.1: </w:t>
            </w:r>
            <w:r w:rsidRPr="00FE7674">
              <w:rPr>
                <w:rFonts w:ascii="Times New Roman" w:hAnsi="Times New Roman" w:cs="Times New Roman"/>
                <w:b w:val="0"/>
                <w:sz w:val="20"/>
                <w:szCs w:val="20"/>
              </w:rPr>
              <w:t>A város gazdasági potenciáljának erősítése a meglévő ipari-termelési kultúra környezetbarát fejlesztésével</w:t>
            </w:r>
          </w:p>
        </w:tc>
        <w:tc>
          <w:tcPr>
            <w:tcW w:w="848" w:type="pct"/>
            <w:vAlign w:val="center"/>
          </w:tcPr>
          <w:p w14:paraId="10ED796E" w14:textId="1E5636E4" w:rsidR="00882375" w:rsidRPr="00FE7674" w:rsidRDefault="00882375" w:rsidP="00670195">
            <w:pPr>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hu-HU"/>
              </w:rPr>
            </w:pPr>
            <w:r w:rsidRPr="00FE7674">
              <w:rPr>
                <w:rFonts w:ascii="Times New Roman" w:hAnsi="Times New Roman" w:cs="Times New Roman"/>
                <w:iCs/>
                <w:sz w:val="20"/>
                <w:szCs w:val="20"/>
              </w:rPr>
              <w:t>A fejlesztések által érintett cégek foglalkoztatottjainak száma</w:t>
            </w:r>
          </w:p>
        </w:tc>
        <w:tc>
          <w:tcPr>
            <w:tcW w:w="930" w:type="pct"/>
            <w:vAlign w:val="center"/>
          </w:tcPr>
          <w:p w14:paraId="7915857C" w14:textId="6A4751CC" w:rsidR="00882375" w:rsidRPr="00FE7674" w:rsidRDefault="000C5D6F" w:rsidP="00516085">
            <w:pPr>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 xml:space="preserve">Dunaújvárosi telephellyel rendelkező, fejlesztésekben érintett vállalkozások rész-, és teljes munkaidős foglalkoztatottjainak száma </w:t>
            </w:r>
          </w:p>
        </w:tc>
        <w:tc>
          <w:tcPr>
            <w:tcW w:w="514" w:type="pct"/>
            <w:vAlign w:val="center"/>
          </w:tcPr>
          <w:p w14:paraId="01582E2E" w14:textId="27EE3936" w:rsidR="00882375" w:rsidRPr="00FE7674" w:rsidRDefault="00882375" w:rsidP="00670195">
            <w:pPr>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db</w:t>
            </w:r>
          </w:p>
        </w:tc>
        <w:tc>
          <w:tcPr>
            <w:tcW w:w="448" w:type="pct"/>
            <w:vAlign w:val="center"/>
          </w:tcPr>
          <w:p w14:paraId="2EF05D8C" w14:textId="77777777" w:rsidR="00882375" w:rsidRPr="00FE7674" w:rsidRDefault="00882375" w:rsidP="00670195">
            <w:pPr>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0</w:t>
            </w:r>
          </w:p>
        </w:tc>
        <w:tc>
          <w:tcPr>
            <w:tcW w:w="399" w:type="pct"/>
            <w:vAlign w:val="center"/>
          </w:tcPr>
          <w:p w14:paraId="56419E99" w14:textId="0915AAFB" w:rsidR="00882375" w:rsidRPr="00FE7674" w:rsidRDefault="00882375" w:rsidP="00670195">
            <w:pPr>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800</w:t>
            </w:r>
          </w:p>
        </w:tc>
        <w:tc>
          <w:tcPr>
            <w:tcW w:w="867" w:type="pct"/>
            <w:vAlign w:val="center"/>
          </w:tcPr>
          <w:p w14:paraId="2E6E37A6" w14:textId="6D2309B7" w:rsidR="00882375" w:rsidRPr="00FE7674" w:rsidRDefault="00882375" w:rsidP="00516085">
            <w:pPr>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EPTK/GINOP Plusz nyertes pályázatokról szóló adatainak legyűjtésével</w:t>
            </w:r>
            <w:r w:rsidR="00516085" w:rsidRPr="00FE7674">
              <w:rPr>
                <w:rFonts w:ascii="Times New Roman" w:hAnsi="Times New Roman" w:cs="Times New Roman"/>
                <w:sz w:val="20"/>
                <w:szCs w:val="20"/>
              </w:rPr>
              <w:t>; a támogatott projektek által foglalkoztatottak száma az adott évben</w:t>
            </w:r>
            <w:r w:rsidRPr="00FE7674">
              <w:rPr>
                <w:rFonts w:ascii="Times New Roman" w:hAnsi="Times New Roman" w:cs="Times New Roman"/>
                <w:sz w:val="20"/>
                <w:szCs w:val="20"/>
              </w:rPr>
              <w:t xml:space="preserve"> (évente)</w:t>
            </w:r>
          </w:p>
        </w:tc>
      </w:tr>
      <w:tr w:rsidR="00F13EE6" w:rsidRPr="00FE7674" w14:paraId="5FE5AA94" w14:textId="77777777" w:rsidTr="00D4780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94" w:type="pct"/>
            <w:vAlign w:val="center"/>
          </w:tcPr>
          <w:p w14:paraId="6DFFD8AE" w14:textId="41778535" w:rsidR="00882375" w:rsidRPr="00FE7674" w:rsidRDefault="00882375" w:rsidP="00670195">
            <w:pPr>
              <w:spacing w:before="120" w:after="120"/>
              <w:rPr>
                <w:rFonts w:ascii="Times New Roman" w:hAnsi="Times New Roman" w:cs="Times New Roman"/>
                <w:sz w:val="20"/>
                <w:szCs w:val="20"/>
              </w:rPr>
            </w:pPr>
            <w:r w:rsidRPr="00FE7674">
              <w:rPr>
                <w:rFonts w:ascii="Times New Roman" w:hAnsi="Times New Roman" w:cs="Times New Roman"/>
                <w:sz w:val="20"/>
                <w:szCs w:val="20"/>
              </w:rPr>
              <w:t xml:space="preserve">Részcél 1.2: </w:t>
            </w:r>
            <w:r w:rsidRPr="00FE7674">
              <w:rPr>
                <w:rFonts w:ascii="Times New Roman" w:hAnsi="Times New Roman" w:cs="Times New Roman"/>
                <w:b w:val="0"/>
                <w:sz w:val="20"/>
                <w:szCs w:val="20"/>
              </w:rPr>
              <w:t>Innovatív gazdasági kezdeményezések és együttműködések és a körforgásos gazdaságra való átállás elősegítése a digitális átállás előtérbe helyezésével</w:t>
            </w:r>
          </w:p>
        </w:tc>
        <w:tc>
          <w:tcPr>
            <w:tcW w:w="848" w:type="pct"/>
            <w:vAlign w:val="center"/>
          </w:tcPr>
          <w:p w14:paraId="0B287756" w14:textId="498F2C8F" w:rsidR="00882375" w:rsidRPr="00FE7674" w:rsidRDefault="00882375" w:rsidP="00DC40D5">
            <w:pPr>
              <w:spacing w:before="120"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Cs/>
                <w:sz w:val="20"/>
                <w:szCs w:val="20"/>
              </w:rPr>
            </w:pPr>
            <w:r w:rsidRPr="00FE7674">
              <w:rPr>
                <w:rFonts w:ascii="Times New Roman" w:hAnsi="Times New Roman" w:cs="Times New Roman"/>
                <w:sz w:val="20"/>
                <w:szCs w:val="20"/>
                <w:lang w:eastAsia="hu-HU"/>
              </w:rPr>
              <w:t>A városban végrehajtott közös innovációs projektek száma</w:t>
            </w:r>
            <w:r w:rsidRPr="00FE7674">
              <w:rPr>
                <w:rFonts w:ascii="Times New Roman" w:hAnsi="Times New Roman" w:cs="Times New Roman"/>
                <w:iCs/>
                <w:sz w:val="20"/>
                <w:szCs w:val="20"/>
              </w:rPr>
              <w:t xml:space="preserve"> </w:t>
            </w:r>
          </w:p>
        </w:tc>
        <w:tc>
          <w:tcPr>
            <w:tcW w:w="930" w:type="pct"/>
            <w:vAlign w:val="center"/>
          </w:tcPr>
          <w:p w14:paraId="54FD9FFF" w14:textId="2FDFE695" w:rsidR="00882375" w:rsidRPr="00FE7674" w:rsidRDefault="000C5D6F" w:rsidP="00516085">
            <w:pPr>
              <w:spacing w:before="120"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 xml:space="preserve">Legalább kettő, a városban telephellyel rendelkező cég közreműködésével megvalósuló, K+F és/vagy innovációs tevékenységet tartalmazó projektek száma </w:t>
            </w:r>
          </w:p>
        </w:tc>
        <w:tc>
          <w:tcPr>
            <w:tcW w:w="514" w:type="pct"/>
            <w:vAlign w:val="center"/>
          </w:tcPr>
          <w:p w14:paraId="2A76D5EA" w14:textId="49AEE114" w:rsidR="00882375" w:rsidRPr="00FE7674" w:rsidRDefault="00882375" w:rsidP="00670195">
            <w:pPr>
              <w:spacing w:before="120"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fő</w:t>
            </w:r>
          </w:p>
        </w:tc>
        <w:tc>
          <w:tcPr>
            <w:tcW w:w="448" w:type="pct"/>
            <w:vAlign w:val="center"/>
          </w:tcPr>
          <w:p w14:paraId="2BF94A46" w14:textId="77777777" w:rsidR="00882375" w:rsidRPr="00FE7674" w:rsidRDefault="00882375" w:rsidP="00670195">
            <w:pPr>
              <w:spacing w:before="120"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0</w:t>
            </w:r>
          </w:p>
        </w:tc>
        <w:tc>
          <w:tcPr>
            <w:tcW w:w="399" w:type="pct"/>
            <w:vAlign w:val="center"/>
          </w:tcPr>
          <w:p w14:paraId="15A33839" w14:textId="5479804F" w:rsidR="00882375" w:rsidRPr="00FE7674" w:rsidRDefault="00882375" w:rsidP="00670195">
            <w:pPr>
              <w:spacing w:before="120"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10</w:t>
            </w:r>
          </w:p>
        </w:tc>
        <w:tc>
          <w:tcPr>
            <w:tcW w:w="867" w:type="pct"/>
            <w:vAlign w:val="center"/>
          </w:tcPr>
          <w:p w14:paraId="31B09F8D" w14:textId="32860AA2" w:rsidR="00882375" w:rsidRPr="00FE7674" w:rsidRDefault="00882375" w:rsidP="00670195">
            <w:pPr>
              <w:spacing w:before="120"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EPTK/GINOP Plusz nyertes pályázatokró</w:t>
            </w:r>
            <w:r w:rsidR="00516085" w:rsidRPr="00FE7674">
              <w:rPr>
                <w:rFonts w:ascii="Times New Roman" w:hAnsi="Times New Roman" w:cs="Times New Roman"/>
                <w:sz w:val="20"/>
                <w:szCs w:val="20"/>
              </w:rPr>
              <w:t xml:space="preserve">l szóló adatainak legyűjtésével, a megvalósuló projektek száma összesen a tárgyidőszakban </w:t>
            </w:r>
            <w:r w:rsidRPr="00FE7674">
              <w:rPr>
                <w:rFonts w:ascii="Times New Roman" w:hAnsi="Times New Roman" w:cs="Times New Roman"/>
                <w:sz w:val="20"/>
                <w:szCs w:val="20"/>
              </w:rPr>
              <w:t>(évente)</w:t>
            </w:r>
          </w:p>
        </w:tc>
      </w:tr>
      <w:tr w:rsidR="00F13EE6" w:rsidRPr="00FE7674" w14:paraId="798414B5" w14:textId="77777777" w:rsidTr="00D47807">
        <w:trPr>
          <w:jc w:val="center"/>
        </w:trPr>
        <w:tc>
          <w:tcPr>
            <w:cnfStyle w:val="001000000000" w:firstRow="0" w:lastRow="0" w:firstColumn="1" w:lastColumn="0" w:oddVBand="0" w:evenVBand="0" w:oddHBand="0" w:evenHBand="0" w:firstRowFirstColumn="0" w:firstRowLastColumn="0" w:lastRowFirstColumn="0" w:lastRowLastColumn="0"/>
            <w:tcW w:w="994" w:type="pct"/>
            <w:vAlign w:val="center"/>
          </w:tcPr>
          <w:p w14:paraId="08CDDF1D" w14:textId="5ED76A63" w:rsidR="00882375" w:rsidRPr="00FE7674" w:rsidRDefault="00882375" w:rsidP="00670195">
            <w:pPr>
              <w:spacing w:before="120" w:after="120"/>
              <w:rPr>
                <w:rFonts w:ascii="Times New Roman" w:hAnsi="Times New Roman" w:cs="Times New Roman"/>
                <w:sz w:val="20"/>
                <w:szCs w:val="20"/>
              </w:rPr>
            </w:pPr>
            <w:r w:rsidRPr="00FE7674">
              <w:rPr>
                <w:rFonts w:ascii="Times New Roman" w:hAnsi="Times New Roman" w:cs="Times New Roman"/>
                <w:sz w:val="20"/>
                <w:szCs w:val="20"/>
              </w:rPr>
              <w:t xml:space="preserve">Részcél 1.3: </w:t>
            </w:r>
            <w:r w:rsidRPr="00FE7674">
              <w:rPr>
                <w:rFonts w:ascii="Times New Roman" w:hAnsi="Times New Roman" w:cs="Times New Roman"/>
                <w:b w:val="0"/>
                <w:sz w:val="20"/>
                <w:szCs w:val="20"/>
              </w:rPr>
              <w:t>Helyi adottságokra épülő logisztikai fejlesztések</w:t>
            </w:r>
          </w:p>
        </w:tc>
        <w:tc>
          <w:tcPr>
            <w:tcW w:w="848" w:type="pct"/>
            <w:vAlign w:val="center"/>
          </w:tcPr>
          <w:p w14:paraId="5CF50BDD" w14:textId="06FF440F" w:rsidR="00882375" w:rsidRPr="00FE7674" w:rsidRDefault="00882375" w:rsidP="00DC40D5">
            <w:pPr>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Cs/>
                <w:sz w:val="20"/>
                <w:szCs w:val="20"/>
              </w:rPr>
            </w:pPr>
            <w:r w:rsidRPr="00FE7674">
              <w:rPr>
                <w:rFonts w:ascii="Times New Roman" w:hAnsi="Times New Roman" w:cs="Times New Roman"/>
                <w:iCs/>
                <w:sz w:val="20"/>
                <w:szCs w:val="20"/>
              </w:rPr>
              <w:t>A városban megvalósításra kerülő logisztikai beruházások száma</w:t>
            </w:r>
          </w:p>
        </w:tc>
        <w:tc>
          <w:tcPr>
            <w:tcW w:w="930" w:type="pct"/>
            <w:vAlign w:val="center"/>
          </w:tcPr>
          <w:p w14:paraId="2A34F0A4" w14:textId="77CD964D" w:rsidR="00882375" w:rsidRPr="00FE7674" w:rsidRDefault="00D47807" w:rsidP="00670195">
            <w:pPr>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Dunaújváros területén megvalósuló logisztikai beruházások száma</w:t>
            </w:r>
          </w:p>
        </w:tc>
        <w:tc>
          <w:tcPr>
            <w:tcW w:w="514" w:type="pct"/>
            <w:vAlign w:val="center"/>
          </w:tcPr>
          <w:p w14:paraId="3FD4FD32" w14:textId="20EFCA69" w:rsidR="00882375" w:rsidRPr="00FE7674" w:rsidRDefault="00882375" w:rsidP="00670195">
            <w:pPr>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db</w:t>
            </w:r>
          </w:p>
        </w:tc>
        <w:tc>
          <w:tcPr>
            <w:tcW w:w="448" w:type="pct"/>
            <w:vAlign w:val="center"/>
          </w:tcPr>
          <w:p w14:paraId="69022DD2" w14:textId="77777777" w:rsidR="00882375" w:rsidRPr="00FE7674" w:rsidRDefault="00882375" w:rsidP="00670195">
            <w:pPr>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0</w:t>
            </w:r>
          </w:p>
        </w:tc>
        <w:tc>
          <w:tcPr>
            <w:tcW w:w="399" w:type="pct"/>
            <w:vAlign w:val="center"/>
          </w:tcPr>
          <w:p w14:paraId="13A4B625" w14:textId="3CC76C36" w:rsidR="00882375" w:rsidRPr="00FE7674" w:rsidRDefault="00882375" w:rsidP="00670195">
            <w:pPr>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highlight w:val="yellow"/>
              </w:rPr>
            </w:pPr>
            <w:r w:rsidRPr="00FE7674">
              <w:rPr>
                <w:rFonts w:ascii="Times New Roman" w:hAnsi="Times New Roman" w:cs="Times New Roman"/>
                <w:sz w:val="20"/>
                <w:szCs w:val="20"/>
              </w:rPr>
              <w:t>1</w:t>
            </w:r>
          </w:p>
        </w:tc>
        <w:tc>
          <w:tcPr>
            <w:tcW w:w="867" w:type="pct"/>
            <w:vAlign w:val="center"/>
          </w:tcPr>
          <w:p w14:paraId="30EC6FA7" w14:textId="4232884E" w:rsidR="00882375" w:rsidRPr="00FE7674" w:rsidRDefault="00D47807" w:rsidP="00670195">
            <w:pPr>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EPTK/GINOP Plusz nyertes pályázatokró</w:t>
            </w:r>
            <w:r w:rsidR="00516085" w:rsidRPr="00FE7674">
              <w:rPr>
                <w:rFonts w:ascii="Times New Roman" w:hAnsi="Times New Roman" w:cs="Times New Roman"/>
                <w:sz w:val="20"/>
                <w:szCs w:val="20"/>
              </w:rPr>
              <w:t xml:space="preserve">l szóló adatainak legyűjtésével, összesen a tárgyidőszakban </w:t>
            </w:r>
            <w:r w:rsidRPr="00FE7674">
              <w:rPr>
                <w:rFonts w:ascii="Times New Roman" w:hAnsi="Times New Roman" w:cs="Times New Roman"/>
                <w:sz w:val="20"/>
                <w:szCs w:val="20"/>
              </w:rPr>
              <w:t>(évente)</w:t>
            </w:r>
          </w:p>
        </w:tc>
      </w:tr>
      <w:tr w:rsidR="00F13EE6" w:rsidRPr="00FE7674" w14:paraId="5F7B9833" w14:textId="77777777" w:rsidTr="00D4780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94" w:type="pct"/>
            <w:vAlign w:val="center"/>
          </w:tcPr>
          <w:p w14:paraId="33112469" w14:textId="58AC50C1" w:rsidR="00882375" w:rsidRPr="00FE7674" w:rsidRDefault="00882375" w:rsidP="00670195">
            <w:pPr>
              <w:spacing w:before="120" w:after="120"/>
              <w:rPr>
                <w:rFonts w:ascii="Times New Roman" w:hAnsi="Times New Roman" w:cs="Times New Roman"/>
                <w:sz w:val="20"/>
                <w:szCs w:val="20"/>
              </w:rPr>
            </w:pPr>
            <w:r w:rsidRPr="00FE7674">
              <w:rPr>
                <w:rFonts w:ascii="Times New Roman" w:hAnsi="Times New Roman" w:cs="Times New Roman"/>
                <w:sz w:val="20"/>
                <w:szCs w:val="20"/>
              </w:rPr>
              <w:t xml:space="preserve">Részcél 1.4: </w:t>
            </w:r>
            <w:r w:rsidRPr="00FE7674">
              <w:rPr>
                <w:rFonts w:ascii="Times New Roman" w:hAnsi="Times New Roman" w:cs="Times New Roman"/>
                <w:b w:val="0"/>
                <w:sz w:val="20"/>
                <w:szCs w:val="20"/>
              </w:rPr>
              <w:t>Kihasználatlan gazdasági lehetőségek feltárása és kiaknázása</w:t>
            </w:r>
          </w:p>
        </w:tc>
        <w:tc>
          <w:tcPr>
            <w:tcW w:w="848" w:type="pct"/>
            <w:vAlign w:val="center"/>
          </w:tcPr>
          <w:p w14:paraId="33AE9AD9" w14:textId="1A88C377" w:rsidR="00882375" w:rsidRPr="00FE7674" w:rsidRDefault="00D3252C" w:rsidP="00DC40D5">
            <w:pPr>
              <w:spacing w:before="120"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Cs/>
                <w:sz w:val="20"/>
                <w:szCs w:val="20"/>
              </w:rPr>
            </w:pPr>
            <w:r w:rsidRPr="00FE7674">
              <w:rPr>
                <w:rFonts w:ascii="Times New Roman" w:hAnsi="Times New Roman" w:cs="Times New Roman"/>
                <w:iCs/>
                <w:sz w:val="20"/>
                <w:szCs w:val="20"/>
              </w:rPr>
              <w:t>Regisztrált</w:t>
            </w:r>
            <w:r w:rsidR="00882375" w:rsidRPr="00FE7674">
              <w:rPr>
                <w:rFonts w:ascii="Times New Roman" w:hAnsi="Times New Roman" w:cs="Times New Roman"/>
                <w:iCs/>
                <w:sz w:val="20"/>
                <w:szCs w:val="20"/>
              </w:rPr>
              <w:t xml:space="preserve"> vállalkozások száma</w:t>
            </w:r>
          </w:p>
        </w:tc>
        <w:tc>
          <w:tcPr>
            <w:tcW w:w="930" w:type="pct"/>
            <w:vAlign w:val="center"/>
          </w:tcPr>
          <w:p w14:paraId="4E8FC473" w14:textId="0875C7B8" w:rsidR="00882375" w:rsidRPr="00FE7674" w:rsidRDefault="00D47807" w:rsidP="00D3252C">
            <w:pPr>
              <w:spacing w:before="120"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 xml:space="preserve">Dunaújvárosban </w:t>
            </w:r>
            <w:r w:rsidR="00D3252C" w:rsidRPr="00FE7674">
              <w:rPr>
                <w:rFonts w:ascii="Times New Roman" w:hAnsi="Times New Roman" w:cs="Times New Roman"/>
                <w:sz w:val="20"/>
                <w:szCs w:val="20"/>
              </w:rPr>
              <w:t xml:space="preserve">regisztrált </w:t>
            </w:r>
            <w:r w:rsidRPr="00FE7674">
              <w:rPr>
                <w:rFonts w:ascii="Times New Roman" w:hAnsi="Times New Roman" w:cs="Times New Roman"/>
                <w:sz w:val="20"/>
                <w:szCs w:val="20"/>
              </w:rPr>
              <w:t>vállalkozások száma</w:t>
            </w:r>
          </w:p>
        </w:tc>
        <w:tc>
          <w:tcPr>
            <w:tcW w:w="514" w:type="pct"/>
            <w:vAlign w:val="center"/>
          </w:tcPr>
          <w:p w14:paraId="4C775458" w14:textId="4C009CE4" w:rsidR="00882375" w:rsidRPr="00FE7674" w:rsidRDefault="00882375" w:rsidP="00670195">
            <w:pPr>
              <w:spacing w:before="120"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db</w:t>
            </w:r>
          </w:p>
        </w:tc>
        <w:tc>
          <w:tcPr>
            <w:tcW w:w="448" w:type="pct"/>
            <w:vAlign w:val="center"/>
          </w:tcPr>
          <w:p w14:paraId="18EB81D2" w14:textId="3F5A2611" w:rsidR="00882375" w:rsidRPr="00FE7674" w:rsidRDefault="00D3252C" w:rsidP="00670195">
            <w:pPr>
              <w:spacing w:before="120"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5.530</w:t>
            </w:r>
          </w:p>
        </w:tc>
        <w:tc>
          <w:tcPr>
            <w:tcW w:w="399" w:type="pct"/>
            <w:vAlign w:val="center"/>
          </w:tcPr>
          <w:p w14:paraId="1DE02491" w14:textId="4C0C6A08" w:rsidR="00882375" w:rsidRPr="00FE7674" w:rsidRDefault="00D3252C" w:rsidP="00D3252C">
            <w:pPr>
              <w:spacing w:before="120"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5.540</w:t>
            </w:r>
          </w:p>
        </w:tc>
        <w:tc>
          <w:tcPr>
            <w:tcW w:w="867" w:type="pct"/>
            <w:vAlign w:val="center"/>
          </w:tcPr>
          <w:p w14:paraId="3AE788E5" w14:textId="4D33AEB8" w:rsidR="00882375" w:rsidRPr="00FE7674" w:rsidRDefault="00D3252C" w:rsidP="00F13EE6">
            <w:pPr>
              <w:spacing w:before="120"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KSH T-Star települési</w:t>
            </w:r>
            <w:r w:rsidR="00D47807" w:rsidRPr="00FE7674">
              <w:rPr>
                <w:rFonts w:ascii="Times New Roman" w:hAnsi="Times New Roman" w:cs="Times New Roman"/>
                <w:sz w:val="20"/>
                <w:szCs w:val="20"/>
              </w:rPr>
              <w:t xml:space="preserve"> adat</w:t>
            </w:r>
            <w:r w:rsidRPr="00FE7674">
              <w:rPr>
                <w:rFonts w:ascii="Times New Roman" w:hAnsi="Times New Roman" w:cs="Times New Roman"/>
                <w:sz w:val="20"/>
                <w:szCs w:val="20"/>
              </w:rPr>
              <w:t>ok</w:t>
            </w:r>
            <w:r w:rsidR="00D47807" w:rsidRPr="00FE7674">
              <w:rPr>
                <w:rFonts w:ascii="Times New Roman" w:hAnsi="Times New Roman" w:cs="Times New Roman"/>
                <w:sz w:val="20"/>
                <w:szCs w:val="20"/>
              </w:rPr>
              <w:t xml:space="preserve"> (évente)</w:t>
            </w:r>
          </w:p>
        </w:tc>
      </w:tr>
      <w:tr w:rsidR="00F13EE6" w:rsidRPr="00FE7674" w14:paraId="76E92894" w14:textId="77777777" w:rsidTr="00D47807">
        <w:trPr>
          <w:jc w:val="center"/>
        </w:trPr>
        <w:tc>
          <w:tcPr>
            <w:cnfStyle w:val="001000000000" w:firstRow="0" w:lastRow="0" w:firstColumn="1" w:lastColumn="0" w:oddVBand="0" w:evenVBand="0" w:oddHBand="0" w:evenHBand="0" w:firstRowFirstColumn="0" w:firstRowLastColumn="0" w:lastRowFirstColumn="0" w:lastRowLastColumn="0"/>
            <w:tcW w:w="994" w:type="pct"/>
            <w:vAlign w:val="center"/>
          </w:tcPr>
          <w:p w14:paraId="5B1B690D" w14:textId="5B1865CA" w:rsidR="00882375" w:rsidRPr="00FE7674" w:rsidRDefault="00882375" w:rsidP="00670195">
            <w:pPr>
              <w:spacing w:before="120" w:after="120"/>
              <w:rPr>
                <w:rFonts w:ascii="Times New Roman" w:hAnsi="Times New Roman" w:cs="Times New Roman"/>
                <w:sz w:val="20"/>
                <w:szCs w:val="20"/>
              </w:rPr>
            </w:pPr>
            <w:r w:rsidRPr="00FE7674">
              <w:rPr>
                <w:rFonts w:ascii="Times New Roman" w:hAnsi="Times New Roman" w:cs="Times New Roman"/>
                <w:sz w:val="20"/>
                <w:szCs w:val="20"/>
              </w:rPr>
              <w:t>Stratégiai cél 2.: Az épített környezet klímabarát és okos fejlesztése</w:t>
            </w:r>
          </w:p>
        </w:tc>
        <w:tc>
          <w:tcPr>
            <w:tcW w:w="848" w:type="pct"/>
            <w:vAlign w:val="center"/>
          </w:tcPr>
          <w:p w14:paraId="4599F6F5" w14:textId="20A72734" w:rsidR="00882375" w:rsidRPr="00FE7674" w:rsidRDefault="00882375" w:rsidP="00F43902">
            <w:pPr>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rPr>
            </w:pPr>
            <w:r w:rsidRPr="00FE7674">
              <w:rPr>
                <w:rFonts w:ascii="Times New Roman" w:hAnsi="Times New Roman" w:cs="Times New Roman"/>
                <w:b/>
                <w:sz w:val="20"/>
                <w:szCs w:val="20"/>
                <w:lang w:eastAsia="hu-HU"/>
              </w:rPr>
              <w:t>Jobb minőségű helyi közszolgáltatásokkal elért lakosok száma</w:t>
            </w:r>
          </w:p>
        </w:tc>
        <w:tc>
          <w:tcPr>
            <w:tcW w:w="930" w:type="pct"/>
            <w:vAlign w:val="center"/>
          </w:tcPr>
          <w:p w14:paraId="7946B544" w14:textId="44764CAF" w:rsidR="00882375" w:rsidRPr="00FE7674" w:rsidRDefault="00D3252C" w:rsidP="00670195">
            <w:pPr>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rPr>
            </w:pPr>
            <w:r w:rsidRPr="00FE7674">
              <w:rPr>
                <w:rFonts w:ascii="Times New Roman" w:hAnsi="Times New Roman" w:cs="Times New Roman"/>
                <w:b/>
                <w:sz w:val="20"/>
                <w:szCs w:val="20"/>
              </w:rPr>
              <w:t>A település lakónépességének száma a KSH T-Star adatai szerint</w:t>
            </w:r>
          </w:p>
        </w:tc>
        <w:tc>
          <w:tcPr>
            <w:tcW w:w="514" w:type="pct"/>
            <w:vAlign w:val="center"/>
          </w:tcPr>
          <w:p w14:paraId="3EA3E9AC" w14:textId="7C703FA6" w:rsidR="00882375" w:rsidRPr="00FE7674" w:rsidRDefault="00882375" w:rsidP="00670195">
            <w:pPr>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rPr>
            </w:pPr>
            <w:r w:rsidRPr="00FE7674">
              <w:rPr>
                <w:rFonts w:ascii="Times New Roman" w:hAnsi="Times New Roman" w:cs="Times New Roman"/>
                <w:b/>
                <w:sz w:val="20"/>
                <w:szCs w:val="20"/>
              </w:rPr>
              <w:t>fő</w:t>
            </w:r>
          </w:p>
        </w:tc>
        <w:tc>
          <w:tcPr>
            <w:tcW w:w="448" w:type="pct"/>
            <w:vAlign w:val="center"/>
          </w:tcPr>
          <w:p w14:paraId="31484F11" w14:textId="184E477E" w:rsidR="00882375" w:rsidRPr="00FE7674" w:rsidRDefault="00882375" w:rsidP="00D3252C">
            <w:pPr>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rPr>
            </w:pPr>
            <w:r w:rsidRPr="00FE7674">
              <w:rPr>
                <w:rFonts w:ascii="Times New Roman" w:hAnsi="Times New Roman" w:cs="Times New Roman"/>
                <w:b/>
                <w:sz w:val="20"/>
                <w:szCs w:val="20"/>
              </w:rPr>
              <w:t>4</w:t>
            </w:r>
            <w:r w:rsidR="00D3252C" w:rsidRPr="00FE7674">
              <w:rPr>
                <w:rFonts w:ascii="Times New Roman" w:hAnsi="Times New Roman" w:cs="Times New Roman"/>
                <w:b/>
                <w:sz w:val="20"/>
                <w:szCs w:val="20"/>
              </w:rPr>
              <w:t>1</w:t>
            </w:r>
            <w:r w:rsidRPr="00FE7674">
              <w:rPr>
                <w:rFonts w:ascii="Times New Roman" w:hAnsi="Times New Roman" w:cs="Times New Roman"/>
                <w:b/>
                <w:sz w:val="20"/>
                <w:szCs w:val="20"/>
              </w:rPr>
              <w:t>.</w:t>
            </w:r>
            <w:r w:rsidR="00D3252C" w:rsidRPr="00FE7674">
              <w:rPr>
                <w:rFonts w:ascii="Times New Roman" w:hAnsi="Times New Roman" w:cs="Times New Roman"/>
                <w:b/>
                <w:sz w:val="20"/>
                <w:szCs w:val="20"/>
              </w:rPr>
              <w:t>873</w:t>
            </w:r>
            <w:r w:rsidRPr="00FE7674">
              <w:rPr>
                <w:rStyle w:val="Lbjegyzet-hivatkozs"/>
                <w:b/>
                <w:sz w:val="20"/>
                <w:szCs w:val="20"/>
              </w:rPr>
              <w:footnoteReference w:id="34"/>
            </w:r>
          </w:p>
        </w:tc>
        <w:tc>
          <w:tcPr>
            <w:tcW w:w="399" w:type="pct"/>
            <w:vAlign w:val="center"/>
          </w:tcPr>
          <w:p w14:paraId="3E0E0203" w14:textId="5E2D419C" w:rsidR="00882375" w:rsidRPr="00FE7674" w:rsidRDefault="00D3252C" w:rsidP="00F43902">
            <w:pPr>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rPr>
            </w:pPr>
            <w:r w:rsidRPr="00FE7674">
              <w:rPr>
                <w:rFonts w:ascii="Times New Roman" w:hAnsi="Times New Roman" w:cs="Times New Roman"/>
                <w:b/>
                <w:sz w:val="20"/>
                <w:szCs w:val="20"/>
              </w:rPr>
              <w:t>33</w:t>
            </w:r>
            <w:r w:rsidR="00882375" w:rsidRPr="00FE7674">
              <w:rPr>
                <w:rFonts w:ascii="Times New Roman" w:hAnsi="Times New Roman" w:cs="Times New Roman"/>
                <w:b/>
                <w:sz w:val="20"/>
                <w:szCs w:val="20"/>
              </w:rPr>
              <w:t>.000</w:t>
            </w:r>
          </w:p>
        </w:tc>
        <w:tc>
          <w:tcPr>
            <w:tcW w:w="867" w:type="pct"/>
            <w:vAlign w:val="center"/>
          </w:tcPr>
          <w:p w14:paraId="3A7007D4" w14:textId="008CE9E2" w:rsidR="00882375" w:rsidRPr="00FE7674" w:rsidRDefault="00882375" w:rsidP="00D3252C">
            <w:pPr>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rPr>
            </w:pPr>
            <w:r w:rsidRPr="00FE7674">
              <w:rPr>
                <w:rFonts w:ascii="Times New Roman" w:hAnsi="Times New Roman" w:cs="Times New Roman"/>
                <w:b/>
                <w:sz w:val="20"/>
                <w:szCs w:val="20"/>
                <w:lang w:eastAsia="hu-HU"/>
              </w:rPr>
              <w:t xml:space="preserve">KSH </w:t>
            </w:r>
            <w:r w:rsidR="00D3252C" w:rsidRPr="00FE7674">
              <w:rPr>
                <w:rFonts w:ascii="Times New Roman" w:hAnsi="Times New Roman" w:cs="Times New Roman"/>
                <w:b/>
                <w:sz w:val="20"/>
                <w:szCs w:val="20"/>
                <w:lang w:eastAsia="hu-HU"/>
              </w:rPr>
              <w:t xml:space="preserve">T-Star </w:t>
            </w:r>
            <w:r w:rsidRPr="00FE7674">
              <w:rPr>
                <w:rFonts w:ascii="Times New Roman" w:hAnsi="Times New Roman" w:cs="Times New Roman"/>
                <w:b/>
                <w:sz w:val="20"/>
                <w:szCs w:val="20"/>
                <w:lang w:eastAsia="hu-HU"/>
              </w:rPr>
              <w:t>adatok</w:t>
            </w:r>
            <w:r w:rsidR="00D3252C" w:rsidRPr="00FE7674">
              <w:rPr>
                <w:rFonts w:ascii="Times New Roman" w:hAnsi="Times New Roman" w:cs="Times New Roman"/>
                <w:b/>
                <w:sz w:val="20"/>
                <w:szCs w:val="20"/>
                <w:lang w:eastAsia="hu-HU"/>
              </w:rPr>
              <w:t xml:space="preserve"> (a 2022 évi Népszámlálás továbbvezetett adatai (évente)</w:t>
            </w:r>
          </w:p>
        </w:tc>
      </w:tr>
      <w:tr w:rsidR="00F13EE6" w:rsidRPr="00FE7674" w14:paraId="5BD6F8A8" w14:textId="77777777" w:rsidTr="00D4780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94" w:type="pct"/>
            <w:vAlign w:val="center"/>
          </w:tcPr>
          <w:p w14:paraId="69C6AA6D" w14:textId="4DD7FF89" w:rsidR="00882375" w:rsidRPr="00FE7674" w:rsidRDefault="00882375" w:rsidP="00670195">
            <w:pPr>
              <w:spacing w:before="120" w:after="120"/>
              <w:rPr>
                <w:rFonts w:ascii="Times New Roman" w:hAnsi="Times New Roman" w:cs="Times New Roman"/>
                <w:sz w:val="20"/>
                <w:szCs w:val="20"/>
              </w:rPr>
            </w:pPr>
            <w:r w:rsidRPr="00FE7674">
              <w:rPr>
                <w:rFonts w:ascii="Times New Roman" w:hAnsi="Times New Roman" w:cs="Times New Roman"/>
                <w:sz w:val="20"/>
                <w:szCs w:val="20"/>
              </w:rPr>
              <w:t xml:space="preserve">Részcél 2.1: </w:t>
            </w:r>
            <w:r w:rsidRPr="00FE7674">
              <w:rPr>
                <w:rFonts w:ascii="Times New Roman" w:hAnsi="Times New Roman" w:cs="Times New Roman"/>
                <w:b w:val="0"/>
                <w:sz w:val="20"/>
                <w:szCs w:val="20"/>
              </w:rPr>
              <w:t>Okos és klímabarát infrastrukturális beruházások a humán közszolgáltatások, a helyi közösségi, sport és kulturális élet támogatása érdekében</w:t>
            </w:r>
          </w:p>
        </w:tc>
        <w:tc>
          <w:tcPr>
            <w:tcW w:w="848" w:type="pct"/>
            <w:vAlign w:val="center"/>
          </w:tcPr>
          <w:p w14:paraId="058510C3" w14:textId="170CA4E4" w:rsidR="00882375" w:rsidRPr="00FE7674" w:rsidRDefault="00882375" w:rsidP="00C914FC">
            <w:pPr>
              <w:spacing w:before="120"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eastAsia="hu-HU"/>
              </w:rPr>
            </w:pPr>
            <w:r w:rsidRPr="00FE7674">
              <w:rPr>
                <w:rFonts w:ascii="Times New Roman" w:hAnsi="Times New Roman" w:cs="Times New Roman"/>
                <w:sz w:val="20"/>
                <w:szCs w:val="20"/>
                <w:lang w:eastAsia="hu-HU"/>
              </w:rPr>
              <w:t>Digitális fejlesztéssel érintett közszolgáltatások</w:t>
            </w:r>
          </w:p>
        </w:tc>
        <w:tc>
          <w:tcPr>
            <w:tcW w:w="930" w:type="pct"/>
            <w:vAlign w:val="center"/>
          </w:tcPr>
          <w:p w14:paraId="5C7950AA" w14:textId="722F4942" w:rsidR="00882375" w:rsidRPr="00FE7674" w:rsidRDefault="00D3252C" w:rsidP="00670195">
            <w:pPr>
              <w:spacing w:before="120"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 xml:space="preserve">Azon közszolgáltatások száma, amelyek </w:t>
            </w:r>
            <w:r w:rsidR="001837DE" w:rsidRPr="00FE7674">
              <w:rPr>
                <w:rFonts w:ascii="Times New Roman" w:hAnsi="Times New Roman" w:cs="Times New Roman"/>
                <w:sz w:val="20"/>
                <w:szCs w:val="20"/>
              </w:rPr>
              <w:t xml:space="preserve">esetében okos- és/vagy klímabarát beruházások valósulnak meg </w:t>
            </w:r>
          </w:p>
        </w:tc>
        <w:tc>
          <w:tcPr>
            <w:tcW w:w="514" w:type="pct"/>
            <w:vAlign w:val="center"/>
          </w:tcPr>
          <w:p w14:paraId="5CE0B14D" w14:textId="28A4FC8C" w:rsidR="00882375" w:rsidRPr="00FE7674" w:rsidRDefault="00882375" w:rsidP="00670195">
            <w:pPr>
              <w:spacing w:before="120"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db</w:t>
            </w:r>
          </w:p>
        </w:tc>
        <w:tc>
          <w:tcPr>
            <w:tcW w:w="448" w:type="pct"/>
            <w:vAlign w:val="center"/>
          </w:tcPr>
          <w:p w14:paraId="32FEB41C" w14:textId="77777777" w:rsidR="00882375" w:rsidRPr="00FE7674" w:rsidRDefault="00882375" w:rsidP="00670195">
            <w:pPr>
              <w:spacing w:before="120"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0</w:t>
            </w:r>
          </w:p>
        </w:tc>
        <w:tc>
          <w:tcPr>
            <w:tcW w:w="399" w:type="pct"/>
            <w:vAlign w:val="center"/>
          </w:tcPr>
          <w:p w14:paraId="7050678B" w14:textId="75D677AC" w:rsidR="00882375" w:rsidRPr="00FE7674" w:rsidRDefault="00882375" w:rsidP="00670195">
            <w:pPr>
              <w:spacing w:before="120"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5</w:t>
            </w:r>
          </w:p>
        </w:tc>
        <w:tc>
          <w:tcPr>
            <w:tcW w:w="867" w:type="pct"/>
            <w:vAlign w:val="center"/>
          </w:tcPr>
          <w:p w14:paraId="57A12360" w14:textId="29B84A0A" w:rsidR="00882375" w:rsidRPr="00FE7674" w:rsidRDefault="001837DE" w:rsidP="00670195">
            <w:pPr>
              <w:spacing w:before="120"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Önkormányzati adatszolgáltatás alapján folyamatosan frissítve</w:t>
            </w:r>
            <w:r w:rsidR="00516085" w:rsidRPr="00FE7674">
              <w:rPr>
                <w:rFonts w:ascii="Times New Roman" w:hAnsi="Times New Roman" w:cs="Times New Roman"/>
                <w:sz w:val="20"/>
                <w:szCs w:val="20"/>
              </w:rPr>
              <w:t>, az érintett közszolgáltatások száma összesítve</w:t>
            </w:r>
            <w:r w:rsidRPr="00FE7674">
              <w:rPr>
                <w:rFonts w:ascii="Times New Roman" w:hAnsi="Times New Roman" w:cs="Times New Roman"/>
                <w:sz w:val="20"/>
                <w:szCs w:val="20"/>
              </w:rPr>
              <w:t xml:space="preserve"> (évente)</w:t>
            </w:r>
          </w:p>
        </w:tc>
      </w:tr>
      <w:tr w:rsidR="00516085" w:rsidRPr="00FE7674" w14:paraId="3C523958" w14:textId="77777777" w:rsidTr="00D47807">
        <w:trPr>
          <w:jc w:val="center"/>
        </w:trPr>
        <w:tc>
          <w:tcPr>
            <w:cnfStyle w:val="001000000000" w:firstRow="0" w:lastRow="0" w:firstColumn="1" w:lastColumn="0" w:oddVBand="0" w:evenVBand="0" w:oddHBand="0" w:evenHBand="0" w:firstRowFirstColumn="0" w:firstRowLastColumn="0" w:lastRowFirstColumn="0" w:lastRowLastColumn="0"/>
            <w:tcW w:w="994" w:type="pct"/>
            <w:vAlign w:val="center"/>
          </w:tcPr>
          <w:p w14:paraId="610E3C9D" w14:textId="036786FC" w:rsidR="00516085" w:rsidRPr="00FE7674" w:rsidRDefault="00516085" w:rsidP="00516085">
            <w:pPr>
              <w:spacing w:before="120" w:after="120"/>
              <w:rPr>
                <w:rFonts w:ascii="Times New Roman" w:hAnsi="Times New Roman" w:cs="Times New Roman"/>
                <w:sz w:val="20"/>
                <w:szCs w:val="20"/>
              </w:rPr>
            </w:pPr>
            <w:r w:rsidRPr="00FE7674">
              <w:rPr>
                <w:rFonts w:ascii="Times New Roman" w:hAnsi="Times New Roman" w:cs="Times New Roman"/>
                <w:sz w:val="20"/>
                <w:szCs w:val="20"/>
              </w:rPr>
              <w:t xml:space="preserve">Részcél 2.2: </w:t>
            </w:r>
            <w:r w:rsidRPr="00FE7674">
              <w:rPr>
                <w:rFonts w:ascii="Times New Roman" w:hAnsi="Times New Roman" w:cs="Times New Roman"/>
                <w:b w:val="0"/>
                <w:sz w:val="20"/>
                <w:szCs w:val="20"/>
              </w:rPr>
              <w:t>A közlekedési infrastruktúra és szolgáltatások fenntartható és környezetbarát átalakítása okos megoldások alkalmazásával</w:t>
            </w:r>
          </w:p>
        </w:tc>
        <w:tc>
          <w:tcPr>
            <w:tcW w:w="848" w:type="pct"/>
            <w:vAlign w:val="center"/>
          </w:tcPr>
          <w:p w14:paraId="7A384F57" w14:textId="0BBDB8DD" w:rsidR="00516085" w:rsidRPr="00FE7674" w:rsidRDefault="00516085" w:rsidP="00516085">
            <w:pPr>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hu-HU"/>
              </w:rPr>
            </w:pPr>
            <w:r w:rsidRPr="00FE7674">
              <w:rPr>
                <w:rFonts w:ascii="Times New Roman" w:hAnsi="Times New Roman" w:cs="Times New Roman"/>
                <w:sz w:val="20"/>
                <w:szCs w:val="20"/>
              </w:rPr>
              <w:t>A közösségi közlekedési szolgáltatásokat fejlesztésével érintett lakosok száma</w:t>
            </w:r>
          </w:p>
        </w:tc>
        <w:tc>
          <w:tcPr>
            <w:tcW w:w="930" w:type="pct"/>
            <w:vAlign w:val="center"/>
          </w:tcPr>
          <w:p w14:paraId="03361BD2" w14:textId="6ABE77BE" w:rsidR="00516085" w:rsidRPr="00FE7674" w:rsidRDefault="00516085" w:rsidP="00516085">
            <w:pPr>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A projektekkel közvetlenül, vagy közvetve érintett lakosok száma tárgyévben</w:t>
            </w:r>
          </w:p>
        </w:tc>
        <w:tc>
          <w:tcPr>
            <w:tcW w:w="514" w:type="pct"/>
            <w:vAlign w:val="center"/>
          </w:tcPr>
          <w:p w14:paraId="5D48A38E" w14:textId="35186060" w:rsidR="00516085" w:rsidRPr="00FE7674" w:rsidRDefault="00516085" w:rsidP="00516085">
            <w:pPr>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fő</w:t>
            </w:r>
          </w:p>
        </w:tc>
        <w:tc>
          <w:tcPr>
            <w:tcW w:w="448" w:type="pct"/>
            <w:vAlign w:val="center"/>
          </w:tcPr>
          <w:p w14:paraId="46B76E74" w14:textId="2D1A7D8C" w:rsidR="00516085" w:rsidRPr="00FE7674" w:rsidRDefault="00516085" w:rsidP="00516085">
            <w:pPr>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41.873</w:t>
            </w:r>
            <w:r w:rsidRPr="00FE7674">
              <w:rPr>
                <w:rStyle w:val="Lbjegyzet-hivatkozs"/>
                <w:sz w:val="20"/>
                <w:szCs w:val="20"/>
              </w:rPr>
              <w:footnoteReference w:id="35"/>
            </w:r>
          </w:p>
        </w:tc>
        <w:tc>
          <w:tcPr>
            <w:tcW w:w="399" w:type="pct"/>
            <w:vAlign w:val="center"/>
          </w:tcPr>
          <w:p w14:paraId="06153940" w14:textId="1227C9A7" w:rsidR="00516085" w:rsidRPr="00FE7674" w:rsidRDefault="00516085" w:rsidP="00516085">
            <w:pPr>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33.000</w:t>
            </w:r>
          </w:p>
        </w:tc>
        <w:tc>
          <w:tcPr>
            <w:tcW w:w="867" w:type="pct"/>
            <w:vAlign w:val="center"/>
          </w:tcPr>
          <w:p w14:paraId="77420F4F" w14:textId="4CEFA1FD" w:rsidR="00516085" w:rsidRPr="00FE7674" w:rsidRDefault="003F6FED" w:rsidP="00516085">
            <w:pPr>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KSH T-Star adatok (a 2022 évi Népszámlálás továbbvezetett adatai (évente)</w:t>
            </w:r>
          </w:p>
        </w:tc>
      </w:tr>
      <w:tr w:rsidR="00F13EE6" w:rsidRPr="00FE7674" w14:paraId="57763E59" w14:textId="77777777" w:rsidTr="00D47807">
        <w:trPr>
          <w:cnfStyle w:val="000000100000" w:firstRow="0" w:lastRow="0" w:firstColumn="0" w:lastColumn="0" w:oddVBand="0" w:evenVBand="0" w:oddHBand="1" w:evenHBand="0" w:firstRowFirstColumn="0" w:firstRowLastColumn="0" w:lastRowFirstColumn="0" w:lastRowLastColumn="0"/>
          <w:trHeight w:val="190"/>
          <w:jc w:val="center"/>
        </w:trPr>
        <w:tc>
          <w:tcPr>
            <w:cnfStyle w:val="001000000000" w:firstRow="0" w:lastRow="0" w:firstColumn="1" w:lastColumn="0" w:oddVBand="0" w:evenVBand="0" w:oddHBand="0" w:evenHBand="0" w:firstRowFirstColumn="0" w:firstRowLastColumn="0" w:lastRowFirstColumn="0" w:lastRowLastColumn="0"/>
            <w:tcW w:w="994" w:type="pct"/>
            <w:vAlign w:val="center"/>
          </w:tcPr>
          <w:p w14:paraId="396EB12C" w14:textId="3B8081E5" w:rsidR="00882375" w:rsidRPr="00FE7674" w:rsidRDefault="00882375" w:rsidP="00670195">
            <w:pPr>
              <w:spacing w:before="120" w:after="120"/>
              <w:rPr>
                <w:rFonts w:ascii="Times New Roman" w:hAnsi="Times New Roman" w:cs="Times New Roman"/>
                <w:sz w:val="20"/>
                <w:szCs w:val="20"/>
              </w:rPr>
            </w:pPr>
            <w:r w:rsidRPr="00FE7674">
              <w:rPr>
                <w:rFonts w:ascii="Times New Roman" w:hAnsi="Times New Roman" w:cs="Times New Roman"/>
                <w:sz w:val="20"/>
                <w:szCs w:val="20"/>
              </w:rPr>
              <w:t xml:space="preserve">Részcél 2.3: </w:t>
            </w:r>
            <w:r w:rsidRPr="00FE7674">
              <w:rPr>
                <w:rFonts w:ascii="Times New Roman" w:hAnsi="Times New Roman" w:cs="Times New Roman"/>
                <w:b w:val="0"/>
                <w:sz w:val="20"/>
                <w:szCs w:val="20"/>
              </w:rPr>
              <w:t>Települési vonalas infrastruktúra fejlesztése, kármentesítés, hulladékgazdálkodás</w:t>
            </w:r>
          </w:p>
        </w:tc>
        <w:tc>
          <w:tcPr>
            <w:tcW w:w="848" w:type="pct"/>
            <w:vAlign w:val="center"/>
          </w:tcPr>
          <w:p w14:paraId="668FB468" w14:textId="6EA720A3" w:rsidR="00882375" w:rsidRPr="00FE7674" w:rsidRDefault="00882375" w:rsidP="00C914FC">
            <w:pPr>
              <w:spacing w:before="120"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eastAsia="hu-HU"/>
              </w:rPr>
            </w:pPr>
            <w:r w:rsidRPr="00FE7674">
              <w:rPr>
                <w:rFonts w:ascii="Times New Roman" w:hAnsi="Times New Roman" w:cs="Times New Roman"/>
                <w:sz w:val="20"/>
                <w:szCs w:val="20"/>
              </w:rPr>
              <w:t>Beruházásokkal érintett lakosok száma</w:t>
            </w:r>
          </w:p>
        </w:tc>
        <w:tc>
          <w:tcPr>
            <w:tcW w:w="930" w:type="pct"/>
            <w:vAlign w:val="center"/>
          </w:tcPr>
          <w:p w14:paraId="22C03CE0" w14:textId="4121B96C" w:rsidR="00882375" w:rsidRPr="00FE7674" w:rsidRDefault="001837DE" w:rsidP="001837DE">
            <w:pPr>
              <w:spacing w:before="120"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eastAsia="hu-HU"/>
              </w:rPr>
            </w:pPr>
            <w:r w:rsidRPr="00FE7674">
              <w:rPr>
                <w:rFonts w:ascii="Times New Roman" w:hAnsi="Times New Roman" w:cs="Times New Roman"/>
                <w:sz w:val="20"/>
                <w:szCs w:val="20"/>
                <w:lang w:eastAsia="hu-HU"/>
              </w:rPr>
              <w:t>Az infrastruktúra-fejlesztésekkel érintett lakosok száma</w:t>
            </w:r>
          </w:p>
        </w:tc>
        <w:tc>
          <w:tcPr>
            <w:tcW w:w="514" w:type="pct"/>
            <w:vAlign w:val="center"/>
          </w:tcPr>
          <w:p w14:paraId="3208E84D" w14:textId="4DD5EBB4" w:rsidR="00882375" w:rsidRPr="00FE7674" w:rsidRDefault="00882375" w:rsidP="00670195">
            <w:pPr>
              <w:spacing w:before="120"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eastAsia="hu-HU"/>
              </w:rPr>
            </w:pPr>
            <w:r w:rsidRPr="00FE7674">
              <w:rPr>
                <w:rFonts w:ascii="Times New Roman" w:hAnsi="Times New Roman" w:cs="Times New Roman"/>
                <w:sz w:val="20"/>
                <w:szCs w:val="20"/>
                <w:lang w:eastAsia="hu-HU"/>
              </w:rPr>
              <w:t>fő</w:t>
            </w:r>
          </w:p>
        </w:tc>
        <w:tc>
          <w:tcPr>
            <w:tcW w:w="448" w:type="pct"/>
            <w:vAlign w:val="center"/>
          </w:tcPr>
          <w:p w14:paraId="1AC4A8BE" w14:textId="16969F2B" w:rsidR="00882375" w:rsidRPr="00FE7674" w:rsidRDefault="00882375" w:rsidP="00516085">
            <w:pPr>
              <w:spacing w:before="120"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eastAsia="hu-HU"/>
              </w:rPr>
            </w:pPr>
            <w:r w:rsidRPr="00FE7674">
              <w:rPr>
                <w:rFonts w:ascii="Times New Roman" w:hAnsi="Times New Roman" w:cs="Times New Roman"/>
                <w:sz w:val="20"/>
                <w:szCs w:val="20"/>
              </w:rPr>
              <w:t>4</w:t>
            </w:r>
            <w:r w:rsidR="00516085" w:rsidRPr="00FE7674">
              <w:rPr>
                <w:rFonts w:ascii="Times New Roman" w:hAnsi="Times New Roman" w:cs="Times New Roman"/>
                <w:sz w:val="20"/>
                <w:szCs w:val="20"/>
              </w:rPr>
              <w:t>1</w:t>
            </w:r>
            <w:r w:rsidRPr="00FE7674">
              <w:rPr>
                <w:rFonts w:ascii="Times New Roman" w:hAnsi="Times New Roman" w:cs="Times New Roman"/>
                <w:sz w:val="20"/>
                <w:szCs w:val="20"/>
              </w:rPr>
              <w:t>.</w:t>
            </w:r>
            <w:r w:rsidR="00516085" w:rsidRPr="00FE7674">
              <w:rPr>
                <w:rFonts w:ascii="Times New Roman" w:hAnsi="Times New Roman" w:cs="Times New Roman"/>
                <w:sz w:val="20"/>
                <w:szCs w:val="20"/>
              </w:rPr>
              <w:t>873</w:t>
            </w:r>
            <w:r w:rsidRPr="00FE7674">
              <w:rPr>
                <w:rStyle w:val="Lbjegyzet-hivatkozs"/>
                <w:sz w:val="20"/>
                <w:szCs w:val="20"/>
              </w:rPr>
              <w:footnoteReference w:id="36"/>
            </w:r>
          </w:p>
        </w:tc>
        <w:tc>
          <w:tcPr>
            <w:tcW w:w="399" w:type="pct"/>
            <w:vAlign w:val="center"/>
          </w:tcPr>
          <w:p w14:paraId="058A418A" w14:textId="1730447C" w:rsidR="00882375" w:rsidRPr="00FE7674" w:rsidRDefault="001837DE" w:rsidP="00670195">
            <w:pPr>
              <w:spacing w:before="120"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33</w:t>
            </w:r>
            <w:r w:rsidR="00882375" w:rsidRPr="00FE7674">
              <w:rPr>
                <w:rFonts w:ascii="Times New Roman" w:hAnsi="Times New Roman" w:cs="Times New Roman"/>
                <w:sz w:val="20"/>
                <w:szCs w:val="20"/>
              </w:rPr>
              <w:t>.000</w:t>
            </w:r>
          </w:p>
        </w:tc>
        <w:tc>
          <w:tcPr>
            <w:tcW w:w="867" w:type="pct"/>
            <w:vAlign w:val="center"/>
          </w:tcPr>
          <w:p w14:paraId="24010DAC" w14:textId="54EA943C" w:rsidR="00882375" w:rsidRPr="00FE7674" w:rsidRDefault="001837DE" w:rsidP="00670195">
            <w:pPr>
              <w:spacing w:before="120"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eastAsia="hu-HU"/>
              </w:rPr>
            </w:pPr>
            <w:r w:rsidRPr="00FE7674">
              <w:rPr>
                <w:rFonts w:ascii="Times New Roman" w:hAnsi="Times New Roman" w:cs="Times New Roman"/>
                <w:sz w:val="20"/>
                <w:szCs w:val="20"/>
              </w:rPr>
              <w:t>KSH T-Star adatok (a 2022 évi Népszámlálás továbbvezetett adatai (évente)</w:t>
            </w:r>
          </w:p>
        </w:tc>
      </w:tr>
      <w:tr w:rsidR="00F13EE6" w:rsidRPr="00FE7674" w14:paraId="794EA922" w14:textId="77777777" w:rsidTr="00D47807">
        <w:trPr>
          <w:jc w:val="center"/>
        </w:trPr>
        <w:tc>
          <w:tcPr>
            <w:cnfStyle w:val="001000000000" w:firstRow="0" w:lastRow="0" w:firstColumn="1" w:lastColumn="0" w:oddVBand="0" w:evenVBand="0" w:oddHBand="0" w:evenHBand="0" w:firstRowFirstColumn="0" w:firstRowLastColumn="0" w:lastRowFirstColumn="0" w:lastRowLastColumn="0"/>
            <w:tcW w:w="994" w:type="pct"/>
            <w:vAlign w:val="center"/>
          </w:tcPr>
          <w:p w14:paraId="6E42C561" w14:textId="38C6957D" w:rsidR="00882375" w:rsidRPr="00FE7674" w:rsidRDefault="00882375" w:rsidP="00670195">
            <w:pPr>
              <w:spacing w:before="120" w:after="120"/>
              <w:rPr>
                <w:rFonts w:ascii="Times New Roman" w:hAnsi="Times New Roman" w:cs="Times New Roman"/>
                <w:sz w:val="20"/>
                <w:szCs w:val="20"/>
              </w:rPr>
            </w:pPr>
            <w:r w:rsidRPr="00FE7674">
              <w:rPr>
                <w:rFonts w:ascii="Times New Roman" w:hAnsi="Times New Roman" w:cs="Times New Roman"/>
                <w:sz w:val="20"/>
                <w:szCs w:val="20"/>
              </w:rPr>
              <w:t>Stratégiai cél 3.: A települési és természeti környezet fenntartható fejlesztése</w:t>
            </w:r>
          </w:p>
        </w:tc>
        <w:tc>
          <w:tcPr>
            <w:tcW w:w="848" w:type="pct"/>
            <w:vAlign w:val="center"/>
          </w:tcPr>
          <w:p w14:paraId="129B0D68" w14:textId="2303CD65" w:rsidR="00882375" w:rsidRPr="00FE7674" w:rsidRDefault="00882375" w:rsidP="00670195">
            <w:pPr>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i/>
                <w:iCs/>
                <w:sz w:val="20"/>
                <w:szCs w:val="20"/>
              </w:rPr>
            </w:pPr>
            <w:r w:rsidRPr="00FE7674">
              <w:rPr>
                <w:rFonts w:ascii="Times New Roman" w:hAnsi="Times New Roman" w:cs="Times New Roman"/>
                <w:b/>
                <w:sz w:val="20"/>
                <w:szCs w:val="20"/>
              </w:rPr>
              <w:t>FVS által érintett lakosság</w:t>
            </w:r>
          </w:p>
        </w:tc>
        <w:tc>
          <w:tcPr>
            <w:tcW w:w="930" w:type="pct"/>
            <w:vAlign w:val="center"/>
          </w:tcPr>
          <w:p w14:paraId="5357C0F8" w14:textId="113A2D63" w:rsidR="00882375" w:rsidRPr="00FE7674" w:rsidRDefault="001837DE" w:rsidP="00670195">
            <w:pPr>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rPr>
            </w:pPr>
            <w:r w:rsidRPr="00FE7674">
              <w:rPr>
                <w:rFonts w:ascii="Times New Roman" w:hAnsi="Times New Roman" w:cs="Times New Roman"/>
                <w:b/>
                <w:sz w:val="20"/>
                <w:szCs w:val="20"/>
              </w:rPr>
              <w:t>A Fenntartható Városfejlesztési Stratégia által érintett lakónépesség száma Dunaújváros esetében</w:t>
            </w:r>
          </w:p>
        </w:tc>
        <w:tc>
          <w:tcPr>
            <w:tcW w:w="514" w:type="pct"/>
            <w:vAlign w:val="center"/>
          </w:tcPr>
          <w:p w14:paraId="615E094C" w14:textId="43EC17BF" w:rsidR="00882375" w:rsidRPr="00FE7674" w:rsidRDefault="00882375" w:rsidP="00670195">
            <w:pPr>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rPr>
            </w:pPr>
            <w:r w:rsidRPr="00FE7674">
              <w:rPr>
                <w:rFonts w:ascii="Times New Roman" w:hAnsi="Times New Roman" w:cs="Times New Roman"/>
                <w:b/>
                <w:sz w:val="20"/>
                <w:szCs w:val="20"/>
              </w:rPr>
              <w:t>fő</w:t>
            </w:r>
          </w:p>
        </w:tc>
        <w:tc>
          <w:tcPr>
            <w:tcW w:w="448" w:type="pct"/>
            <w:vAlign w:val="center"/>
          </w:tcPr>
          <w:p w14:paraId="6F97A37D" w14:textId="63884614" w:rsidR="00882375" w:rsidRPr="00FE7674" w:rsidRDefault="00882375" w:rsidP="00516085">
            <w:pPr>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rPr>
            </w:pPr>
            <w:r w:rsidRPr="00FE7674">
              <w:rPr>
                <w:rFonts w:ascii="Times New Roman" w:hAnsi="Times New Roman" w:cs="Times New Roman"/>
                <w:b/>
                <w:sz w:val="20"/>
                <w:szCs w:val="20"/>
              </w:rPr>
              <w:t>4</w:t>
            </w:r>
            <w:r w:rsidR="00516085" w:rsidRPr="00FE7674">
              <w:rPr>
                <w:rFonts w:ascii="Times New Roman" w:hAnsi="Times New Roman" w:cs="Times New Roman"/>
                <w:b/>
                <w:sz w:val="20"/>
                <w:szCs w:val="20"/>
              </w:rPr>
              <w:t>1</w:t>
            </w:r>
            <w:r w:rsidRPr="00FE7674">
              <w:rPr>
                <w:rFonts w:ascii="Times New Roman" w:hAnsi="Times New Roman" w:cs="Times New Roman"/>
                <w:b/>
                <w:sz w:val="20"/>
                <w:szCs w:val="20"/>
              </w:rPr>
              <w:t>.</w:t>
            </w:r>
            <w:r w:rsidR="00516085" w:rsidRPr="00FE7674">
              <w:rPr>
                <w:rFonts w:ascii="Times New Roman" w:hAnsi="Times New Roman" w:cs="Times New Roman"/>
                <w:b/>
                <w:sz w:val="20"/>
                <w:szCs w:val="20"/>
              </w:rPr>
              <w:t>873</w:t>
            </w:r>
            <w:r w:rsidRPr="00FE7674">
              <w:rPr>
                <w:rStyle w:val="Lbjegyzet-hivatkozs"/>
                <w:b/>
                <w:sz w:val="20"/>
                <w:szCs w:val="20"/>
              </w:rPr>
              <w:footnoteReference w:id="37"/>
            </w:r>
          </w:p>
        </w:tc>
        <w:tc>
          <w:tcPr>
            <w:tcW w:w="399" w:type="pct"/>
            <w:vAlign w:val="center"/>
          </w:tcPr>
          <w:p w14:paraId="2767EE6B" w14:textId="4F09929B" w:rsidR="00882375" w:rsidRPr="00FE7674" w:rsidRDefault="001837DE" w:rsidP="00670195">
            <w:pPr>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rPr>
            </w:pPr>
            <w:r w:rsidRPr="00FE7674">
              <w:rPr>
                <w:rFonts w:ascii="Times New Roman" w:hAnsi="Times New Roman" w:cs="Times New Roman"/>
                <w:b/>
                <w:sz w:val="20"/>
                <w:szCs w:val="20"/>
              </w:rPr>
              <w:t>33</w:t>
            </w:r>
            <w:r w:rsidR="00882375" w:rsidRPr="00FE7674">
              <w:rPr>
                <w:rFonts w:ascii="Times New Roman" w:hAnsi="Times New Roman" w:cs="Times New Roman"/>
                <w:b/>
                <w:sz w:val="20"/>
                <w:szCs w:val="20"/>
              </w:rPr>
              <w:t>.000</w:t>
            </w:r>
          </w:p>
        </w:tc>
        <w:tc>
          <w:tcPr>
            <w:tcW w:w="867" w:type="pct"/>
            <w:vAlign w:val="center"/>
          </w:tcPr>
          <w:p w14:paraId="59324A06" w14:textId="3DF450DF" w:rsidR="00882375" w:rsidRPr="00FE7674" w:rsidRDefault="003F6FED" w:rsidP="00670195">
            <w:pPr>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rPr>
            </w:pPr>
            <w:r w:rsidRPr="00FE7674">
              <w:rPr>
                <w:rFonts w:ascii="Times New Roman" w:hAnsi="Times New Roman" w:cs="Times New Roman"/>
                <w:b/>
                <w:sz w:val="20"/>
                <w:szCs w:val="20"/>
                <w:lang w:eastAsia="hu-HU"/>
              </w:rPr>
              <w:t>KSH T-Star adatok (a 2022 évi Népszámlálás továbbvezetett adatai (évente)</w:t>
            </w:r>
          </w:p>
        </w:tc>
      </w:tr>
      <w:tr w:rsidR="00F13EE6" w:rsidRPr="00FE7674" w14:paraId="041A716C" w14:textId="77777777" w:rsidTr="00D4780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94" w:type="pct"/>
            <w:vAlign w:val="center"/>
          </w:tcPr>
          <w:p w14:paraId="59BB7F33" w14:textId="69FBA09C" w:rsidR="00882375" w:rsidRPr="00FE7674" w:rsidRDefault="00882375" w:rsidP="00670195">
            <w:pPr>
              <w:spacing w:before="120" w:after="120"/>
              <w:rPr>
                <w:rFonts w:ascii="Times New Roman" w:hAnsi="Times New Roman" w:cs="Times New Roman"/>
                <w:sz w:val="20"/>
                <w:szCs w:val="20"/>
              </w:rPr>
            </w:pPr>
            <w:r w:rsidRPr="00FE7674">
              <w:rPr>
                <w:rFonts w:ascii="Times New Roman" w:hAnsi="Times New Roman" w:cs="Times New Roman"/>
                <w:sz w:val="20"/>
                <w:szCs w:val="20"/>
              </w:rPr>
              <w:t xml:space="preserve">Részcél 3.1: </w:t>
            </w:r>
            <w:r w:rsidRPr="00FE7674">
              <w:rPr>
                <w:rFonts w:ascii="Times New Roman" w:hAnsi="Times New Roman" w:cs="Times New Roman"/>
                <w:b w:val="0"/>
                <w:sz w:val="20"/>
                <w:szCs w:val="20"/>
              </w:rPr>
              <w:t>Városi területek komplex, helyi igényeken alapuló zöld és „okos” fejlesztése</w:t>
            </w:r>
          </w:p>
        </w:tc>
        <w:tc>
          <w:tcPr>
            <w:tcW w:w="848" w:type="pct"/>
            <w:vAlign w:val="center"/>
          </w:tcPr>
          <w:p w14:paraId="090BBF7E" w14:textId="5FDEBFD3" w:rsidR="00882375" w:rsidRPr="00FE7674" w:rsidRDefault="00882375" w:rsidP="00C914FC">
            <w:pPr>
              <w:spacing w:before="120"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lang w:eastAsia="hu-HU"/>
              </w:rPr>
              <w:t>Alkalmazott digitális eszközök száma</w:t>
            </w:r>
          </w:p>
        </w:tc>
        <w:tc>
          <w:tcPr>
            <w:tcW w:w="930" w:type="pct"/>
            <w:vAlign w:val="center"/>
          </w:tcPr>
          <w:p w14:paraId="620EB283" w14:textId="45891439" w:rsidR="00882375" w:rsidRPr="00FE7674" w:rsidRDefault="00B53B7B" w:rsidP="00B53B7B">
            <w:pPr>
              <w:spacing w:before="120"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 xml:space="preserve">Az önkormányzat és önkormányzati cégek által használt eszközök, alkalmazások száma </w:t>
            </w:r>
          </w:p>
        </w:tc>
        <w:tc>
          <w:tcPr>
            <w:tcW w:w="514" w:type="pct"/>
            <w:vAlign w:val="center"/>
          </w:tcPr>
          <w:p w14:paraId="22BDF0D5" w14:textId="6892C7FA" w:rsidR="00882375" w:rsidRPr="00FE7674" w:rsidRDefault="00882375" w:rsidP="00670195">
            <w:pPr>
              <w:spacing w:before="120"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db</w:t>
            </w:r>
          </w:p>
        </w:tc>
        <w:tc>
          <w:tcPr>
            <w:tcW w:w="448" w:type="pct"/>
            <w:vAlign w:val="center"/>
          </w:tcPr>
          <w:p w14:paraId="6BCCEDB9" w14:textId="4EC49985" w:rsidR="00882375" w:rsidRPr="00FE7674" w:rsidRDefault="00882375" w:rsidP="00670195">
            <w:pPr>
              <w:spacing w:before="120"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0</w:t>
            </w:r>
          </w:p>
        </w:tc>
        <w:tc>
          <w:tcPr>
            <w:tcW w:w="399" w:type="pct"/>
            <w:vAlign w:val="center"/>
          </w:tcPr>
          <w:p w14:paraId="2FC8C3F3" w14:textId="29E4B87A" w:rsidR="00882375" w:rsidRPr="00FE7674" w:rsidRDefault="00882375" w:rsidP="00670195">
            <w:pPr>
              <w:spacing w:before="120"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highlight w:val="yellow"/>
              </w:rPr>
            </w:pPr>
            <w:r w:rsidRPr="00FE7674">
              <w:rPr>
                <w:rFonts w:ascii="Times New Roman" w:hAnsi="Times New Roman" w:cs="Times New Roman"/>
                <w:sz w:val="20"/>
                <w:szCs w:val="20"/>
              </w:rPr>
              <w:t>50</w:t>
            </w:r>
          </w:p>
        </w:tc>
        <w:tc>
          <w:tcPr>
            <w:tcW w:w="867" w:type="pct"/>
            <w:vAlign w:val="center"/>
          </w:tcPr>
          <w:p w14:paraId="441210C7" w14:textId="7E55B37B" w:rsidR="00882375" w:rsidRPr="00FE7674" w:rsidRDefault="00B53B7B" w:rsidP="003F6FED">
            <w:pPr>
              <w:spacing w:before="120"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Önkormányzati adatszolgáltatás alapján folyamatosan frissítve</w:t>
            </w:r>
            <w:r w:rsidR="003F6FED" w:rsidRPr="00FE7674">
              <w:rPr>
                <w:rFonts w:ascii="Times New Roman" w:hAnsi="Times New Roman" w:cs="Times New Roman"/>
                <w:sz w:val="20"/>
                <w:szCs w:val="20"/>
              </w:rPr>
              <w:t>, az eszközök száma összesítve</w:t>
            </w:r>
            <w:r w:rsidRPr="00FE7674">
              <w:rPr>
                <w:rFonts w:ascii="Times New Roman" w:hAnsi="Times New Roman" w:cs="Times New Roman"/>
                <w:sz w:val="20"/>
                <w:szCs w:val="20"/>
              </w:rPr>
              <w:t xml:space="preserve"> (évente)</w:t>
            </w:r>
          </w:p>
        </w:tc>
      </w:tr>
      <w:tr w:rsidR="00F13EE6" w:rsidRPr="00FE7674" w14:paraId="71A94230" w14:textId="77777777" w:rsidTr="00D47807">
        <w:trPr>
          <w:jc w:val="center"/>
        </w:trPr>
        <w:tc>
          <w:tcPr>
            <w:cnfStyle w:val="001000000000" w:firstRow="0" w:lastRow="0" w:firstColumn="1" w:lastColumn="0" w:oddVBand="0" w:evenVBand="0" w:oddHBand="0" w:evenHBand="0" w:firstRowFirstColumn="0" w:firstRowLastColumn="0" w:lastRowFirstColumn="0" w:lastRowLastColumn="0"/>
            <w:tcW w:w="994" w:type="pct"/>
            <w:vAlign w:val="center"/>
          </w:tcPr>
          <w:p w14:paraId="057DE885" w14:textId="781A97C8" w:rsidR="00882375" w:rsidRPr="00FE7674" w:rsidRDefault="00882375" w:rsidP="00670195">
            <w:pPr>
              <w:spacing w:before="120" w:after="120"/>
              <w:rPr>
                <w:rFonts w:ascii="Times New Roman" w:hAnsi="Times New Roman" w:cs="Times New Roman"/>
                <w:sz w:val="20"/>
                <w:szCs w:val="20"/>
              </w:rPr>
            </w:pPr>
            <w:r w:rsidRPr="00FE7674">
              <w:rPr>
                <w:rFonts w:ascii="Times New Roman" w:hAnsi="Times New Roman" w:cs="Times New Roman"/>
                <w:sz w:val="20"/>
                <w:szCs w:val="20"/>
              </w:rPr>
              <w:t xml:space="preserve">Részcél 3.2: </w:t>
            </w:r>
            <w:r w:rsidRPr="00FE7674">
              <w:rPr>
                <w:rFonts w:ascii="Times New Roman" w:hAnsi="Times New Roman" w:cs="Times New Roman"/>
                <w:b w:val="0"/>
                <w:sz w:val="20"/>
                <w:szCs w:val="20"/>
              </w:rPr>
              <w:t>A települési zöldterületek minőségi fejlesztése a környezeti károk és kedvezőtlen éghajlati hatások ellensúlyozása érdekében</w:t>
            </w:r>
          </w:p>
        </w:tc>
        <w:tc>
          <w:tcPr>
            <w:tcW w:w="848" w:type="pct"/>
            <w:vAlign w:val="center"/>
          </w:tcPr>
          <w:p w14:paraId="4A4DF734" w14:textId="79EA4D40" w:rsidR="00882375" w:rsidRPr="00FE7674" w:rsidRDefault="00882375" w:rsidP="00C914FC">
            <w:pPr>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lang w:eastAsia="hu-HU"/>
              </w:rPr>
              <w:t>Zöldfelületi fejlesztésekkel érintett lakosok száma</w:t>
            </w:r>
          </w:p>
        </w:tc>
        <w:tc>
          <w:tcPr>
            <w:tcW w:w="930" w:type="pct"/>
            <w:vAlign w:val="center"/>
          </w:tcPr>
          <w:p w14:paraId="6E33B237" w14:textId="7B29EB29" w:rsidR="00882375" w:rsidRPr="00FE7674" w:rsidRDefault="00B53B7B" w:rsidP="00B53B7B">
            <w:pPr>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A zöldfelületi fejlesztéseket tartalmazó projektek által közvetve, vagy közvetlenül érintett lakosság száma</w:t>
            </w:r>
          </w:p>
        </w:tc>
        <w:tc>
          <w:tcPr>
            <w:tcW w:w="514" w:type="pct"/>
            <w:vAlign w:val="center"/>
          </w:tcPr>
          <w:p w14:paraId="2C116B45" w14:textId="5A441E5F" w:rsidR="00882375" w:rsidRPr="00FE7674" w:rsidRDefault="00B53B7B" w:rsidP="00670195">
            <w:pPr>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fő</w:t>
            </w:r>
          </w:p>
        </w:tc>
        <w:tc>
          <w:tcPr>
            <w:tcW w:w="448" w:type="pct"/>
            <w:shd w:val="clear" w:color="auto" w:fill="auto"/>
            <w:vAlign w:val="center"/>
          </w:tcPr>
          <w:p w14:paraId="334D06B1" w14:textId="77777777" w:rsidR="00882375" w:rsidRPr="00FE7674" w:rsidRDefault="00882375" w:rsidP="00670195">
            <w:pPr>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0</w:t>
            </w:r>
          </w:p>
        </w:tc>
        <w:tc>
          <w:tcPr>
            <w:tcW w:w="399" w:type="pct"/>
            <w:shd w:val="clear" w:color="auto" w:fill="auto"/>
            <w:vAlign w:val="center"/>
          </w:tcPr>
          <w:p w14:paraId="2D0678DD" w14:textId="0410B197" w:rsidR="00882375" w:rsidRPr="00FE7674" w:rsidRDefault="00B53B7B" w:rsidP="00670195">
            <w:pPr>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5</w:t>
            </w:r>
            <w:r w:rsidR="00882375" w:rsidRPr="00FE7674">
              <w:rPr>
                <w:rFonts w:ascii="Times New Roman" w:hAnsi="Times New Roman" w:cs="Times New Roman"/>
                <w:sz w:val="20"/>
                <w:szCs w:val="20"/>
              </w:rPr>
              <w:t>.000</w:t>
            </w:r>
          </w:p>
        </w:tc>
        <w:tc>
          <w:tcPr>
            <w:tcW w:w="867" w:type="pct"/>
            <w:vAlign w:val="center"/>
          </w:tcPr>
          <w:p w14:paraId="6C57717A" w14:textId="22949A79" w:rsidR="00882375" w:rsidRPr="00FE7674" w:rsidRDefault="00B53B7B" w:rsidP="00670195">
            <w:pPr>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Önkormányzati adatszolgáltatás alapján folyamatosan frissítve</w:t>
            </w:r>
            <w:r w:rsidR="003F6FED" w:rsidRPr="00FE7674">
              <w:rPr>
                <w:rFonts w:ascii="Times New Roman" w:hAnsi="Times New Roman" w:cs="Times New Roman"/>
                <w:sz w:val="20"/>
                <w:szCs w:val="20"/>
              </w:rPr>
              <w:t>, a településrész jellege szerint (akcióterület, városrész, teljes város)</w:t>
            </w:r>
            <w:r w:rsidRPr="00FE7674">
              <w:rPr>
                <w:rFonts w:ascii="Times New Roman" w:hAnsi="Times New Roman" w:cs="Times New Roman"/>
                <w:sz w:val="20"/>
                <w:szCs w:val="20"/>
              </w:rPr>
              <w:t xml:space="preserve"> (évente)</w:t>
            </w:r>
          </w:p>
        </w:tc>
      </w:tr>
      <w:tr w:rsidR="00F13EE6" w:rsidRPr="00FE7674" w14:paraId="44E7484C" w14:textId="77777777" w:rsidTr="00D4780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94" w:type="pct"/>
            <w:vAlign w:val="center"/>
          </w:tcPr>
          <w:p w14:paraId="055D28CC" w14:textId="4FE9593B" w:rsidR="00882375" w:rsidRPr="00FE7674" w:rsidRDefault="00882375" w:rsidP="00670195">
            <w:pPr>
              <w:spacing w:before="120" w:after="120"/>
              <w:rPr>
                <w:rFonts w:ascii="Times New Roman" w:hAnsi="Times New Roman" w:cs="Times New Roman"/>
                <w:sz w:val="20"/>
                <w:szCs w:val="20"/>
              </w:rPr>
            </w:pPr>
            <w:r w:rsidRPr="00FE7674">
              <w:rPr>
                <w:rFonts w:ascii="Times New Roman" w:hAnsi="Times New Roman" w:cs="Times New Roman"/>
                <w:sz w:val="20"/>
                <w:szCs w:val="20"/>
              </w:rPr>
              <w:t xml:space="preserve">Részcél 3.3: </w:t>
            </w:r>
            <w:r w:rsidRPr="00FE7674">
              <w:rPr>
                <w:rFonts w:ascii="Times New Roman" w:hAnsi="Times New Roman" w:cs="Times New Roman"/>
                <w:b w:val="0"/>
                <w:sz w:val="20"/>
                <w:szCs w:val="20"/>
              </w:rPr>
              <w:t>A városi kékinfrastruktúra fejlesztése a klímaváltozás mérséklése és a környezeti ökoszisztémák védelme érdekében</w:t>
            </w:r>
          </w:p>
        </w:tc>
        <w:tc>
          <w:tcPr>
            <w:tcW w:w="848" w:type="pct"/>
            <w:vAlign w:val="center"/>
          </w:tcPr>
          <w:p w14:paraId="61F2C93D" w14:textId="6186ADD7" w:rsidR="00882375" w:rsidRPr="00FE7674" w:rsidRDefault="00882375" w:rsidP="00670195">
            <w:pPr>
              <w:spacing w:before="120"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lang w:eastAsia="hu-HU"/>
              </w:rPr>
              <w:t>Rehabilitált területeken élő lakosok száma</w:t>
            </w:r>
          </w:p>
        </w:tc>
        <w:tc>
          <w:tcPr>
            <w:tcW w:w="930" w:type="pct"/>
            <w:vAlign w:val="center"/>
          </w:tcPr>
          <w:p w14:paraId="1622FA4B" w14:textId="0826A7A8" w:rsidR="00882375" w:rsidRPr="00FE7674" w:rsidRDefault="00B53B7B" w:rsidP="00B53B7B">
            <w:pPr>
              <w:spacing w:before="120"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 xml:space="preserve">A projektek által érintett, rehabilitált területeken élő lakosok száma </w:t>
            </w:r>
          </w:p>
        </w:tc>
        <w:tc>
          <w:tcPr>
            <w:tcW w:w="514" w:type="pct"/>
            <w:vAlign w:val="center"/>
          </w:tcPr>
          <w:p w14:paraId="3A1F0CAA" w14:textId="5048DBBE" w:rsidR="00882375" w:rsidRPr="00FE7674" w:rsidRDefault="00882375" w:rsidP="00670195">
            <w:pPr>
              <w:spacing w:before="120"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fő</w:t>
            </w:r>
          </w:p>
        </w:tc>
        <w:tc>
          <w:tcPr>
            <w:tcW w:w="448" w:type="pct"/>
            <w:vAlign w:val="center"/>
          </w:tcPr>
          <w:p w14:paraId="5435B7FD" w14:textId="4089E0B2" w:rsidR="00882375" w:rsidRPr="00FE7674" w:rsidRDefault="00882375" w:rsidP="00670195">
            <w:pPr>
              <w:spacing w:before="120"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0</w:t>
            </w:r>
          </w:p>
        </w:tc>
        <w:tc>
          <w:tcPr>
            <w:tcW w:w="399" w:type="pct"/>
            <w:vAlign w:val="center"/>
          </w:tcPr>
          <w:p w14:paraId="2BE043C5" w14:textId="45507538" w:rsidR="00882375" w:rsidRPr="00FE7674" w:rsidRDefault="00882375" w:rsidP="00592F2A">
            <w:pPr>
              <w:spacing w:before="120"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5.000</w:t>
            </w:r>
          </w:p>
        </w:tc>
        <w:tc>
          <w:tcPr>
            <w:tcW w:w="867" w:type="pct"/>
            <w:vAlign w:val="center"/>
          </w:tcPr>
          <w:p w14:paraId="5594B4C2" w14:textId="7B0AC75A" w:rsidR="00882375" w:rsidRPr="00FE7674" w:rsidRDefault="00B53B7B" w:rsidP="003F6FED">
            <w:pPr>
              <w:spacing w:before="120"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Önkormányzati adatszolgáltatás alapján folyamatosan frissítve</w:t>
            </w:r>
            <w:r w:rsidR="003F6FED" w:rsidRPr="00FE7674">
              <w:rPr>
                <w:rFonts w:ascii="Times New Roman" w:hAnsi="Times New Roman" w:cs="Times New Roman"/>
                <w:sz w:val="20"/>
                <w:szCs w:val="20"/>
              </w:rPr>
              <w:t>, a településrész jellege szerint (akcióterület, városrész, teljes város) (évente)</w:t>
            </w:r>
          </w:p>
        </w:tc>
      </w:tr>
      <w:tr w:rsidR="00F13EE6" w:rsidRPr="00FE7674" w14:paraId="2817F4A7" w14:textId="77777777" w:rsidTr="00D47807">
        <w:trPr>
          <w:jc w:val="center"/>
        </w:trPr>
        <w:tc>
          <w:tcPr>
            <w:cnfStyle w:val="001000000000" w:firstRow="0" w:lastRow="0" w:firstColumn="1" w:lastColumn="0" w:oddVBand="0" w:evenVBand="0" w:oddHBand="0" w:evenHBand="0" w:firstRowFirstColumn="0" w:firstRowLastColumn="0" w:lastRowFirstColumn="0" w:lastRowLastColumn="0"/>
            <w:tcW w:w="994" w:type="pct"/>
            <w:vAlign w:val="center"/>
          </w:tcPr>
          <w:p w14:paraId="77CD72EF" w14:textId="06871E65" w:rsidR="00882375" w:rsidRPr="00FE7674" w:rsidRDefault="00882375" w:rsidP="00670195">
            <w:pPr>
              <w:spacing w:before="120" w:after="120"/>
              <w:rPr>
                <w:rFonts w:ascii="Times New Roman" w:hAnsi="Times New Roman" w:cs="Times New Roman"/>
                <w:sz w:val="20"/>
                <w:szCs w:val="20"/>
              </w:rPr>
            </w:pPr>
            <w:r w:rsidRPr="00FE7674">
              <w:rPr>
                <w:rFonts w:ascii="Times New Roman" w:hAnsi="Times New Roman" w:cs="Times New Roman"/>
                <w:sz w:val="20"/>
                <w:szCs w:val="20"/>
              </w:rPr>
              <w:t>Stratégiai cél 4.: A helyi közösségek megerősítése és a társadalmi integráció elősegítése</w:t>
            </w:r>
          </w:p>
        </w:tc>
        <w:tc>
          <w:tcPr>
            <w:tcW w:w="848" w:type="pct"/>
            <w:vAlign w:val="center"/>
          </w:tcPr>
          <w:p w14:paraId="1FBF272C" w14:textId="0CF54146" w:rsidR="00882375" w:rsidRPr="00FE7674" w:rsidRDefault="00882375" w:rsidP="001507FD">
            <w:pPr>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lang w:eastAsia="hu-HU"/>
              </w:rPr>
            </w:pPr>
            <w:r w:rsidRPr="00FE7674">
              <w:rPr>
                <w:rFonts w:ascii="Times New Roman" w:hAnsi="Times New Roman" w:cs="Times New Roman"/>
                <w:b/>
                <w:sz w:val="20"/>
                <w:szCs w:val="20"/>
                <w:lang w:eastAsia="hu-HU"/>
              </w:rPr>
              <w:t xml:space="preserve">Társadalmi akciókba bevont lakosok </w:t>
            </w:r>
            <w:r w:rsidR="001507FD" w:rsidRPr="00FE7674">
              <w:rPr>
                <w:rFonts w:ascii="Times New Roman" w:hAnsi="Times New Roman" w:cs="Times New Roman"/>
                <w:b/>
                <w:sz w:val="20"/>
                <w:szCs w:val="20"/>
                <w:lang w:eastAsia="hu-HU"/>
              </w:rPr>
              <w:t>aránya</w:t>
            </w:r>
            <w:r w:rsidRPr="00FE7674">
              <w:rPr>
                <w:rFonts w:ascii="Times New Roman" w:hAnsi="Times New Roman" w:cs="Times New Roman"/>
                <w:b/>
                <w:sz w:val="20"/>
                <w:szCs w:val="20"/>
                <w:lang w:eastAsia="hu-HU"/>
              </w:rPr>
              <w:t xml:space="preserve"> </w:t>
            </w:r>
          </w:p>
        </w:tc>
        <w:tc>
          <w:tcPr>
            <w:tcW w:w="930" w:type="pct"/>
            <w:vAlign w:val="center"/>
          </w:tcPr>
          <w:p w14:paraId="3A85E4C0" w14:textId="4A7EBFA1" w:rsidR="00882375" w:rsidRPr="00FE7674" w:rsidRDefault="001507FD" w:rsidP="001507FD">
            <w:pPr>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rPr>
            </w:pPr>
            <w:r w:rsidRPr="00FE7674">
              <w:rPr>
                <w:rFonts w:ascii="Times New Roman" w:hAnsi="Times New Roman" w:cs="Times New Roman"/>
                <w:b/>
                <w:sz w:val="20"/>
                <w:szCs w:val="20"/>
              </w:rPr>
              <w:t>A helyi közösségfejlesztési programok keretében megvalósuló eseményeken résztvevő lakosok aránya a város lakónépességéhez viszonyítva</w:t>
            </w:r>
          </w:p>
        </w:tc>
        <w:tc>
          <w:tcPr>
            <w:tcW w:w="514" w:type="pct"/>
            <w:vAlign w:val="center"/>
          </w:tcPr>
          <w:p w14:paraId="034E8F7D" w14:textId="61DB1B68" w:rsidR="00882375" w:rsidRPr="00FE7674" w:rsidRDefault="001507FD" w:rsidP="001507FD">
            <w:pPr>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rPr>
            </w:pPr>
            <w:r w:rsidRPr="00FE7674">
              <w:rPr>
                <w:rFonts w:ascii="Times New Roman" w:hAnsi="Times New Roman" w:cs="Times New Roman"/>
                <w:b/>
                <w:sz w:val="20"/>
                <w:szCs w:val="20"/>
              </w:rPr>
              <w:t>%</w:t>
            </w:r>
          </w:p>
        </w:tc>
        <w:tc>
          <w:tcPr>
            <w:tcW w:w="448" w:type="pct"/>
            <w:vAlign w:val="center"/>
          </w:tcPr>
          <w:p w14:paraId="77E37357" w14:textId="77777777" w:rsidR="00882375" w:rsidRPr="00FE7674" w:rsidRDefault="00882375" w:rsidP="00670195">
            <w:pPr>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rPr>
            </w:pPr>
            <w:r w:rsidRPr="00FE7674">
              <w:rPr>
                <w:rFonts w:ascii="Times New Roman" w:hAnsi="Times New Roman" w:cs="Times New Roman"/>
                <w:b/>
                <w:sz w:val="20"/>
                <w:szCs w:val="20"/>
              </w:rPr>
              <w:t>0</w:t>
            </w:r>
          </w:p>
        </w:tc>
        <w:tc>
          <w:tcPr>
            <w:tcW w:w="399" w:type="pct"/>
            <w:vAlign w:val="center"/>
          </w:tcPr>
          <w:p w14:paraId="6BCCD501" w14:textId="65CA2C66" w:rsidR="00882375" w:rsidRPr="00FE7674" w:rsidRDefault="00882375" w:rsidP="00670195">
            <w:pPr>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highlight w:val="yellow"/>
              </w:rPr>
            </w:pPr>
            <w:r w:rsidRPr="00FE7674">
              <w:rPr>
                <w:rFonts w:ascii="Times New Roman" w:hAnsi="Times New Roman" w:cs="Times New Roman"/>
                <w:b/>
                <w:sz w:val="20"/>
                <w:szCs w:val="20"/>
              </w:rPr>
              <w:t>1</w:t>
            </w:r>
          </w:p>
        </w:tc>
        <w:tc>
          <w:tcPr>
            <w:tcW w:w="867" w:type="pct"/>
            <w:vAlign w:val="center"/>
          </w:tcPr>
          <w:p w14:paraId="2C1476A2" w14:textId="409EC17C" w:rsidR="00882375" w:rsidRPr="00FE7674" w:rsidRDefault="001507FD" w:rsidP="001507FD">
            <w:pPr>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rPr>
            </w:pPr>
            <w:r w:rsidRPr="00FE7674">
              <w:rPr>
                <w:rFonts w:ascii="Times New Roman" w:hAnsi="Times New Roman" w:cs="Times New Roman"/>
                <w:b/>
                <w:sz w:val="20"/>
                <w:szCs w:val="20"/>
              </w:rPr>
              <w:t>EPTK/TOP Plusz nyertes pályázatokról szóló adatainak legyűjtésével</w:t>
            </w:r>
            <w:r w:rsidR="003F6FED" w:rsidRPr="00FE7674">
              <w:rPr>
                <w:rFonts w:ascii="Times New Roman" w:hAnsi="Times New Roman" w:cs="Times New Roman"/>
                <w:b/>
                <w:sz w:val="20"/>
                <w:szCs w:val="20"/>
              </w:rPr>
              <w:t>, a város adott éves lakónépességéhez viszonyítva, összesítve</w:t>
            </w:r>
            <w:r w:rsidRPr="00FE7674">
              <w:rPr>
                <w:rFonts w:ascii="Times New Roman" w:hAnsi="Times New Roman" w:cs="Times New Roman"/>
                <w:b/>
                <w:sz w:val="20"/>
                <w:szCs w:val="20"/>
              </w:rPr>
              <w:t xml:space="preserve"> (évente)</w:t>
            </w:r>
          </w:p>
        </w:tc>
      </w:tr>
      <w:tr w:rsidR="00F13EE6" w:rsidRPr="00FE7674" w14:paraId="72CC2D3A" w14:textId="77777777" w:rsidTr="00D4780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94" w:type="pct"/>
            <w:vAlign w:val="center"/>
          </w:tcPr>
          <w:p w14:paraId="3A116F4E" w14:textId="11B8DF48" w:rsidR="00882375" w:rsidRPr="00FE7674" w:rsidRDefault="00882375" w:rsidP="00670195">
            <w:pPr>
              <w:spacing w:before="120" w:after="120"/>
              <w:rPr>
                <w:rFonts w:ascii="Times New Roman" w:hAnsi="Times New Roman" w:cs="Times New Roman"/>
                <w:sz w:val="20"/>
                <w:szCs w:val="20"/>
              </w:rPr>
            </w:pPr>
            <w:r w:rsidRPr="00FE7674">
              <w:rPr>
                <w:rFonts w:ascii="Times New Roman" w:hAnsi="Times New Roman" w:cs="Times New Roman"/>
                <w:sz w:val="20"/>
                <w:szCs w:val="20"/>
              </w:rPr>
              <w:t xml:space="preserve">Részcél 4.1: </w:t>
            </w:r>
            <w:r w:rsidRPr="00FE7674">
              <w:rPr>
                <w:rFonts w:ascii="Times New Roman" w:hAnsi="Times New Roman" w:cs="Times New Roman"/>
                <w:b w:val="0"/>
                <w:sz w:val="20"/>
                <w:szCs w:val="20"/>
              </w:rPr>
              <w:t>A helyi kulturális közösség erősítése és a lakosság kötődésének elősegítése</w:t>
            </w:r>
          </w:p>
        </w:tc>
        <w:tc>
          <w:tcPr>
            <w:tcW w:w="848" w:type="pct"/>
            <w:vAlign w:val="center"/>
          </w:tcPr>
          <w:p w14:paraId="49E7C57F" w14:textId="76E70FC9" w:rsidR="00882375" w:rsidRPr="00FE7674" w:rsidRDefault="00882375" w:rsidP="00670195">
            <w:pPr>
              <w:spacing w:before="120"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 xml:space="preserve">Megvalósított </w:t>
            </w:r>
            <w:r w:rsidR="001507FD" w:rsidRPr="00FE7674">
              <w:rPr>
                <w:rFonts w:ascii="Times New Roman" w:hAnsi="Times New Roman" w:cs="Times New Roman"/>
                <w:sz w:val="20"/>
                <w:szCs w:val="20"/>
              </w:rPr>
              <w:t xml:space="preserve">programok és </w:t>
            </w:r>
            <w:r w:rsidRPr="00FE7674">
              <w:rPr>
                <w:rFonts w:ascii="Times New Roman" w:hAnsi="Times New Roman" w:cs="Times New Roman"/>
                <w:sz w:val="20"/>
                <w:szCs w:val="20"/>
              </w:rPr>
              <w:t>akciók száma</w:t>
            </w:r>
          </w:p>
        </w:tc>
        <w:tc>
          <w:tcPr>
            <w:tcW w:w="930" w:type="pct"/>
            <w:vAlign w:val="center"/>
          </w:tcPr>
          <w:p w14:paraId="0EA0E16B" w14:textId="7B0E3616" w:rsidR="00882375" w:rsidRPr="00FE7674" w:rsidRDefault="00F13EE6" w:rsidP="00F13EE6">
            <w:pPr>
              <w:spacing w:before="120"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A helyi humán fejlesztések keretei között megvalósuló programok, események száma</w:t>
            </w:r>
          </w:p>
        </w:tc>
        <w:tc>
          <w:tcPr>
            <w:tcW w:w="514" w:type="pct"/>
            <w:vAlign w:val="center"/>
          </w:tcPr>
          <w:p w14:paraId="5B9081E3" w14:textId="3DA56F05" w:rsidR="00882375" w:rsidRPr="00FE7674" w:rsidRDefault="00882375" w:rsidP="00670195">
            <w:pPr>
              <w:spacing w:before="120"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db</w:t>
            </w:r>
          </w:p>
        </w:tc>
        <w:tc>
          <w:tcPr>
            <w:tcW w:w="448" w:type="pct"/>
            <w:vAlign w:val="center"/>
          </w:tcPr>
          <w:p w14:paraId="51D3B8C1" w14:textId="77777777" w:rsidR="00882375" w:rsidRPr="00FE7674" w:rsidRDefault="00882375" w:rsidP="00670195">
            <w:pPr>
              <w:spacing w:before="120"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0</w:t>
            </w:r>
          </w:p>
        </w:tc>
        <w:tc>
          <w:tcPr>
            <w:tcW w:w="399" w:type="pct"/>
            <w:vAlign w:val="center"/>
          </w:tcPr>
          <w:p w14:paraId="4263B568" w14:textId="397B1C34" w:rsidR="00882375" w:rsidRPr="00FE7674" w:rsidRDefault="00882375" w:rsidP="00670195">
            <w:pPr>
              <w:spacing w:before="120"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highlight w:val="yellow"/>
              </w:rPr>
            </w:pPr>
            <w:r w:rsidRPr="00FE7674">
              <w:rPr>
                <w:rFonts w:ascii="Times New Roman" w:hAnsi="Times New Roman" w:cs="Times New Roman"/>
                <w:sz w:val="20"/>
                <w:szCs w:val="20"/>
              </w:rPr>
              <w:t>15</w:t>
            </w:r>
          </w:p>
        </w:tc>
        <w:tc>
          <w:tcPr>
            <w:tcW w:w="867" w:type="pct"/>
            <w:vAlign w:val="center"/>
          </w:tcPr>
          <w:p w14:paraId="063322D6" w14:textId="7E77F4FA" w:rsidR="00882375" w:rsidRPr="00FE7674" w:rsidRDefault="001507FD" w:rsidP="00670195">
            <w:pPr>
              <w:spacing w:before="120"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EPTK/TOP Plusz nyertes pályázatokról szóló adatainak legyűjtésével</w:t>
            </w:r>
            <w:r w:rsidR="003F6FED" w:rsidRPr="00FE7674">
              <w:rPr>
                <w:rFonts w:ascii="Times New Roman" w:hAnsi="Times New Roman" w:cs="Times New Roman"/>
                <w:sz w:val="20"/>
                <w:szCs w:val="20"/>
              </w:rPr>
              <w:t>, a megvalósuló programok száma, összesítve</w:t>
            </w:r>
            <w:r w:rsidRPr="00FE7674">
              <w:rPr>
                <w:rFonts w:ascii="Times New Roman" w:hAnsi="Times New Roman" w:cs="Times New Roman"/>
                <w:sz w:val="20"/>
                <w:szCs w:val="20"/>
              </w:rPr>
              <w:t xml:space="preserve"> (évente)</w:t>
            </w:r>
          </w:p>
        </w:tc>
      </w:tr>
      <w:tr w:rsidR="00F13EE6" w:rsidRPr="00FE7674" w14:paraId="732AAF87" w14:textId="77777777" w:rsidTr="00D47807">
        <w:trPr>
          <w:jc w:val="center"/>
        </w:trPr>
        <w:tc>
          <w:tcPr>
            <w:cnfStyle w:val="001000000000" w:firstRow="0" w:lastRow="0" w:firstColumn="1" w:lastColumn="0" w:oddVBand="0" w:evenVBand="0" w:oddHBand="0" w:evenHBand="0" w:firstRowFirstColumn="0" w:firstRowLastColumn="0" w:lastRowFirstColumn="0" w:lastRowLastColumn="0"/>
            <w:tcW w:w="994" w:type="pct"/>
            <w:vAlign w:val="center"/>
          </w:tcPr>
          <w:p w14:paraId="1DF000D6" w14:textId="5E8C97FB" w:rsidR="00882375" w:rsidRPr="00FE7674" w:rsidRDefault="00882375" w:rsidP="00670195">
            <w:pPr>
              <w:spacing w:before="120" w:after="120"/>
              <w:rPr>
                <w:rFonts w:ascii="Times New Roman" w:hAnsi="Times New Roman" w:cs="Times New Roman"/>
                <w:sz w:val="20"/>
                <w:szCs w:val="20"/>
              </w:rPr>
            </w:pPr>
            <w:r w:rsidRPr="00FE7674">
              <w:rPr>
                <w:rFonts w:ascii="Times New Roman" w:hAnsi="Times New Roman" w:cs="Times New Roman"/>
                <w:sz w:val="20"/>
                <w:szCs w:val="20"/>
              </w:rPr>
              <w:t xml:space="preserve">Részcél 4.2: </w:t>
            </w:r>
            <w:r w:rsidRPr="00FE7674">
              <w:rPr>
                <w:rFonts w:ascii="Times New Roman" w:hAnsi="Times New Roman" w:cs="Times New Roman"/>
                <w:b w:val="0"/>
                <w:sz w:val="20"/>
                <w:szCs w:val="20"/>
              </w:rPr>
              <w:t>A lakosság mentális és fizikális egészségének megőrzése, munkaerő-piaci alkalmazkodóképességének erősítése</w:t>
            </w:r>
          </w:p>
        </w:tc>
        <w:tc>
          <w:tcPr>
            <w:tcW w:w="848" w:type="pct"/>
            <w:vAlign w:val="center"/>
          </w:tcPr>
          <w:p w14:paraId="1B5CC179" w14:textId="4632911B" w:rsidR="00882375" w:rsidRPr="00FE7674" w:rsidRDefault="00882375" w:rsidP="00670195">
            <w:pPr>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 xml:space="preserve">Megvalósított </w:t>
            </w:r>
            <w:r w:rsidR="00F13EE6" w:rsidRPr="00FE7674">
              <w:rPr>
                <w:rFonts w:ascii="Times New Roman" w:hAnsi="Times New Roman" w:cs="Times New Roman"/>
                <w:sz w:val="20"/>
                <w:szCs w:val="20"/>
              </w:rPr>
              <w:t xml:space="preserve">programok, </w:t>
            </w:r>
            <w:r w:rsidRPr="00FE7674">
              <w:rPr>
                <w:rFonts w:ascii="Times New Roman" w:hAnsi="Times New Roman" w:cs="Times New Roman"/>
                <w:sz w:val="20"/>
                <w:szCs w:val="20"/>
              </w:rPr>
              <w:t>akciók száma</w:t>
            </w:r>
          </w:p>
        </w:tc>
        <w:tc>
          <w:tcPr>
            <w:tcW w:w="930" w:type="pct"/>
            <w:vAlign w:val="center"/>
          </w:tcPr>
          <w:p w14:paraId="5CFC592E" w14:textId="0C99C6D5" w:rsidR="00882375" w:rsidRPr="00FE7674" w:rsidRDefault="00F13EE6" w:rsidP="00670195">
            <w:pPr>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A helyi humán fejlesztések keretei között megvalósuló programok, események száma</w:t>
            </w:r>
          </w:p>
        </w:tc>
        <w:tc>
          <w:tcPr>
            <w:tcW w:w="514" w:type="pct"/>
            <w:vAlign w:val="center"/>
          </w:tcPr>
          <w:p w14:paraId="50770D7B" w14:textId="4CF48E1A" w:rsidR="00882375" w:rsidRPr="00FE7674" w:rsidRDefault="00882375" w:rsidP="00670195">
            <w:pPr>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db</w:t>
            </w:r>
          </w:p>
        </w:tc>
        <w:tc>
          <w:tcPr>
            <w:tcW w:w="448" w:type="pct"/>
            <w:vAlign w:val="center"/>
          </w:tcPr>
          <w:p w14:paraId="024D0F50" w14:textId="77777777" w:rsidR="00882375" w:rsidRPr="00FE7674" w:rsidRDefault="00882375" w:rsidP="00670195">
            <w:pPr>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0</w:t>
            </w:r>
          </w:p>
        </w:tc>
        <w:tc>
          <w:tcPr>
            <w:tcW w:w="399" w:type="pct"/>
            <w:vAlign w:val="center"/>
          </w:tcPr>
          <w:p w14:paraId="61512B8E" w14:textId="2CCA8C41" w:rsidR="00882375" w:rsidRPr="00FE7674" w:rsidRDefault="00882375" w:rsidP="00670195">
            <w:pPr>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10</w:t>
            </w:r>
          </w:p>
        </w:tc>
        <w:tc>
          <w:tcPr>
            <w:tcW w:w="867" w:type="pct"/>
            <w:vAlign w:val="center"/>
          </w:tcPr>
          <w:p w14:paraId="0200C8F9" w14:textId="41F6EABF" w:rsidR="00882375" w:rsidRPr="00FE7674" w:rsidRDefault="00F13EE6" w:rsidP="00670195">
            <w:pPr>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EPTK/TOP Plusz nyertes pályázatokról szóló adatainak legyűjtésével</w:t>
            </w:r>
            <w:r w:rsidR="003F6FED" w:rsidRPr="00FE7674">
              <w:rPr>
                <w:rFonts w:ascii="Times New Roman" w:hAnsi="Times New Roman" w:cs="Times New Roman"/>
                <w:sz w:val="20"/>
                <w:szCs w:val="20"/>
              </w:rPr>
              <w:t>, a megvalósuló programok száma, összesítve</w:t>
            </w:r>
            <w:r w:rsidRPr="00FE7674">
              <w:rPr>
                <w:rFonts w:ascii="Times New Roman" w:hAnsi="Times New Roman" w:cs="Times New Roman"/>
                <w:sz w:val="20"/>
                <w:szCs w:val="20"/>
              </w:rPr>
              <w:t xml:space="preserve"> (évente)</w:t>
            </w:r>
          </w:p>
        </w:tc>
      </w:tr>
      <w:tr w:rsidR="00F13EE6" w:rsidRPr="00FE7674" w14:paraId="4171D895" w14:textId="77777777" w:rsidTr="00D4780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94" w:type="pct"/>
            <w:vAlign w:val="center"/>
          </w:tcPr>
          <w:p w14:paraId="479CBB4A" w14:textId="2AB3D1E2" w:rsidR="00882375" w:rsidRPr="00FE7674" w:rsidRDefault="00882375" w:rsidP="00670195">
            <w:pPr>
              <w:spacing w:before="120" w:after="120"/>
              <w:rPr>
                <w:rFonts w:ascii="Times New Roman" w:hAnsi="Times New Roman" w:cs="Times New Roman"/>
                <w:sz w:val="20"/>
                <w:szCs w:val="20"/>
              </w:rPr>
            </w:pPr>
            <w:r w:rsidRPr="00FE7674">
              <w:rPr>
                <w:rFonts w:ascii="Times New Roman" w:hAnsi="Times New Roman" w:cs="Times New Roman"/>
                <w:sz w:val="20"/>
                <w:szCs w:val="20"/>
              </w:rPr>
              <w:t xml:space="preserve">Részcél 4.3: </w:t>
            </w:r>
            <w:r w:rsidRPr="00FE7674">
              <w:rPr>
                <w:rFonts w:ascii="Times New Roman" w:hAnsi="Times New Roman" w:cs="Times New Roman"/>
                <w:b w:val="0"/>
                <w:sz w:val="20"/>
                <w:szCs w:val="20"/>
              </w:rPr>
              <w:t>A társadalmi integráció és befogadás elősegítése, a hátrányos helyzetből adódó lemaradás csökkentése</w:t>
            </w:r>
          </w:p>
        </w:tc>
        <w:tc>
          <w:tcPr>
            <w:tcW w:w="848" w:type="pct"/>
            <w:vAlign w:val="center"/>
          </w:tcPr>
          <w:p w14:paraId="62C9F034" w14:textId="77777777" w:rsidR="00882375" w:rsidRPr="00FE7674" w:rsidRDefault="00882375" w:rsidP="00670195">
            <w:pPr>
              <w:spacing w:before="120"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A helyi társadalmi akciókba bevonás érdekében elért hátrányos helyzetű személyek száma</w:t>
            </w:r>
          </w:p>
        </w:tc>
        <w:tc>
          <w:tcPr>
            <w:tcW w:w="930" w:type="pct"/>
            <w:vAlign w:val="center"/>
          </w:tcPr>
          <w:p w14:paraId="17AEEA82" w14:textId="53C82C46" w:rsidR="00882375" w:rsidRPr="00FE7674" w:rsidRDefault="00F13EE6" w:rsidP="00F13EE6">
            <w:pPr>
              <w:spacing w:before="120"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A helyi humán fejlesztések keretei között megvalósuló programokba, eseményekbe bevont hátrányos helyzetű személyek száma</w:t>
            </w:r>
            <w:r w:rsidRPr="00FE7674">
              <w:rPr>
                <w:rStyle w:val="Lbjegyzet-hivatkozs"/>
              </w:rPr>
              <w:footnoteReference w:id="38"/>
            </w:r>
          </w:p>
        </w:tc>
        <w:tc>
          <w:tcPr>
            <w:tcW w:w="514" w:type="pct"/>
            <w:vAlign w:val="center"/>
          </w:tcPr>
          <w:p w14:paraId="7810F16D" w14:textId="57F61C77" w:rsidR="00882375" w:rsidRPr="00FE7674" w:rsidRDefault="00882375" w:rsidP="00670195">
            <w:pPr>
              <w:spacing w:before="120"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fő</w:t>
            </w:r>
          </w:p>
        </w:tc>
        <w:tc>
          <w:tcPr>
            <w:tcW w:w="448" w:type="pct"/>
            <w:vAlign w:val="center"/>
          </w:tcPr>
          <w:p w14:paraId="3D0ACA13" w14:textId="77777777" w:rsidR="00882375" w:rsidRPr="00FE7674" w:rsidRDefault="00882375" w:rsidP="00670195">
            <w:pPr>
              <w:spacing w:before="120"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0</w:t>
            </w:r>
          </w:p>
        </w:tc>
        <w:tc>
          <w:tcPr>
            <w:tcW w:w="399" w:type="pct"/>
            <w:vAlign w:val="center"/>
          </w:tcPr>
          <w:p w14:paraId="61F70EE5" w14:textId="42F4E874" w:rsidR="00882375" w:rsidRPr="00FE7674" w:rsidRDefault="00F13EE6" w:rsidP="00F13EE6">
            <w:pPr>
              <w:spacing w:before="120"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200</w:t>
            </w:r>
          </w:p>
        </w:tc>
        <w:tc>
          <w:tcPr>
            <w:tcW w:w="867" w:type="pct"/>
            <w:vAlign w:val="center"/>
          </w:tcPr>
          <w:p w14:paraId="5E0358C8" w14:textId="54589E82" w:rsidR="00882375" w:rsidRPr="00FE7674" w:rsidRDefault="00F13EE6" w:rsidP="00670195">
            <w:pPr>
              <w:spacing w:before="120"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EPTK/TOP Plusz nyertes pályázatokról szóló adatainak legyűjtésével</w:t>
            </w:r>
            <w:r w:rsidR="003F6FED" w:rsidRPr="00FE7674">
              <w:rPr>
                <w:rFonts w:ascii="Times New Roman" w:hAnsi="Times New Roman" w:cs="Times New Roman"/>
                <w:sz w:val="20"/>
                <w:szCs w:val="20"/>
              </w:rPr>
              <w:t>, a megvalósuló programokon résztvevő hátrányos helyzetű személyek száma, összesítve</w:t>
            </w:r>
            <w:r w:rsidRPr="00FE7674">
              <w:rPr>
                <w:rFonts w:ascii="Times New Roman" w:hAnsi="Times New Roman" w:cs="Times New Roman"/>
                <w:sz w:val="20"/>
                <w:szCs w:val="20"/>
              </w:rPr>
              <w:t xml:space="preserve"> (évente)</w:t>
            </w:r>
          </w:p>
        </w:tc>
      </w:tr>
    </w:tbl>
    <w:p w14:paraId="79AA5E52" w14:textId="77777777" w:rsidR="00E57853" w:rsidRPr="00FE7674" w:rsidRDefault="00E57853" w:rsidP="00BC1AC2">
      <w:pPr>
        <w:spacing w:before="120" w:after="120" w:line="276" w:lineRule="auto"/>
        <w:jc w:val="both"/>
        <w:rPr>
          <w:rFonts w:ascii="Times New Roman" w:hAnsi="Times New Roman" w:cs="Times New Roman"/>
        </w:rPr>
      </w:pPr>
    </w:p>
    <w:p w14:paraId="52CDE0F7" w14:textId="77777777" w:rsidR="008D4EED" w:rsidRPr="00FE7674" w:rsidRDefault="008D4EED" w:rsidP="00BC1AC2">
      <w:pPr>
        <w:spacing w:before="120" w:after="120" w:line="276" w:lineRule="auto"/>
        <w:jc w:val="both"/>
        <w:rPr>
          <w:rFonts w:ascii="Times New Roman" w:hAnsi="Times New Roman" w:cs="Times New Roman"/>
        </w:rPr>
        <w:sectPr w:rsidR="008D4EED" w:rsidRPr="00FE7674" w:rsidSect="00BC1AC2">
          <w:pgSz w:w="16838" w:h="11906" w:orient="landscape"/>
          <w:pgMar w:top="1417" w:right="1417" w:bottom="1417" w:left="1417" w:header="708" w:footer="708" w:gutter="0"/>
          <w:cols w:space="708"/>
          <w:docGrid w:linePitch="360"/>
        </w:sectPr>
      </w:pPr>
    </w:p>
    <w:p w14:paraId="38F53691" w14:textId="1CC30811" w:rsidR="008D4EED" w:rsidRPr="00FE7674" w:rsidRDefault="008D4EED" w:rsidP="008D4EED">
      <w:pPr>
        <w:jc w:val="both"/>
        <w:rPr>
          <w:rFonts w:ascii="Times New Roman" w:hAnsi="Times New Roman" w:cs="Times New Roman"/>
          <w:sz w:val="24"/>
          <w:szCs w:val="24"/>
        </w:rPr>
      </w:pPr>
      <w:r w:rsidRPr="00FE7674">
        <w:rPr>
          <w:rFonts w:ascii="Times New Roman" w:hAnsi="Times New Roman" w:cs="Times New Roman"/>
          <w:sz w:val="24"/>
          <w:szCs w:val="24"/>
        </w:rPr>
        <w:t>Az FVS módszertanában leírtak szerint az Irányító Hatóság elvárja egy komplex mutató, valamint azok részmutatói, továbbá az öt tervezési dimenziónak megfelelő mutatók mérését. Ezeket a városoknak a saját indikátoraik mellett mérniük kell és az éves előre</w:t>
      </w:r>
      <w:r w:rsidR="008B08EE" w:rsidRPr="00FE7674">
        <w:rPr>
          <w:rFonts w:ascii="Times New Roman" w:hAnsi="Times New Roman" w:cs="Times New Roman"/>
          <w:sz w:val="24"/>
          <w:szCs w:val="24"/>
        </w:rPr>
        <w:t xml:space="preserve"> </w:t>
      </w:r>
      <w:r w:rsidRPr="00FE7674">
        <w:rPr>
          <w:rFonts w:ascii="Times New Roman" w:hAnsi="Times New Roman" w:cs="Times New Roman"/>
          <w:sz w:val="24"/>
          <w:szCs w:val="24"/>
        </w:rPr>
        <w:t>haladásukról az Irányító Hatóság felé be kell számolniuk. Az alábbi táblázat az FVS szintű egységes indikátorokat – a rezilienciát, illetve az öt tervezési dimenzió mentén történő eredményeket vizsgáló indikátorokat – rögzíti.</w:t>
      </w:r>
    </w:p>
    <w:p w14:paraId="29EB58BA" w14:textId="44B79B4E" w:rsidR="008D4EED" w:rsidRPr="00FE7674" w:rsidRDefault="008D4EED" w:rsidP="00BC1AC2">
      <w:pPr>
        <w:spacing w:before="120" w:after="120" w:line="276" w:lineRule="auto"/>
        <w:jc w:val="both"/>
        <w:rPr>
          <w:rFonts w:ascii="Times New Roman" w:hAnsi="Times New Roman" w:cs="Times New Roman"/>
        </w:rPr>
      </w:pPr>
    </w:p>
    <w:p w14:paraId="7FB34190" w14:textId="798F8D13" w:rsidR="00820BA1" w:rsidRPr="00FE7674" w:rsidRDefault="000D439B" w:rsidP="00820BA1">
      <w:pPr>
        <w:pStyle w:val="bracm"/>
      </w:pPr>
      <w:r>
        <w:fldChar w:fldCharType="begin"/>
      </w:r>
      <w:r>
        <w:instrText xml:space="preserve"> SEQ táblázat \* ARABIC </w:instrText>
      </w:r>
      <w:r>
        <w:fldChar w:fldCharType="separate"/>
      </w:r>
      <w:bookmarkStart w:id="378" w:name="_Toc88389340"/>
      <w:bookmarkStart w:id="379" w:name="_Toc95814566"/>
      <w:r w:rsidR="00265D62">
        <w:rPr>
          <w:noProof/>
        </w:rPr>
        <w:t>26</w:t>
      </w:r>
      <w:r>
        <w:rPr>
          <w:noProof/>
        </w:rPr>
        <w:fldChar w:fldCharType="end"/>
      </w:r>
      <w:r w:rsidR="008D4EED" w:rsidRPr="00FE7674">
        <w:t>. táblázat: Az FVS egységes indikátorai</w:t>
      </w:r>
      <w:bookmarkEnd w:id="378"/>
      <w:bookmarkEnd w:id="379"/>
    </w:p>
    <w:tbl>
      <w:tblPr>
        <w:tblStyle w:val="Tblzatrcsos45jellszn1"/>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25"/>
        <w:gridCol w:w="1662"/>
        <w:gridCol w:w="830"/>
        <w:gridCol w:w="1383"/>
        <w:gridCol w:w="1441"/>
        <w:gridCol w:w="2121"/>
      </w:tblGrid>
      <w:tr w:rsidR="00820BA1" w:rsidRPr="00FE7674" w14:paraId="6DDF8005" w14:textId="77777777" w:rsidTr="00AD6D2F">
        <w:trPr>
          <w:cnfStyle w:val="100000000000" w:firstRow="1" w:lastRow="0" w:firstColumn="0" w:lastColumn="0" w:oddVBand="0" w:evenVBand="0" w:oddHBand="0" w:evenHBand="0" w:firstRowFirstColumn="0" w:firstRowLastColumn="0" w:lastRowFirstColumn="0" w:lastRowLastColumn="0"/>
          <w:tblHeader/>
          <w:jc w:val="center"/>
        </w:trPr>
        <w:tc>
          <w:tcPr>
            <w:cnfStyle w:val="001000000000" w:firstRow="0" w:lastRow="0" w:firstColumn="1" w:lastColumn="0" w:oddVBand="0" w:evenVBand="0" w:oddHBand="0" w:evenHBand="0" w:firstRowFirstColumn="0" w:firstRowLastColumn="0" w:lastRowFirstColumn="0" w:lastRowLastColumn="0"/>
            <w:tcW w:w="897" w:type="pct"/>
            <w:shd w:val="clear" w:color="auto" w:fill="B4C6E7" w:themeFill="accent1" w:themeFillTint="66"/>
            <w:vAlign w:val="center"/>
          </w:tcPr>
          <w:p w14:paraId="611B0359" w14:textId="77777777" w:rsidR="00820BA1" w:rsidRPr="00FE7674" w:rsidRDefault="00820BA1" w:rsidP="000D1D3A">
            <w:pPr>
              <w:keepNext/>
              <w:jc w:val="center"/>
              <w:rPr>
                <w:rFonts w:ascii="Times New Roman" w:hAnsi="Times New Roman" w:cs="Times New Roman"/>
                <w:sz w:val="20"/>
                <w:szCs w:val="20"/>
              </w:rPr>
            </w:pPr>
          </w:p>
        </w:tc>
        <w:tc>
          <w:tcPr>
            <w:tcW w:w="917" w:type="pct"/>
            <w:shd w:val="clear" w:color="auto" w:fill="B4C6E7" w:themeFill="accent1" w:themeFillTint="66"/>
            <w:vAlign w:val="center"/>
          </w:tcPr>
          <w:p w14:paraId="645C4958" w14:textId="77777777" w:rsidR="00820BA1" w:rsidRPr="00FE7674" w:rsidRDefault="00820BA1" w:rsidP="000D1D3A">
            <w:pPr>
              <w:keepNext/>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indikátor</w:t>
            </w:r>
          </w:p>
        </w:tc>
        <w:tc>
          <w:tcPr>
            <w:tcW w:w="458" w:type="pct"/>
            <w:shd w:val="clear" w:color="auto" w:fill="B4C6E7" w:themeFill="accent1" w:themeFillTint="66"/>
            <w:vAlign w:val="center"/>
          </w:tcPr>
          <w:p w14:paraId="437690E8" w14:textId="77777777" w:rsidR="00820BA1" w:rsidRPr="00FE7674" w:rsidRDefault="00820BA1" w:rsidP="000D1D3A">
            <w:pPr>
              <w:keepNext/>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mérték</w:t>
            </w:r>
            <w:r w:rsidRPr="00FE7674">
              <w:rPr>
                <w:rFonts w:ascii="Times New Roman" w:hAnsi="Times New Roman" w:cs="Times New Roman"/>
                <w:sz w:val="20"/>
                <w:szCs w:val="20"/>
              </w:rPr>
              <w:softHyphen/>
              <w:t>egység</w:t>
            </w:r>
          </w:p>
        </w:tc>
        <w:tc>
          <w:tcPr>
            <w:tcW w:w="763" w:type="pct"/>
            <w:shd w:val="clear" w:color="auto" w:fill="B4C6E7" w:themeFill="accent1" w:themeFillTint="66"/>
            <w:vAlign w:val="center"/>
          </w:tcPr>
          <w:p w14:paraId="36A1E940" w14:textId="77777777" w:rsidR="00820BA1" w:rsidRPr="00FE7674" w:rsidRDefault="00820BA1" w:rsidP="000D1D3A">
            <w:pPr>
              <w:keepNext/>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0"/>
                <w:szCs w:val="20"/>
              </w:rPr>
            </w:pPr>
            <w:r w:rsidRPr="00FE7674">
              <w:rPr>
                <w:rFonts w:ascii="Times New Roman" w:hAnsi="Times New Roman" w:cs="Times New Roman"/>
                <w:sz w:val="20"/>
                <w:szCs w:val="20"/>
              </w:rPr>
              <w:t>bázisérték</w:t>
            </w:r>
          </w:p>
          <w:p w14:paraId="7C7E1556" w14:textId="77777777" w:rsidR="00820BA1" w:rsidRPr="00FE7674" w:rsidRDefault="00820BA1" w:rsidP="000D1D3A">
            <w:pPr>
              <w:keepNext/>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2021</w:t>
            </w:r>
          </w:p>
        </w:tc>
        <w:tc>
          <w:tcPr>
            <w:tcW w:w="795" w:type="pct"/>
            <w:shd w:val="clear" w:color="auto" w:fill="B4C6E7" w:themeFill="accent1" w:themeFillTint="66"/>
            <w:vAlign w:val="center"/>
          </w:tcPr>
          <w:p w14:paraId="0C058353" w14:textId="77777777" w:rsidR="00820BA1" w:rsidRPr="00FE7674" w:rsidRDefault="00820BA1" w:rsidP="000D1D3A">
            <w:pPr>
              <w:keepNext/>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célérték 2027</w:t>
            </w:r>
          </w:p>
        </w:tc>
        <w:tc>
          <w:tcPr>
            <w:tcW w:w="1170" w:type="pct"/>
            <w:shd w:val="clear" w:color="auto" w:fill="B4C6E7" w:themeFill="accent1" w:themeFillTint="66"/>
            <w:vAlign w:val="center"/>
          </w:tcPr>
          <w:p w14:paraId="4A8BBD07" w14:textId="77777777" w:rsidR="00820BA1" w:rsidRPr="00FE7674" w:rsidRDefault="00820BA1" w:rsidP="000D1D3A">
            <w:pPr>
              <w:keepNext/>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mérés módszere</w:t>
            </w:r>
          </w:p>
        </w:tc>
      </w:tr>
      <w:tr w:rsidR="00820BA1" w:rsidRPr="00FE7674" w14:paraId="6A5EF81D" w14:textId="77777777" w:rsidTr="00AD6D2F">
        <w:trPr>
          <w:cnfStyle w:val="000000100000" w:firstRow="0" w:lastRow="0" w:firstColumn="0" w:lastColumn="0" w:oddVBand="0" w:evenVBand="0" w:oddHBand="1" w:evenHBand="0" w:firstRowFirstColumn="0" w:firstRowLastColumn="0" w:lastRowFirstColumn="0" w:lastRowLastColumn="0"/>
          <w:trHeight w:val="429"/>
          <w:jc w:val="center"/>
        </w:trPr>
        <w:tc>
          <w:tcPr>
            <w:cnfStyle w:val="001000000000" w:firstRow="0" w:lastRow="0" w:firstColumn="1" w:lastColumn="0" w:oddVBand="0" w:evenVBand="0" w:oddHBand="0" w:evenHBand="0" w:firstRowFirstColumn="0" w:firstRowLastColumn="0" w:lastRowFirstColumn="0" w:lastRowLastColumn="0"/>
            <w:tcW w:w="897" w:type="pct"/>
            <w:vAlign w:val="center"/>
          </w:tcPr>
          <w:p w14:paraId="323F2EC9" w14:textId="77777777" w:rsidR="00820BA1" w:rsidRPr="00FE7674" w:rsidRDefault="00820BA1" w:rsidP="000D1D3A">
            <w:pPr>
              <w:spacing w:before="120" w:after="120"/>
              <w:jc w:val="center"/>
              <w:rPr>
                <w:rFonts w:ascii="Times New Roman" w:hAnsi="Times New Roman" w:cs="Times New Roman"/>
                <w:sz w:val="20"/>
                <w:szCs w:val="20"/>
              </w:rPr>
            </w:pPr>
            <w:r w:rsidRPr="00FE7674">
              <w:rPr>
                <w:rFonts w:ascii="Times New Roman" w:hAnsi="Times New Roman" w:cs="Times New Roman"/>
                <w:sz w:val="20"/>
                <w:szCs w:val="20"/>
              </w:rPr>
              <w:t>Reziliencia: a gazdaság több lábon állása</w:t>
            </w:r>
          </w:p>
        </w:tc>
        <w:tc>
          <w:tcPr>
            <w:tcW w:w="917" w:type="pct"/>
            <w:vAlign w:val="center"/>
          </w:tcPr>
          <w:p w14:paraId="3CF2AF4F" w14:textId="77777777" w:rsidR="00820BA1" w:rsidRPr="00FE7674" w:rsidRDefault="00820BA1" w:rsidP="000D1D3A">
            <w:pPr>
              <w:spacing w:before="120"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Helyi gazdaság diverzifikációjának mértéke</w:t>
            </w:r>
          </w:p>
        </w:tc>
        <w:tc>
          <w:tcPr>
            <w:tcW w:w="458" w:type="pct"/>
            <w:vAlign w:val="center"/>
          </w:tcPr>
          <w:p w14:paraId="453C3ED1" w14:textId="77777777" w:rsidR="00820BA1" w:rsidRPr="00FE7674" w:rsidRDefault="00820BA1" w:rsidP="000D1D3A">
            <w:pPr>
              <w:spacing w:before="120"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w:t>
            </w:r>
          </w:p>
        </w:tc>
        <w:tc>
          <w:tcPr>
            <w:tcW w:w="763" w:type="pct"/>
            <w:vAlign w:val="center"/>
          </w:tcPr>
          <w:p w14:paraId="3342BEF4" w14:textId="77777777" w:rsidR="00820BA1" w:rsidRPr="00FE7674" w:rsidRDefault="00820BA1" w:rsidP="000D1D3A">
            <w:pPr>
              <w:spacing w:before="120"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Bázisérték meghatározása folyamatban</w:t>
            </w:r>
          </w:p>
        </w:tc>
        <w:tc>
          <w:tcPr>
            <w:tcW w:w="795" w:type="pct"/>
            <w:vAlign w:val="center"/>
          </w:tcPr>
          <w:p w14:paraId="22A4671E" w14:textId="77777777" w:rsidR="00820BA1" w:rsidRPr="00FE7674" w:rsidRDefault="00820BA1" w:rsidP="000D1D3A">
            <w:pPr>
              <w:spacing w:before="120"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Célérték meghatározása folyamatban</w:t>
            </w:r>
          </w:p>
        </w:tc>
        <w:tc>
          <w:tcPr>
            <w:tcW w:w="1170" w:type="pct"/>
            <w:vAlign w:val="center"/>
          </w:tcPr>
          <w:p w14:paraId="1814A086" w14:textId="77777777" w:rsidR="00820BA1" w:rsidRPr="00FE7674" w:rsidRDefault="00820BA1" w:rsidP="000D1D3A">
            <w:pPr>
              <w:spacing w:before="120"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Önkormányzati adatbázis, NAV adatszolgáltatás</w:t>
            </w:r>
          </w:p>
        </w:tc>
      </w:tr>
      <w:tr w:rsidR="00820BA1" w:rsidRPr="00FE7674" w14:paraId="4D68714F" w14:textId="77777777" w:rsidTr="00AD6D2F">
        <w:trPr>
          <w:jc w:val="center"/>
        </w:trPr>
        <w:tc>
          <w:tcPr>
            <w:cnfStyle w:val="001000000000" w:firstRow="0" w:lastRow="0" w:firstColumn="1" w:lastColumn="0" w:oddVBand="0" w:evenVBand="0" w:oddHBand="0" w:evenHBand="0" w:firstRowFirstColumn="0" w:firstRowLastColumn="0" w:lastRowFirstColumn="0" w:lastRowLastColumn="0"/>
            <w:tcW w:w="897" w:type="pct"/>
            <w:vAlign w:val="center"/>
          </w:tcPr>
          <w:p w14:paraId="58615CA8" w14:textId="77777777" w:rsidR="00820BA1" w:rsidRPr="00FE7674" w:rsidRDefault="00820BA1" w:rsidP="000D1D3A">
            <w:pPr>
              <w:spacing w:before="120" w:after="120"/>
              <w:jc w:val="center"/>
              <w:rPr>
                <w:rFonts w:ascii="Times New Roman" w:hAnsi="Times New Roman" w:cs="Times New Roman"/>
                <w:sz w:val="20"/>
                <w:szCs w:val="20"/>
              </w:rPr>
            </w:pPr>
            <w:r w:rsidRPr="00FE7674">
              <w:rPr>
                <w:rFonts w:ascii="Times New Roman" w:hAnsi="Times New Roman" w:cs="Times New Roman"/>
                <w:sz w:val="20"/>
                <w:szCs w:val="20"/>
              </w:rPr>
              <w:t>Reziliencia: energiafüggőség alternatív energiaforrásokkal való oldása</w:t>
            </w:r>
          </w:p>
        </w:tc>
        <w:tc>
          <w:tcPr>
            <w:tcW w:w="917" w:type="pct"/>
            <w:vAlign w:val="center"/>
          </w:tcPr>
          <w:p w14:paraId="2A2C76FE" w14:textId="77777777" w:rsidR="00820BA1" w:rsidRPr="00FE7674" w:rsidRDefault="00820BA1" w:rsidP="000D1D3A">
            <w:pPr>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Megújuló energiatermelés arányának növekedése</w:t>
            </w:r>
          </w:p>
        </w:tc>
        <w:tc>
          <w:tcPr>
            <w:tcW w:w="458" w:type="pct"/>
            <w:vAlign w:val="center"/>
          </w:tcPr>
          <w:p w14:paraId="06DDBF93" w14:textId="77777777" w:rsidR="00820BA1" w:rsidRPr="00FE7674" w:rsidRDefault="00820BA1" w:rsidP="000D1D3A">
            <w:pPr>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w:t>
            </w:r>
          </w:p>
        </w:tc>
        <w:tc>
          <w:tcPr>
            <w:tcW w:w="763" w:type="pct"/>
            <w:vAlign w:val="center"/>
          </w:tcPr>
          <w:p w14:paraId="040B20F4" w14:textId="77777777" w:rsidR="00820BA1" w:rsidRPr="00FE7674" w:rsidRDefault="00820BA1" w:rsidP="000D1D3A">
            <w:pPr>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hu-HU"/>
              </w:rPr>
            </w:pPr>
            <w:r w:rsidRPr="00FE7674">
              <w:rPr>
                <w:rFonts w:ascii="Times New Roman" w:hAnsi="Times New Roman" w:cs="Times New Roman"/>
                <w:sz w:val="20"/>
                <w:szCs w:val="20"/>
              </w:rPr>
              <w:t>Bázisérték meghatározása folyamatban</w:t>
            </w:r>
          </w:p>
        </w:tc>
        <w:tc>
          <w:tcPr>
            <w:tcW w:w="795" w:type="pct"/>
            <w:vAlign w:val="center"/>
          </w:tcPr>
          <w:p w14:paraId="39FBED1C" w14:textId="77777777" w:rsidR="00820BA1" w:rsidRPr="00FE7674" w:rsidRDefault="00820BA1" w:rsidP="000D1D3A">
            <w:pPr>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hu-HU"/>
              </w:rPr>
            </w:pPr>
            <w:r w:rsidRPr="00FE7674">
              <w:rPr>
                <w:rFonts w:ascii="Times New Roman" w:hAnsi="Times New Roman" w:cs="Times New Roman"/>
                <w:sz w:val="20"/>
                <w:szCs w:val="20"/>
              </w:rPr>
              <w:t>Célérték meghatározása folyamatban</w:t>
            </w:r>
          </w:p>
        </w:tc>
        <w:tc>
          <w:tcPr>
            <w:tcW w:w="1170" w:type="pct"/>
            <w:vAlign w:val="center"/>
          </w:tcPr>
          <w:p w14:paraId="10C4150E" w14:textId="77777777" w:rsidR="00820BA1" w:rsidRPr="00FE7674" w:rsidRDefault="00820BA1" w:rsidP="000D1D3A">
            <w:pPr>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MAVIR és/vagy helyi áramszolgáltatótól származó adatokból számítható, KSH</w:t>
            </w:r>
          </w:p>
        </w:tc>
      </w:tr>
      <w:tr w:rsidR="00820BA1" w:rsidRPr="00FE7674" w14:paraId="6E60605F" w14:textId="77777777" w:rsidTr="00AD6D2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97" w:type="pct"/>
            <w:vAlign w:val="center"/>
          </w:tcPr>
          <w:p w14:paraId="3ACFB885" w14:textId="77777777" w:rsidR="00820BA1" w:rsidRPr="00FE7674" w:rsidRDefault="00820BA1" w:rsidP="000D1D3A">
            <w:pPr>
              <w:spacing w:before="120" w:after="120"/>
              <w:jc w:val="center"/>
              <w:rPr>
                <w:rFonts w:ascii="Times New Roman" w:hAnsi="Times New Roman" w:cs="Times New Roman"/>
                <w:sz w:val="20"/>
                <w:szCs w:val="20"/>
              </w:rPr>
            </w:pPr>
            <w:r w:rsidRPr="00FE7674">
              <w:rPr>
                <w:rFonts w:ascii="Times New Roman" w:hAnsi="Times New Roman" w:cs="Times New Roman"/>
                <w:sz w:val="20"/>
                <w:szCs w:val="20"/>
              </w:rPr>
              <w:t>Reziliencia: digitális város</w:t>
            </w:r>
          </w:p>
        </w:tc>
        <w:tc>
          <w:tcPr>
            <w:tcW w:w="917" w:type="pct"/>
            <w:vAlign w:val="center"/>
          </w:tcPr>
          <w:p w14:paraId="4DE69178" w14:textId="77777777" w:rsidR="00820BA1" w:rsidRPr="00FE7674" w:rsidRDefault="00820BA1" w:rsidP="000D1D3A">
            <w:pPr>
              <w:spacing w:before="120"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Digitális ügymenetek aránya</w:t>
            </w:r>
          </w:p>
        </w:tc>
        <w:tc>
          <w:tcPr>
            <w:tcW w:w="458" w:type="pct"/>
            <w:vAlign w:val="center"/>
          </w:tcPr>
          <w:p w14:paraId="2167898E" w14:textId="77777777" w:rsidR="00820BA1" w:rsidRPr="00FE7674" w:rsidRDefault="00820BA1" w:rsidP="000D1D3A">
            <w:pPr>
              <w:spacing w:before="120"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w:t>
            </w:r>
          </w:p>
        </w:tc>
        <w:tc>
          <w:tcPr>
            <w:tcW w:w="763" w:type="pct"/>
            <w:vAlign w:val="center"/>
          </w:tcPr>
          <w:p w14:paraId="1C14C1B6" w14:textId="2FD8E283" w:rsidR="00820BA1" w:rsidRPr="00FE7674" w:rsidRDefault="00820BA1" w:rsidP="000D1D3A">
            <w:pPr>
              <w:spacing w:before="120"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Bázisérték meghatározása folyamatban</w:t>
            </w:r>
          </w:p>
        </w:tc>
        <w:tc>
          <w:tcPr>
            <w:tcW w:w="795" w:type="pct"/>
            <w:vAlign w:val="center"/>
          </w:tcPr>
          <w:p w14:paraId="635834A3" w14:textId="13A06D8B" w:rsidR="00820BA1" w:rsidRPr="00FE7674" w:rsidRDefault="00820BA1" w:rsidP="000D1D3A">
            <w:pPr>
              <w:spacing w:before="120"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Célérték meghatározása folyamatban</w:t>
            </w:r>
          </w:p>
        </w:tc>
        <w:tc>
          <w:tcPr>
            <w:tcW w:w="1170" w:type="pct"/>
            <w:vAlign w:val="center"/>
          </w:tcPr>
          <w:p w14:paraId="49E84308" w14:textId="77777777" w:rsidR="00820BA1" w:rsidRPr="00FE7674" w:rsidRDefault="00820BA1" w:rsidP="000D1D3A">
            <w:pPr>
              <w:spacing w:before="120"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Önkormányzati és kormányablak/kormányhivatali adatbázis</w:t>
            </w:r>
          </w:p>
        </w:tc>
      </w:tr>
      <w:tr w:rsidR="00820BA1" w:rsidRPr="00FE7674" w14:paraId="24FD0890" w14:textId="77777777" w:rsidTr="00AD6D2F">
        <w:trPr>
          <w:jc w:val="center"/>
        </w:trPr>
        <w:tc>
          <w:tcPr>
            <w:cnfStyle w:val="001000000000" w:firstRow="0" w:lastRow="0" w:firstColumn="1" w:lastColumn="0" w:oddVBand="0" w:evenVBand="0" w:oddHBand="0" w:evenHBand="0" w:firstRowFirstColumn="0" w:firstRowLastColumn="0" w:lastRowFirstColumn="0" w:lastRowLastColumn="0"/>
            <w:tcW w:w="897" w:type="pct"/>
            <w:vAlign w:val="center"/>
          </w:tcPr>
          <w:p w14:paraId="025E0DE2" w14:textId="77777777" w:rsidR="00820BA1" w:rsidRPr="00FE7674" w:rsidRDefault="00820BA1" w:rsidP="000D1D3A">
            <w:pPr>
              <w:spacing w:before="120" w:after="120"/>
              <w:jc w:val="center"/>
              <w:rPr>
                <w:rFonts w:ascii="Times New Roman" w:hAnsi="Times New Roman" w:cs="Times New Roman"/>
                <w:sz w:val="20"/>
                <w:szCs w:val="20"/>
              </w:rPr>
            </w:pPr>
            <w:r w:rsidRPr="00FE7674">
              <w:rPr>
                <w:rFonts w:ascii="Times New Roman" w:hAnsi="Times New Roman" w:cs="Times New Roman"/>
                <w:sz w:val="20"/>
                <w:szCs w:val="20"/>
              </w:rPr>
              <w:t>Reziliencia: megtartó város</w:t>
            </w:r>
          </w:p>
        </w:tc>
        <w:tc>
          <w:tcPr>
            <w:tcW w:w="917" w:type="pct"/>
            <w:vAlign w:val="center"/>
          </w:tcPr>
          <w:p w14:paraId="6D4743D5" w14:textId="77777777" w:rsidR="00820BA1" w:rsidRPr="00FE7674" w:rsidRDefault="00820BA1" w:rsidP="000D1D3A">
            <w:pPr>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Az életminőséget meghatározó szolgáltatásokkal való elégedettség</w:t>
            </w:r>
          </w:p>
        </w:tc>
        <w:tc>
          <w:tcPr>
            <w:tcW w:w="458" w:type="pct"/>
            <w:vAlign w:val="center"/>
          </w:tcPr>
          <w:p w14:paraId="62022D14" w14:textId="77777777" w:rsidR="00820BA1" w:rsidRPr="00FE7674" w:rsidRDefault="00820BA1" w:rsidP="000D1D3A">
            <w:pPr>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w:t>
            </w:r>
          </w:p>
        </w:tc>
        <w:tc>
          <w:tcPr>
            <w:tcW w:w="763" w:type="pct"/>
            <w:vAlign w:val="center"/>
          </w:tcPr>
          <w:p w14:paraId="08883BD9" w14:textId="20A7364A" w:rsidR="00820BA1" w:rsidRPr="00FE7674" w:rsidRDefault="00820BA1" w:rsidP="000D1D3A">
            <w:pPr>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highlight w:val="yellow"/>
              </w:rPr>
            </w:pPr>
            <w:r w:rsidRPr="00FE7674">
              <w:rPr>
                <w:rFonts w:ascii="Times New Roman" w:hAnsi="Times New Roman" w:cs="Times New Roman"/>
                <w:sz w:val="20"/>
                <w:szCs w:val="20"/>
              </w:rPr>
              <w:t>Bázisérték meghatározása folyamatban</w:t>
            </w:r>
          </w:p>
        </w:tc>
        <w:tc>
          <w:tcPr>
            <w:tcW w:w="795" w:type="pct"/>
            <w:vAlign w:val="center"/>
          </w:tcPr>
          <w:p w14:paraId="6D6CB6AA" w14:textId="436DEB41" w:rsidR="00820BA1" w:rsidRPr="00FE7674" w:rsidRDefault="008B08EE" w:rsidP="008B08EE">
            <w:pPr>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highlight w:val="yellow"/>
                <w:lang w:eastAsia="hu-HU"/>
              </w:rPr>
            </w:pPr>
            <w:r w:rsidRPr="00FE7674">
              <w:rPr>
                <w:rFonts w:ascii="Times New Roman" w:hAnsi="Times New Roman" w:cs="Times New Roman"/>
                <w:sz w:val="20"/>
                <w:szCs w:val="20"/>
                <w:lang w:eastAsia="hu-HU"/>
              </w:rPr>
              <w:t>5 százalékpont növekedés</w:t>
            </w:r>
          </w:p>
        </w:tc>
        <w:tc>
          <w:tcPr>
            <w:tcW w:w="1170" w:type="pct"/>
            <w:vAlign w:val="center"/>
          </w:tcPr>
          <w:p w14:paraId="7EA898DB" w14:textId="77777777" w:rsidR="00820BA1" w:rsidRPr="00FE7674" w:rsidRDefault="00820BA1" w:rsidP="000D1D3A">
            <w:pPr>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IH által közreadott szolgáltatás lista alapján elvégzett kérdőíves felmérés</w:t>
            </w:r>
          </w:p>
        </w:tc>
      </w:tr>
      <w:tr w:rsidR="00820BA1" w:rsidRPr="00FE7674" w14:paraId="5F4F18C9" w14:textId="77777777" w:rsidTr="00AD6D2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97" w:type="pct"/>
            <w:vAlign w:val="center"/>
          </w:tcPr>
          <w:p w14:paraId="1A3E51A9" w14:textId="77777777" w:rsidR="00820BA1" w:rsidRPr="00FE7674" w:rsidRDefault="00820BA1" w:rsidP="000D1D3A">
            <w:pPr>
              <w:spacing w:before="120" w:after="120"/>
              <w:jc w:val="center"/>
              <w:rPr>
                <w:rFonts w:ascii="Times New Roman" w:hAnsi="Times New Roman" w:cs="Times New Roman"/>
                <w:sz w:val="20"/>
                <w:szCs w:val="20"/>
              </w:rPr>
            </w:pPr>
            <w:r w:rsidRPr="00FE7674">
              <w:rPr>
                <w:rFonts w:ascii="Times New Roman" w:hAnsi="Times New Roman" w:cs="Times New Roman"/>
                <w:sz w:val="20"/>
                <w:szCs w:val="20"/>
              </w:rPr>
              <w:t>Reziliencia: zöldfelületek</w:t>
            </w:r>
          </w:p>
        </w:tc>
        <w:tc>
          <w:tcPr>
            <w:tcW w:w="917" w:type="pct"/>
            <w:vAlign w:val="center"/>
          </w:tcPr>
          <w:p w14:paraId="63CF6F99" w14:textId="77777777" w:rsidR="00820BA1" w:rsidRPr="00FE7674" w:rsidRDefault="00820BA1" w:rsidP="000D1D3A">
            <w:pPr>
              <w:spacing w:before="120"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Zöld- és vízfelületek arányának változása</w:t>
            </w:r>
          </w:p>
        </w:tc>
        <w:tc>
          <w:tcPr>
            <w:tcW w:w="458" w:type="pct"/>
            <w:vAlign w:val="center"/>
          </w:tcPr>
          <w:p w14:paraId="27F92B0F" w14:textId="77777777" w:rsidR="00820BA1" w:rsidRPr="00FE7674" w:rsidRDefault="00820BA1" w:rsidP="000D1D3A">
            <w:pPr>
              <w:spacing w:before="120"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w:t>
            </w:r>
          </w:p>
        </w:tc>
        <w:tc>
          <w:tcPr>
            <w:tcW w:w="763" w:type="pct"/>
            <w:vAlign w:val="center"/>
          </w:tcPr>
          <w:p w14:paraId="1CF59633" w14:textId="31DBF9B3" w:rsidR="00820BA1" w:rsidRPr="00FE7674" w:rsidRDefault="00820BA1" w:rsidP="000D1D3A">
            <w:pPr>
              <w:spacing w:before="120"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Bázisérték meghatározása folyamatban</w:t>
            </w:r>
          </w:p>
        </w:tc>
        <w:tc>
          <w:tcPr>
            <w:tcW w:w="795" w:type="pct"/>
            <w:vAlign w:val="center"/>
          </w:tcPr>
          <w:p w14:paraId="148FDB67" w14:textId="2FD91141" w:rsidR="00820BA1" w:rsidRPr="00FE7674" w:rsidRDefault="00820BA1" w:rsidP="000D1D3A">
            <w:pPr>
              <w:spacing w:before="120"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eastAsia="hu-HU"/>
              </w:rPr>
            </w:pPr>
            <w:r w:rsidRPr="00FE7674">
              <w:rPr>
                <w:rFonts w:ascii="Times New Roman" w:hAnsi="Times New Roman" w:cs="Times New Roman"/>
                <w:sz w:val="20"/>
                <w:szCs w:val="20"/>
              </w:rPr>
              <w:t>Célérték meghatározása folyamatban</w:t>
            </w:r>
          </w:p>
        </w:tc>
        <w:tc>
          <w:tcPr>
            <w:tcW w:w="1170" w:type="pct"/>
            <w:vAlign w:val="center"/>
          </w:tcPr>
          <w:p w14:paraId="6DE0ACB9" w14:textId="77777777" w:rsidR="00820BA1" w:rsidRPr="00FE7674" w:rsidRDefault="00820BA1" w:rsidP="000D1D3A">
            <w:pPr>
              <w:spacing w:before="120"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Önkormányzati adatbázis: zöldfelületi kataszter, Lechner adatszolgáltatás</w:t>
            </w:r>
          </w:p>
        </w:tc>
      </w:tr>
      <w:tr w:rsidR="00820BA1" w:rsidRPr="00FE7674" w14:paraId="1F67FDC1" w14:textId="77777777" w:rsidTr="00AD6D2F">
        <w:trPr>
          <w:jc w:val="center"/>
        </w:trPr>
        <w:tc>
          <w:tcPr>
            <w:cnfStyle w:val="001000000000" w:firstRow="0" w:lastRow="0" w:firstColumn="1" w:lastColumn="0" w:oddVBand="0" w:evenVBand="0" w:oddHBand="0" w:evenHBand="0" w:firstRowFirstColumn="0" w:firstRowLastColumn="0" w:lastRowFirstColumn="0" w:lastRowLastColumn="0"/>
            <w:tcW w:w="897" w:type="pct"/>
            <w:vAlign w:val="center"/>
          </w:tcPr>
          <w:p w14:paraId="7876C04A" w14:textId="77777777" w:rsidR="00820BA1" w:rsidRPr="00FE7674" w:rsidRDefault="00820BA1" w:rsidP="000D1D3A">
            <w:pPr>
              <w:spacing w:before="120" w:after="120"/>
              <w:jc w:val="center"/>
              <w:rPr>
                <w:rFonts w:ascii="Times New Roman" w:hAnsi="Times New Roman" w:cs="Times New Roman"/>
                <w:sz w:val="20"/>
                <w:szCs w:val="20"/>
              </w:rPr>
            </w:pPr>
            <w:r w:rsidRPr="00FE7674">
              <w:rPr>
                <w:rFonts w:ascii="Times New Roman" w:hAnsi="Times New Roman" w:cs="Times New Roman"/>
                <w:sz w:val="20"/>
                <w:szCs w:val="20"/>
              </w:rPr>
              <w:t>Prosperáló város</w:t>
            </w:r>
          </w:p>
        </w:tc>
        <w:tc>
          <w:tcPr>
            <w:tcW w:w="917" w:type="pct"/>
            <w:vAlign w:val="center"/>
          </w:tcPr>
          <w:p w14:paraId="7EBBDEF3" w14:textId="77777777" w:rsidR="00820BA1" w:rsidRPr="00FE7674" w:rsidRDefault="00820BA1" w:rsidP="000D1D3A">
            <w:pPr>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Fejlesztésekbe bevont külső forrás aránya</w:t>
            </w:r>
          </w:p>
        </w:tc>
        <w:tc>
          <w:tcPr>
            <w:tcW w:w="458" w:type="pct"/>
            <w:vAlign w:val="center"/>
          </w:tcPr>
          <w:p w14:paraId="08650B17" w14:textId="77777777" w:rsidR="00820BA1" w:rsidRPr="00FE7674" w:rsidRDefault="00820BA1" w:rsidP="000D1D3A">
            <w:pPr>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w:t>
            </w:r>
          </w:p>
        </w:tc>
        <w:tc>
          <w:tcPr>
            <w:tcW w:w="763" w:type="pct"/>
            <w:vAlign w:val="center"/>
          </w:tcPr>
          <w:p w14:paraId="276719BE" w14:textId="24789C92" w:rsidR="00820BA1" w:rsidRPr="00FE7674" w:rsidRDefault="008B08EE" w:rsidP="000D1D3A">
            <w:pPr>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hu-HU"/>
              </w:rPr>
            </w:pPr>
            <w:r w:rsidRPr="00FE7674">
              <w:rPr>
                <w:rFonts w:ascii="Times New Roman" w:hAnsi="Times New Roman" w:cs="Times New Roman"/>
                <w:sz w:val="20"/>
                <w:szCs w:val="20"/>
              </w:rPr>
              <w:t>0</w:t>
            </w:r>
          </w:p>
        </w:tc>
        <w:tc>
          <w:tcPr>
            <w:tcW w:w="795" w:type="pct"/>
            <w:vAlign w:val="center"/>
          </w:tcPr>
          <w:p w14:paraId="39536431" w14:textId="317BE120" w:rsidR="00820BA1" w:rsidRPr="00FE7674" w:rsidRDefault="008B08EE" w:rsidP="000D1D3A">
            <w:pPr>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hu-HU"/>
              </w:rPr>
            </w:pPr>
            <w:r w:rsidRPr="00FE7674">
              <w:rPr>
                <w:rFonts w:ascii="Times New Roman" w:hAnsi="Times New Roman" w:cs="Times New Roman"/>
                <w:sz w:val="20"/>
                <w:szCs w:val="20"/>
              </w:rPr>
              <w:t>10</w:t>
            </w:r>
          </w:p>
        </w:tc>
        <w:tc>
          <w:tcPr>
            <w:tcW w:w="1170" w:type="pct"/>
            <w:vAlign w:val="center"/>
          </w:tcPr>
          <w:p w14:paraId="4F37814B" w14:textId="77777777" w:rsidR="00820BA1" w:rsidRPr="00FE7674" w:rsidRDefault="00820BA1" w:rsidP="000D1D3A">
            <w:pPr>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Önkormányzati adatbázis/EPTK/EPTK GINOP</w:t>
            </w:r>
          </w:p>
        </w:tc>
      </w:tr>
      <w:tr w:rsidR="00820BA1" w:rsidRPr="00FE7674" w14:paraId="65B0204A" w14:textId="77777777" w:rsidTr="00AD6D2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97" w:type="pct"/>
            <w:vAlign w:val="center"/>
          </w:tcPr>
          <w:p w14:paraId="737E90FA" w14:textId="77777777" w:rsidR="00820BA1" w:rsidRPr="00FE7674" w:rsidRDefault="00820BA1" w:rsidP="000D1D3A">
            <w:pPr>
              <w:spacing w:before="120" w:after="120"/>
              <w:jc w:val="center"/>
              <w:rPr>
                <w:rFonts w:ascii="Times New Roman" w:hAnsi="Times New Roman" w:cs="Times New Roman"/>
                <w:sz w:val="20"/>
                <w:szCs w:val="20"/>
              </w:rPr>
            </w:pPr>
            <w:r w:rsidRPr="00FE7674">
              <w:rPr>
                <w:rFonts w:ascii="Times New Roman" w:hAnsi="Times New Roman" w:cs="Times New Roman"/>
                <w:sz w:val="20"/>
                <w:szCs w:val="20"/>
              </w:rPr>
              <w:t>Zöldülő város</w:t>
            </w:r>
          </w:p>
        </w:tc>
        <w:tc>
          <w:tcPr>
            <w:tcW w:w="917" w:type="pct"/>
            <w:vAlign w:val="center"/>
          </w:tcPr>
          <w:p w14:paraId="598CCC0B" w14:textId="77777777" w:rsidR="00820BA1" w:rsidRPr="00FE7674" w:rsidRDefault="00820BA1" w:rsidP="000D1D3A">
            <w:pPr>
              <w:spacing w:before="120"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Éves ÜHG kibocsátás egyenérték</w:t>
            </w:r>
          </w:p>
        </w:tc>
        <w:tc>
          <w:tcPr>
            <w:tcW w:w="458" w:type="pct"/>
            <w:vAlign w:val="center"/>
          </w:tcPr>
          <w:p w14:paraId="097C9A31" w14:textId="77777777" w:rsidR="00820BA1" w:rsidRPr="00FE7674" w:rsidRDefault="00820BA1" w:rsidP="000D1D3A">
            <w:pPr>
              <w:spacing w:before="120"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CO</w:t>
            </w:r>
            <w:r w:rsidRPr="00FE7674">
              <w:rPr>
                <w:rFonts w:ascii="Times New Roman" w:hAnsi="Times New Roman" w:cs="Times New Roman"/>
                <w:sz w:val="20"/>
                <w:szCs w:val="20"/>
                <w:vertAlign w:val="subscript"/>
              </w:rPr>
              <w:t>2</w:t>
            </w:r>
            <w:r w:rsidRPr="00FE7674">
              <w:rPr>
                <w:rFonts w:ascii="Times New Roman" w:hAnsi="Times New Roman" w:cs="Times New Roman"/>
                <w:sz w:val="20"/>
                <w:szCs w:val="20"/>
              </w:rPr>
              <w:t>/t</w:t>
            </w:r>
          </w:p>
        </w:tc>
        <w:tc>
          <w:tcPr>
            <w:tcW w:w="763" w:type="pct"/>
            <w:vAlign w:val="center"/>
          </w:tcPr>
          <w:p w14:paraId="0C33F543" w14:textId="06F44577" w:rsidR="00820BA1" w:rsidRPr="00FE7674" w:rsidRDefault="00820BA1" w:rsidP="000D1D3A">
            <w:pPr>
              <w:spacing w:before="120"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eastAsia="hu-HU"/>
              </w:rPr>
            </w:pPr>
            <w:r w:rsidRPr="00FE7674">
              <w:rPr>
                <w:rFonts w:ascii="Times New Roman" w:hAnsi="Times New Roman" w:cs="Times New Roman"/>
                <w:sz w:val="20"/>
                <w:szCs w:val="20"/>
              </w:rPr>
              <w:t>Bázisérték meghatározása folyamatban</w:t>
            </w:r>
          </w:p>
        </w:tc>
        <w:tc>
          <w:tcPr>
            <w:tcW w:w="795" w:type="pct"/>
            <w:vAlign w:val="center"/>
          </w:tcPr>
          <w:p w14:paraId="4054CC4E" w14:textId="45C5BF71" w:rsidR="00820BA1" w:rsidRPr="00FE7674" w:rsidRDefault="00820BA1" w:rsidP="000D1D3A">
            <w:pPr>
              <w:spacing w:before="120"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eastAsia="hu-HU"/>
              </w:rPr>
            </w:pPr>
            <w:r w:rsidRPr="00FE7674">
              <w:rPr>
                <w:rFonts w:ascii="Times New Roman" w:hAnsi="Times New Roman" w:cs="Times New Roman"/>
                <w:sz w:val="20"/>
                <w:szCs w:val="20"/>
              </w:rPr>
              <w:t>Célérték meghatározása folyamatban</w:t>
            </w:r>
          </w:p>
        </w:tc>
        <w:tc>
          <w:tcPr>
            <w:tcW w:w="1170" w:type="pct"/>
            <w:vAlign w:val="center"/>
          </w:tcPr>
          <w:p w14:paraId="102E9252" w14:textId="77777777" w:rsidR="00820BA1" w:rsidRPr="00FE7674" w:rsidRDefault="00820BA1" w:rsidP="000D1D3A">
            <w:pPr>
              <w:spacing w:before="120"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KSH, SECAP, ZIFFA, városi zöldkataszter</w:t>
            </w:r>
          </w:p>
        </w:tc>
      </w:tr>
      <w:tr w:rsidR="00820BA1" w:rsidRPr="00FE7674" w14:paraId="78125E5F" w14:textId="77777777" w:rsidTr="00AD6D2F">
        <w:trPr>
          <w:trHeight w:val="190"/>
          <w:jc w:val="center"/>
        </w:trPr>
        <w:tc>
          <w:tcPr>
            <w:cnfStyle w:val="001000000000" w:firstRow="0" w:lastRow="0" w:firstColumn="1" w:lastColumn="0" w:oddVBand="0" w:evenVBand="0" w:oddHBand="0" w:evenHBand="0" w:firstRowFirstColumn="0" w:firstRowLastColumn="0" w:lastRowFirstColumn="0" w:lastRowLastColumn="0"/>
            <w:tcW w:w="897" w:type="pct"/>
            <w:vAlign w:val="center"/>
          </w:tcPr>
          <w:p w14:paraId="30D3A22E" w14:textId="77777777" w:rsidR="00820BA1" w:rsidRPr="00FE7674" w:rsidRDefault="00820BA1" w:rsidP="000D1D3A">
            <w:pPr>
              <w:spacing w:before="120" w:after="120"/>
              <w:jc w:val="center"/>
              <w:rPr>
                <w:rFonts w:ascii="Times New Roman" w:hAnsi="Times New Roman" w:cs="Times New Roman"/>
                <w:sz w:val="20"/>
                <w:szCs w:val="20"/>
              </w:rPr>
            </w:pPr>
            <w:r w:rsidRPr="00FE7674">
              <w:rPr>
                <w:rFonts w:ascii="Times New Roman" w:hAnsi="Times New Roman" w:cs="Times New Roman"/>
                <w:sz w:val="20"/>
                <w:szCs w:val="20"/>
              </w:rPr>
              <w:t>Digitális város</w:t>
            </w:r>
          </w:p>
        </w:tc>
        <w:tc>
          <w:tcPr>
            <w:tcW w:w="917" w:type="pct"/>
            <w:vAlign w:val="center"/>
          </w:tcPr>
          <w:p w14:paraId="42019CBF" w14:textId="77777777" w:rsidR="00820BA1" w:rsidRPr="00FE7674" w:rsidRDefault="00820BA1" w:rsidP="000D1D3A">
            <w:pPr>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Digitálisan mért adattípusok száma</w:t>
            </w:r>
          </w:p>
        </w:tc>
        <w:tc>
          <w:tcPr>
            <w:tcW w:w="458" w:type="pct"/>
            <w:vAlign w:val="center"/>
          </w:tcPr>
          <w:p w14:paraId="52E723A7" w14:textId="77777777" w:rsidR="00820BA1" w:rsidRPr="00FE7674" w:rsidRDefault="00820BA1" w:rsidP="000D1D3A">
            <w:pPr>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db</w:t>
            </w:r>
          </w:p>
        </w:tc>
        <w:tc>
          <w:tcPr>
            <w:tcW w:w="763" w:type="pct"/>
            <w:vAlign w:val="center"/>
          </w:tcPr>
          <w:p w14:paraId="084F9676" w14:textId="290A8F16" w:rsidR="00820BA1" w:rsidRPr="00FE7674" w:rsidRDefault="00820BA1" w:rsidP="000D1D3A">
            <w:pPr>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Bázisérték meghatározása folyamatban</w:t>
            </w:r>
          </w:p>
        </w:tc>
        <w:tc>
          <w:tcPr>
            <w:tcW w:w="795" w:type="pct"/>
            <w:vAlign w:val="center"/>
          </w:tcPr>
          <w:p w14:paraId="704BE9B5" w14:textId="127731AB" w:rsidR="00820BA1" w:rsidRPr="00FE7674" w:rsidRDefault="00820BA1" w:rsidP="000D1D3A">
            <w:pPr>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Célérték meghatározása folyamatban</w:t>
            </w:r>
            <w:r w:rsidR="00AD6D2F" w:rsidRPr="00FE7674">
              <w:rPr>
                <w:rStyle w:val="Lbjegyzet-hivatkozs"/>
              </w:rPr>
              <w:footnoteReference w:id="39"/>
            </w:r>
          </w:p>
        </w:tc>
        <w:tc>
          <w:tcPr>
            <w:tcW w:w="1170" w:type="pct"/>
            <w:vAlign w:val="center"/>
          </w:tcPr>
          <w:p w14:paraId="2B51B17A" w14:textId="77777777" w:rsidR="00820BA1" w:rsidRPr="00FE7674" w:rsidRDefault="00820BA1" w:rsidP="000D1D3A">
            <w:pPr>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Önkormányzati adatbázis</w:t>
            </w:r>
          </w:p>
        </w:tc>
      </w:tr>
      <w:tr w:rsidR="00C81969" w:rsidRPr="00FE7674" w14:paraId="6576CB90" w14:textId="77777777" w:rsidTr="00AD6D2F">
        <w:trPr>
          <w:cnfStyle w:val="000000100000" w:firstRow="0" w:lastRow="0" w:firstColumn="0" w:lastColumn="0" w:oddVBand="0" w:evenVBand="0" w:oddHBand="1" w:evenHBand="0" w:firstRowFirstColumn="0" w:firstRowLastColumn="0" w:lastRowFirstColumn="0" w:lastRowLastColumn="0"/>
          <w:trHeight w:val="190"/>
          <w:jc w:val="center"/>
        </w:trPr>
        <w:tc>
          <w:tcPr>
            <w:cnfStyle w:val="001000000000" w:firstRow="0" w:lastRow="0" w:firstColumn="1" w:lastColumn="0" w:oddVBand="0" w:evenVBand="0" w:oddHBand="0" w:evenHBand="0" w:firstRowFirstColumn="0" w:firstRowLastColumn="0" w:lastRowFirstColumn="0" w:lastRowLastColumn="0"/>
            <w:tcW w:w="897" w:type="pct"/>
            <w:vAlign w:val="center"/>
          </w:tcPr>
          <w:p w14:paraId="73BB6688" w14:textId="77777777" w:rsidR="00C81969" w:rsidRPr="00FE7674" w:rsidRDefault="00C81969" w:rsidP="000D1D3A">
            <w:pPr>
              <w:spacing w:before="120" w:after="120"/>
              <w:jc w:val="center"/>
              <w:rPr>
                <w:rFonts w:ascii="Times New Roman" w:hAnsi="Times New Roman" w:cs="Times New Roman"/>
                <w:sz w:val="20"/>
                <w:szCs w:val="20"/>
              </w:rPr>
            </w:pPr>
            <w:r w:rsidRPr="00FE7674">
              <w:rPr>
                <w:rFonts w:ascii="Times New Roman" w:hAnsi="Times New Roman" w:cs="Times New Roman"/>
                <w:sz w:val="20"/>
                <w:szCs w:val="20"/>
              </w:rPr>
              <w:t>Megtartó város</w:t>
            </w:r>
          </w:p>
        </w:tc>
        <w:tc>
          <w:tcPr>
            <w:tcW w:w="917" w:type="pct"/>
            <w:vAlign w:val="center"/>
          </w:tcPr>
          <w:p w14:paraId="7759718E" w14:textId="77777777" w:rsidR="00C81969" w:rsidRPr="00FE7674" w:rsidRDefault="00C81969" w:rsidP="000D1D3A">
            <w:pPr>
              <w:spacing w:before="120"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Vándorlási egyenleg</w:t>
            </w:r>
          </w:p>
        </w:tc>
        <w:tc>
          <w:tcPr>
            <w:tcW w:w="458" w:type="pct"/>
            <w:vAlign w:val="center"/>
          </w:tcPr>
          <w:p w14:paraId="3D66420F" w14:textId="77777777" w:rsidR="00C81969" w:rsidRPr="00FE7674" w:rsidRDefault="00C81969" w:rsidP="000D1D3A">
            <w:pPr>
              <w:spacing w:before="120"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fő</w:t>
            </w:r>
          </w:p>
        </w:tc>
        <w:tc>
          <w:tcPr>
            <w:tcW w:w="763" w:type="pct"/>
            <w:vAlign w:val="center"/>
          </w:tcPr>
          <w:p w14:paraId="1700FB77" w14:textId="1DE8F151" w:rsidR="00C81969" w:rsidRPr="00FE7674" w:rsidRDefault="00AD6D2F" w:rsidP="000D1D3A">
            <w:pPr>
              <w:spacing w:before="120"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-10,9</w:t>
            </w:r>
            <w:r w:rsidRPr="00FE7674">
              <w:rPr>
                <w:rStyle w:val="Lbjegyzet-hivatkozs"/>
              </w:rPr>
              <w:footnoteReference w:id="40"/>
            </w:r>
          </w:p>
        </w:tc>
        <w:tc>
          <w:tcPr>
            <w:tcW w:w="795" w:type="pct"/>
            <w:vAlign w:val="center"/>
          </w:tcPr>
          <w:p w14:paraId="1BBBB8AF" w14:textId="2AFBCB28" w:rsidR="00C81969" w:rsidRPr="00FE7674" w:rsidRDefault="00F56FF7" w:rsidP="000D1D3A">
            <w:pPr>
              <w:spacing w:before="120"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-8</w:t>
            </w:r>
          </w:p>
        </w:tc>
        <w:tc>
          <w:tcPr>
            <w:tcW w:w="1170" w:type="pct"/>
            <w:vAlign w:val="center"/>
          </w:tcPr>
          <w:p w14:paraId="0BA8CABF" w14:textId="77777777" w:rsidR="00C81969" w:rsidRPr="00FE7674" w:rsidRDefault="00C81969" w:rsidP="000D1D3A">
            <w:pPr>
              <w:spacing w:before="120"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KSH– Tájékoztatási adatbázis</w:t>
            </w:r>
          </w:p>
        </w:tc>
      </w:tr>
      <w:tr w:rsidR="00C81969" w:rsidRPr="00FE7674" w14:paraId="7CD7326F" w14:textId="77777777" w:rsidTr="00AD6D2F">
        <w:trPr>
          <w:trHeight w:val="190"/>
          <w:jc w:val="center"/>
        </w:trPr>
        <w:tc>
          <w:tcPr>
            <w:cnfStyle w:val="001000000000" w:firstRow="0" w:lastRow="0" w:firstColumn="1" w:lastColumn="0" w:oddVBand="0" w:evenVBand="0" w:oddHBand="0" w:evenHBand="0" w:firstRowFirstColumn="0" w:firstRowLastColumn="0" w:lastRowFirstColumn="0" w:lastRowLastColumn="0"/>
            <w:tcW w:w="897" w:type="pct"/>
            <w:vAlign w:val="center"/>
          </w:tcPr>
          <w:p w14:paraId="196C4CC6" w14:textId="77777777" w:rsidR="00C81969" w:rsidRPr="00FE7674" w:rsidRDefault="00C81969" w:rsidP="000D1D3A">
            <w:pPr>
              <w:spacing w:before="120" w:after="120"/>
              <w:jc w:val="center"/>
              <w:rPr>
                <w:rFonts w:ascii="Times New Roman" w:hAnsi="Times New Roman" w:cs="Times New Roman"/>
                <w:sz w:val="20"/>
                <w:szCs w:val="20"/>
              </w:rPr>
            </w:pPr>
            <w:r w:rsidRPr="00FE7674">
              <w:rPr>
                <w:rFonts w:ascii="Times New Roman" w:hAnsi="Times New Roman" w:cs="Times New Roman"/>
                <w:sz w:val="20"/>
                <w:szCs w:val="20"/>
              </w:rPr>
              <w:t>Kiszolgáló város</w:t>
            </w:r>
          </w:p>
        </w:tc>
        <w:tc>
          <w:tcPr>
            <w:tcW w:w="917" w:type="pct"/>
            <w:vAlign w:val="center"/>
          </w:tcPr>
          <w:p w14:paraId="6ACA0C43" w14:textId="77777777" w:rsidR="00C81969" w:rsidRPr="00FE7674" w:rsidRDefault="00C81969" w:rsidP="000D1D3A">
            <w:pPr>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Újonnan belterületbe vont területek és a kihasználatlan városi területek aránya</w:t>
            </w:r>
          </w:p>
        </w:tc>
        <w:tc>
          <w:tcPr>
            <w:tcW w:w="458" w:type="pct"/>
            <w:vAlign w:val="center"/>
          </w:tcPr>
          <w:p w14:paraId="6445595A" w14:textId="77777777" w:rsidR="00C81969" w:rsidRPr="00FE7674" w:rsidRDefault="00C81969" w:rsidP="000D1D3A">
            <w:pPr>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w:t>
            </w:r>
          </w:p>
        </w:tc>
        <w:tc>
          <w:tcPr>
            <w:tcW w:w="763" w:type="pct"/>
            <w:vAlign w:val="center"/>
          </w:tcPr>
          <w:p w14:paraId="5381CB01" w14:textId="2D6483E5" w:rsidR="00C81969" w:rsidRPr="00FE7674" w:rsidRDefault="00F56FF7" w:rsidP="000D1D3A">
            <w:pPr>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0</w:t>
            </w:r>
          </w:p>
        </w:tc>
        <w:tc>
          <w:tcPr>
            <w:tcW w:w="795" w:type="pct"/>
            <w:vAlign w:val="center"/>
          </w:tcPr>
          <w:p w14:paraId="3555C220" w14:textId="0F6667FE" w:rsidR="00C81969" w:rsidRPr="00FE7674" w:rsidRDefault="00C81969" w:rsidP="000D1D3A">
            <w:pPr>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Célérték meghatározása folyamatban</w:t>
            </w:r>
          </w:p>
        </w:tc>
        <w:tc>
          <w:tcPr>
            <w:tcW w:w="1170" w:type="pct"/>
            <w:vAlign w:val="center"/>
          </w:tcPr>
          <w:p w14:paraId="36051A85" w14:textId="77777777" w:rsidR="00C81969" w:rsidRPr="00FE7674" w:rsidRDefault="00C81969" w:rsidP="000D1D3A">
            <w:pPr>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Önkormányzati adatbázis</w:t>
            </w:r>
          </w:p>
        </w:tc>
      </w:tr>
    </w:tbl>
    <w:p w14:paraId="2AB9CAAB" w14:textId="77777777" w:rsidR="00820BA1" w:rsidRPr="00FE7674" w:rsidRDefault="00820BA1" w:rsidP="00820BA1">
      <w:pPr>
        <w:rPr>
          <w:rFonts w:ascii="Times New Roman" w:hAnsi="Times New Roman" w:cs="Times New Roman"/>
        </w:rPr>
      </w:pPr>
    </w:p>
    <w:p w14:paraId="598CAE03" w14:textId="1323046F" w:rsidR="00E41BF2" w:rsidRPr="00FE7674" w:rsidRDefault="00E41BF2" w:rsidP="00D94131">
      <w:pPr>
        <w:spacing w:before="120" w:after="120" w:line="276" w:lineRule="auto"/>
        <w:rPr>
          <w:rFonts w:ascii="Times New Roman" w:hAnsi="Times New Roman" w:cs="Times New Roman"/>
        </w:rPr>
      </w:pPr>
    </w:p>
    <w:p w14:paraId="23F508BB" w14:textId="469B1319" w:rsidR="00733AC6" w:rsidRPr="00FE7674" w:rsidRDefault="002F3130" w:rsidP="00D94131">
      <w:pPr>
        <w:pStyle w:val="Cmsor2"/>
        <w:spacing w:before="120" w:after="120" w:line="276" w:lineRule="auto"/>
      </w:pPr>
      <w:bookmarkStart w:id="380" w:name="_Toc73117483"/>
      <w:bookmarkStart w:id="381" w:name="_Toc77085147"/>
      <w:bookmarkStart w:id="382" w:name="_Toc180770329"/>
      <w:r w:rsidRPr="00FE7674">
        <w:t>A b</w:t>
      </w:r>
      <w:r w:rsidR="00733AC6" w:rsidRPr="00FE7674">
        <w:t xml:space="preserve">eavatkozásokra vonatkozó adatok gyűjtésének és kezelésének </w:t>
      </w:r>
      <w:r w:rsidR="00297F82" w:rsidRPr="00FE7674">
        <w:t xml:space="preserve">helyi </w:t>
      </w:r>
      <w:r w:rsidR="00733AC6" w:rsidRPr="00FE7674">
        <w:t>módszertana</w:t>
      </w:r>
      <w:bookmarkEnd w:id="380"/>
      <w:bookmarkEnd w:id="381"/>
      <w:bookmarkEnd w:id="382"/>
    </w:p>
    <w:p w14:paraId="1610C6C0" w14:textId="45B0B2F5" w:rsidR="00C81969" w:rsidRPr="00FE7674" w:rsidRDefault="00C81969" w:rsidP="00C81969">
      <w:pPr>
        <w:jc w:val="both"/>
        <w:rPr>
          <w:rFonts w:ascii="Times New Roman" w:hAnsi="Times New Roman" w:cs="Times New Roman"/>
          <w:sz w:val="24"/>
          <w:szCs w:val="24"/>
        </w:rPr>
      </w:pPr>
      <w:r w:rsidRPr="00FE7674">
        <w:rPr>
          <w:rFonts w:ascii="Times New Roman" w:hAnsi="Times New Roman" w:cs="Times New Roman"/>
          <w:sz w:val="24"/>
          <w:szCs w:val="24"/>
        </w:rPr>
        <w:t>Korábban rögzítésre került, hogy a monitoring mutatók egy részéhez közhiteles külső adatbázis, míg más részéhez belső, önkormányzati adatszolgáltatás biztosítja az inputot. Az önkormányzati adatok esetében forrásként azonosíthatók be a Polgármesteri Hivatal szakirodái, illetve az önkormányzat közvetlen együttműködői körébe tartozó szervezetek, illetve – sok esetben önkormányzati tulajdonú – cégek. Az adatgyűjtés és strukturálás kapcsán jól alkalmazhatók az FVS készítéséhez kapcsolódó kérdőíves felmérés során szerzett szakmai tapasztalatok.</w:t>
      </w:r>
    </w:p>
    <w:p w14:paraId="1CA57670" w14:textId="47EE062F" w:rsidR="00C81969" w:rsidRPr="00FE7674" w:rsidRDefault="00C81969" w:rsidP="00C81969">
      <w:pPr>
        <w:jc w:val="both"/>
        <w:rPr>
          <w:rFonts w:ascii="Times New Roman" w:hAnsi="Times New Roman" w:cs="Times New Roman"/>
          <w:sz w:val="24"/>
          <w:szCs w:val="24"/>
        </w:rPr>
      </w:pPr>
      <w:r w:rsidRPr="00FE7674">
        <w:rPr>
          <w:rFonts w:ascii="Times New Roman" w:hAnsi="Times New Roman" w:cs="Times New Roman"/>
          <w:sz w:val="24"/>
          <w:szCs w:val="24"/>
        </w:rPr>
        <w:t>Az adatok rendszerezését, tisztítását, általában az adatmenedzsment feladatokat az önkormányzat Főépítészi és Pályázati Osztályának szakemberei végzik. A gyűjtött adatok tárolása a hatályos adatvédelmi előírásokkal összhangban történik, így a későbbiekben meghatározásra kerül az adatokhoz való hozzáférés technikai háttere, az adatkezelő személyek köre, és az adatokhoz hozzáférő személyek jogosultsága is. Az adatbázisokban rögzített adatok, információk frissítése, aktualizálása rendszeresen – az előzetes elképzelések szerint 2 évente, de a programozási ciklus során legalább három alkalommal – megtörténik.</w:t>
      </w:r>
    </w:p>
    <w:p w14:paraId="12BD737E" w14:textId="77777777" w:rsidR="00C81969" w:rsidRPr="00FE7674" w:rsidRDefault="00C81969" w:rsidP="00C81969">
      <w:pPr>
        <w:jc w:val="both"/>
        <w:rPr>
          <w:rFonts w:ascii="Times New Roman" w:hAnsi="Times New Roman" w:cs="Times New Roman"/>
          <w:sz w:val="24"/>
          <w:szCs w:val="24"/>
        </w:rPr>
      </w:pPr>
    </w:p>
    <w:p w14:paraId="09046339" w14:textId="1372CE1B" w:rsidR="00C81969" w:rsidRPr="00FE7674" w:rsidRDefault="00C81969" w:rsidP="00C81969">
      <w:pPr>
        <w:jc w:val="both"/>
        <w:rPr>
          <w:rFonts w:ascii="Times New Roman" w:hAnsi="Times New Roman" w:cs="Times New Roman"/>
          <w:sz w:val="24"/>
          <w:szCs w:val="24"/>
        </w:rPr>
      </w:pPr>
      <w:r w:rsidRPr="00FE7674">
        <w:rPr>
          <w:rFonts w:ascii="Times New Roman" w:hAnsi="Times New Roman" w:cs="Times New Roman"/>
          <w:sz w:val="24"/>
          <w:szCs w:val="24"/>
        </w:rPr>
        <w:t>A programtervezés és –megvalósítás folyamatának kulcseleme az értékelési fázis. A stratégiai- és részcélok teljesülését, valamint az egyes tervezési dimenziókhoz rendelt mutatók értékeinek alakulását projekt szinten összegezve állítja elő az önkormányzat. A stratégia előrehaladásának nyomon követéséhez ugyanakkor indokolt egy mid-term értékelési folyamat lebonyolítása, ahol az indikátorok teljesülésével összhangban a megvalósítási folyamat módosítására, adott esetben a tematikus súlypontok áthelyezésére nyílhat lehetőség.</w:t>
      </w:r>
    </w:p>
    <w:p w14:paraId="787F2DA4" w14:textId="30455313" w:rsidR="009E55C1" w:rsidRPr="00FE7674" w:rsidRDefault="009E55C1" w:rsidP="00D94131">
      <w:pPr>
        <w:spacing w:before="120" w:after="120" w:line="276" w:lineRule="auto"/>
        <w:rPr>
          <w:rFonts w:ascii="Times New Roman" w:hAnsi="Times New Roman" w:cs="Times New Roman"/>
        </w:rPr>
      </w:pPr>
    </w:p>
    <w:p w14:paraId="6E90C821" w14:textId="77777777" w:rsidR="009E55C1" w:rsidRPr="00FE7674" w:rsidRDefault="009E55C1">
      <w:pPr>
        <w:rPr>
          <w:rFonts w:ascii="Times New Roman" w:hAnsi="Times New Roman" w:cs="Times New Roman"/>
        </w:rPr>
      </w:pPr>
      <w:r w:rsidRPr="00FE7674">
        <w:rPr>
          <w:rFonts w:ascii="Times New Roman" w:hAnsi="Times New Roman" w:cs="Times New Roman"/>
        </w:rPr>
        <w:br w:type="page"/>
      </w:r>
    </w:p>
    <w:p w14:paraId="42CC3CCD" w14:textId="77777777" w:rsidR="00817E1C" w:rsidRPr="00FE7674" w:rsidRDefault="00817E1C" w:rsidP="00D94131">
      <w:pPr>
        <w:spacing w:before="120" w:after="120" w:line="276" w:lineRule="auto"/>
        <w:rPr>
          <w:rFonts w:ascii="Times New Roman" w:hAnsi="Times New Roman" w:cs="Times New Roman"/>
        </w:rPr>
      </w:pPr>
    </w:p>
    <w:p w14:paraId="6C26CADC" w14:textId="2D92629A" w:rsidR="00FC3325" w:rsidRPr="00FE7674" w:rsidRDefault="002F3130" w:rsidP="00D94131">
      <w:pPr>
        <w:pStyle w:val="Cmsor1"/>
        <w:spacing w:before="120" w:after="120" w:line="276" w:lineRule="auto"/>
      </w:pPr>
      <w:bookmarkStart w:id="383" w:name="_Toc180770330"/>
      <w:bookmarkStart w:id="384" w:name="_Toc77085148"/>
      <w:r w:rsidRPr="00FE7674">
        <w:t>Az i</w:t>
      </w:r>
      <w:r w:rsidR="00733AC6" w:rsidRPr="00FE7674">
        <w:t>rányítási és működési modell</w:t>
      </w:r>
      <w:bookmarkEnd w:id="383"/>
      <w:r w:rsidR="00733AC6" w:rsidRPr="00FE7674">
        <w:t xml:space="preserve"> </w:t>
      </w:r>
      <w:bookmarkEnd w:id="384"/>
    </w:p>
    <w:p w14:paraId="40C58C8E" w14:textId="77777777" w:rsidR="00B221CA" w:rsidRPr="00FE7674" w:rsidRDefault="00B221CA" w:rsidP="00B221CA">
      <w:pPr>
        <w:spacing w:line="276" w:lineRule="auto"/>
        <w:jc w:val="both"/>
        <w:rPr>
          <w:rFonts w:ascii="Times New Roman" w:hAnsi="Times New Roman" w:cs="Times New Roman"/>
          <w:sz w:val="24"/>
          <w:szCs w:val="24"/>
        </w:rPr>
      </w:pPr>
      <w:r w:rsidRPr="00FE7674">
        <w:rPr>
          <w:rFonts w:ascii="Times New Roman" w:hAnsi="Times New Roman" w:cs="Times New Roman"/>
          <w:sz w:val="24"/>
          <w:szCs w:val="24"/>
        </w:rPr>
        <w:t>A „2.4 A város irányítási és működési modellje” című fejezetben részletesen áttekintésre került a fejlesztési stratégia tervezési-előkészítési és megvalósítási munkafázisaihoz kapcsolódó döntési mechanizmus, valamint bemutatásra került a szereplők köre is. Jelen fejezetben a korábban leírtakra építve, a módszertan által rögzített szempontok mentén mutatjuk be az irányítási és működési modellhez kapcsolódó, esetlegesen tervezett beavatkozásokat.</w:t>
      </w:r>
    </w:p>
    <w:p w14:paraId="1641F19B" w14:textId="77777777" w:rsidR="00E57853" w:rsidRPr="00FE7674" w:rsidRDefault="00E57853" w:rsidP="00D94131">
      <w:pPr>
        <w:spacing w:before="120" w:after="120" w:line="276" w:lineRule="auto"/>
        <w:rPr>
          <w:rFonts w:ascii="Times New Roman" w:hAnsi="Times New Roman" w:cs="Times New Roman"/>
        </w:rPr>
      </w:pPr>
    </w:p>
    <w:p w14:paraId="6C6B2E28" w14:textId="4ABBEB2A" w:rsidR="00E57853" w:rsidRPr="00FE7674" w:rsidRDefault="00733AC6" w:rsidP="00D94131">
      <w:pPr>
        <w:pStyle w:val="Cmsor2"/>
        <w:spacing w:before="120" w:after="120" w:line="276" w:lineRule="auto"/>
      </w:pPr>
      <w:bookmarkStart w:id="385" w:name="_Toc72753144"/>
      <w:bookmarkStart w:id="386" w:name="_Toc73117485"/>
      <w:bookmarkStart w:id="387" w:name="_Toc77085149"/>
      <w:bookmarkStart w:id="388" w:name="_Toc180770331"/>
      <w:r w:rsidRPr="00FE7674">
        <w:t>A városirányítási modell</w:t>
      </w:r>
      <w:bookmarkEnd w:id="385"/>
      <w:bookmarkEnd w:id="386"/>
      <w:r w:rsidR="00EA60FB" w:rsidRPr="00FE7674">
        <w:t xml:space="preserve"> </w:t>
      </w:r>
      <w:bookmarkStart w:id="389" w:name="_Hlk78389417"/>
      <w:r w:rsidR="00EA60FB" w:rsidRPr="00FE7674">
        <w:t>indokolt módosításai</w:t>
      </w:r>
      <w:bookmarkEnd w:id="387"/>
      <w:bookmarkEnd w:id="388"/>
      <w:r w:rsidR="00155CC3" w:rsidRPr="00FE7674">
        <w:t xml:space="preserve"> </w:t>
      </w:r>
      <w:bookmarkEnd w:id="389"/>
    </w:p>
    <w:p w14:paraId="2BB35E27" w14:textId="3C6F783E" w:rsidR="00B221CA" w:rsidRPr="00FE7674" w:rsidRDefault="00B221CA" w:rsidP="00B221CA">
      <w:pPr>
        <w:spacing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Fejlesztési feladatok előkészítését és a fejlesztések koordinációját a Polgármesteri Hivatal Főépítészi és Pályázati Osztálya végzi, a fejlesztések előkészítésében és megvalósításában együttműködik a városi funkciók szakterületeihez kapcsolódó feladatok ellátásáért felelős más szakirodákkal és intézményeikkel. A </w:t>
      </w:r>
      <w:r w:rsidR="00A822B8" w:rsidRPr="00FE7674">
        <w:rPr>
          <w:rFonts w:ascii="Times New Roman" w:hAnsi="Times New Roman" w:cs="Times New Roman"/>
          <w:sz w:val="24"/>
          <w:szCs w:val="24"/>
        </w:rPr>
        <w:t xml:space="preserve">Főépítészi és Pályázati Osztály </w:t>
      </w:r>
      <w:r w:rsidRPr="00FE7674">
        <w:rPr>
          <w:rFonts w:ascii="Times New Roman" w:hAnsi="Times New Roman" w:cs="Times New Roman"/>
          <w:sz w:val="24"/>
          <w:szCs w:val="24"/>
        </w:rPr>
        <w:t>és az egyes szakirodák között az FVS készítése kapcsán is szoros együttműködés valósult meg, a megfelelő szakember állomány rendelkezésre állt és rendelkezésre fog állni a későbbiekben is. Az FVS megvalósításával kapcsolatos stratégiai szintű döntés előkészítési- és döntéshozatali folyamatot operatív szinten</w:t>
      </w:r>
      <w:r w:rsidR="00A822B8" w:rsidRPr="00FE7674">
        <w:rPr>
          <w:rFonts w:ascii="Times New Roman" w:hAnsi="Times New Roman" w:cs="Times New Roman"/>
          <w:sz w:val="24"/>
          <w:szCs w:val="24"/>
        </w:rPr>
        <w:t xml:space="preserve"> a Főépítészi és Pályázati Osztály</w:t>
      </w:r>
      <w:r w:rsidR="006D1199" w:rsidRPr="00FE7674">
        <w:rPr>
          <w:rFonts w:ascii="Times New Roman" w:hAnsi="Times New Roman" w:cs="Times New Roman"/>
          <w:sz w:val="24"/>
          <w:szCs w:val="24"/>
        </w:rPr>
        <w:t xml:space="preserve"> koordinálja, együttműködésben</w:t>
      </w:r>
      <w:r w:rsidR="00A822B8" w:rsidRPr="00FE7674">
        <w:rPr>
          <w:rFonts w:ascii="Times New Roman" w:hAnsi="Times New Roman" w:cs="Times New Roman"/>
          <w:sz w:val="24"/>
          <w:szCs w:val="24"/>
        </w:rPr>
        <w:t xml:space="preserve"> </w:t>
      </w:r>
      <w:r w:rsidR="006D1199" w:rsidRPr="00FE7674">
        <w:rPr>
          <w:rFonts w:ascii="Times New Roman" w:hAnsi="Times New Roman" w:cs="Times New Roman"/>
          <w:sz w:val="24"/>
          <w:szCs w:val="24"/>
        </w:rPr>
        <w:t xml:space="preserve">a DV N Zrt-vel. </w:t>
      </w:r>
    </w:p>
    <w:p w14:paraId="298CE0DE" w14:textId="77777777" w:rsidR="00E36A73" w:rsidRPr="00FE7674" w:rsidRDefault="00E36A73" w:rsidP="00E36A73">
      <w:pPr>
        <w:spacing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döntéshozatali folyamatban továbbra is az illetékes szakbizottság és a közgyűlés jelenik meg legitim szereplőként, ezt a bevált, transzparens döntési mechanizmust az önkormányzat nem kívánja módosítani. Az egyes, a stratégiában nevesített témaspecifikus programok előkészítése és lebonyolítása kapcsán – az előzetes elképzelések szerint – eseti jelleggel, és az alábbiakban bemutatott szervezeti kereteken (intézkedéscsoport, workshop stb.) túl szakterületi szakértők is bevonásra kerülnek véleményezőként. </w:t>
      </w:r>
    </w:p>
    <w:p w14:paraId="23E81E97" w14:textId="7198B3C6" w:rsidR="00E36A73" w:rsidRPr="00FE7674" w:rsidRDefault="00E36A73" w:rsidP="00E36A73">
      <w:pPr>
        <w:spacing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Bizonyos programok átfogó menedzsmentjéhez, pl. a humán fejlesztések </w:t>
      </w:r>
      <w:r w:rsidR="00641CB5" w:rsidRPr="00FE7674">
        <w:rPr>
          <w:rFonts w:ascii="Times New Roman" w:hAnsi="Times New Roman" w:cs="Times New Roman"/>
          <w:sz w:val="24"/>
          <w:szCs w:val="24"/>
        </w:rPr>
        <w:t>koordinációjához szükség lehet további munkatársak foglalkoztatására,</w:t>
      </w:r>
      <w:r w:rsidRPr="00FE7674">
        <w:rPr>
          <w:rFonts w:ascii="Times New Roman" w:hAnsi="Times New Roman" w:cs="Times New Roman"/>
          <w:sz w:val="24"/>
          <w:szCs w:val="24"/>
        </w:rPr>
        <w:t xml:space="preserve"> </w:t>
      </w:r>
      <w:r w:rsidR="00641CB5" w:rsidRPr="00FE7674">
        <w:rPr>
          <w:rFonts w:ascii="Times New Roman" w:hAnsi="Times New Roman" w:cs="Times New Roman"/>
          <w:sz w:val="24"/>
          <w:szCs w:val="24"/>
        </w:rPr>
        <w:t>akár egy másik</w:t>
      </w:r>
      <w:r w:rsidRPr="00FE7674">
        <w:rPr>
          <w:rFonts w:ascii="Times New Roman" w:hAnsi="Times New Roman" w:cs="Times New Roman"/>
          <w:sz w:val="24"/>
          <w:szCs w:val="24"/>
        </w:rPr>
        <w:t xml:space="preserve"> munkakör átsze</w:t>
      </w:r>
      <w:r w:rsidR="00641CB5" w:rsidRPr="00FE7674">
        <w:rPr>
          <w:rFonts w:ascii="Times New Roman" w:hAnsi="Times New Roman" w:cs="Times New Roman"/>
          <w:sz w:val="24"/>
          <w:szCs w:val="24"/>
        </w:rPr>
        <w:t>rvezésével vagy új munkatárs alkalmazásával.</w:t>
      </w:r>
      <w:r w:rsidRPr="00FE7674">
        <w:rPr>
          <w:rFonts w:ascii="Times New Roman" w:hAnsi="Times New Roman" w:cs="Times New Roman"/>
          <w:sz w:val="24"/>
          <w:szCs w:val="24"/>
        </w:rPr>
        <w:t xml:space="preserve"> </w:t>
      </w:r>
    </w:p>
    <w:p w14:paraId="3D0FD842" w14:textId="77777777" w:rsidR="00E36A73" w:rsidRPr="00FE7674" w:rsidRDefault="00E36A73" w:rsidP="00B221CA">
      <w:pPr>
        <w:spacing w:line="276" w:lineRule="auto"/>
        <w:jc w:val="both"/>
        <w:rPr>
          <w:rFonts w:ascii="Times New Roman" w:hAnsi="Times New Roman" w:cs="Times New Roman"/>
          <w:sz w:val="24"/>
          <w:szCs w:val="24"/>
        </w:rPr>
      </w:pPr>
    </w:p>
    <w:p w14:paraId="6B6B45E9" w14:textId="53412FAA" w:rsidR="00733AC6" w:rsidRPr="00FE7674" w:rsidRDefault="00265091" w:rsidP="00D94131">
      <w:pPr>
        <w:pStyle w:val="Cmsor3"/>
        <w:spacing w:before="120" w:after="120" w:line="276" w:lineRule="auto"/>
      </w:pPr>
      <w:bookmarkStart w:id="390" w:name="_Toc180770332"/>
      <w:r w:rsidRPr="00FE7674">
        <w:t>Az átfogó városirányítási rendszer változásai</w:t>
      </w:r>
      <w:bookmarkEnd w:id="390"/>
      <w:r w:rsidR="00733AC6" w:rsidRPr="00FE7674">
        <w:t xml:space="preserve"> </w:t>
      </w:r>
    </w:p>
    <w:p w14:paraId="32FDDDAC" w14:textId="6DC6A4AD" w:rsidR="00641CB5" w:rsidRPr="00FE7674" w:rsidRDefault="00641CB5" w:rsidP="00641CB5">
      <w:pPr>
        <w:spacing w:line="276" w:lineRule="auto"/>
        <w:jc w:val="both"/>
        <w:rPr>
          <w:rFonts w:ascii="Times New Roman" w:hAnsi="Times New Roman" w:cs="Times New Roman"/>
          <w:sz w:val="24"/>
          <w:szCs w:val="24"/>
        </w:rPr>
      </w:pPr>
      <w:r w:rsidRPr="00FE7674">
        <w:rPr>
          <w:rFonts w:ascii="Times New Roman" w:hAnsi="Times New Roman" w:cs="Times New Roman"/>
          <w:sz w:val="24"/>
          <w:szCs w:val="24"/>
        </w:rPr>
        <w:t>Dunaújváros MJV Partnerségi tervének és mellékleteinek elfogadás</w:t>
      </w:r>
      <w:r w:rsidR="00622751" w:rsidRPr="00FE7674">
        <w:rPr>
          <w:rFonts w:ascii="Times New Roman" w:hAnsi="Times New Roman" w:cs="Times New Roman"/>
          <w:sz w:val="24"/>
          <w:szCs w:val="24"/>
        </w:rPr>
        <w:t>a</w:t>
      </w:r>
      <w:r w:rsidRPr="00FE7674">
        <w:rPr>
          <w:rFonts w:ascii="Times New Roman" w:hAnsi="Times New Roman" w:cs="Times New Roman"/>
          <w:sz w:val="24"/>
          <w:szCs w:val="24"/>
        </w:rPr>
        <w:t xml:space="preserve"> közgyűlés általi határozattal történ</w:t>
      </w:r>
      <w:r w:rsidR="00C81969" w:rsidRPr="00FE7674">
        <w:rPr>
          <w:rFonts w:ascii="Times New Roman" w:hAnsi="Times New Roman" w:cs="Times New Roman"/>
          <w:sz w:val="24"/>
          <w:szCs w:val="24"/>
        </w:rPr>
        <w:t>t</w:t>
      </w:r>
      <w:r w:rsidRPr="00FE7674">
        <w:rPr>
          <w:rFonts w:ascii="Times New Roman" w:hAnsi="Times New Roman" w:cs="Times New Roman"/>
          <w:sz w:val="24"/>
          <w:szCs w:val="24"/>
        </w:rPr>
        <w:t xml:space="preserve">. A dokumentumban a tervezési és programmegvalósítási alapelvek között szerepel a tervezési munka transzparenciájának biztosítása, valamint a helyi </w:t>
      </w:r>
      <w:r w:rsidR="00622751" w:rsidRPr="00FE7674">
        <w:rPr>
          <w:rFonts w:ascii="Times New Roman" w:hAnsi="Times New Roman" w:cs="Times New Roman"/>
          <w:sz w:val="24"/>
          <w:szCs w:val="24"/>
        </w:rPr>
        <w:t>stakeholder/</w:t>
      </w:r>
      <w:r w:rsidRPr="00FE7674">
        <w:rPr>
          <w:rFonts w:ascii="Times New Roman" w:hAnsi="Times New Roman" w:cs="Times New Roman"/>
          <w:sz w:val="24"/>
          <w:szCs w:val="24"/>
        </w:rPr>
        <w:t>érintetti kör bevonása és aktív részvételének biztosítása. Ez kiemelten fontos a tervezés korai szakaszában, különös tekintettel a digitális- és zöld átálláshoz kapcsolódó feladatok felmérésére. A fenti városirányítási modellt ezért kiegészíti egy a többszintű kormányzást támogató megoldás, melynek – elsősorban a tervezés fázisában – már kipróbált módszerei vannak, ám most ezeket a megvalósítás szakaszában is alkalmazni kívánja az önkormányzat.</w:t>
      </w:r>
    </w:p>
    <w:p w14:paraId="502DE128" w14:textId="38614AA9" w:rsidR="00641CB5" w:rsidRPr="00FE7674" w:rsidRDefault="00641CB5" w:rsidP="00641CB5">
      <w:pPr>
        <w:spacing w:line="276" w:lineRule="auto"/>
        <w:jc w:val="both"/>
        <w:rPr>
          <w:rFonts w:ascii="Times New Roman" w:hAnsi="Times New Roman" w:cs="Times New Roman"/>
          <w:sz w:val="24"/>
          <w:szCs w:val="24"/>
        </w:rPr>
      </w:pPr>
      <w:r w:rsidRPr="00FE7674">
        <w:rPr>
          <w:rFonts w:ascii="Times New Roman" w:hAnsi="Times New Roman" w:cs="Times New Roman"/>
          <w:sz w:val="24"/>
          <w:szCs w:val="24"/>
        </w:rPr>
        <w:t>A helyi stakeholderek megszólítása, aktív közreműködése az intézkedéscsoportok keretében biztosított, a korábbi tapasztalatok alapján ez a megoldás a szakmai vélemények becsatornázásának hatékony eszköze. Korábban jeleztük, hogy az FVS előkészítése és megvalósítása kapcsán a két intézkedés</w:t>
      </w:r>
      <w:r w:rsidR="00622751" w:rsidRPr="00FE7674">
        <w:rPr>
          <w:rFonts w:ascii="Times New Roman" w:hAnsi="Times New Roman" w:cs="Times New Roman"/>
          <w:sz w:val="24"/>
          <w:szCs w:val="24"/>
        </w:rPr>
        <w:t xml:space="preserve">csoportra eltérő feladat hárul </w:t>
      </w:r>
      <w:r w:rsidRPr="00FE7674">
        <w:rPr>
          <w:rFonts w:ascii="Times New Roman" w:hAnsi="Times New Roman" w:cs="Times New Roman"/>
          <w:sz w:val="24"/>
          <w:szCs w:val="24"/>
        </w:rPr>
        <w:t>- az „FVS tervezési intézkedéscsoport” munkája véget ér az FVS Közgyűlés általi elfogadásával. A „Digitális- és zöld átállást támogató intézkedéscsoport” – az előzetes elképzelések szerint – közreműködik a tervezés és a megvalósítás folyamatában is</w:t>
      </w:r>
      <w:r w:rsidR="00622751" w:rsidRPr="00FE7674">
        <w:rPr>
          <w:rFonts w:ascii="Times New Roman" w:hAnsi="Times New Roman" w:cs="Times New Roman"/>
          <w:sz w:val="24"/>
          <w:szCs w:val="24"/>
        </w:rPr>
        <w:t xml:space="preserve">. Természetesen a </w:t>
      </w:r>
      <w:r w:rsidRPr="00FE7674">
        <w:rPr>
          <w:rFonts w:ascii="Times New Roman" w:hAnsi="Times New Roman" w:cs="Times New Roman"/>
          <w:sz w:val="24"/>
          <w:szCs w:val="24"/>
        </w:rPr>
        <w:t xml:space="preserve">stratégia végrehajtása során </w:t>
      </w:r>
      <w:r w:rsidR="00622751" w:rsidRPr="00FE7674">
        <w:rPr>
          <w:rFonts w:ascii="Times New Roman" w:hAnsi="Times New Roman" w:cs="Times New Roman"/>
          <w:sz w:val="24"/>
          <w:szCs w:val="24"/>
        </w:rPr>
        <w:t xml:space="preserve">változhat </w:t>
      </w:r>
      <w:r w:rsidRPr="00FE7674">
        <w:rPr>
          <w:rFonts w:ascii="Times New Roman" w:hAnsi="Times New Roman" w:cs="Times New Roman"/>
          <w:sz w:val="24"/>
          <w:szCs w:val="24"/>
        </w:rPr>
        <w:t xml:space="preserve">az intézkedéscsoport tagjainak köre változhat, mivel indokolt lehet </w:t>
      </w:r>
      <w:r w:rsidR="00622751" w:rsidRPr="00FE7674">
        <w:rPr>
          <w:rFonts w:ascii="Times New Roman" w:hAnsi="Times New Roman" w:cs="Times New Roman"/>
          <w:sz w:val="24"/>
          <w:szCs w:val="24"/>
        </w:rPr>
        <w:t xml:space="preserve">adatmenedzserek, </w:t>
      </w:r>
      <w:r w:rsidRPr="00FE7674">
        <w:rPr>
          <w:rFonts w:ascii="Times New Roman" w:hAnsi="Times New Roman" w:cs="Times New Roman"/>
          <w:sz w:val="24"/>
          <w:szCs w:val="24"/>
        </w:rPr>
        <w:t>okos /di</w:t>
      </w:r>
      <w:r w:rsidR="00622751" w:rsidRPr="00FE7674">
        <w:rPr>
          <w:rFonts w:ascii="Times New Roman" w:hAnsi="Times New Roman" w:cs="Times New Roman"/>
          <w:sz w:val="24"/>
          <w:szCs w:val="24"/>
        </w:rPr>
        <w:t>gitális város szakértők,</w:t>
      </w:r>
      <w:r w:rsidRPr="00FE7674">
        <w:rPr>
          <w:rFonts w:ascii="Times New Roman" w:hAnsi="Times New Roman" w:cs="Times New Roman"/>
          <w:sz w:val="24"/>
          <w:szCs w:val="24"/>
        </w:rPr>
        <w:t xml:space="preserve"> </w:t>
      </w:r>
      <w:r w:rsidR="00622751" w:rsidRPr="00FE7674">
        <w:rPr>
          <w:rFonts w:ascii="Times New Roman" w:hAnsi="Times New Roman" w:cs="Times New Roman"/>
          <w:sz w:val="24"/>
          <w:szCs w:val="24"/>
        </w:rPr>
        <w:t xml:space="preserve">speciális ágazati technológiai szaktudással </w:t>
      </w:r>
      <w:r w:rsidRPr="00FE7674">
        <w:rPr>
          <w:rFonts w:ascii="Times New Roman" w:hAnsi="Times New Roman" w:cs="Times New Roman"/>
          <w:sz w:val="24"/>
          <w:szCs w:val="24"/>
        </w:rPr>
        <w:t xml:space="preserve">stb. ismeretekkel rendelkező szakértők bevonása is. Az FVS tervezése során elkészülő digitális átállás menetrendhez kapcsolódóan </w:t>
      </w:r>
      <w:r w:rsidR="00622751" w:rsidRPr="00FE7674">
        <w:rPr>
          <w:rFonts w:ascii="Times New Roman" w:hAnsi="Times New Roman" w:cs="Times New Roman"/>
          <w:sz w:val="24"/>
          <w:szCs w:val="24"/>
        </w:rPr>
        <w:t xml:space="preserve">fontos, hogy </w:t>
      </w:r>
      <w:r w:rsidRPr="00FE7674">
        <w:rPr>
          <w:rFonts w:ascii="Times New Roman" w:hAnsi="Times New Roman" w:cs="Times New Roman"/>
          <w:sz w:val="24"/>
          <w:szCs w:val="24"/>
        </w:rPr>
        <w:t>f</w:t>
      </w:r>
      <w:r w:rsidR="00622751" w:rsidRPr="00FE7674">
        <w:rPr>
          <w:rFonts w:ascii="Times New Roman" w:hAnsi="Times New Roman" w:cs="Times New Roman"/>
          <w:sz w:val="24"/>
          <w:szCs w:val="24"/>
        </w:rPr>
        <w:t xml:space="preserve">elelős koordináló személy kerüljön </w:t>
      </w:r>
      <w:r w:rsidRPr="00FE7674">
        <w:rPr>
          <w:rFonts w:ascii="Times New Roman" w:hAnsi="Times New Roman" w:cs="Times New Roman"/>
          <w:sz w:val="24"/>
          <w:szCs w:val="24"/>
        </w:rPr>
        <w:t>kijelölésre, akinek feladatkörét a menetrend rögzíti.</w:t>
      </w:r>
    </w:p>
    <w:p w14:paraId="6E811762" w14:textId="349FB643" w:rsidR="00B702D5" w:rsidRPr="00FE7674" w:rsidRDefault="00641CB5" w:rsidP="00641CB5">
      <w:pPr>
        <w:spacing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digitális- és zöld átállást támogató intézkedéscsoport </w:t>
      </w:r>
      <w:r w:rsidR="00622751" w:rsidRPr="00FE7674">
        <w:rPr>
          <w:rFonts w:ascii="Times New Roman" w:hAnsi="Times New Roman" w:cs="Times New Roman"/>
          <w:sz w:val="24"/>
          <w:szCs w:val="24"/>
        </w:rPr>
        <w:t xml:space="preserve">meghatározott időközönként zajló ülésein </w:t>
      </w:r>
      <w:r w:rsidRPr="00FE7674">
        <w:rPr>
          <w:rFonts w:ascii="Times New Roman" w:hAnsi="Times New Roman" w:cs="Times New Roman"/>
          <w:sz w:val="24"/>
          <w:szCs w:val="24"/>
        </w:rPr>
        <w:t>áttekin</w:t>
      </w:r>
      <w:r w:rsidR="00622751" w:rsidRPr="00FE7674">
        <w:rPr>
          <w:rFonts w:ascii="Times New Roman" w:hAnsi="Times New Roman" w:cs="Times New Roman"/>
          <w:sz w:val="24"/>
          <w:szCs w:val="24"/>
        </w:rPr>
        <w:t>ti a menetrendek előrehaladását és</w:t>
      </w:r>
      <w:r w:rsidRPr="00FE7674">
        <w:rPr>
          <w:rFonts w:ascii="Times New Roman" w:hAnsi="Times New Roman" w:cs="Times New Roman"/>
          <w:sz w:val="24"/>
          <w:szCs w:val="24"/>
        </w:rPr>
        <w:t xml:space="preserve"> véleményezi azokat. Az intézkedéscsoport </w:t>
      </w:r>
      <w:r w:rsidR="00622751" w:rsidRPr="00FE7674">
        <w:rPr>
          <w:rFonts w:ascii="Times New Roman" w:hAnsi="Times New Roman" w:cs="Times New Roman"/>
          <w:sz w:val="24"/>
          <w:szCs w:val="24"/>
        </w:rPr>
        <w:t xml:space="preserve">aktívan részt vesz </w:t>
      </w:r>
      <w:r w:rsidRPr="00FE7674">
        <w:rPr>
          <w:rFonts w:ascii="Times New Roman" w:hAnsi="Times New Roman" w:cs="Times New Roman"/>
          <w:sz w:val="24"/>
          <w:szCs w:val="24"/>
        </w:rPr>
        <w:t>a digitális akcióterv előkészítésében</w:t>
      </w:r>
      <w:r w:rsidR="00622751" w:rsidRPr="00FE7674">
        <w:rPr>
          <w:rFonts w:ascii="Times New Roman" w:hAnsi="Times New Roman" w:cs="Times New Roman"/>
          <w:sz w:val="24"/>
          <w:szCs w:val="24"/>
        </w:rPr>
        <w:t xml:space="preserve"> is</w:t>
      </w:r>
      <w:r w:rsidRPr="00FE7674">
        <w:rPr>
          <w:rFonts w:ascii="Times New Roman" w:hAnsi="Times New Roman" w:cs="Times New Roman"/>
          <w:sz w:val="24"/>
          <w:szCs w:val="24"/>
        </w:rPr>
        <w:t>,</w:t>
      </w:r>
      <w:r w:rsidR="00622751" w:rsidRPr="00FE7674">
        <w:rPr>
          <w:rFonts w:ascii="Times New Roman" w:hAnsi="Times New Roman" w:cs="Times New Roman"/>
          <w:sz w:val="24"/>
          <w:szCs w:val="24"/>
        </w:rPr>
        <w:t xml:space="preserve"> azt véleményezi, értékeli.</w:t>
      </w:r>
    </w:p>
    <w:p w14:paraId="62F3D720" w14:textId="77777777" w:rsidR="00B85EAD" w:rsidRPr="00FE7674" w:rsidRDefault="00B85EAD" w:rsidP="00B85EAD">
      <w:pPr>
        <w:spacing w:line="276" w:lineRule="auto"/>
        <w:jc w:val="both"/>
        <w:rPr>
          <w:rFonts w:ascii="Times New Roman" w:hAnsi="Times New Roman" w:cs="Times New Roman"/>
          <w:sz w:val="24"/>
          <w:szCs w:val="24"/>
        </w:rPr>
      </w:pPr>
    </w:p>
    <w:p w14:paraId="3F90CEC7" w14:textId="4EE5866C" w:rsidR="00B85EAD" w:rsidRPr="00FE7674" w:rsidRDefault="00B85EAD" w:rsidP="00B85EAD">
      <w:pPr>
        <w:spacing w:line="276" w:lineRule="auto"/>
        <w:jc w:val="both"/>
        <w:rPr>
          <w:rFonts w:ascii="Times New Roman" w:hAnsi="Times New Roman" w:cs="Times New Roman"/>
          <w:sz w:val="24"/>
          <w:szCs w:val="24"/>
        </w:rPr>
      </w:pPr>
      <w:r w:rsidRPr="00FE7674">
        <w:rPr>
          <w:rFonts w:ascii="Times New Roman" w:hAnsi="Times New Roman" w:cs="Times New Roman"/>
          <w:sz w:val="24"/>
          <w:szCs w:val="24"/>
        </w:rPr>
        <w:t>Dunaújváros MJV önkormányzata – hasonlóan a 2014-2020-as fejlesztési időszakhoz – a jövőben is kiemelten kezeli a stratégia megvalósítási szakaszában a helyi érdekcsoportoktól, közösségi szereplőktől beérkező véleményeket, észrevételeket. Ezek feldolgozására, a közösség-vezérelt kezdeményezések beépítésére eseti workshopok, szakmai események biztosítanak keretet, melyek megvalósítására a 2021-2027-es fejlesztési időszakra allokált forráskeretből lesz várhatóan lehetőség.</w:t>
      </w:r>
    </w:p>
    <w:p w14:paraId="517729AB" w14:textId="77777777" w:rsidR="002A777B" w:rsidRPr="00FE7674" w:rsidRDefault="002A777B" w:rsidP="00D94131">
      <w:pPr>
        <w:spacing w:before="120" w:after="120" w:line="276" w:lineRule="auto"/>
        <w:rPr>
          <w:rFonts w:ascii="Times New Roman" w:hAnsi="Times New Roman" w:cs="Times New Roman"/>
        </w:rPr>
      </w:pPr>
    </w:p>
    <w:p w14:paraId="6DB88C82" w14:textId="3EBB5DBA" w:rsidR="00733AC6" w:rsidRPr="00FE7674" w:rsidRDefault="002F3130" w:rsidP="00D94131">
      <w:pPr>
        <w:pStyle w:val="Cmsor3"/>
        <w:spacing w:before="120" w:after="120" w:line="276" w:lineRule="auto"/>
      </w:pPr>
      <w:bookmarkStart w:id="391" w:name="_Toc72753146"/>
      <w:bookmarkStart w:id="392" w:name="_Toc73117487"/>
      <w:bookmarkStart w:id="393" w:name="_Toc77085151"/>
      <w:bookmarkStart w:id="394" w:name="_Toc180770333"/>
      <w:r w:rsidRPr="00FE7674">
        <w:t>A t</w:t>
      </w:r>
      <w:r w:rsidR="00733AC6" w:rsidRPr="00FE7674">
        <w:t>érségi koordináció mechanizmusai</w:t>
      </w:r>
      <w:bookmarkEnd w:id="391"/>
      <w:bookmarkEnd w:id="392"/>
      <w:r w:rsidR="00733AC6" w:rsidRPr="00FE7674">
        <w:t>nak változásai</w:t>
      </w:r>
      <w:bookmarkEnd w:id="393"/>
      <w:bookmarkEnd w:id="394"/>
      <w:r w:rsidR="00733AC6" w:rsidRPr="00FE7674">
        <w:t xml:space="preserve"> </w:t>
      </w:r>
    </w:p>
    <w:p w14:paraId="0B54A38E" w14:textId="78A86FAA" w:rsidR="00E41BF2" w:rsidRPr="00FE7674" w:rsidRDefault="00622751" w:rsidP="0075559C">
      <w:pPr>
        <w:spacing w:line="276" w:lineRule="auto"/>
        <w:jc w:val="both"/>
        <w:rPr>
          <w:rFonts w:ascii="Times New Roman" w:hAnsi="Times New Roman" w:cs="Times New Roman"/>
          <w:sz w:val="24"/>
          <w:szCs w:val="24"/>
        </w:rPr>
      </w:pPr>
      <w:bookmarkStart w:id="395" w:name="_Toc72753147"/>
      <w:bookmarkStart w:id="396" w:name="_Toc73117488"/>
      <w:r w:rsidRPr="00FE7674">
        <w:rPr>
          <w:rFonts w:ascii="Times New Roman" w:hAnsi="Times New Roman" w:cs="Times New Roman"/>
          <w:sz w:val="24"/>
          <w:szCs w:val="24"/>
        </w:rPr>
        <w:t>A településközi koordináció a térségben</w:t>
      </w:r>
      <w:r w:rsidR="007B4D4E" w:rsidRPr="00FE7674">
        <w:rPr>
          <w:rFonts w:ascii="Times New Roman" w:hAnsi="Times New Roman" w:cs="Times New Roman"/>
          <w:sz w:val="24"/>
          <w:szCs w:val="24"/>
        </w:rPr>
        <w:t xml:space="preserve"> nem rendelkezik intézményesült formával. </w:t>
      </w:r>
    </w:p>
    <w:p w14:paraId="70D0BF78" w14:textId="77777777" w:rsidR="00C81969" w:rsidRPr="00FE7674" w:rsidRDefault="00C81969" w:rsidP="0075559C">
      <w:pPr>
        <w:spacing w:line="276" w:lineRule="auto"/>
        <w:jc w:val="both"/>
        <w:rPr>
          <w:rFonts w:ascii="Times New Roman" w:hAnsi="Times New Roman" w:cs="Times New Roman"/>
          <w:sz w:val="24"/>
          <w:szCs w:val="24"/>
        </w:rPr>
      </w:pPr>
    </w:p>
    <w:p w14:paraId="7EC047F0" w14:textId="11D7639E" w:rsidR="00733AC6" w:rsidRPr="00FE7674" w:rsidRDefault="00733AC6" w:rsidP="00D94131">
      <w:pPr>
        <w:pStyle w:val="Cmsor3"/>
        <w:spacing w:before="120" w:after="120" w:line="276" w:lineRule="auto"/>
      </w:pPr>
      <w:bookmarkStart w:id="397" w:name="_Toc77085152"/>
      <w:bookmarkStart w:id="398" w:name="_Toc180770334"/>
      <w:r w:rsidRPr="00FE7674">
        <w:t>Részvételi akciók a stratégiai ciklus végrehajtási szakaszában</w:t>
      </w:r>
      <w:bookmarkEnd w:id="395"/>
      <w:bookmarkEnd w:id="396"/>
      <w:bookmarkEnd w:id="397"/>
      <w:bookmarkEnd w:id="398"/>
      <w:r w:rsidR="00BB0375" w:rsidRPr="00FE7674">
        <w:t xml:space="preserve"> </w:t>
      </w:r>
    </w:p>
    <w:p w14:paraId="2B946FFE" w14:textId="63AEC7D3" w:rsidR="00FD66B4" w:rsidRPr="00FE7674" w:rsidRDefault="00FD66B4" w:rsidP="00FD66B4">
      <w:pPr>
        <w:spacing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Az FVS tervezése során kiemelt szerep jut az intézkedéscsoportoknak. A stratégiai menedzsment ciklus megvalósítási szakaszában fontos szerepe lesz az intézményi- és civil szereplőknek, akik a digitális átállás- és a zöld átállás menetrendek lebonyolítása kapcsán kerülnek bevonásra. </w:t>
      </w:r>
      <w:r w:rsidR="0075559C" w:rsidRPr="00FE7674">
        <w:rPr>
          <w:rFonts w:ascii="Times New Roman" w:hAnsi="Times New Roman" w:cs="Times New Roman"/>
          <w:sz w:val="24"/>
          <w:szCs w:val="24"/>
        </w:rPr>
        <w:t>A</w:t>
      </w:r>
      <w:r w:rsidRPr="00FE7674">
        <w:rPr>
          <w:rFonts w:ascii="Times New Roman" w:hAnsi="Times New Roman" w:cs="Times New Roman"/>
          <w:sz w:val="24"/>
          <w:szCs w:val="24"/>
        </w:rPr>
        <w:t xml:space="preserve"> 2021-2027-es fejlesztési időszakban </w:t>
      </w:r>
      <w:r w:rsidR="0075559C" w:rsidRPr="00FE7674">
        <w:rPr>
          <w:rFonts w:ascii="Times New Roman" w:hAnsi="Times New Roman" w:cs="Times New Roman"/>
          <w:sz w:val="24"/>
          <w:szCs w:val="24"/>
        </w:rPr>
        <w:t xml:space="preserve">Dunaújváros </w:t>
      </w:r>
      <w:r w:rsidRPr="00FE7674">
        <w:rPr>
          <w:rFonts w:ascii="Times New Roman" w:hAnsi="Times New Roman" w:cs="Times New Roman"/>
          <w:sz w:val="24"/>
          <w:szCs w:val="24"/>
        </w:rPr>
        <w:t>kiemelt figyelmet fordít e két tématerületre, ezért a stratégiai menedzsment ciklus tervezési szakaszában bevont szereplők körére építve a digitális- és zöld átállást támogató intézkedéscsoport közreműködik a stratégia megvalósítása, végrehajtása során is. Az érintett partneri kör elsődlegesen az önkormányzati intézmények, az önkormányzati tulajdonú gazdasági társaságok közül, illetve a városban működő civil szervezetek képviselői közül kerülhet ki. Az intézkedéscsoport tagjainak köre azonban változhat, mivel indokolt lehet okos /digitális város szakértők, adatmenedzserek, speciális ágazati technológiai, stb. ismeretekkel rendelkező szakértők bevonása is. Az intézkedéscsoport feladatait a partnerségi terv rögzíti, ugyanakkor a stratégia tervezése, illetve a program megvalósítása során szerzett tapasztalatok alapján ez kiegészítésre, módosításra kerülhet.</w:t>
      </w:r>
    </w:p>
    <w:p w14:paraId="5C11E21C" w14:textId="4A40EC78" w:rsidR="00120FC9" w:rsidRPr="00FE7674" w:rsidRDefault="00120FC9" w:rsidP="00120FC9">
      <w:pPr>
        <w:spacing w:line="276" w:lineRule="auto"/>
        <w:jc w:val="both"/>
        <w:rPr>
          <w:rFonts w:ascii="Times New Roman" w:hAnsi="Times New Roman" w:cs="Times New Roman"/>
          <w:sz w:val="24"/>
          <w:szCs w:val="24"/>
        </w:rPr>
      </w:pPr>
      <w:r w:rsidRPr="00FE7674">
        <w:rPr>
          <w:rFonts w:ascii="Times New Roman" w:hAnsi="Times New Roman" w:cs="Times New Roman"/>
          <w:sz w:val="24"/>
          <w:szCs w:val="24"/>
        </w:rPr>
        <w:t>Az intézkedéscsoportok</w:t>
      </w:r>
      <w:r w:rsidR="00961607" w:rsidRPr="00FE7674">
        <w:rPr>
          <w:rFonts w:ascii="Times New Roman" w:hAnsi="Times New Roman" w:cs="Times New Roman"/>
          <w:sz w:val="24"/>
          <w:szCs w:val="24"/>
        </w:rPr>
        <w:t xml:space="preserve"> ülései</w:t>
      </w:r>
      <w:r w:rsidRPr="00FE7674">
        <w:rPr>
          <w:rFonts w:ascii="Times New Roman" w:hAnsi="Times New Roman" w:cs="Times New Roman"/>
          <w:sz w:val="24"/>
          <w:szCs w:val="24"/>
        </w:rPr>
        <w:t xml:space="preserve"> mellett eseti műhelymegbeszélések, workshopok </w:t>
      </w:r>
      <w:r w:rsidR="00961607" w:rsidRPr="00FE7674">
        <w:rPr>
          <w:rFonts w:ascii="Times New Roman" w:hAnsi="Times New Roman" w:cs="Times New Roman"/>
          <w:sz w:val="24"/>
          <w:szCs w:val="24"/>
        </w:rPr>
        <w:t xml:space="preserve">támogathatják a programmegvalósítás folyamatát, melyek </w:t>
      </w:r>
      <w:r w:rsidRPr="00FE7674">
        <w:rPr>
          <w:rFonts w:ascii="Times New Roman" w:hAnsi="Times New Roman" w:cs="Times New Roman"/>
          <w:sz w:val="24"/>
          <w:szCs w:val="24"/>
        </w:rPr>
        <w:t xml:space="preserve">témaspecifikus módon, eseti jelleggel </w:t>
      </w:r>
      <w:r w:rsidR="00961607" w:rsidRPr="00FE7674">
        <w:rPr>
          <w:rFonts w:ascii="Times New Roman" w:hAnsi="Times New Roman" w:cs="Times New Roman"/>
          <w:sz w:val="24"/>
          <w:szCs w:val="24"/>
        </w:rPr>
        <w:t>valósulhatnak meg. Ezen workshopok e</w:t>
      </w:r>
      <w:r w:rsidRPr="00FE7674">
        <w:rPr>
          <w:rFonts w:ascii="Times New Roman" w:hAnsi="Times New Roman" w:cs="Times New Roman"/>
          <w:sz w:val="24"/>
          <w:szCs w:val="24"/>
        </w:rPr>
        <w:t>lsődleges funkciój</w:t>
      </w:r>
      <w:r w:rsidR="00961607" w:rsidRPr="00FE7674">
        <w:rPr>
          <w:rFonts w:ascii="Times New Roman" w:hAnsi="Times New Roman" w:cs="Times New Roman"/>
          <w:sz w:val="24"/>
          <w:szCs w:val="24"/>
        </w:rPr>
        <w:t>a</w:t>
      </w:r>
      <w:r w:rsidRPr="00FE7674">
        <w:rPr>
          <w:rFonts w:ascii="Times New Roman" w:hAnsi="Times New Roman" w:cs="Times New Roman"/>
          <w:sz w:val="24"/>
          <w:szCs w:val="24"/>
        </w:rPr>
        <w:t xml:space="preserve"> alapvetően a fejlesztési programok, projektek megvalósítása kapcsán felmerülő kockázatok áttekintése, adott esetben konkrét partneri érdekek és szempontok strukturált figyelembe vétele lesz.</w:t>
      </w:r>
    </w:p>
    <w:p w14:paraId="32714430" w14:textId="77777777" w:rsidR="00D309E5" w:rsidRPr="00FE7674" w:rsidRDefault="00D309E5" w:rsidP="00D94131">
      <w:pPr>
        <w:spacing w:before="120" w:after="120" w:line="276" w:lineRule="auto"/>
        <w:rPr>
          <w:rFonts w:ascii="Times New Roman" w:hAnsi="Times New Roman" w:cs="Times New Roman"/>
        </w:rPr>
        <w:sectPr w:rsidR="00D309E5" w:rsidRPr="00FE7674" w:rsidSect="00B5471E">
          <w:pgSz w:w="11906" w:h="16838"/>
          <w:pgMar w:top="1417" w:right="1417" w:bottom="1417" w:left="1417" w:header="708" w:footer="708" w:gutter="0"/>
          <w:cols w:space="708"/>
          <w:docGrid w:linePitch="360"/>
        </w:sectPr>
      </w:pPr>
    </w:p>
    <w:p w14:paraId="0E1168E6" w14:textId="477037E9" w:rsidR="00D309E5" w:rsidRPr="00FE7674" w:rsidRDefault="000D439B" w:rsidP="00D309E5">
      <w:pPr>
        <w:pStyle w:val="bracm"/>
      </w:pPr>
      <w:r>
        <w:fldChar w:fldCharType="begin"/>
      </w:r>
      <w:r>
        <w:instrText xml:space="preserve"> SEQ táblázat \* ARABIC </w:instrText>
      </w:r>
      <w:r>
        <w:fldChar w:fldCharType="separate"/>
      </w:r>
      <w:bookmarkStart w:id="399" w:name="_Toc88389341"/>
      <w:bookmarkStart w:id="400" w:name="_Toc95814567"/>
      <w:r w:rsidR="00265D62">
        <w:rPr>
          <w:noProof/>
        </w:rPr>
        <w:t>27</w:t>
      </w:r>
      <w:r>
        <w:rPr>
          <w:noProof/>
        </w:rPr>
        <w:fldChar w:fldCharType="end"/>
      </w:r>
      <w:r w:rsidR="00D309E5" w:rsidRPr="00FE7674">
        <w:t>. táblázat: FVS tervezés és megvalósítás stratégiai ciklusa során tervezett események</w:t>
      </w:r>
      <w:bookmarkEnd w:id="399"/>
      <w:bookmarkEnd w:id="400"/>
    </w:p>
    <w:tbl>
      <w:tblPr>
        <w:tblStyle w:val="Rcsostblzat"/>
        <w:tblW w:w="5000" w:type="pct"/>
        <w:jc w:val="center"/>
        <w:tblLook w:val="04A0" w:firstRow="1" w:lastRow="0" w:firstColumn="1" w:lastColumn="0" w:noHBand="0" w:noVBand="1"/>
      </w:tblPr>
      <w:tblGrid>
        <w:gridCol w:w="1941"/>
        <w:gridCol w:w="671"/>
        <w:gridCol w:w="671"/>
        <w:gridCol w:w="668"/>
        <w:gridCol w:w="671"/>
        <w:gridCol w:w="672"/>
        <w:gridCol w:w="672"/>
        <w:gridCol w:w="672"/>
        <w:gridCol w:w="672"/>
        <w:gridCol w:w="672"/>
        <w:gridCol w:w="672"/>
        <w:gridCol w:w="672"/>
        <w:gridCol w:w="672"/>
        <w:gridCol w:w="672"/>
        <w:gridCol w:w="672"/>
        <w:gridCol w:w="672"/>
        <w:gridCol w:w="658"/>
        <w:gridCol w:w="661"/>
        <w:gridCol w:w="661"/>
      </w:tblGrid>
      <w:tr w:rsidR="00D309E5" w:rsidRPr="00FE7674" w14:paraId="040E21B2" w14:textId="77777777" w:rsidTr="00F3638D">
        <w:trPr>
          <w:trHeight w:val="567"/>
          <w:jc w:val="center"/>
        </w:trPr>
        <w:tc>
          <w:tcPr>
            <w:tcW w:w="694" w:type="pct"/>
            <w:vMerge w:val="restart"/>
            <w:shd w:val="clear" w:color="auto" w:fill="B4C6E7" w:themeFill="accent1" w:themeFillTint="66"/>
          </w:tcPr>
          <w:p w14:paraId="5CBF64A4" w14:textId="77777777" w:rsidR="00D309E5" w:rsidRPr="00FE7674" w:rsidRDefault="00D309E5" w:rsidP="000D1D3A">
            <w:pPr>
              <w:autoSpaceDE w:val="0"/>
              <w:autoSpaceDN w:val="0"/>
              <w:adjustRightInd w:val="0"/>
              <w:spacing w:line="276" w:lineRule="auto"/>
              <w:jc w:val="center"/>
              <w:rPr>
                <w:rFonts w:ascii="Times New Roman" w:hAnsi="Times New Roman" w:cs="Times New Roman"/>
                <w:b/>
                <w:sz w:val="20"/>
                <w:szCs w:val="20"/>
              </w:rPr>
            </w:pPr>
            <w:r w:rsidRPr="00FE7674">
              <w:rPr>
                <w:rFonts w:ascii="Times New Roman" w:hAnsi="Times New Roman" w:cs="Times New Roman"/>
                <w:b/>
                <w:sz w:val="20"/>
                <w:szCs w:val="20"/>
              </w:rPr>
              <w:t>Tevékenység megnevezése</w:t>
            </w:r>
          </w:p>
        </w:tc>
        <w:tc>
          <w:tcPr>
            <w:tcW w:w="480" w:type="pct"/>
            <w:gridSpan w:val="2"/>
            <w:shd w:val="clear" w:color="auto" w:fill="B4C6E7" w:themeFill="accent1" w:themeFillTint="66"/>
          </w:tcPr>
          <w:p w14:paraId="3584D772" w14:textId="77777777" w:rsidR="00D309E5" w:rsidRPr="00FE7674" w:rsidRDefault="00D309E5" w:rsidP="000D1D3A">
            <w:pPr>
              <w:autoSpaceDE w:val="0"/>
              <w:autoSpaceDN w:val="0"/>
              <w:adjustRightInd w:val="0"/>
              <w:spacing w:line="276" w:lineRule="auto"/>
              <w:jc w:val="center"/>
              <w:rPr>
                <w:rFonts w:ascii="Times New Roman" w:hAnsi="Times New Roman" w:cs="Times New Roman"/>
                <w:b/>
                <w:sz w:val="20"/>
                <w:szCs w:val="20"/>
              </w:rPr>
            </w:pPr>
            <w:r w:rsidRPr="00FE7674">
              <w:rPr>
                <w:rFonts w:ascii="Times New Roman" w:hAnsi="Times New Roman" w:cs="Times New Roman"/>
                <w:b/>
                <w:sz w:val="20"/>
                <w:szCs w:val="20"/>
              </w:rPr>
              <w:t>2021</w:t>
            </w:r>
          </w:p>
        </w:tc>
        <w:tc>
          <w:tcPr>
            <w:tcW w:w="479" w:type="pct"/>
            <w:gridSpan w:val="2"/>
            <w:shd w:val="clear" w:color="auto" w:fill="B4C6E7" w:themeFill="accent1" w:themeFillTint="66"/>
          </w:tcPr>
          <w:p w14:paraId="444A1185" w14:textId="77777777" w:rsidR="00D309E5" w:rsidRPr="00FE7674" w:rsidRDefault="00D309E5" w:rsidP="000D1D3A">
            <w:pPr>
              <w:autoSpaceDE w:val="0"/>
              <w:autoSpaceDN w:val="0"/>
              <w:adjustRightInd w:val="0"/>
              <w:spacing w:line="276" w:lineRule="auto"/>
              <w:jc w:val="center"/>
              <w:rPr>
                <w:rFonts w:ascii="Times New Roman" w:hAnsi="Times New Roman" w:cs="Times New Roman"/>
                <w:b/>
                <w:sz w:val="20"/>
                <w:szCs w:val="20"/>
              </w:rPr>
            </w:pPr>
            <w:r w:rsidRPr="00FE7674">
              <w:rPr>
                <w:rFonts w:ascii="Times New Roman" w:hAnsi="Times New Roman" w:cs="Times New Roman"/>
                <w:b/>
                <w:sz w:val="20"/>
                <w:szCs w:val="20"/>
              </w:rPr>
              <w:t>2022</w:t>
            </w:r>
          </w:p>
        </w:tc>
        <w:tc>
          <w:tcPr>
            <w:tcW w:w="480" w:type="pct"/>
            <w:gridSpan w:val="2"/>
            <w:shd w:val="clear" w:color="auto" w:fill="B4C6E7" w:themeFill="accent1" w:themeFillTint="66"/>
          </w:tcPr>
          <w:p w14:paraId="688F04BD" w14:textId="77777777" w:rsidR="00D309E5" w:rsidRPr="00FE7674" w:rsidRDefault="00D309E5" w:rsidP="000D1D3A">
            <w:pPr>
              <w:autoSpaceDE w:val="0"/>
              <w:autoSpaceDN w:val="0"/>
              <w:adjustRightInd w:val="0"/>
              <w:spacing w:line="276" w:lineRule="auto"/>
              <w:jc w:val="center"/>
              <w:rPr>
                <w:rFonts w:ascii="Times New Roman" w:hAnsi="Times New Roman" w:cs="Times New Roman"/>
                <w:b/>
                <w:sz w:val="20"/>
                <w:szCs w:val="20"/>
              </w:rPr>
            </w:pPr>
            <w:r w:rsidRPr="00FE7674">
              <w:rPr>
                <w:rFonts w:ascii="Times New Roman" w:hAnsi="Times New Roman" w:cs="Times New Roman"/>
                <w:b/>
                <w:sz w:val="20"/>
                <w:szCs w:val="20"/>
              </w:rPr>
              <w:t>2023</w:t>
            </w:r>
          </w:p>
        </w:tc>
        <w:tc>
          <w:tcPr>
            <w:tcW w:w="480" w:type="pct"/>
            <w:gridSpan w:val="2"/>
            <w:shd w:val="clear" w:color="auto" w:fill="B4C6E7" w:themeFill="accent1" w:themeFillTint="66"/>
          </w:tcPr>
          <w:p w14:paraId="51B5B64D" w14:textId="77777777" w:rsidR="00D309E5" w:rsidRPr="00FE7674" w:rsidRDefault="00D309E5" w:rsidP="000D1D3A">
            <w:pPr>
              <w:autoSpaceDE w:val="0"/>
              <w:autoSpaceDN w:val="0"/>
              <w:adjustRightInd w:val="0"/>
              <w:spacing w:line="276" w:lineRule="auto"/>
              <w:jc w:val="center"/>
              <w:rPr>
                <w:rFonts w:ascii="Times New Roman" w:hAnsi="Times New Roman" w:cs="Times New Roman"/>
                <w:b/>
                <w:sz w:val="20"/>
                <w:szCs w:val="20"/>
              </w:rPr>
            </w:pPr>
            <w:r w:rsidRPr="00FE7674">
              <w:rPr>
                <w:rFonts w:ascii="Times New Roman" w:hAnsi="Times New Roman" w:cs="Times New Roman"/>
                <w:b/>
                <w:sz w:val="20"/>
                <w:szCs w:val="20"/>
              </w:rPr>
              <w:t>2024</w:t>
            </w:r>
          </w:p>
        </w:tc>
        <w:tc>
          <w:tcPr>
            <w:tcW w:w="480" w:type="pct"/>
            <w:gridSpan w:val="2"/>
            <w:shd w:val="clear" w:color="auto" w:fill="B4C6E7" w:themeFill="accent1" w:themeFillTint="66"/>
          </w:tcPr>
          <w:p w14:paraId="431F9A8A" w14:textId="77777777" w:rsidR="00D309E5" w:rsidRPr="00FE7674" w:rsidRDefault="00D309E5" w:rsidP="000D1D3A">
            <w:pPr>
              <w:autoSpaceDE w:val="0"/>
              <w:autoSpaceDN w:val="0"/>
              <w:adjustRightInd w:val="0"/>
              <w:spacing w:line="276" w:lineRule="auto"/>
              <w:jc w:val="center"/>
              <w:rPr>
                <w:rFonts w:ascii="Times New Roman" w:hAnsi="Times New Roman" w:cs="Times New Roman"/>
                <w:b/>
                <w:sz w:val="20"/>
                <w:szCs w:val="20"/>
              </w:rPr>
            </w:pPr>
            <w:r w:rsidRPr="00FE7674">
              <w:rPr>
                <w:rFonts w:ascii="Times New Roman" w:hAnsi="Times New Roman" w:cs="Times New Roman"/>
                <w:b/>
                <w:sz w:val="20"/>
                <w:szCs w:val="20"/>
              </w:rPr>
              <w:t>2025</w:t>
            </w:r>
          </w:p>
        </w:tc>
        <w:tc>
          <w:tcPr>
            <w:tcW w:w="480" w:type="pct"/>
            <w:gridSpan w:val="2"/>
            <w:shd w:val="clear" w:color="auto" w:fill="B4C6E7" w:themeFill="accent1" w:themeFillTint="66"/>
          </w:tcPr>
          <w:p w14:paraId="2E786F8F" w14:textId="77777777" w:rsidR="00D309E5" w:rsidRPr="00FE7674" w:rsidRDefault="00D309E5" w:rsidP="000D1D3A">
            <w:pPr>
              <w:autoSpaceDE w:val="0"/>
              <w:autoSpaceDN w:val="0"/>
              <w:adjustRightInd w:val="0"/>
              <w:spacing w:line="276" w:lineRule="auto"/>
              <w:jc w:val="center"/>
              <w:rPr>
                <w:rFonts w:ascii="Times New Roman" w:hAnsi="Times New Roman" w:cs="Times New Roman"/>
                <w:b/>
                <w:sz w:val="20"/>
                <w:szCs w:val="20"/>
              </w:rPr>
            </w:pPr>
            <w:r w:rsidRPr="00FE7674">
              <w:rPr>
                <w:rFonts w:ascii="Times New Roman" w:hAnsi="Times New Roman" w:cs="Times New Roman"/>
                <w:b/>
                <w:sz w:val="20"/>
                <w:szCs w:val="20"/>
              </w:rPr>
              <w:t>2026</w:t>
            </w:r>
          </w:p>
        </w:tc>
        <w:tc>
          <w:tcPr>
            <w:tcW w:w="480" w:type="pct"/>
            <w:gridSpan w:val="2"/>
            <w:shd w:val="clear" w:color="auto" w:fill="B4C6E7" w:themeFill="accent1" w:themeFillTint="66"/>
          </w:tcPr>
          <w:p w14:paraId="5D5C891B" w14:textId="77777777" w:rsidR="00D309E5" w:rsidRPr="00FE7674" w:rsidRDefault="00D309E5" w:rsidP="000D1D3A">
            <w:pPr>
              <w:autoSpaceDE w:val="0"/>
              <w:autoSpaceDN w:val="0"/>
              <w:adjustRightInd w:val="0"/>
              <w:spacing w:line="276" w:lineRule="auto"/>
              <w:jc w:val="center"/>
              <w:rPr>
                <w:rFonts w:ascii="Times New Roman" w:hAnsi="Times New Roman" w:cs="Times New Roman"/>
                <w:b/>
                <w:sz w:val="20"/>
                <w:szCs w:val="20"/>
              </w:rPr>
            </w:pPr>
            <w:r w:rsidRPr="00FE7674">
              <w:rPr>
                <w:rFonts w:ascii="Times New Roman" w:hAnsi="Times New Roman" w:cs="Times New Roman"/>
                <w:b/>
                <w:sz w:val="20"/>
                <w:szCs w:val="20"/>
              </w:rPr>
              <w:t>2027</w:t>
            </w:r>
          </w:p>
        </w:tc>
        <w:tc>
          <w:tcPr>
            <w:tcW w:w="475" w:type="pct"/>
            <w:gridSpan w:val="2"/>
            <w:shd w:val="clear" w:color="auto" w:fill="B4C6E7" w:themeFill="accent1" w:themeFillTint="66"/>
          </w:tcPr>
          <w:p w14:paraId="4204A793" w14:textId="77777777" w:rsidR="00D309E5" w:rsidRPr="00FE7674" w:rsidRDefault="00D309E5" w:rsidP="000D1D3A">
            <w:pPr>
              <w:autoSpaceDE w:val="0"/>
              <w:autoSpaceDN w:val="0"/>
              <w:adjustRightInd w:val="0"/>
              <w:spacing w:line="276" w:lineRule="auto"/>
              <w:jc w:val="center"/>
              <w:rPr>
                <w:rFonts w:ascii="Times New Roman" w:hAnsi="Times New Roman" w:cs="Times New Roman"/>
                <w:b/>
                <w:sz w:val="20"/>
                <w:szCs w:val="20"/>
              </w:rPr>
            </w:pPr>
            <w:r w:rsidRPr="00FE7674">
              <w:rPr>
                <w:rFonts w:ascii="Times New Roman" w:hAnsi="Times New Roman" w:cs="Times New Roman"/>
                <w:b/>
                <w:sz w:val="20"/>
                <w:szCs w:val="20"/>
              </w:rPr>
              <w:t>2028</w:t>
            </w:r>
          </w:p>
        </w:tc>
        <w:tc>
          <w:tcPr>
            <w:tcW w:w="472" w:type="pct"/>
            <w:gridSpan w:val="2"/>
            <w:shd w:val="clear" w:color="auto" w:fill="B4C6E7" w:themeFill="accent1" w:themeFillTint="66"/>
          </w:tcPr>
          <w:p w14:paraId="479D9947" w14:textId="77777777" w:rsidR="00D309E5" w:rsidRPr="00FE7674" w:rsidRDefault="00D309E5" w:rsidP="000D1D3A">
            <w:pPr>
              <w:autoSpaceDE w:val="0"/>
              <w:autoSpaceDN w:val="0"/>
              <w:adjustRightInd w:val="0"/>
              <w:spacing w:line="276" w:lineRule="auto"/>
              <w:jc w:val="center"/>
              <w:rPr>
                <w:rFonts w:ascii="Times New Roman" w:hAnsi="Times New Roman" w:cs="Times New Roman"/>
                <w:b/>
                <w:sz w:val="20"/>
                <w:szCs w:val="20"/>
              </w:rPr>
            </w:pPr>
            <w:r w:rsidRPr="00FE7674">
              <w:rPr>
                <w:rFonts w:ascii="Times New Roman" w:hAnsi="Times New Roman" w:cs="Times New Roman"/>
                <w:b/>
                <w:sz w:val="20"/>
                <w:szCs w:val="20"/>
              </w:rPr>
              <w:t>2029</w:t>
            </w:r>
          </w:p>
        </w:tc>
      </w:tr>
      <w:tr w:rsidR="00D309E5" w:rsidRPr="00FE7674" w14:paraId="77B0AE95" w14:textId="77777777" w:rsidTr="000D1D3A">
        <w:trPr>
          <w:trHeight w:val="567"/>
          <w:jc w:val="center"/>
        </w:trPr>
        <w:tc>
          <w:tcPr>
            <w:tcW w:w="694" w:type="pct"/>
            <w:vMerge/>
            <w:tcBorders>
              <w:bottom w:val="single" w:sz="4" w:space="0" w:color="auto"/>
            </w:tcBorders>
          </w:tcPr>
          <w:p w14:paraId="2D2F6888"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p>
        </w:tc>
        <w:tc>
          <w:tcPr>
            <w:tcW w:w="240" w:type="pct"/>
            <w:tcBorders>
              <w:bottom w:val="single" w:sz="4" w:space="0" w:color="auto"/>
            </w:tcBorders>
          </w:tcPr>
          <w:p w14:paraId="0EC9EC19" w14:textId="77777777" w:rsidR="00D309E5" w:rsidRPr="00FE7674" w:rsidRDefault="00D309E5" w:rsidP="000D1D3A">
            <w:pPr>
              <w:autoSpaceDE w:val="0"/>
              <w:autoSpaceDN w:val="0"/>
              <w:adjustRightInd w:val="0"/>
              <w:spacing w:line="276" w:lineRule="auto"/>
              <w:jc w:val="center"/>
              <w:rPr>
                <w:rFonts w:ascii="Times New Roman" w:hAnsi="Times New Roman" w:cs="Times New Roman"/>
                <w:b/>
                <w:sz w:val="20"/>
                <w:szCs w:val="20"/>
              </w:rPr>
            </w:pPr>
            <w:r w:rsidRPr="00FE7674">
              <w:rPr>
                <w:rFonts w:ascii="Times New Roman" w:hAnsi="Times New Roman" w:cs="Times New Roman"/>
                <w:b/>
                <w:sz w:val="20"/>
                <w:szCs w:val="20"/>
              </w:rPr>
              <w:t>I.</w:t>
            </w:r>
          </w:p>
        </w:tc>
        <w:tc>
          <w:tcPr>
            <w:tcW w:w="240" w:type="pct"/>
            <w:tcBorders>
              <w:bottom w:val="single" w:sz="4" w:space="0" w:color="auto"/>
            </w:tcBorders>
          </w:tcPr>
          <w:p w14:paraId="73732184" w14:textId="77777777" w:rsidR="00D309E5" w:rsidRPr="00FE7674" w:rsidRDefault="00D309E5" w:rsidP="000D1D3A">
            <w:pPr>
              <w:autoSpaceDE w:val="0"/>
              <w:autoSpaceDN w:val="0"/>
              <w:adjustRightInd w:val="0"/>
              <w:spacing w:line="276" w:lineRule="auto"/>
              <w:jc w:val="center"/>
              <w:rPr>
                <w:rFonts w:ascii="Times New Roman" w:hAnsi="Times New Roman" w:cs="Times New Roman"/>
                <w:b/>
                <w:sz w:val="20"/>
                <w:szCs w:val="20"/>
              </w:rPr>
            </w:pPr>
            <w:r w:rsidRPr="00FE7674">
              <w:rPr>
                <w:rFonts w:ascii="Times New Roman" w:hAnsi="Times New Roman" w:cs="Times New Roman"/>
                <w:b/>
                <w:sz w:val="20"/>
                <w:szCs w:val="20"/>
              </w:rPr>
              <w:t>II.</w:t>
            </w:r>
          </w:p>
        </w:tc>
        <w:tc>
          <w:tcPr>
            <w:tcW w:w="239" w:type="pct"/>
            <w:tcBorders>
              <w:bottom w:val="single" w:sz="4" w:space="0" w:color="auto"/>
            </w:tcBorders>
          </w:tcPr>
          <w:p w14:paraId="22D9CC20" w14:textId="77777777" w:rsidR="00D309E5" w:rsidRPr="00FE7674" w:rsidRDefault="00D309E5" w:rsidP="000D1D3A">
            <w:pPr>
              <w:autoSpaceDE w:val="0"/>
              <w:autoSpaceDN w:val="0"/>
              <w:adjustRightInd w:val="0"/>
              <w:spacing w:line="276" w:lineRule="auto"/>
              <w:jc w:val="center"/>
              <w:rPr>
                <w:rFonts w:ascii="Times New Roman" w:hAnsi="Times New Roman" w:cs="Times New Roman"/>
                <w:b/>
                <w:sz w:val="20"/>
                <w:szCs w:val="20"/>
              </w:rPr>
            </w:pPr>
            <w:r w:rsidRPr="00FE7674">
              <w:rPr>
                <w:rFonts w:ascii="Times New Roman" w:hAnsi="Times New Roman" w:cs="Times New Roman"/>
                <w:b/>
                <w:sz w:val="20"/>
                <w:szCs w:val="20"/>
              </w:rPr>
              <w:t>I.</w:t>
            </w:r>
          </w:p>
        </w:tc>
        <w:tc>
          <w:tcPr>
            <w:tcW w:w="240" w:type="pct"/>
            <w:tcBorders>
              <w:bottom w:val="single" w:sz="4" w:space="0" w:color="auto"/>
            </w:tcBorders>
          </w:tcPr>
          <w:p w14:paraId="1878B52E" w14:textId="77777777" w:rsidR="00D309E5" w:rsidRPr="00FE7674" w:rsidRDefault="00D309E5" w:rsidP="000D1D3A">
            <w:pPr>
              <w:autoSpaceDE w:val="0"/>
              <w:autoSpaceDN w:val="0"/>
              <w:adjustRightInd w:val="0"/>
              <w:spacing w:line="276" w:lineRule="auto"/>
              <w:jc w:val="center"/>
              <w:rPr>
                <w:rFonts w:ascii="Times New Roman" w:hAnsi="Times New Roman" w:cs="Times New Roman"/>
                <w:b/>
                <w:sz w:val="20"/>
                <w:szCs w:val="20"/>
              </w:rPr>
            </w:pPr>
            <w:r w:rsidRPr="00FE7674">
              <w:rPr>
                <w:rFonts w:ascii="Times New Roman" w:hAnsi="Times New Roman" w:cs="Times New Roman"/>
                <w:b/>
                <w:sz w:val="20"/>
                <w:szCs w:val="20"/>
              </w:rPr>
              <w:t>II.</w:t>
            </w:r>
          </w:p>
        </w:tc>
        <w:tc>
          <w:tcPr>
            <w:tcW w:w="240" w:type="pct"/>
            <w:tcBorders>
              <w:bottom w:val="single" w:sz="4" w:space="0" w:color="auto"/>
            </w:tcBorders>
          </w:tcPr>
          <w:p w14:paraId="69CB591C" w14:textId="77777777" w:rsidR="00D309E5" w:rsidRPr="00FE7674" w:rsidRDefault="00D309E5" w:rsidP="000D1D3A">
            <w:pPr>
              <w:autoSpaceDE w:val="0"/>
              <w:autoSpaceDN w:val="0"/>
              <w:adjustRightInd w:val="0"/>
              <w:spacing w:line="276" w:lineRule="auto"/>
              <w:jc w:val="center"/>
              <w:rPr>
                <w:rFonts w:ascii="Times New Roman" w:hAnsi="Times New Roman" w:cs="Times New Roman"/>
                <w:b/>
                <w:sz w:val="20"/>
                <w:szCs w:val="20"/>
              </w:rPr>
            </w:pPr>
            <w:r w:rsidRPr="00FE7674">
              <w:rPr>
                <w:rFonts w:ascii="Times New Roman" w:hAnsi="Times New Roman" w:cs="Times New Roman"/>
                <w:b/>
                <w:sz w:val="20"/>
                <w:szCs w:val="20"/>
              </w:rPr>
              <w:t>I.</w:t>
            </w:r>
          </w:p>
        </w:tc>
        <w:tc>
          <w:tcPr>
            <w:tcW w:w="240" w:type="pct"/>
            <w:tcBorders>
              <w:bottom w:val="single" w:sz="4" w:space="0" w:color="auto"/>
            </w:tcBorders>
          </w:tcPr>
          <w:p w14:paraId="3926783D" w14:textId="77777777" w:rsidR="00D309E5" w:rsidRPr="00FE7674" w:rsidRDefault="00D309E5" w:rsidP="000D1D3A">
            <w:pPr>
              <w:autoSpaceDE w:val="0"/>
              <w:autoSpaceDN w:val="0"/>
              <w:adjustRightInd w:val="0"/>
              <w:spacing w:line="276" w:lineRule="auto"/>
              <w:jc w:val="center"/>
              <w:rPr>
                <w:rFonts w:ascii="Times New Roman" w:hAnsi="Times New Roman" w:cs="Times New Roman"/>
                <w:b/>
                <w:sz w:val="20"/>
                <w:szCs w:val="20"/>
              </w:rPr>
            </w:pPr>
            <w:r w:rsidRPr="00FE7674">
              <w:rPr>
                <w:rFonts w:ascii="Times New Roman" w:hAnsi="Times New Roman" w:cs="Times New Roman"/>
                <w:b/>
                <w:sz w:val="20"/>
                <w:szCs w:val="20"/>
              </w:rPr>
              <w:t>II.</w:t>
            </w:r>
          </w:p>
        </w:tc>
        <w:tc>
          <w:tcPr>
            <w:tcW w:w="240" w:type="pct"/>
            <w:tcBorders>
              <w:bottom w:val="single" w:sz="4" w:space="0" w:color="auto"/>
            </w:tcBorders>
          </w:tcPr>
          <w:p w14:paraId="13DF99AC" w14:textId="77777777" w:rsidR="00D309E5" w:rsidRPr="00FE7674" w:rsidRDefault="00D309E5" w:rsidP="000D1D3A">
            <w:pPr>
              <w:autoSpaceDE w:val="0"/>
              <w:autoSpaceDN w:val="0"/>
              <w:adjustRightInd w:val="0"/>
              <w:spacing w:line="276" w:lineRule="auto"/>
              <w:jc w:val="center"/>
              <w:rPr>
                <w:rFonts w:ascii="Times New Roman" w:hAnsi="Times New Roman" w:cs="Times New Roman"/>
                <w:b/>
                <w:sz w:val="20"/>
                <w:szCs w:val="20"/>
              </w:rPr>
            </w:pPr>
            <w:r w:rsidRPr="00FE7674">
              <w:rPr>
                <w:rFonts w:ascii="Times New Roman" w:hAnsi="Times New Roman" w:cs="Times New Roman"/>
                <w:b/>
                <w:sz w:val="20"/>
                <w:szCs w:val="20"/>
              </w:rPr>
              <w:t>I.</w:t>
            </w:r>
          </w:p>
        </w:tc>
        <w:tc>
          <w:tcPr>
            <w:tcW w:w="240" w:type="pct"/>
            <w:tcBorders>
              <w:bottom w:val="single" w:sz="4" w:space="0" w:color="auto"/>
            </w:tcBorders>
          </w:tcPr>
          <w:p w14:paraId="04172957" w14:textId="77777777" w:rsidR="00D309E5" w:rsidRPr="00FE7674" w:rsidRDefault="00D309E5" w:rsidP="000D1D3A">
            <w:pPr>
              <w:autoSpaceDE w:val="0"/>
              <w:autoSpaceDN w:val="0"/>
              <w:adjustRightInd w:val="0"/>
              <w:spacing w:line="276" w:lineRule="auto"/>
              <w:jc w:val="center"/>
              <w:rPr>
                <w:rFonts w:ascii="Times New Roman" w:hAnsi="Times New Roman" w:cs="Times New Roman"/>
                <w:b/>
                <w:sz w:val="20"/>
                <w:szCs w:val="20"/>
              </w:rPr>
            </w:pPr>
            <w:r w:rsidRPr="00FE7674">
              <w:rPr>
                <w:rFonts w:ascii="Times New Roman" w:hAnsi="Times New Roman" w:cs="Times New Roman"/>
                <w:b/>
                <w:sz w:val="20"/>
                <w:szCs w:val="20"/>
              </w:rPr>
              <w:t>II.</w:t>
            </w:r>
          </w:p>
        </w:tc>
        <w:tc>
          <w:tcPr>
            <w:tcW w:w="240" w:type="pct"/>
            <w:tcBorders>
              <w:bottom w:val="single" w:sz="4" w:space="0" w:color="auto"/>
            </w:tcBorders>
          </w:tcPr>
          <w:p w14:paraId="07999785" w14:textId="77777777" w:rsidR="00D309E5" w:rsidRPr="00FE7674" w:rsidRDefault="00D309E5" w:rsidP="000D1D3A">
            <w:pPr>
              <w:autoSpaceDE w:val="0"/>
              <w:autoSpaceDN w:val="0"/>
              <w:adjustRightInd w:val="0"/>
              <w:spacing w:line="276" w:lineRule="auto"/>
              <w:jc w:val="center"/>
              <w:rPr>
                <w:rFonts w:ascii="Times New Roman" w:hAnsi="Times New Roman" w:cs="Times New Roman"/>
                <w:b/>
                <w:sz w:val="20"/>
                <w:szCs w:val="20"/>
              </w:rPr>
            </w:pPr>
            <w:r w:rsidRPr="00FE7674">
              <w:rPr>
                <w:rFonts w:ascii="Times New Roman" w:hAnsi="Times New Roman" w:cs="Times New Roman"/>
                <w:b/>
                <w:sz w:val="20"/>
                <w:szCs w:val="20"/>
              </w:rPr>
              <w:t>I.</w:t>
            </w:r>
          </w:p>
        </w:tc>
        <w:tc>
          <w:tcPr>
            <w:tcW w:w="240" w:type="pct"/>
            <w:tcBorders>
              <w:bottom w:val="single" w:sz="4" w:space="0" w:color="auto"/>
            </w:tcBorders>
          </w:tcPr>
          <w:p w14:paraId="2A56838A" w14:textId="77777777" w:rsidR="00D309E5" w:rsidRPr="00FE7674" w:rsidRDefault="00D309E5" w:rsidP="000D1D3A">
            <w:pPr>
              <w:autoSpaceDE w:val="0"/>
              <w:autoSpaceDN w:val="0"/>
              <w:adjustRightInd w:val="0"/>
              <w:spacing w:line="276" w:lineRule="auto"/>
              <w:jc w:val="center"/>
              <w:rPr>
                <w:rFonts w:ascii="Times New Roman" w:hAnsi="Times New Roman" w:cs="Times New Roman"/>
                <w:b/>
                <w:sz w:val="20"/>
                <w:szCs w:val="20"/>
              </w:rPr>
            </w:pPr>
            <w:r w:rsidRPr="00FE7674">
              <w:rPr>
                <w:rFonts w:ascii="Times New Roman" w:hAnsi="Times New Roman" w:cs="Times New Roman"/>
                <w:b/>
                <w:sz w:val="20"/>
                <w:szCs w:val="20"/>
              </w:rPr>
              <w:t>II.</w:t>
            </w:r>
          </w:p>
        </w:tc>
        <w:tc>
          <w:tcPr>
            <w:tcW w:w="240" w:type="pct"/>
            <w:tcBorders>
              <w:bottom w:val="single" w:sz="4" w:space="0" w:color="auto"/>
            </w:tcBorders>
          </w:tcPr>
          <w:p w14:paraId="5400FDC7" w14:textId="77777777" w:rsidR="00D309E5" w:rsidRPr="00FE7674" w:rsidRDefault="00D309E5" w:rsidP="000D1D3A">
            <w:pPr>
              <w:autoSpaceDE w:val="0"/>
              <w:autoSpaceDN w:val="0"/>
              <w:adjustRightInd w:val="0"/>
              <w:spacing w:line="276" w:lineRule="auto"/>
              <w:jc w:val="center"/>
              <w:rPr>
                <w:rFonts w:ascii="Times New Roman" w:hAnsi="Times New Roman" w:cs="Times New Roman"/>
                <w:b/>
                <w:sz w:val="20"/>
                <w:szCs w:val="20"/>
              </w:rPr>
            </w:pPr>
            <w:r w:rsidRPr="00FE7674">
              <w:rPr>
                <w:rFonts w:ascii="Times New Roman" w:hAnsi="Times New Roman" w:cs="Times New Roman"/>
                <w:b/>
                <w:sz w:val="20"/>
                <w:szCs w:val="20"/>
              </w:rPr>
              <w:t>I.</w:t>
            </w:r>
          </w:p>
        </w:tc>
        <w:tc>
          <w:tcPr>
            <w:tcW w:w="240" w:type="pct"/>
            <w:tcBorders>
              <w:bottom w:val="single" w:sz="4" w:space="0" w:color="auto"/>
            </w:tcBorders>
          </w:tcPr>
          <w:p w14:paraId="4514A16C" w14:textId="77777777" w:rsidR="00D309E5" w:rsidRPr="00FE7674" w:rsidRDefault="00D309E5" w:rsidP="000D1D3A">
            <w:pPr>
              <w:autoSpaceDE w:val="0"/>
              <w:autoSpaceDN w:val="0"/>
              <w:adjustRightInd w:val="0"/>
              <w:spacing w:line="276" w:lineRule="auto"/>
              <w:jc w:val="center"/>
              <w:rPr>
                <w:rFonts w:ascii="Times New Roman" w:hAnsi="Times New Roman" w:cs="Times New Roman"/>
                <w:b/>
                <w:sz w:val="20"/>
                <w:szCs w:val="20"/>
              </w:rPr>
            </w:pPr>
            <w:r w:rsidRPr="00FE7674">
              <w:rPr>
                <w:rFonts w:ascii="Times New Roman" w:hAnsi="Times New Roman" w:cs="Times New Roman"/>
                <w:b/>
                <w:sz w:val="20"/>
                <w:szCs w:val="20"/>
              </w:rPr>
              <w:t>II.</w:t>
            </w:r>
          </w:p>
        </w:tc>
        <w:tc>
          <w:tcPr>
            <w:tcW w:w="240" w:type="pct"/>
            <w:tcBorders>
              <w:bottom w:val="single" w:sz="4" w:space="0" w:color="auto"/>
            </w:tcBorders>
          </w:tcPr>
          <w:p w14:paraId="438175D0" w14:textId="77777777" w:rsidR="00D309E5" w:rsidRPr="00FE7674" w:rsidRDefault="00D309E5" w:rsidP="000D1D3A">
            <w:pPr>
              <w:autoSpaceDE w:val="0"/>
              <w:autoSpaceDN w:val="0"/>
              <w:adjustRightInd w:val="0"/>
              <w:spacing w:line="276" w:lineRule="auto"/>
              <w:jc w:val="center"/>
              <w:rPr>
                <w:rFonts w:ascii="Times New Roman" w:hAnsi="Times New Roman" w:cs="Times New Roman"/>
                <w:b/>
                <w:sz w:val="20"/>
                <w:szCs w:val="20"/>
              </w:rPr>
            </w:pPr>
            <w:r w:rsidRPr="00FE7674">
              <w:rPr>
                <w:rFonts w:ascii="Times New Roman" w:hAnsi="Times New Roman" w:cs="Times New Roman"/>
                <w:b/>
                <w:sz w:val="20"/>
                <w:szCs w:val="20"/>
              </w:rPr>
              <w:t>I.</w:t>
            </w:r>
          </w:p>
        </w:tc>
        <w:tc>
          <w:tcPr>
            <w:tcW w:w="240" w:type="pct"/>
            <w:tcBorders>
              <w:bottom w:val="single" w:sz="4" w:space="0" w:color="auto"/>
            </w:tcBorders>
          </w:tcPr>
          <w:p w14:paraId="589194A3" w14:textId="77777777" w:rsidR="00D309E5" w:rsidRPr="00FE7674" w:rsidRDefault="00D309E5" w:rsidP="000D1D3A">
            <w:pPr>
              <w:autoSpaceDE w:val="0"/>
              <w:autoSpaceDN w:val="0"/>
              <w:adjustRightInd w:val="0"/>
              <w:spacing w:line="276" w:lineRule="auto"/>
              <w:jc w:val="center"/>
              <w:rPr>
                <w:rFonts w:ascii="Times New Roman" w:hAnsi="Times New Roman" w:cs="Times New Roman"/>
                <w:b/>
                <w:sz w:val="20"/>
                <w:szCs w:val="20"/>
              </w:rPr>
            </w:pPr>
            <w:r w:rsidRPr="00FE7674">
              <w:rPr>
                <w:rFonts w:ascii="Times New Roman" w:hAnsi="Times New Roman" w:cs="Times New Roman"/>
                <w:b/>
                <w:sz w:val="20"/>
                <w:szCs w:val="20"/>
              </w:rPr>
              <w:t>II.</w:t>
            </w:r>
          </w:p>
        </w:tc>
        <w:tc>
          <w:tcPr>
            <w:tcW w:w="240" w:type="pct"/>
            <w:tcBorders>
              <w:bottom w:val="single" w:sz="4" w:space="0" w:color="auto"/>
            </w:tcBorders>
          </w:tcPr>
          <w:p w14:paraId="64001684" w14:textId="77777777" w:rsidR="00D309E5" w:rsidRPr="00FE7674" w:rsidRDefault="00D309E5" w:rsidP="000D1D3A">
            <w:pPr>
              <w:autoSpaceDE w:val="0"/>
              <w:autoSpaceDN w:val="0"/>
              <w:adjustRightInd w:val="0"/>
              <w:spacing w:line="276" w:lineRule="auto"/>
              <w:jc w:val="center"/>
              <w:rPr>
                <w:rFonts w:ascii="Times New Roman" w:hAnsi="Times New Roman" w:cs="Times New Roman"/>
                <w:b/>
                <w:sz w:val="20"/>
                <w:szCs w:val="20"/>
              </w:rPr>
            </w:pPr>
            <w:r w:rsidRPr="00FE7674">
              <w:rPr>
                <w:rFonts w:ascii="Times New Roman" w:hAnsi="Times New Roman" w:cs="Times New Roman"/>
                <w:b/>
                <w:sz w:val="20"/>
                <w:szCs w:val="20"/>
              </w:rPr>
              <w:t>I.</w:t>
            </w:r>
          </w:p>
        </w:tc>
        <w:tc>
          <w:tcPr>
            <w:tcW w:w="235" w:type="pct"/>
            <w:tcBorders>
              <w:bottom w:val="single" w:sz="4" w:space="0" w:color="auto"/>
            </w:tcBorders>
          </w:tcPr>
          <w:p w14:paraId="726CB5F8" w14:textId="77777777" w:rsidR="00D309E5" w:rsidRPr="00FE7674" w:rsidRDefault="00D309E5" w:rsidP="000D1D3A">
            <w:pPr>
              <w:autoSpaceDE w:val="0"/>
              <w:autoSpaceDN w:val="0"/>
              <w:adjustRightInd w:val="0"/>
              <w:spacing w:line="276" w:lineRule="auto"/>
              <w:jc w:val="center"/>
              <w:rPr>
                <w:rFonts w:ascii="Times New Roman" w:hAnsi="Times New Roman" w:cs="Times New Roman"/>
                <w:b/>
                <w:sz w:val="20"/>
                <w:szCs w:val="20"/>
              </w:rPr>
            </w:pPr>
            <w:r w:rsidRPr="00FE7674">
              <w:rPr>
                <w:rFonts w:ascii="Times New Roman" w:hAnsi="Times New Roman" w:cs="Times New Roman"/>
                <w:b/>
                <w:sz w:val="20"/>
                <w:szCs w:val="20"/>
              </w:rPr>
              <w:t>II.</w:t>
            </w:r>
          </w:p>
        </w:tc>
        <w:tc>
          <w:tcPr>
            <w:tcW w:w="236" w:type="pct"/>
            <w:tcBorders>
              <w:bottom w:val="single" w:sz="4" w:space="0" w:color="auto"/>
            </w:tcBorders>
          </w:tcPr>
          <w:p w14:paraId="4F8DDA23" w14:textId="77777777" w:rsidR="00D309E5" w:rsidRPr="00FE7674" w:rsidRDefault="00D309E5" w:rsidP="000D1D3A">
            <w:pPr>
              <w:autoSpaceDE w:val="0"/>
              <w:autoSpaceDN w:val="0"/>
              <w:adjustRightInd w:val="0"/>
              <w:spacing w:line="276" w:lineRule="auto"/>
              <w:jc w:val="center"/>
              <w:rPr>
                <w:rFonts w:ascii="Times New Roman" w:hAnsi="Times New Roman" w:cs="Times New Roman"/>
                <w:b/>
                <w:sz w:val="20"/>
                <w:szCs w:val="20"/>
              </w:rPr>
            </w:pPr>
            <w:r w:rsidRPr="00FE7674">
              <w:rPr>
                <w:rFonts w:ascii="Times New Roman" w:hAnsi="Times New Roman" w:cs="Times New Roman"/>
                <w:b/>
                <w:sz w:val="20"/>
                <w:szCs w:val="20"/>
              </w:rPr>
              <w:t>I.</w:t>
            </w:r>
          </w:p>
        </w:tc>
        <w:tc>
          <w:tcPr>
            <w:tcW w:w="236" w:type="pct"/>
            <w:tcBorders>
              <w:bottom w:val="single" w:sz="4" w:space="0" w:color="auto"/>
            </w:tcBorders>
          </w:tcPr>
          <w:p w14:paraId="0FF651E6" w14:textId="77777777" w:rsidR="00D309E5" w:rsidRPr="00FE7674" w:rsidRDefault="00D309E5" w:rsidP="000D1D3A">
            <w:pPr>
              <w:autoSpaceDE w:val="0"/>
              <w:autoSpaceDN w:val="0"/>
              <w:adjustRightInd w:val="0"/>
              <w:spacing w:line="276" w:lineRule="auto"/>
              <w:jc w:val="center"/>
              <w:rPr>
                <w:rFonts w:ascii="Times New Roman" w:hAnsi="Times New Roman" w:cs="Times New Roman"/>
                <w:b/>
                <w:sz w:val="20"/>
                <w:szCs w:val="20"/>
              </w:rPr>
            </w:pPr>
            <w:r w:rsidRPr="00FE7674">
              <w:rPr>
                <w:rFonts w:ascii="Times New Roman" w:hAnsi="Times New Roman" w:cs="Times New Roman"/>
                <w:b/>
                <w:sz w:val="20"/>
                <w:szCs w:val="20"/>
              </w:rPr>
              <w:t>II.</w:t>
            </w:r>
          </w:p>
        </w:tc>
      </w:tr>
      <w:tr w:rsidR="00D309E5" w:rsidRPr="00FE7674" w14:paraId="6E7C5451" w14:textId="77777777" w:rsidTr="000D1D3A">
        <w:trPr>
          <w:trHeight w:val="567"/>
          <w:jc w:val="center"/>
        </w:trPr>
        <w:tc>
          <w:tcPr>
            <w:tcW w:w="5000" w:type="pct"/>
            <w:gridSpan w:val="19"/>
            <w:shd w:val="clear" w:color="auto" w:fill="D9D9D9" w:themeFill="background1" w:themeFillShade="D9"/>
          </w:tcPr>
          <w:p w14:paraId="502675A6" w14:textId="77777777" w:rsidR="00D309E5" w:rsidRPr="00FE7674" w:rsidRDefault="00D309E5" w:rsidP="000D1D3A">
            <w:pPr>
              <w:autoSpaceDE w:val="0"/>
              <w:autoSpaceDN w:val="0"/>
              <w:adjustRightInd w:val="0"/>
              <w:spacing w:line="276" w:lineRule="auto"/>
              <w:jc w:val="center"/>
              <w:rPr>
                <w:rFonts w:ascii="Times New Roman" w:hAnsi="Times New Roman" w:cs="Times New Roman"/>
                <w:b/>
                <w:sz w:val="20"/>
                <w:szCs w:val="20"/>
              </w:rPr>
            </w:pPr>
            <w:r w:rsidRPr="00FE7674">
              <w:rPr>
                <w:rFonts w:ascii="Times New Roman" w:hAnsi="Times New Roman" w:cs="Times New Roman"/>
                <w:b/>
                <w:sz w:val="20"/>
                <w:szCs w:val="20"/>
              </w:rPr>
              <w:t>Stratégiai menedzsment ciklus tervezési szakasza</w:t>
            </w:r>
          </w:p>
        </w:tc>
      </w:tr>
      <w:tr w:rsidR="00D309E5" w:rsidRPr="00FE7674" w14:paraId="29DB60EA" w14:textId="77777777" w:rsidTr="000D1D3A">
        <w:trPr>
          <w:trHeight w:val="567"/>
          <w:jc w:val="center"/>
        </w:trPr>
        <w:tc>
          <w:tcPr>
            <w:tcW w:w="694" w:type="pct"/>
          </w:tcPr>
          <w:p w14:paraId="32BBA0A9"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r w:rsidRPr="00FE7674">
              <w:rPr>
                <w:rFonts w:ascii="Times New Roman" w:hAnsi="Times New Roman" w:cs="Times New Roman"/>
                <w:sz w:val="20"/>
                <w:szCs w:val="20"/>
              </w:rPr>
              <w:t>Intézkedéscsop. ülés</w:t>
            </w:r>
          </w:p>
        </w:tc>
        <w:tc>
          <w:tcPr>
            <w:tcW w:w="240" w:type="pct"/>
          </w:tcPr>
          <w:p w14:paraId="630F4930"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p>
        </w:tc>
        <w:tc>
          <w:tcPr>
            <w:tcW w:w="240" w:type="pct"/>
            <w:shd w:val="clear" w:color="auto" w:fill="F2F2F2" w:themeFill="background1" w:themeFillShade="F2"/>
          </w:tcPr>
          <w:p w14:paraId="5C778F73"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p>
        </w:tc>
        <w:tc>
          <w:tcPr>
            <w:tcW w:w="239" w:type="pct"/>
          </w:tcPr>
          <w:p w14:paraId="71C726E2"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p>
        </w:tc>
        <w:tc>
          <w:tcPr>
            <w:tcW w:w="240" w:type="pct"/>
          </w:tcPr>
          <w:p w14:paraId="002BB2D4"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p>
        </w:tc>
        <w:tc>
          <w:tcPr>
            <w:tcW w:w="240" w:type="pct"/>
          </w:tcPr>
          <w:p w14:paraId="277812C2"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p>
        </w:tc>
        <w:tc>
          <w:tcPr>
            <w:tcW w:w="240" w:type="pct"/>
          </w:tcPr>
          <w:p w14:paraId="4474689B"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p>
        </w:tc>
        <w:tc>
          <w:tcPr>
            <w:tcW w:w="240" w:type="pct"/>
          </w:tcPr>
          <w:p w14:paraId="40DDD927"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p>
        </w:tc>
        <w:tc>
          <w:tcPr>
            <w:tcW w:w="240" w:type="pct"/>
          </w:tcPr>
          <w:p w14:paraId="19E074A7"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p>
        </w:tc>
        <w:tc>
          <w:tcPr>
            <w:tcW w:w="240" w:type="pct"/>
          </w:tcPr>
          <w:p w14:paraId="52E7E915"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p>
        </w:tc>
        <w:tc>
          <w:tcPr>
            <w:tcW w:w="240" w:type="pct"/>
          </w:tcPr>
          <w:p w14:paraId="25E5B03C"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p>
        </w:tc>
        <w:tc>
          <w:tcPr>
            <w:tcW w:w="240" w:type="pct"/>
          </w:tcPr>
          <w:p w14:paraId="77A6ACF5"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p>
        </w:tc>
        <w:tc>
          <w:tcPr>
            <w:tcW w:w="240" w:type="pct"/>
          </w:tcPr>
          <w:p w14:paraId="504637ED"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p>
        </w:tc>
        <w:tc>
          <w:tcPr>
            <w:tcW w:w="240" w:type="pct"/>
          </w:tcPr>
          <w:p w14:paraId="30DC61C8"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p>
        </w:tc>
        <w:tc>
          <w:tcPr>
            <w:tcW w:w="240" w:type="pct"/>
          </w:tcPr>
          <w:p w14:paraId="119FF19A"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p>
        </w:tc>
        <w:tc>
          <w:tcPr>
            <w:tcW w:w="240" w:type="pct"/>
          </w:tcPr>
          <w:p w14:paraId="40046069"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p>
        </w:tc>
        <w:tc>
          <w:tcPr>
            <w:tcW w:w="235" w:type="pct"/>
          </w:tcPr>
          <w:p w14:paraId="02F37038"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p>
        </w:tc>
        <w:tc>
          <w:tcPr>
            <w:tcW w:w="236" w:type="pct"/>
          </w:tcPr>
          <w:p w14:paraId="5024C02D"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p>
        </w:tc>
        <w:tc>
          <w:tcPr>
            <w:tcW w:w="236" w:type="pct"/>
          </w:tcPr>
          <w:p w14:paraId="2CED6228"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p>
        </w:tc>
      </w:tr>
      <w:tr w:rsidR="00D309E5" w:rsidRPr="00FE7674" w14:paraId="49EB6B35" w14:textId="77777777" w:rsidTr="000D1D3A">
        <w:trPr>
          <w:trHeight w:val="567"/>
          <w:jc w:val="center"/>
        </w:trPr>
        <w:tc>
          <w:tcPr>
            <w:tcW w:w="694" w:type="pct"/>
          </w:tcPr>
          <w:p w14:paraId="6021B651"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r w:rsidRPr="00FE7674">
              <w:rPr>
                <w:rFonts w:ascii="Times New Roman" w:hAnsi="Times New Roman" w:cs="Times New Roman"/>
                <w:sz w:val="20"/>
                <w:szCs w:val="20"/>
              </w:rPr>
              <w:t>Kérdőíves felmérés</w:t>
            </w:r>
          </w:p>
        </w:tc>
        <w:tc>
          <w:tcPr>
            <w:tcW w:w="240" w:type="pct"/>
          </w:tcPr>
          <w:p w14:paraId="085C1BF1"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p>
        </w:tc>
        <w:tc>
          <w:tcPr>
            <w:tcW w:w="240" w:type="pct"/>
            <w:shd w:val="clear" w:color="auto" w:fill="F2F2F2" w:themeFill="background1" w:themeFillShade="F2"/>
          </w:tcPr>
          <w:p w14:paraId="50A8B036"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p>
        </w:tc>
        <w:tc>
          <w:tcPr>
            <w:tcW w:w="239" w:type="pct"/>
          </w:tcPr>
          <w:p w14:paraId="727CE247"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p>
        </w:tc>
        <w:tc>
          <w:tcPr>
            <w:tcW w:w="240" w:type="pct"/>
          </w:tcPr>
          <w:p w14:paraId="3C01B5C1"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p>
        </w:tc>
        <w:tc>
          <w:tcPr>
            <w:tcW w:w="240" w:type="pct"/>
          </w:tcPr>
          <w:p w14:paraId="28A67F9C"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p>
        </w:tc>
        <w:tc>
          <w:tcPr>
            <w:tcW w:w="240" w:type="pct"/>
          </w:tcPr>
          <w:p w14:paraId="167A5CFD"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p>
        </w:tc>
        <w:tc>
          <w:tcPr>
            <w:tcW w:w="240" w:type="pct"/>
          </w:tcPr>
          <w:p w14:paraId="6F4E1D2A"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p>
        </w:tc>
        <w:tc>
          <w:tcPr>
            <w:tcW w:w="240" w:type="pct"/>
          </w:tcPr>
          <w:p w14:paraId="22C1CA7F"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p>
        </w:tc>
        <w:tc>
          <w:tcPr>
            <w:tcW w:w="240" w:type="pct"/>
          </w:tcPr>
          <w:p w14:paraId="7F8235BC"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p>
        </w:tc>
        <w:tc>
          <w:tcPr>
            <w:tcW w:w="240" w:type="pct"/>
          </w:tcPr>
          <w:p w14:paraId="41547810"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p>
        </w:tc>
        <w:tc>
          <w:tcPr>
            <w:tcW w:w="240" w:type="pct"/>
          </w:tcPr>
          <w:p w14:paraId="608EE6EF"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p>
        </w:tc>
        <w:tc>
          <w:tcPr>
            <w:tcW w:w="240" w:type="pct"/>
          </w:tcPr>
          <w:p w14:paraId="653E58F5"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p>
        </w:tc>
        <w:tc>
          <w:tcPr>
            <w:tcW w:w="240" w:type="pct"/>
          </w:tcPr>
          <w:p w14:paraId="23E78BB1"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p>
        </w:tc>
        <w:tc>
          <w:tcPr>
            <w:tcW w:w="240" w:type="pct"/>
          </w:tcPr>
          <w:p w14:paraId="04E6D33B"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p>
        </w:tc>
        <w:tc>
          <w:tcPr>
            <w:tcW w:w="240" w:type="pct"/>
          </w:tcPr>
          <w:p w14:paraId="26422E51"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p>
        </w:tc>
        <w:tc>
          <w:tcPr>
            <w:tcW w:w="235" w:type="pct"/>
          </w:tcPr>
          <w:p w14:paraId="53F78F86"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p>
        </w:tc>
        <w:tc>
          <w:tcPr>
            <w:tcW w:w="236" w:type="pct"/>
          </w:tcPr>
          <w:p w14:paraId="5B49E710"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p>
        </w:tc>
        <w:tc>
          <w:tcPr>
            <w:tcW w:w="236" w:type="pct"/>
          </w:tcPr>
          <w:p w14:paraId="3D32336B"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p>
        </w:tc>
      </w:tr>
      <w:tr w:rsidR="00D309E5" w:rsidRPr="00FE7674" w14:paraId="1D3A3703" w14:textId="77777777" w:rsidTr="00D309E5">
        <w:trPr>
          <w:trHeight w:val="567"/>
          <w:jc w:val="center"/>
        </w:trPr>
        <w:tc>
          <w:tcPr>
            <w:tcW w:w="694" w:type="pct"/>
            <w:tcBorders>
              <w:bottom w:val="single" w:sz="4" w:space="0" w:color="auto"/>
            </w:tcBorders>
          </w:tcPr>
          <w:p w14:paraId="677CBA33"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r w:rsidRPr="00FE7674">
              <w:rPr>
                <w:rFonts w:ascii="Times New Roman" w:hAnsi="Times New Roman" w:cs="Times New Roman"/>
                <w:sz w:val="20"/>
                <w:szCs w:val="20"/>
              </w:rPr>
              <w:t>Intézkedéscsop. ülés</w:t>
            </w:r>
          </w:p>
        </w:tc>
        <w:tc>
          <w:tcPr>
            <w:tcW w:w="240" w:type="pct"/>
            <w:tcBorders>
              <w:bottom w:val="single" w:sz="4" w:space="0" w:color="auto"/>
            </w:tcBorders>
          </w:tcPr>
          <w:p w14:paraId="37003096"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p>
        </w:tc>
        <w:tc>
          <w:tcPr>
            <w:tcW w:w="240" w:type="pct"/>
            <w:tcBorders>
              <w:bottom w:val="single" w:sz="4" w:space="0" w:color="auto"/>
            </w:tcBorders>
            <w:shd w:val="clear" w:color="auto" w:fill="auto"/>
          </w:tcPr>
          <w:p w14:paraId="1D54C036"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p>
        </w:tc>
        <w:tc>
          <w:tcPr>
            <w:tcW w:w="239" w:type="pct"/>
            <w:tcBorders>
              <w:bottom w:val="single" w:sz="4" w:space="0" w:color="auto"/>
            </w:tcBorders>
            <w:shd w:val="clear" w:color="auto" w:fill="F2F2F2" w:themeFill="background1" w:themeFillShade="F2"/>
          </w:tcPr>
          <w:p w14:paraId="575EA9AA"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p>
        </w:tc>
        <w:tc>
          <w:tcPr>
            <w:tcW w:w="240" w:type="pct"/>
            <w:tcBorders>
              <w:bottom w:val="single" w:sz="4" w:space="0" w:color="auto"/>
            </w:tcBorders>
          </w:tcPr>
          <w:p w14:paraId="659FB4A0"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p>
        </w:tc>
        <w:tc>
          <w:tcPr>
            <w:tcW w:w="240" w:type="pct"/>
            <w:tcBorders>
              <w:bottom w:val="single" w:sz="4" w:space="0" w:color="auto"/>
            </w:tcBorders>
          </w:tcPr>
          <w:p w14:paraId="3AE13E1C"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p>
        </w:tc>
        <w:tc>
          <w:tcPr>
            <w:tcW w:w="240" w:type="pct"/>
            <w:tcBorders>
              <w:bottom w:val="single" w:sz="4" w:space="0" w:color="auto"/>
            </w:tcBorders>
          </w:tcPr>
          <w:p w14:paraId="6E1885CC"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p>
        </w:tc>
        <w:tc>
          <w:tcPr>
            <w:tcW w:w="240" w:type="pct"/>
            <w:tcBorders>
              <w:bottom w:val="single" w:sz="4" w:space="0" w:color="auto"/>
            </w:tcBorders>
          </w:tcPr>
          <w:p w14:paraId="3DD1C3D8"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p>
        </w:tc>
        <w:tc>
          <w:tcPr>
            <w:tcW w:w="240" w:type="pct"/>
            <w:tcBorders>
              <w:bottom w:val="single" w:sz="4" w:space="0" w:color="auto"/>
            </w:tcBorders>
          </w:tcPr>
          <w:p w14:paraId="3352FC21"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p>
        </w:tc>
        <w:tc>
          <w:tcPr>
            <w:tcW w:w="240" w:type="pct"/>
            <w:tcBorders>
              <w:bottom w:val="single" w:sz="4" w:space="0" w:color="auto"/>
            </w:tcBorders>
          </w:tcPr>
          <w:p w14:paraId="119F3C7B"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p>
        </w:tc>
        <w:tc>
          <w:tcPr>
            <w:tcW w:w="240" w:type="pct"/>
            <w:tcBorders>
              <w:bottom w:val="single" w:sz="4" w:space="0" w:color="auto"/>
            </w:tcBorders>
          </w:tcPr>
          <w:p w14:paraId="24E000E5"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p>
        </w:tc>
        <w:tc>
          <w:tcPr>
            <w:tcW w:w="240" w:type="pct"/>
            <w:tcBorders>
              <w:bottom w:val="single" w:sz="4" w:space="0" w:color="auto"/>
            </w:tcBorders>
          </w:tcPr>
          <w:p w14:paraId="408F0C3C"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p>
        </w:tc>
        <w:tc>
          <w:tcPr>
            <w:tcW w:w="240" w:type="pct"/>
            <w:tcBorders>
              <w:bottom w:val="single" w:sz="4" w:space="0" w:color="auto"/>
            </w:tcBorders>
          </w:tcPr>
          <w:p w14:paraId="4AD538BB"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p>
        </w:tc>
        <w:tc>
          <w:tcPr>
            <w:tcW w:w="240" w:type="pct"/>
            <w:tcBorders>
              <w:bottom w:val="single" w:sz="4" w:space="0" w:color="auto"/>
            </w:tcBorders>
          </w:tcPr>
          <w:p w14:paraId="70EE3D17"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p>
        </w:tc>
        <w:tc>
          <w:tcPr>
            <w:tcW w:w="240" w:type="pct"/>
            <w:tcBorders>
              <w:bottom w:val="single" w:sz="4" w:space="0" w:color="auto"/>
            </w:tcBorders>
          </w:tcPr>
          <w:p w14:paraId="7EAA8F6A"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p>
        </w:tc>
        <w:tc>
          <w:tcPr>
            <w:tcW w:w="240" w:type="pct"/>
            <w:tcBorders>
              <w:bottom w:val="single" w:sz="4" w:space="0" w:color="auto"/>
            </w:tcBorders>
          </w:tcPr>
          <w:p w14:paraId="704CE3A5"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p>
        </w:tc>
        <w:tc>
          <w:tcPr>
            <w:tcW w:w="235" w:type="pct"/>
            <w:tcBorders>
              <w:bottom w:val="single" w:sz="4" w:space="0" w:color="auto"/>
            </w:tcBorders>
          </w:tcPr>
          <w:p w14:paraId="50C620CF"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p>
        </w:tc>
        <w:tc>
          <w:tcPr>
            <w:tcW w:w="236" w:type="pct"/>
            <w:tcBorders>
              <w:bottom w:val="single" w:sz="4" w:space="0" w:color="auto"/>
            </w:tcBorders>
          </w:tcPr>
          <w:p w14:paraId="5BE58661"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p>
        </w:tc>
        <w:tc>
          <w:tcPr>
            <w:tcW w:w="236" w:type="pct"/>
            <w:tcBorders>
              <w:bottom w:val="single" w:sz="4" w:space="0" w:color="auto"/>
            </w:tcBorders>
          </w:tcPr>
          <w:p w14:paraId="0F6127A2"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p>
        </w:tc>
      </w:tr>
      <w:tr w:rsidR="00D309E5" w:rsidRPr="00FE7674" w14:paraId="136698E6" w14:textId="77777777" w:rsidTr="00D309E5">
        <w:trPr>
          <w:trHeight w:val="567"/>
          <w:jc w:val="center"/>
        </w:trPr>
        <w:tc>
          <w:tcPr>
            <w:tcW w:w="694" w:type="pct"/>
            <w:tcBorders>
              <w:bottom w:val="single" w:sz="4" w:space="0" w:color="auto"/>
            </w:tcBorders>
          </w:tcPr>
          <w:p w14:paraId="5D5D3AAA"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r w:rsidRPr="00FE7674">
              <w:rPr>
                <w:rFonts w:ascii="Times New Roman" w:hAnsi="Times New Roman" w:cs="Times New Roman"/>
                <w:sz w:val="20"/>
                <w:szCs w:val="20"/>
              </w:rPr>
              <w:t>FVS köznyilvános</w:t>
            </w:r>
          </w:p>
        </w:tc>
        <w:tc>
          <w:tcPr>
            <w:tcW w:w="240" w:type="pct"/>
            <w:tcBorders>
              <w:bottom w:val="single" w:sz="4" w:space="0" w:color="auto"/>
            </w:tcBorders>
          </w:tcPr>
          <w:p w14:paraId="5CA07E06"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p>
        </w:tc>
        <w:tc>
          <w:tcPr>
            <w:tcW w:w="240" w:type="pct"/>
            <w:tcBorders>
              <w:bottom w:val="single" w:sz="4" w:space="0" w:color="auto"/>
            </w:tcBorders>
            <w:shd w:val="clear" w:color="auto" w:fill="FFFFFF" w:themeFill="background1"/>
          </w:tcPr>
          <w:p w14:paraId="140F8619"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p>
        </w:tc>
        <w:tc>
          <w:tcPr>
            <w:tcW w:w="239" w:type="pct"/>
            <w:tcBorders>
              <w:bottom w:val="single" w:sz="4" w:space="0" w:color="auto"/>
            </w:tcBorders>
            <w:shd w:val="clear" w:color="auto" w:fill="F2F2F2" w:themeFill="background1" w:themeFillShade="F2"/>
          </w:tcPr>
          <w:p w14:paraId="32981F5C"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p>
        </w:tc>
        <w:tc>
          <w:tcPr>
            <w:tcW w:w="240" w:type="pct"/>
            <w:tcBorders>
              <w:bottom w:val="single" w:sz="4" w:space="0" w:color="auto"/>
            </w:tcBorders>
          </w:tcPr>
          <w:p w14:paraId="10F7E1B2"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p>
        </w:tc>
        <w:tc>
          <w:tcPr>
            <w:tcW w:w="240" w:type="pct"/>
            <w:tcBorders>
              <w:bottom w:val="single" w:sz="4" w:space="0" w:color="auto"/>
            </w:tcBorders>
          </w:tcPr>
          <w:p w14:paraId="109A11E7"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p>
        </w:tc>
        <w:tc>
          <w:tcPr>
            <w:tcW w:w="240" w:type="pct"/>
            <w:tcBorders>
              <w:bottom w:val="single" w:sz="4" w:space="0" w:color="auto"/>
            </w:tcBorders>
          </w:tcPr>
          <w:p w14:paraId="01AD9327"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p>
        </w:tc>
        <w:tc>
          <w:tcPr>
            <w:tcW w:w="240" w:type="pct"/>
            <w:tcBorders>
              <w:bottom w:val="single" w:sz="4" w:space="0" w:color="auto"/>
            </w:tcBorders>
          </w:tcPr>
          <w:p w14:paraId="7AF2F689"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p>
        </w:tc>
        <w:tc>
          <w:tcPr>
            <w:tcW w:w="240" w:type="pct"/>
            <w:tcBorders>
              <w:bottom w:val="single" w:sz="4" w:space="0" w:color="auto"/>
            </w:tcBorders>
          </w:tcPr>
          <w:p w14:paraId="55E8EEE4"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p>
        </w:tc>
        <w:tc>
          <w:tcPr>
            <w:tcW w:w="240" w:type="pct"/>
            <w:tcBorders>
              <w:bottom w:val="single" w:sz="4" w:space="0" w:color="auto"/>
            </w:tcBorders>
          </w:tcPr>
          <w:p w14:paraId="64217AAA"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p>
        </w:tc>
        <w:tc>
          <w:tcPr>
            <w:tcW w:w="240" w:type="pct"/>
            <w:tcBorders>
              <w:bottom w:val="single" w:sz="4" w:space="0" w:color="auto"/>
            </w:tcBorders>
          </w:tcPr>
          <w:p w14:paraId="736BC3CA"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p>
        </w:tc>
        <w:tc>
          <w:tcPr>
            <w:tcW w:w="240" w:type="pct"/>
            <w:tcBorders>
              <w:bottom w:val="single" w:sz="4" w:space="0" w:color="auto"/>
            </w:tcBorders>
          </w:tcPr>
          <w:p w14:paraId="08431C24"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p>
        </w:tc>
        <w:tc>
          <w:tcPr>
            <w:tcW w:w="240" w:type="pct"/>
            <w:tcBorders>
              <w:bottom w:val="single" w:sz="4" w:space="0" w:color="auto"/>
            </w:tcBorders>
          </w:tcPr>
          <w:p w14:paraId="119B3905"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p>
        </w:tc>
        <w:tc>
          <w:tcPr>
            <w:tcW w:w="240" w:type="pct"/>
            <w:tcBorders>
              <w:bottom w:val="single" w:sz="4" w:space="0" w:color="auto"/>
            </w:tcBorders>
          </w:tcPr>
          <w:p w14:paraId="0AE7212D"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p>
        </w:tc>
        <w:tc>
          <w:tcPr>
            <w:tcW w:w="240" w:type="pct"/>
            <w:tcBorders>
              <w:bottom w:val="single" w:sz="4" w:space="0" w:color="auto"/>
            </w:tcBorders>
          </w:tcPr>
          <w:p w14:paraId="5FF08334"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p>
        </w:tc>
        <w:tc>
          <w:tcPr>
            <w:tcW w:w="240" w:type="pct"/>
            <w:tcBorders>
              <w:bottom w:val="single" w:sz="4" w:space="0" w:color="auto"/>
            </w:tcBorders>
          </w:tcPr>
          <w:p w14:paraId="28E64326"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p>
        </w:tc>
        <w:tc>
          <w:tcPr>
            <w:tcW w:w="235" w:type="pct"/>
            <w:tcBorders>
              <w:bottom w:val="single" w:sz="4" w:space="0" w:color="auto"/>
            </w:tcBorders>
          </w:tcPr>
          <w:p w14:paraId="24AAD9CE"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p>
        </w:tc>
        <w:tc>
          <w:tcPr>
            <w:tcW w:w="236" w:type="pct"/>
            <w:tcBorders>
              <w:bottom w:val="single" w:sz="4" w:space="0" w:color="auto"/>
            </w:tcBorders>
          </w:tcPr>
          <w:p w14:paraId="497274E0"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p>
        </w:tc>
        <w:tc>
          <w:tcPr>
            <w:tcW w:w="236" w:type="pct"/>
            <w:tcBorders>
              <w:bottom w:val="single" w:sz="4" w:space="0" w:color="auto"/>
            </w:tcBorders>
          </w:tcPr>
          <w:p w14:paraId="46FA8254"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p>
        </w:tc>
      </w:tr>
      <w:tr w:rsidR="00D309E5" w:rsidRPr="00FE7674" w14:paraId="223D1B9C" w14:textId="77777777" w:rsidTr="00D309E5">
        <w:trPr>
          <w:trHeight w:val="567"/>
          <w:jc w:val="center"/>
        </w:trPr>
        <w:tc>
          <w:tcPr>
            <w:tcW w:w="694" w:type="pct"/>
            <w:tcBorders>
              <w:bottom w:val="single" w:sz="4" w:space="0" w:color="auto"/>
            </w:tcBorders>
          </w:tcPr>
          <w:p w14:paraId="620474DD"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r w:rsidRPr="00FE7674">
              <w:rPr>
                <w:rFonts w:ascii="Times New Roman" w:hAnsi="Times New Roman" w:cs="Times New Roman"/>
                <w:sz w:val="20"/>
                <w:szCs w:val="20"/>
              </w:rPr>
              <w:t>FVS elfogadása</w:t>
            </w:r>
          </w:p>
        </w:tc>
        <w:tc>
          <w:tcPr>
            <w:tcW w:w="240" w:type="pct"/>
            <w:tcBorders>
              <w:bottom w:val="single" w:sz="4" w:space="0" w:color="auto"/>
            </w:tcBorders>
          </w:tcPr>
          <w:p w14:paraId="60041CCC"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p>
        </w:tc>
        <w:tc>
          <w:tcPr>
            <w:tcW w:w="240" w:type="pct"/>
            <w:tcBorders>
              <w:bottom w:val="single" w:sz="4" w:space="0" w:color="auto"/>
            </w:tcBorders>
            <w:shd w:val="clear" w:color="auto" w:fill="FFFFFF" w:themeFill="background1"/>
          </w:tcPr>
          <w:p w14:paraId="18D1A823"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p>
        </w:tc>
        <w:tc>
          <w:tcPr>
            <w:tcW w:w="239" w:type="pct"/>
            <w:tcBorders>
              <w:bottom w:val="single" w:sz="4" w:space="0" w:color="auto"/>
            </w:tcBorders>
            <w:shd w:val="clear" w:color="auto" w:fill="F2F2F2" w:themeFill="background1" w:themeFillShade="F2"/>
          </w:tcPr>
          <w:p w14:paraId="3E2BFB04"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p>
        </w:tc>
        <w:tc>
          <w:tcPr>
            <w:tcW w:w="240" w:type="pct"/>
            <w:tcBorders>
              <w:bottom w:val="single" w:sz="4" w:space="0" w:color="auto"/>
            </w:tcBorders>
          </w:tcPr>
          <w:p w14:paraId="38499A0D"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p>
        </w:tc>
        <w:tc>
          <w:tcPr>
            <w:tcW w:w="240" w:type="pct"/>
            <w:tcBorders>
              <w:bottom w:val="single" w:sz="4" w:space="0" w:color="auto"/>
            </w:tcBorders>
          </w:tcPr>
          <w:p w14:paraId="7AA7B724"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p>
        </w:tc>
        <w:tc>
          <w:tcPr>
            <w:tcW w:w="240" w:type="pct"/>
            <w:tcBorders>
              <w:bottom w:val="single" w:sz="4" w:space="0" w:color="auto"/>
            </w:tcBorders>
          </w:tcPr>
          <w:p w14:paraId="0F29D8CA"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p>
        </w:tc>
        <w:tc>
          <w:tcPr>
            <w:tcW w:w="240" w:type="pct"/>
            <w:tcBorders>
              <w:bottom w:val="single" w:sz="4" w:space="0" w:color="auto"/>
            </w:tcBorders>
          </w:tcPr>
          <w:p w14:paraId="536E88D6"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p>
        </w:tc>
        <w:tc>
          <w:tcPr>
            <w:tcW w:w="240" w:type="pct"/>
            <w:tcBorders>
              <w:bottom w:val="single" w:sz="4" w:space="0" w:color="auto"/>
            </w:tcBorders>
          </w:tcPr>
          <w:p w14:paraId="52845035"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p>
        </w:tc>
        <w:tc>
          <w:tcPr>
            <w:tcW w:w="240" w:type="pct"/>
            <w:tcBorders>
              <w:bottom w:val="single" w:sz="4" w:space="0" w:color="auto"/>
            </w:tcBorders>
          </w:tcPr>
          <w:p w14:paraId="3905F29F"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p>
        </w:tc>
        <w:tc>
          <w:tcPr>
            <w:tcW w:w="240" w:type="pct"/>
            <w:tcBorders>
              <w:bottom w:val="single" w:sz="4" w:space="0" w:color="auto"/>
            </w:tcBorders>
          </w:tcPr>
          <w:p w14:paraId="343990C9"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p>
        </w:tc>
        <w:tc>
          <w:tcPr>
            <w:tcW w:w="240" w:type="pct"/>
            <w:tcBorders>
              <w:bottom w:val="single" w:sz="4" w:space="0" w:color="auto"/>
            </w:tcBorders>
          </w:tcPr>
          <w:p w14:paraId="1F742C63"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p>
        </w:tc>
        <w:tc>
          <w:tcPr>
            <w:tcW w:w="240" w:type="pct"/>
            <w:tcBorders>
              <w:bottom w:val="single" w:sz="4" w:space="0" w:color="auto"/>
            </w:tcBorders>
          </w:tcPr>
          <w:p w14:paraId="46D7A2BD"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p>
        </w:tc>
        <w:tc>
          <w:tcPr>
            <w:tcW w:w="240" w:type="pct"/>
            <w:tcBorders>
              <w:bottom w:val="single" w:sz="4" w:space="0" w:color="auto"/>
            </w:tcBorders>
          </w:tcPr>
          <w:p w14:paraId="598AFF28"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p>
        </w:tc>
        <w:tc>
          <w:tcPr>
            <w:tcW w:w="240" w:type="pct"/>
            <w:tcBorders>
              <w:bottom w:val="single" w:sz="4" w:space="0" w:color="auto"/>
            </w:tcBorders>
          </w:tcPr>
          <w:p w14:paraId="446B7AD9"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p>
        </w:tc>
        <w:tc>
          <w:tcPr>
            <w:tcW w:w="240" w:type="pct"/>
            <w:tcBorders>
              <w:bottom w:val="single" w:sz="4" w:space="0" w:color="auto"/>
            </w:tcBorders>
          </w:tcPr>
          <w:p w14:paraId="6A549E16"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p>
        </w:tc>
        <w:tc>
          <w:tcPr>
            <w:tcW w:w="235" w:type="pct"/>
            <w:tcBorders>
              <w:bottom w:val="single" w:sz="4" w:space="0" w:color="auto"/>
            </w:tcBorders>
          </w:tcPr>
          <w:p w14:paraId="4B41A83B"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p>
        </w:tc>
        <w:tc>
          <w:tcPr>
            <w:tcW w:w="236" w:type="pct"/>
            <w:tcBorders>
              <w:bottom w:val="single" w:sz="4" w:space="0" w:color="auto"/>
            </w:tcBorders>
          </w:tcPr>
          <w:p w14:paraId="30DFAB0A"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p>
        </w:tc>
        <w:tc>
          <w:tcPr>
            <w:tcW w:w="236" w:type="pct"/>
            <w:tcBorders>
              <w:bottom w:val="single" w:sz="4" w:space="0" w:color="auto"/>
            </w:tcBorders>
          </w:tcPr>
          <w:p w14:paraId="0FB15CAD"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p>
        </w:tc>
      </w:tr>
      <w:tr w:rsidR="00D309E5" w:rsidRPr="00FE7674" w14:paraId="7AE5E2BC" w14:textId="77777777" w:rsidTr="000D1D3A">
        <w:trPr>
          <w:trHeight w:val="567"/>
          <w:jc w:val="center"/>
        </w:trPr>
        <w:tc>
          <w:tcPr>
            <w:tcW w:w="5000" w:type="pct"/>
            <w:gridSpan w:val="19"/>
            <w:shd w:val="clear" w:color="auto" w:fill="D9D9D9" w:themeFill="background1" w:themeFillShade="D9"/>
          </w:tcPr>
          <w:p w14:paraId="1D590372" w14:textId="77777777" w:rsidR="00D309E5" w:rsidRPr="00FE7674" w:rsidRDefault="00D309E5" w:rsidP="000D1D3A">
            <w:pPr>
              <w:autoSpaceDE w:val="0"/>
              <w:autoSpaceDN w:val="0"/>
              <w:adjustRightInd w:val="0"/>
              <w:spacing w:line="276" w:lineRule="auto"/>
              <w:jc w:val="center"/>
              <w:rPr>
                <w:rFonts w:ascii="Times New Roman" w:hAnsi="Times New Roman" w:cs="Times New Roman"/>
                <w:b/>
                <w:sz w:val="20"/>
                <w:szCs w:val="20"/>
              </w:rPr>
            </w:pPr>
            <w:r w:rsidRPr="00FE7674">
              <w:rPr>
                <w:rFonts w:ascii="Times New Roman" w:hAnsi="Times New Roman" w:cs="Times New Roman"/>
                <w:b/>
                <w:sz w:val="20"/>
                <w:szCs w:val="20"/>
              </w:rPr>
              <w:t>Stratégiai menedzsment ciklus megvalósítási szakasza</w:t>
            </w:r>
          </w:p>
        </w:tc>
      </w:tr>
      <w:tr w:rsidR="00D309E5" w:rsidRPr="00FE7674" w14:paraId="2ABB1F75" w14:textId="77777777" w:rsidTr="00D309E5">
        <w:trPr>
          <w:trHeight w:val="567"/>
          <w:jc w:val="center"/>
        </w:trPr>
        <w:tc>
          <w:tcPr>
            <w:tcW w:w="694" w:type="pct"/>
          </w:tcPr>
          <w:p w14:paraId="60383A95"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r w:rsidRPr="00FE7674">
              <w:rPr>
                <w:rFonts w:ascii="Times New Roman" w:hAnsi="Times New Roman" w:cs="Times New Roman"/>
                <w:sz w:val="20"/>
                <w:szCs w:val="20"/>
              </w:rPr>
              <w:t>Intézkedéscsop. ülés</w:t>
            </w:r>
          </w:p>
        </w:tc>
        <w:tc>
          <w:tcPr>
            <w:tcW w:w="240" w:type="pct"/>
          </w:tcPr>
          <w:p w14:paraId="682C62BC"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p>
        </w:tc>
        <w:tc>
          <w:tcPr>
            <w:tcW w:w="240" w:type="pct"/>
          </w:tcPr>
          <w:p w14:paraId="09D4A2C3"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p>
        </w:tc>
        <w:tc>
          <w:tcPr>
            <w:tcW w:w="239" w:type="pct"/>
          </w:tcPr>
          <w:p w14:paraId="3D74CBDC"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p>
        </w:tc>
        <w:tc>
          <w:tcPr>
            <w:tcW w:w="240" w:type="pct"/>
            <w:shd w:val="clear" w:color="auto" w:fill="FFFFFF" w:themeFill="background1"/>
          </w:tcPr>
          <w:p w14:paraId="44BD9987"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p>
        </w:tc>
        <w:tc>
          <w:tcPr>
            <w:tcW w:w="240" w:type="pct"/>
            <w:tcBorders>
              <w:bottom w:val="single" w:sz="4" w:space="0" w:color="auto"/>
            </w:tcBorders>
            <w:shd w:val="clear" w:color="auto" w:fill="F2F2F2" w:themeFill="background1" w:themeFillShade="F2"/>
          </w:tcPr>
          <w:p w14:paraId="38B7AB62"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p>
        </w:tc>
        <w:tc>
          <w:tcPr>
            <w:tcW w:w="240" w:type="pct"/>
            <w:shd w:val="clear" w:color="auto" w:fill="FFFFFF" w:themeFill="background1"/>
          </w:tcPr>
          <w:p w14:paraId="7936922F"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p>
        </w:tc>
        <w:tc>
          <w:tcPr>
            <w:tcW w:w="240" w:type="pct"/>
            <w:tcBorders>
              <w:bottom w:val="single" w:sz="4" w:space="0" w:color="auto"/>
            </w:tcBorders>
            <w:shd w:val="clear" w:color="auto" w:fill="F2F2F2" w:themeFill="background1" w:themeFillShade="F2"/>
          </w:tcPr>
          <w:p w14:paraId="3D930F22"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p>
        </w:tc>
        <w:tc>
          <w:tcPr>
            <w:tcW w:w="240" w:type="pct"/>
            <w:shd w:val="clear" w:color="auto" w:fill="FFFFFF" w:themeFill="background1"/>
          </w:tcPr>
          <w:p w14:paraId="4DB86125"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p>
        </w:tc>
        <w:tc>
          <w:tcPr>
            <w:tcW w:w="240" w:type="pct"/>
            <w:tcBorders>
              <w:bottom w:val="single" w:sz="4" w:space="0" w:color="auto"/>
            </w:tcBorders>
            <w:shd w:val="clear" w:color="auto" w:fill="F2F2F2" w:themeFill="background1" w:themeFillShade="F2"/>
          </w:tcPr>
          <w:p w14:paraId="3573A175"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p>
        </w:tc>
        <w:tc>
          <w:tcPr>
            <w:tcW w:w="240" w:type="pct"/>
            <w:shd w:val="clear" w:color="auto" w:fill="FFFFFF" w:themeFill="background1"/>
          </w:tcPr>
          <w:p w14:paraId="3005D741"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p>
        </w:tc>
        <w:tc>
          <w:tcPr>
            <w:tcW w:w="240" w:type="pct"/>
            <w:tcBorders>
              <w:bottom w:val="single" w:sz="4" w:space="0" w:color="auto"/>
            </w:tcBorders>
            <w:shd w:val="clear" w:color="auto" w:fill="F2F2F2" w:themeFill="background1" w:themeFillShade="F2"/>
          </w:tcPr>
          <w:p w14:paraId="6B1F929B"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p>
        </w:tc>
        <w:tc>
          <w:tcPr>
            <w:tcW w:w="240" w:type="pct"/>
            <w:shd w:val="clear" w:color="auto" w:fill="FFFFFF" w:themeFill="background1"/>
          </w:tcPr>
          <w:p w14:paraId="354834C7"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p>
        </w:tc>
        <w:tc>
          <w:tcPr>
            <w:tcW w:w="240" w:type="pct"/>
            <w:tcBorders>
              <w:bottom w:val="single" w:sz="4" w:space="0" w:color="auto"/>
            </w:tcBorders>
            <w:shd w:val="clear" w:color="auto" w:fill="F2F2F2" w:themeFill="background1" w:themeFillShade="F2"/>
          </w:tcPr>
          <w:p w14:paraId="2E1D827F"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p>
        </w:tc>
        <w:tc>
          <w:tcPr>
            <w:tcW w:w="240" w:type="pct"/>
            <w:shd w:val="clear" w:color="auto" w:fill="FFFFFF" w:themeFill="background1"/>
          </w:tcPr>
          <w:p w14:paraId="3D241190"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p>
        </w:tc>
        <w:tc>
          <w:tcPr>
            <w:tcW w:w="240" w:type="pct"/>
            <w:tcBorders>
              <w:bottom w:val="single" w:sz="4" w:space="0" w:color="auto"/>
            </w:tcBorders>
            <w:shd w:val="clear" w:color="auto" w:fill="F2F2F2" w:themeFill="background1" w:themeFillShade="F2"/>
          </w:tcPr>
          <w:p w14:paraId="2BC28978"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p>
        </w:tc>
        <w:tc>
          <w:tcPr>
            <w:tcW w:w="235" w:type="pct"/>
            <w:shd w:val="clear" w:color="auto" w:fill="FFFFFF" w:themeFill="background1"/>
          </w:tcPr>
          <w:p w14:paraId="6120975C"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p>
        </w:tc>
        <w:tc>
          <w:tcPr>
            <w:tcW w:w="236" w:type="pct"/>
            <w:tcBorders>
              <w:bottom w:val="single" w:sz="4" w:space="0" w:color="auto"/>
            </w:tcBorders>
            <w:shd w:val="clear" w:color="auto" w:fill="F2F2F2" w:themeFill="background1" w:themeFillShade="F2"/>
          </w:tcPr>
          <w:p w14:paraId="3A5B8B4D"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p>
        </w:tc>
        <w:tc>
          <w:tcPr>
            <w:tcW w:w="236" w:type="pct"/>
            <w:shd w:val="clear" w:color="auto" w:fill="FFFFFF" w:themeFill="background1"/>
          </w:tcPr>
          <w:p w14:paraId="64FBCB82"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p>
        </w:tc>
      </w:tr>
      <w:tr w:rsidR="00D309E5" w:rsidRPr="00FE7674" w14:paraId="081D4EAD" w14:textId="77777777" w:rsidTr="00D309E5">
        <w:trPr>
          <w:trHeight w:val="567"/>
          <w:jc w:val="center"/>
        </w:trPr>
        <w:tc>
          <w:tcPr>
            <w:tcW w:w="694" w:type="pct"/>
          </w:tcPr>
          <w:p w14:paraId="67B28E30"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r w:rsidRPr="00FE7674">
              <w:rPr>
                <w:rFonts w:ascii="Times New Roman" w:hAnsi="Times New Roman" w:cs="Times New Roman"/>
                <w:sz w:val="20"/>
                <w:szCs w:val="20"/>
              </w:rPr>
              <w:t>Workshopok</w:t>
            </w:r>
          </w:p>
        </w:tc>
        <w:tc>
          <w:tcPr>
            <w:tcW w:w="240" w:type="pct"/>
          </w:tcPr>
          <w:p w14:paraId="4805BA9A"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p>
        </w:tc>
        <w:tc>
          <w:tcPr>
            <w:tcW w:w="240" w:type="pct"/>
          </w:tcPr>
          <w:p w14:paraId="1ED486C1"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p>
        </w:tc>
        <w:tc>
          <w:tcPr>
            <w:tcW w:w="239" w:type="pct"/>
            <w:tcBorders>
              <w:bottom w:val="single" w:sz="4" w:space="0" w:color="auto"/>
            </w:tcBorders>
          </w:tcPr>
          <w:p w14:paraId="5A4267AA"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p>
        </w:tc>
        <w:tc>
          <w:tcPr>
            <w:tcW w:w="240" w:type="pct"/>
          </w:tcPr>
          <w:p w14:paraId="408FBE86"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p>
        </w:tc>
        <w:tc>
          <w:tcPr>
            <w:tcW w:w="240" w:type="pct"/>
            <w:shd w:val="clear" w:color="auto" w:fill="FFFFFF" w:themeFill="background1"/>
          </w:tcPr>
          <w:p w14:paraId="658CE562"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p>
        </w:tc>
        <w:tc>
          <w:tcPr>
            <w:tcW w:w="240" w:type="pct"/>
            <w:shd w:val="clear" w:color="auto" w:fill="F2F2F2" w:themeFill="background1" w:themeFillShade="F2"/>
          </w:tcPr>
          <w:p w14:paraId="6948BE1C"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p>
        </w:tc>
        <w:tc>
          <w:tcPr>
            <w:tcW w:w="240" w:type="pct"/>
            <w:shd w:val="clear" w:color="auto" w:fill="FFFFFF" w:themeFill="background1"/>
          </w:tcPr>
          <w:p w14:paraId="26B22C63"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p>
        </w:tc>
        <w:tc>
          <w:tcPr>
            <w:tcW w:w="240" w:type="pct"/>
            <w:shd w:val="clear" w:color="auto" w:fill="F2F2F2" w:themeFill="background1" w:themeFillShade="F2"/>
          </w:tcPr>
          <w:p w14:paraId="1C5DA13E"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p>
        </w:tc>
        <w:tc>
          <w:tcPr>
            <w:tcW w:w="240" w:type="pct"/>
            <w:shd w:val="clear" w:color="auto" w:fill="FFFFFF" w:themeFill="background1"/>
          </w:tcPr>
          <w:p w14:paraId="4EFF81BE"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p>
        </w:tc>
        <w:tc>
          <w:tcPr>
            <w:tcW w:w="240" w:type="pct"/>
            <w:shd w:val="clear" w:color="auto" w:fill="F2F2F2" w:themeFill="background1" w:themeFillShade="F2"/>
          </w:tcPr>
          <w:p w14:paraId="3B213508"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p>
        </w:tc>
        <w:tc>
          <w:tcPr>
            <w:tcW w:w="240" w:type="pct"/>
            <w:shd w:val="clear" w:color="auto" w:fill="FFFFFF" w:themeFill="background1"/>
          </w:tcPr>
          <w:p w14:paraId="03FC5A0A"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p>
        </w:tc>
        <w:tc>
          <w:tcPr>
            <w:tcW w:w="240" w:type="pct"/>
            <w:shd w:val="clear" w:color="auto" w:fill="F2F2F2" w:themeFill="background1" w:themeFillShade="F2"/>
          </w:tcPr>
          <w:p w14:paraId="0316D4DA"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p>
        </w:tc>
        <w:tc>
          <w:tcPr>
            <w:tcW w:w="240" w:type="pct"/>
            <w:shd w:val="clear" w:color="auto" w:fill="FFFFFF" w:themeFill="background1"/>
          </w:tcPr>
          <w:p w14:paraId="1DF070E9"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p>
        </w:tc>
        <w:tc>
          <w:tcPr>
            <w:tcW w:w="240" w:type="pct"/>
            <w:shd w:val="clear" w:color="auto" w:fill="F2F2F2" w:themeFill="background1" w:themeFillShade="F2"/>
          </w:tcPr>
          <w:p w14:paraId="2C285997"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p>
        </w:tc>
        <w:tc>
          <w:tcPr>
            <w:tcW w:w="240" w:type="pct"/>
            <w:shd w:val="clear" w:color="auto" w:fill="FFFFFF" w:themeFill="background1"/>
          </w:tcPr>
          <w:p w14:paraId="2301B027"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p>
        </w:tc>
        <w:tc>
          <w:tcPr>
            <w:tcW w:w="235" w:type="pct"/>
            <w:shd w:val="clear" w:color="auto" w:fill="F2F2F2" w:themeFill="background1" w:themeFillShade="F2"/>
          </w:tcPr>
          <w:p w14:paraId="12CF87C9"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p>
        </w:tc>
        <w:tc>
          <w:tcPr>
            <w:tcW w:w="236" w:type="pct"/>
            <w:shd w:val="clear" w:color="auto" w:fill="FFFFFF" w:themeFill="background1"/>
          </w:tcPr>
          <w:p w14:paraId="3E98E5AA"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p>
        </w:tc>
        <w:tc>
          <w:tcPr>
            <w:tcW w:w="236" w:type="pct"/>
            <w:shd w:val="clear" w:color="auto" w:fill="F2F2F2" w:themeFill="background1" w:themeFillShade="F2"/>
          </w:tcPr>
          <w:p w14:paraId="0AAF74B7" w14:textId="77777777" w:rsidR="00D309E5" w:rsidRPr="00FE7674" w:rsidRDefault="00D309E5" w:rsidP="000D1D3A">
            <w:pPr>
              <w:autoSpaceDE w:val="0"/>
              <w:autoSpaceDN w:val="0"/>
              <w:adjustRightInd w:val="0"/>
              <w:spacing w:line="276" w:lineRule="auto"/>
              <w:jc w:val="both"/>
              <w:rPr>
                <w:rFonts w:ascii="Times New Roman" w:hAnsi="Times New Roman" w:cs="Times New Roman"/>
                <w:sz w:val="20"/>
                <w:szCs w:val="20"/>
              </w:rPr>
            </w:pPr>
          </w:p>
        </w:tc>
      </w:tr>
    </w:tbl>
    <w:p w14:paraId="5D6F4324" w14:textId="77777777" w:rsidR="00D309E5" w:rsidRPr="00FE7674" w:rsidRDefault="00D309E5" w:rsidP="00D94131">
      <w:pPr>
        <w:spacing w:before="120" w:after="120" w:line="276" w:lineRule="auto"/>
        <w:rPr>
          <w:rFonts w:ascii="Times New Roman" w:hAnsi="Times New Roman" w:cs="Times New Roman"/>
        </w:rPr>
      </w:pPr>
    </w:p>
    <w:p w14:paraId="106FA6B4" w14:textId="77777777" w:rsidR="00D309E5" w:rsidRPr="00FE7674" w:rsidRDefault="00D309E5" w:rsidP="00D94131">
      <w:pPr>
        <w:spacing w:before="120" w:after="120" w:line="276" w:lineRule="auto"/>
        <w:rPr>
          <w:rFonts w:ascii="Times New Roman" w:hAnsi="Times New Roman" w:cs="Times New Roman"/>
        </w:rPr>
      </w:pPr>
    </w:p>
    <w:p w14:paraId="265B0D13" w14:textId="77777777" w:rsidR="00D309E5" w:rsidRPr="00FE7674" w:rsidRDefault="00D309E5" w:rsidP="00D94131">
      <w:pPr>
        <w:spacing w:before="120" w:after="120" w:line="276" w:lineRule="auto"/>
        <w:rPr>
          <w:rFonts w:ascii="Times New Roman" w:hAnsi="Times New Roman" w:cs="Times New Roman"/>
        </w:rPr>
        <w:sectPr w:rsidR="00D309E5" w:rsidRPr="00FE7674" w:rsidSect="00D309E5">
          <w:pgSz w:w="16838" w:h="11906" w:orient="landscape"/>
          <w:pgMar w:top="1417" w:right="1417" w:bottom="1417" w:left="1417" w:header="708" w:footer="708" w:gutter="0"/>
          <w:cols w:space="708"/>
          <w:docGrid w:linePitch="360"/>
        </w:sectPr>
      </w:pPr>
    </w:p>
    <w:p w14:paraId="5F5AB35C" w14:textId="3E51A68D" w:rsidR="002F3130" w:rsidRPr="00FE7674" w:rsidRDefault="002F3130" w:rsidP="00D94131">
      <w:pPr>
        <w:spacing w:before="120" w:after="120" w:line="276" w:lineRule="auto"/>
        <w:rPr>
          <w:rFonts w:ascii="Times New Roman" w:hAnsi="Times New Roman" w:cs="Times New Roman"/>
        </w:rPr>
      </w:pPr>
    </w:p>
    <w:p w14:paraId="1F6E7061" w14:textId="41A473A8" w:rsidR="007B19BC" w:rsidRPr="00FE7674" w:rsidRDefault="00733AC6" w:rsidP="00D94131">
      <w:pPr>
        <w:pStyle w:val="Cmsor2"/>
        <w:spacing w:before="120" w:after="120" w:line="276" w:lineRule="auto"/>
      </w:pPr>
      <w:bookmarkStart w:id="401" w:name="_Toc77085153"/>
      <w:bookmarkStart w:id="402" w:name="_Toc180770335"/>
      <w:r w:rsidRPr="00FE7674">
        <w:t xml:space="preserve">A városi működési modellt érintő </w:t>
      </w:r>
      <w:r w:rsidR="002F3130" w:rsidRPr="00FE7674">
        <w:t xml:space="preserve">tervezett </w:t>
      </w:r>
      <w:r w:rsidRPr="00FE7674">
        <w:t>változ</w:t>
      </w:r>
      <w:r w:rsidR="00B702D5" w:rsidRPr="00FE7674">
        <w:t>tatások</w:t>
      </w:r>
      <w:bookmarkEnd w:id="401"/>
      <w:bookmarkEnd w:id="402"/>
      <w:r w:rsidR="00B702D5" w:rsidRPr="00FE7674">
        <w:t xml:space="preserve"> </w:t>
      </w:r>
    </w:p>
    <w:p w14:paraId="6E836CD6" w14:textId="42F3439B" w:rsidR="006D1199" w:rsidRPr="00FE7674" w:rsidRDefault="001324C4" w:rsidP="001324C4">
      <w:pPr>
        <w:spacing w:line="276" w:lineRule="auto"/>
        <w:jc w:val="both"/>
        <w:rPr>
          <w:rFonts w:ascii="Times New Roman" w:hAnsi="Times New Roman" w:cs="Times New Roman"/>
          <w:sz w:val="24"/>
          <w:szCs w:val="24"/>
        </w:rPr>
      </w:pPr>
      <w:r w:rsidRPr="00FE7674">
        <w:rPr>
          <w:rFonts w:ascii="Times New Roman" w:hAnsi="Times New Roman" w:cs="Times New Roman"/>
          <w:sz w:val="24"/>
          <w:szCs w:val="24"/>
        </w:rPr>
        <w:t>Az FVS 2.4.2 fejezetében bemutatott működési modell kapcsán kijelenthető, hogy az a 2014-2020-as fejlesztési időszakban rugalmasan és hatékonyan támogatta a város fejlesztési programjainak előkészítését és megvalósítását, a jelenleg rendelkezésre álló információk alapján a struktúra egészét érintő átfogó, konkrét beavatkozás a rendszer működtetésében nem indokolt. Ezzel együtt bizonyos, egyes szakterületeket érintő módosítási igény felmerülhet, ezeket az alábbi táblázatban foglaltuk össze.</w:t>
      </w:r>
    </w:p>
    <w:p w14:paraId="47740430" w14:textId="77777777" w:rsidR="002759C0" w:rsidRPr="00FE7674" w:rsidRDefault="002759C0" w:rsidP="001324C4">
      <w:pPr>
        <w:spacing w:line="276" w:lineRule="auto"/>
        <w:jc w:val="both"/>
        <w:rPr>
          <w:rFonts w:ascii="Times New Roman" w:hAnsi="Times New Roman" w:cs="Times New Roman"/>
          <w:sz w:val="24"/>
          <w:szCs w:val="24"/>
        </w:rPr>
      </w:pPr>
    </w:p>
    <w:p w14:paraId="059D5E1D" w14:textId="47B46EF4" w:rsidR="002759C0" w:rsidRPr="00FE7674" w:rsidRDefault="000D439B" w:rsidP="002759C0">
      <w:pPr>
        <w:pStyle w:val="Tblzat"/>
        <w:rPr>
          <w:sz w:val="24"/>
          <w:szCs w:val="24"/>
        </w:rPr>
      </w:pPr>
      <w:r>
        <w:fldChar w:fldCharType="begin"/>
      </w:r>
      <w:r>
        <w:instrText xml:space="preserve"> SEQ táblázat \* ARABIC </w:instrText>
      </w:r>
      <w:r>
        <w:fldChar w:fldCharType="separate"/>
      </w:r>
      <w:bookmarkStart w:id="403" w:name="_Toc95814568"/>
      <w:r w:rsidR="00265D62">
        <w:rPr>
          <w:noProof/>
        </w:rPr>
        <w:t>28</w:t>
      </w:r>
      <w:r>
        <w:rPr>
          <w:noProof/>
        </w:rPr>
        <w:fldChar w:fldCharType="end"/>
      </w:r>
      <w:r w:rsidR="002759C0" w:rsidRPr="00FE7674">
        <w:t>. táblázat: A város működési modelljéhez kapcsolódó módosítási javaslatok</w:t>
      </w:r>
      <w:bookmarkEnd w:id="403"/>
    </w:p>
    <w:tbl>
      <w:tblPr>
        <w:tblStyle w:val="Rcsostblzat"/>
        <w:tblW w:w="5000" w:type="pct"/>
        <w:tblLook w:val="04A0" w:firstRow="1" w:lastRow="0" w:firstColumn="1" w:lastColumn="0" w:noHBand="0" w:noVBand="1"/>
      </w:tblPr>
      <w:tblGrid>
        <w:gridCol w:w="2719"/>
        <w:gridCol w:w="6343"/>
      </w:tblGrid>
      <w:tr w:rsidR="00641A9D" w:rsidRPr="00FE7674" w14:paraId="54B0D47E" w14:textId="77777777" w:rsidTr="00F3638D">
        <w:trPr>
          <w:trHeight w:val="460"/>
        </w:trPr>
        <w:tc>
          <w:tcPr>
            <w:tcW w:w="1500" w:type="pct"/>
            <w:shd w:val="clear" w:color="auto" w:fill="B4C6E7" w:themeFill="accent1" w:themeFillTint="66"/>
            <w:vAlign w:val="center"/>
          </w:tcPr>
          <w:p w14:paraId="0367C285" w14:textId="77777777" w:rsidR="00641A9D" w:rsidRPr="00FE7674" w:rsidRDefault="00641A9D" w:rsidP="006D1199">
            <w:pPr>
              <w:spacing w:line="276" w:lineRule="auto"/>
              <w:jc w:val="center"/>
              <w:rPr>
                <w:rFonts w:ascii="Times New Roman" w:hAnsi="Times New Roman" w:cs="Times New Roman"/>
                <w:b/>
                <w:sz w:val="20"/>
                <w:szCs w:val="20"/>
              </w:rPr>
            </w:pPr>
            <w:r w:rsidRPr="00FE7674">
              <w:rPr>
                <w:rFonts w:ascii="Times New Roman" w:hAnsi="Times New Roman" w:cs="Times New Roman"/>
                <w:b/>
                <w:sz w:val="20"/>
                <w:szCs w:val="20"/>
              </w:rPr>
              <w:t>Működési terület/szervezet</w:t>
            </w:r>
          </w:p>
        </w:tc>
        <w:tc>
          <w:tcPr>
            <w:tcW w:w="3500" w:type="pct"/>
            <w:shd w:val="clear" w:color="auto" w:fill="B4C6E7" w:themeFill="accent1" w:themeFillTint="66"/>
            <w:vAlign w:val="center"/>
          </w:tcPr>
          <w:p w14:paraId="3E9E29A7" w14:textId="77777777" w:rsidR="00641A9D" w:rsidRPr="00FE7674" w:rsidRDefault="00641A9D" w:rsidP="006D1199">
            <w:pPr>
              <w:spacing w:line="276" w:lineRule="auto"/>
              <w:jc w:val="center"/>
              <w:rPr>
                <w:rFonts w:ascii="Times New Roman" w:hAnsi="Times New Roman" w:cs="Times New Roman"/>
                <w:b/>
                <w:sz w:val="20"/>
                <w:szCs w:val="20"/>
              </w:rPr>
            </w:pPr>
            <w:r w:rsidRPr="00FE7674">
              <w:rPr>
                <w:rFonts w:ascii="Times New Roman" w:hAnsi="Times New Roman" w:cs="Times New Roman"/>
                <w:b/>
                <w:sz w:val="20"/>
                <w:szCs w:val="20"/>
              </w:rPr>
              <w:t>Változás/fejlesztés</w:t>
            </w:r>
          </w:p>
        </w:tc>
      </w:tr>
      <w:tr w:rsidR="00A548BF" w:rsidRPr="00FE7674" w14:paraId="0DB34FB2" w14:textId="77777777" w:rsidTr="006D1199">
        <w:tc>
          <w:tcPr>
            <w:tcW w:w="1500" w:type="pct"/>
            <w:vAlign w:val="center"/>
          </w:tcPr>
          <w:p w14:paraId="1ED4C409" w14:textId="65D58E3F" w:rsidR="00A548BF" w:rsidRPr="00FE7674" w:rsidRDefault="00A548BF" w:rsidP="006D1199">
            <w:pPr>
              <w:spacing w:line="276" w:lineRule="auto"/>
              <w:rPr>
                <w:rFonts w:ascii="Times New Roman" w:hAnsi="Times New Roman" w:cs="Times New Roman"/>
                <w:sz w:val="20"/>
                <w:szCs w:val="20"/>
              </w:rPr>
            </w:pPr>
            <w:r w:rsidRPr="00FE7674">
              <w:rPr>
                <w:rFonts w:ascii="Times New Roman" w:hAnsi="Times New Roman" w:cs="Times New Roman"/>
                <w:sz w:val="20"/>
                <w:szCs w:val="20"/>
              </w:rPr>
              <w:t xml:space="preserve">Dunaújváros MJV Önkormányzat Polgármesteri Hivatal </w:t>
            </w:r>
            <w:r w:rsidR="00706DC6" w:rsidRPr="00FE7674">
              <w:rPr>
                <w:rFonts w:ascii="Times New Roman" w:hAnsi="Times New Roman" w:cs="Times New Roman"/>
                <w:sz w:val="20"/>
                <w:szCs w:val="20"/>
              </w:rPr>
              <w:t>Főépítészi és Pályázati Osztálya</w:t>
            </w:r>
          </w:p>
        </w:tc>
        <w:tc>
          <w:tcPr>
            <w:tcW w:w="3500" w:type="pct"/>
            <w:vAlign w:val="center"/>
          </w:tcPr>
          <w:p w14:paraId="63715413" w14:textId="43F449E8" w:rsidR="00A548BF" w:rsidRPr="00FE7674" w:rsidRDefault="00A548BF" w:rsidP="006D1199">
            <w:pPr>
              <w:spacing w:line="276" w:lineRule="auto"/>
              <w:jc w:val="both"/>
              <w:rPr>
                <w:rFonts w:ascii="Times New Roman" w:hAnsi="Times New Roman" w:cs="Times New Roman"/>
                <w:sz w:val="20"/>
                <w:szCs w:val="20"/>
              </w:rPr>
            </w:pPr>
            <w:r w:rsidRPr="00FE7674">
              <w:rPr>
                <w:rFonts w:ascii="Times New Roman" w:hAnsi="Times New Roman" w:cs="Times New Roman"/>
                <w:sz w:val="20"/>
                <w:szCs w:val="20"/>
              </w:rPr>
              <w:t>Humán erőforrás fejlesztés (képzés, kiemelten digitális kompetenciák elsajátítása terén; kapacitás bővítés a program megvalósítás ütemezésével összhangban)</w:t>
            </w:r>
          </w:p>
        </w:tc>
      </w:tr>
      <w:tr w:rsidR="00A548BF" w:rsidRPr="00FE7674" w14:paraId="6E5010D4" w14:textId="77777777" w:rsidTr="006D1199">
        <w:tc>
          <w:tcPr>
            <w:tcW w:w="1500" w:type="pct"/>
            <w:vAlign w:val="center"/>
          </w:tcPr>
          <w:p w14:paraId="33051DA2" w14:textId="572992E8" w:rsidR="00A548BF" w:rsidRPr="00FE7674" w:rsidRDefault="00706DC6" w:rsidP="006D1199">
            <w:pPr>
              <w:spacing w:line="276" w:lineRule="auto"/>
              <w:rPr>
                <w:rFonts w:ascii="Times New Roman" w:hAnsi="Times New Roman" w:cs="Times New Roman"/>
                <w:sz w:val="20"/>
                <w:szCs w:val="20"/>
              </w:rPr>
            </w:pPr>
            <w:r w:rsidRPr="00FE7674">
              <w:rPr>
                <w:rFonts w:ascii="Times New Roman" w:hAnsi="Times New Roman" w:cs="Times New Roman"/>
                <w:sz w:val="20"/>
                <w:szCs w:val="20"/>
              </w:rPr>
              <w:t>Dunaújváros MJV Önkormányzat Polgármesteri Hivatal Főépítészi és Pályázati Osztálya</w:t>
            </w:r>
          </w:p>
        </w:tc>
        <w:tc>
          <w:tcPr>
            <w:tcW w:w="3500" w:type="pct"/>
            <w:vAlign w:val="center"/>
          </w:tcPr>
          <w:p w14:paraId="664E8BA4" w14:textId="4A91A420" w:rsidR="00A548BF" w:rsidRPr="00FE7674" w:rsidRDefault="00A548BF" w:rsidP="006D1199">
            <w:pPr>
              <w:spacing w:line="276" w:lineRule="auto"/>
              <w:jc w:val="both"/>
              <w:rPr>
                <w:rFonts w:ascii="Times New Roman" w:hAnsi="Times New Roman" w:cs="Times New Roman"/>
                <w:sz w:val="20"/>
                <w:szCs w:val="20"/>
              </w:rPr>
            </w:pPr>
            <w:r w:rsidRPr="00FE7674">
              <w:rPr>
                <w:rFonts w:ascii="Times New Roman" w:hAnsi="Times New Roman" w:cs="Times New Roman"/>
                <w:sz w:val="20"/>
                <w:szCs w:val="20"/>
              </w:rPr>
              <w:t>Humán erőforrás fejlesztés (képzés, vagy új munkatárs alkalmazása kiemelten ESZA-típusú humán projektek menedzsmentjéhez kapcsolódóan; kapacitás bővítés a program megvalósítás ütemezésével összhangban)</w:t>
            </w:r>
          </w:p>
        </w:tc>
      </w:tr>
      <w:tr w:rsidR="00A548BF" w:rsidRPr="00FE7674" w14:paraId="57ABFB53" w14:textId="77777777" w:rsidTr="006D1199">
        <w:trPr>
          <w:trHeight w:val="681"/>
        </w:trPr>
        <w:tc>
          <w:tcPr>
            <w:tcW w:w="1500" w:type="pct"/>
            <w:vAlign w:val="center"/>
          </w:tcPr>
          <w:p w14:paraId="37C38349" w14:textId="76A6AADE" w:rsidR="00A548BF" w:rsidRPr="00FE7674" w:rsidRDefault="00A548BF" w:rsidP="006D1199">
            <w:pPr>
              <w:spacing w:line="276" w:lineRule="auto"/>
              <w:rPr>
                <w:rFonts w:ascii="Times New Roman" w:hAnsi="Times New Roman" w:cs="Times New Roman"/>
                <w:sz w:val="20"/>
                <w:szCs w:val="20"/>
              </w:rPr>
            </w:pPr>
            <w:r w:rsidRPr="00FE7674">
              <w:rPr>
                <w:rFonts w:ascii="Times New Roman" w:hAnsi="Times New Roman" w:cs="Times New Roman"/>
                <w:sz w:val="20"/>
                <w:szCs w:val="20"/>
              </w:rPr>
              <w:t xml:space="preserve">DV N </w:t>
            </w:r>
            <w:r w:rsidR="00706DC6" w:rsidRPr="00FE7674">
              <w:rPr>
                <w:rFonts w:ascii="Times New Roman" w:hAnsi="Times New Roman" w:cs="Times New Roman"/>
                <w:sz w:val="20"/>
                <w:szCs w:val="20"/>
              </w:rPr>
              <w:t>Dunaújvárosi Városfejlesztési Nonprofit Zrt.</w:t>
            </w:r>
          </w:p>
        </w:tc>
        <w:tc>
          <w:tcPr>
            <w:tcW w:w="3500" w:type="pct"/>
            <w:vAlign w:val="center"/>
          </w:tcPr>
          <w:p w14:paraId="62905F7C" w14:textId="6BA84141" w:rsidR="00A548BF" w:rsidRPr="00FE7674" w:rsidRDefault="00A548BF" w:rsidP="006D1199">
            <w:pPr>
              <w:spacing w:line="276" w:lineRule="auto"/>
              <w:jc w:val="both"/>
              <w:rPr>
                <w:rFonts w:ascii="Times New Roman" w:hAnsi="Times New Roman" w:cs="Times New Roman"/>
                <w:sz w:val="20"/>
                <w:szCs w:val="20"/>
              </w:rPr>
            </w:pPr>
            <w:r w:rsidRPr="00FE7674">
              <w:rPr>
                <w:rFonts w:ascii="Times New Roman" w:hAnsi="Times New Roman" w:cs="Times New Roman"/>
                <w:sz w:val="20"/>
                <w:szCs w:val="20"/>
              </w:rPr>
              <w:t>Humán erőforrás fejlesztés (1 fő digitális város szakértő, és egy fő ESZA programmenedzser/humán/digitális projektek menedzsmentje)</w:t>
            </w:r>
          </w:p>
        </w:tc>
      </w:tr>
      <w:tr w:rsidR="00A548BF" w:rsidRPr="00FE7674" w14:paraId="245ADD56" w14:textId="77777777" w:rsidTr="006D1199">
        <w:trPr>
          <w:trHeight w:val="1002"/>
        </w:trPr>
        <w:tc>
          <w:tcPr>
            <w:tcW w:w="1500" w:type="pct"/>
            <w:vAlign w:val="center"/>
          </w:tcPr>
          <w:p w14:paraId="7CD56C97" w14:textId="77777777" w:rsidR="00A548BF" w:rsidRPr="00FE7674" w:rsidRDefault="00A548BF" w:rsidP="006D1199">
            <w:pPr>
              <w:spacing w:line="276" w:lineRule="auto"/>
              <w:rPr>
                <w:rFonts w:ascii="Times New Roman" w:hAnsi="Times New Roman" w:cs="Times New Roman"/>
                <w:sz w:val="20"/>
                <w:szCs w:val="20"/>
              </w:rPr>
            </w:pPr>
            <w:r w:rsidRPr="00FE7674">
              <w:rPr>
                <w:rFonts w:ascii="Times New Roman" w:hAnsi="Times New Roman" w:cs="Times New Roman"/>
                <w:sz w:val="20"/>
                <w:szCs w:val="20"/>
              </w:rPr>
              <w:t>Szakirodák közötti együttműködések</w:t>
            </w:r>
          </w:p>
        </w:tc>
        <w:tc>
          <w:tcPr>
            <w:tcW w:w="3500" w:type="pct"/>
            <w:vAlign w:val="center"/>
          </w:tcPr>
          <w:p w14:paraId="68B5DFE2" w14:textId="2ACB6873" w:rsidR="00A548BF" w:rsidRPr="00FE7674" w:rsidRDefault="00A548BF" w:rsidP="006D1199">
            <w:pPr>
              <w:spacing w:line="276" w:lineRule="auto"/>
              <w:jc w:val="both"/>
              <w:rPr>
                <w:rFonts w:ascii="Times New Roman" w:hAnsi="Times New Roman" w:cs="Times New Roman"/>
                <w:sz w:val="20"/>
                <w:szCs w:val="20"/>
              </w:rPr>
            </w:pPr>
            <w:r w:rsidRPr="00FE7674">
              <w:rPr>
                <w:rFonts w:ascii="Times New Roman" w:hAnsi="Times New Roman" w:cs="Times New Roman"/>
                <w:sz w:val="20"/>
                <w:szCs w:val="20"/>
              </w:rPr>
              <w:t>Komplex fejlesztések, projektek esetén a szakirodák közötti együttműködés hatékonyabbá tétele érdekében az együttműködések intenzitásána</w:t>
            </w:r>
            <w:r w:rsidR="006D1199" w:rsidRPr="00FE7674">
              <w:rPr>
                <w:rFonts w:ascii="Times New Roman" w:hAnsi="Times New Roman" w:cs="Times New Roman"/>
                <w:sz w:val="20"/>
                <w:szCs w:val="20"/>
              </w:rPr>
              <w:t>k növelése, ennek formalizálása</w:t>
            </w:r>
          </w:p>
        </w:tc>
      </w:tr>
    </w:tbl>
    <w:p w14:paraId="066F94D4" w14:textId="3293FD84" w:rsidR="00E809BF" w:rsidRPr="00FE7674" w:rsidRDefault="000D1D3A" w:rsidP="00D94131">
      <w:pPr>
        <w:tabs>
          <w:tab w:val="left" w:pos="1440"/>
        </w:tabs>
        <w:spacing w:before="120" w:after="120" w:line="276" w:lineRule="auto"/>
        <w:rPr>
          <w:rFonts w:ascii="Times New Roman" w:hAnsi="Times New Roman" w:cs="Times New Roman"/>
          <w:b/>
          <w:bCs/>
        </w:rPr>
      </w:pPr>
      <w:r w:rsidRPr="00FE7674">
        <w:rPr>
          <w:rFonts w:ascii="Times New Roman" w:hAnsi="Times New Roman" w:cs="Times New Roman"/>
          <w:b/>
          <w:sz w:val="24"/>
          <w:szCs w:val="24"/>
        </w:rPr>
        <w:t>A fent jelzett változtatások nem kizárólagosak, ezek tartalma, volumene és az érintett szervezetek köre a későbbiekben változhat.</w:t>
      </w:r>
    </w:p>
    <w:p w14:paraId="543C1922" w14:textId="77777777" w:rsidR="002759C0" w:rsidRPr="00FE7674" w:rsidRDefault="002759C0">
      <w:pPr>
        <w:rPr>
          <w:rFonts w:ascii="Times New Roman" w:hAnsi="Times New Roman" w:cs="Times New Roman"/>
          <w:b/>
          <w:bCs/>
        </w:rPr>
        <w:sectPr w:rsidR="002759C0" w:rsidRPr="00FE7674" w:rsidSect="00B5471E">
          <w:pgSz w:w="11906" w:h="16838"/>
          <w:pgMar w:top="1417" w:right="1417" w:bottom="1417" w:left="1417" w:header="708" w:footer="708" w:gutter="0"/>
          <w:cols w:space="708"/>
          <w:docGrid w:linePitch="360"/>
        </w:sectPr>
      </w:pPr>
    </w:p>
    <w:p w14:paraId="5A4F7687" w14:textId="4F88F56C" w:rsidR="00E809BF" w:rsidRPr="00FE7674" w:rsidRDefault="00E809BF">
      <w:pPr>
        <w:rPr>
          <w:rFonts w:ascii="Times New Roman" w:hAnsi="Times New Roman" w:cs="Times New Roman"/>
          <w:b/>
          <w:bCs/>
        </w:rPr>
      </w:pPr>
    </w:p>
    <w:p w14:paraId="70B06C3A" w14:textId="7F8727EB" w:rsidR="00733AC6" w:rsidRPr="00FE7674" w:rsidRDefault="00733AC6" w:rsidP="000D1D3A">
      <w:pPr>
        <w:pStyle w:val="Cmsor1"/>
        <w:spacing w:before="120" w:after="120" w:line="276" w:lineRule="auto"/>
      </w:pPr>
      <w:bookmarkStart w:id="404" w:name="_Toc77085154"/>
      <w:bookmarkStart w:id="405" w:name="_Toc180770336"/>
      <w:r w:rsidRPr="00FE7674">
        <w:t>Cselekvési terv</w:t>
      </w:r>
      <w:bookmarkEnd w:id="404"/>
      <w:bookmarkEnd w:id="405"/>
      <w:r w:rsidRPr="00FE7674">
        <w:t xml:space="preserve"> </w:t>
      </w:r>
    </w:p>
    <w:p w14:paraId="1A4F4F8B" w14:textId="11A4796E" w:rsidR="00634841" w:rsidRPr="00FE7674" w:rsidRDefault="00733AC6" w:rsidP="000D1D3A">
      <w:pPr>
        <w:pStyle w:val="Cmsor2"/>
        <w:spacing w:before="120" w:after="120" w:line="276" w:lineRule="auto"/>
      </w:pPr>
      <w:bookmarkStart w:id="406" w:name="_Toc72753150"/>
      <w:bookmarkStart w:id="407" w:name="_Toc73117491"/>
      <w:bookmarkStart w:id="408" w:name="_Toc77085155"/>
      <w:bookmarkStart w:id="409" w:name="_Toc180770337"/>
      <w:bookmarkStart w:id="410" w:name="_Hlk75449331"/>
      <w:r w:rsidRPr="00FE7674">
        <w:t>Intézkedések</w:t>
      </w:r>
      <w:r w:rsidR="00CA4482" w:rsidRPr="00FE7674">
        <w:t xml:space="preserve"> és beavatkozási területek </w:t>
      </w:r>
      <w:bookmarkEnd w:id="406"/>
      <w:bookmarkEnd w:id="407"/>
      <w:r w:rsidR="00C2136F" w:rsidRPr="00FE7674">
        <w:t>rendszerezése</w:t>
      </w:r>
      <w:bookmarkEnd w:id="408"/>
      <w:bookmarkEnd w:id="409"/>
      <w:r w:rsidR="00C2136F" w:rsidRPr="00FE7674">
        <w:t xml:space="preserve"> </w:t>
      </w:r>
    </w:p>
    <w:bookmarkEnd w:id="410"/>
    <w:p w14:paraId="6DD0B985" w14:textId="09100491" w:rsidR="002759C0" w:rsidRPr="00FE7674" w:rsidRDefault="002759C0" w:rsidP="002759C0">
      <w:pPr>
        <w:tabs>
          <w:tab w:val="left" w:pos="1440"/>
        </w:tabs>
        <w:jc w:val="both"/>
        <w:rPr>
          <w:rFonts w:ascii="Times New Roman" w:hAnsi="Times New Roman" w:cs="Times New Roman"/>
          <w:bCs/>
          <w:sz w:val="24"/>
          <w:szCs w:val="24"/>
        </w:rPr>
      </w:pPr>
      <w:r w:rsidRPr="00FE7674">
        <w:rPr>
          <w:rFonts w:ascii="Times New Roman" w:hAnsi="Times New Roman" w:cs="Times New Roman"/>
          <w:bCs/>
          <w:sz w:val="24"/>
          <w:szCs w:val="24"/>
        </w:rPr>
        <w:t xml:space="preserve">A következőkben táblázatos formában mutatjuk be a korábban felvázolt célrendszerhez kapcsolódó prioritásokat, valamint az ezekhez illeszkedő intézkedéseket és beavatkozásokat. A négy stratégiai célból álló célrendszerhez három prioritás kapcsolódik, melyek közül egy – „2. prioritás: </w:t>
      </w:r>
      <w:r w:rsidR="00335CEE" w:rsidRPr="00FE7674">
        <w:rPr>
          <w:rFonts w:ascii="Times New Roman" w:hAnsi="Times New Roman" w:cs="Times New Roman"/>
          <w:bCs/>
          <w:sz w:val="24"/>
          <w:szCs w:val="24"/>
        </w:rPr>
        <w:t>a</w:t>
      </w:r>
      <w:r w:rsidRPr="00FE7674">
        <w:rPr>
          <w:rFonts w:ascii="Times New Roman" w:hAnsi="Times New Roman" w:cs="Times New Roman"/>
          <w:bCs/>
          <w:sz w:val="24"/>
          <w:szCs w:val="24"/>
        </w:rPr>
        <w:t xml:space="preserve">z </w:t>
      </w:r>
      <w:r w:rsidR="00335CEE" w:rsidRPr="00FE7674">
        <w:rPr>
          <w:rFonts w:ascii="Times New Roman" w:hAnsi="Times New Roman" w:cs="Times New Roman"/>
          <w:bCs/>
          <w:sz w:val="24"/>
          <w:szCs w:val="24"/>
        </w:rPr>
        <w:t>„É</w:t>
      </w:r>
      <w:r w:rsidRPr="00FE7674">
        <w:rPr>
          <w:rFonts w:ascii="Times New Roman" w:hAnsi="Times New Roman" w:cs="Times New Roman"/>
          <w:bCs/>
          <w:sz w:val="24"/>
          <w:szCs w:val="24"/>
        </w:rPr>
        <w:t xml:space="preserve">lhető </w:t>
      </w:r>
      <w:r w:rsidR="00335CEE" w:rsidRPr="00FE7674">
        <w:rPr>
          <w:rFonts w:ascii="Times New Roman" w:hAnsi="Times New Roman" w:cs="Times New Roman"/>
          <w:bCs/>
          <w:sz w:val="24"/>
          <w:szCs w:val="24"/>
        </w:rPr>
        <w:t xml:space="preserve">és vonzó </w:t>
      </w:r>
      <w:r w:rsidRPr="00FE7674">
        <w:rPr>
          <w:rFonts w:ascii="Times New Roman" w:hAnsi="Times New Roman" w:cs="Times New Roman"/>
          <w:bCs/>
          <w:sz w:val="24"/>
          <w:szCs w:val="24"/>
        </w:rPr>
        <w:t>városi környezet kialakítása” – integrált szemléletű, míg kettő tematikus megközelítést alkalmaz.</w:t>
      </w:r>
    </w:p>
    <w:p w14:paraId="5C72F7B8" w14:textId="41962C8E" w:rsidR="00A14603" w:rsidRPr="00FE7674" w:rsidRDefault="00A14603" w:rsidP="000D1D3A">
      <w:pPr>
        <w:spacing w:before="120" w:after="120" w:line="276" w:lineRule="auto"/>
        <w:rPr>
          <w:rFonts w:ascii="Times New Roman" w:hAnsi="Times New Roman" w:cs="Times New Roman"/>
        </w:rPr>
      </w:pPr>
    </w:p>
    <w:p w14:paraId="2D6FDCFB" w14:textId="5B5518D4" w:rsidR="002759C0" w:rsidRPr="00FE7674" w:rsidRDefault="000D439B" w:rsidP="002759C0">
      <w:pPr>
        <w:pStyle w:val="bracm"/>
      </w:pPr>
      <w:r>
        <w:fldChar w:fldCharType="begin"/>
      </w:r>
      <w:r>
        <w:instrText xml:space="preserve"> SEQ ábra \* ARABIC </w:instrText>
      </w:r>
      <w:r>
        <w:fldChar w:fldCharType="separate"/>
      </w:r>
      <w:bookmarkStart w:id="411" w:name="_Toc88745635"/>
      <w:bookmarkStart w:id="412" w:name="_Toc185098674"/>
      <w:r w:rsidR="00265D62">
        <w:rPr>
          <w:noProof/>
        </w:rPr>
        <w:t>63</w:t>
      </w:r>
      <w:r>
        <w:rPr>
          <w:noProof/>
        </w:rPr>
        <w:fldChar w:fldCharType="end"/>
      </w:r>
      <w:r w:rsidR="002759C0" w:rsidRPr="00FE7674">
        <w:t>. ábra: Dunaújváros MJV 2021-2027 FVS prioritásai és intézkedései</w:t>
      </w:r>
      <w:bookmarkEnd w:id="411"/>
      <w:bookmarkEnd w:id="412"/>
    </w:p>
    <w:p w14:paraId="48079A35" w14:textId="4742AB40" w:rsidR="00D760B5" w:rsidRPr="00FE7674" w:rsidRDefault="002759C0" w:rsidP="00D94131">
      <w:pPr>
        <w:spacing w:before="120" w:after="120" w:line="276" w:lineRule="auto"/>
        <w:rPr>
          <w:rFonts w:ascii="Times New Roman" w:hAnsi="Times New Roman" w:cs="Times New Roman"/>
          <w:b/>
          <w:bCs/>
        </w:rPr>
      </w:pPr>
      <w:r w:rsidRPr="00FE7674">
        <w:rPr>
          <w:rFonts w:ascii="Times New Roman" w:hAnsi="Times New Roman" w:cs="Times New Roman"/>
          <w:b/>
          <w:bCs/>
          <w:noProof/>
          <w:lang w:eastAsia="hu-HU"/>
        </w:rPr>
        <w:drawing>
          <wp:inline distT="0" distB="0" distL="0" distR="0" wp14:anchorId="6D2D4BA2" wp14:editId="05A1DB89">
            <wp:extent cx="8892540" cy="3208511"/>
            <wp:effectExtent l="0" t="0" r="3810" b="0"/>
            <wp:docPr id="5" name="Kép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8892540" cy="3208511"/>
                    </a:xfrm>
                    <a:prstGeom prst="rect">
                      <a:avLst/>
                    </a:prstGeom>
                    <a:noFill/>
                    <a:ln>
                      <a:noFill/>
                    </a:ln>
                  </pic:spPr>
                </pic:pic>
              </a:graphicData>
            </a:graphic>
          </wp:inline>
        </w:drawing>
      </w:r>
    </w:p>
    <w:p w14:paraId="62DD31B3" w14:textId="77777777" w:rsidR="00A14603" w:rsidRPr="00FE7674" w:rsidRDefault="00A14603" w:rsidP="00D94131">
      <w:pPr>
        <w:spacing w:before="120" w:after="120" w:line="276" w:lineRule="auto"/>
        <w:rPr>
          <w:rFonts w:ascii="Times New Roman" w:hAnsi="Times New Roman" w:cs="Times New Roman"/>
        </w:rPr>
      </w:pPr>
    </w:p>
    <w:p w14:paraId="7B33EAAE" w14:textId="0972EAB5" w:rsidR="002759C0" w:rsidRPr="00FE7674" w:rsidRDefault="000D439B" w:rsidP="002759C0">
      <w:pPr>
        <w:pStyle w:val="bracm"/>
      </w:pPr>
      <w:r>
        <w:fldChar w:fldCharType="begin"/>
      </w:r>
      <w:r>
        <w:instrText xml:space="preserve"> SEQ ábra \* ARABIC </w:instrText>
      </w:r>
      <w:r>
        <w:fldChar w:fldCharType="separate"/>
      </w:r>
      <w:bookmarkStart w:id="413" w:name="_Toc185098675"/>
      <w:r w:rsidR="00265D62">
        <w:rPr>
          <w:noProof/>
        </w:rPr>
        <w:t>64</w:t>
      </w:r>
      <w:r>
        <w:rPr>
          <w:noProof/>
        </w:rPr>
        <w:fldChar w:fldCharType="end"/>
      </w:r>
      <w:r w:rsidR="002759C0" w:rsidRPr="00FE7674">
        <w:t>. ábra: Az intézkedések és beavatkozási területek rendszerezése</w:t>
      </w:r>
      <w:bookmarkEnd w:id="413"/>
    </w:p>
    <w:p w14:paraId="2E6627EA" w14:textId="7D05E925" w:rsidR="002759C0" w:rsidRPr="00FE7674" w:rsidRDefault="005C21B1" w:rsidP="00D94131">
      <w:pPr>
        <w:spacing w:before="120" w:after="120" w:line="276" w:lineRule="auto"/>
        <w:rPr>
          <w:rFonts w:ascii="Times New Roman" w:hAnsi="Times New Roman" w:cs="Times New Roman"/>
        </w:rPr>
      </w:pPr>
      <w:r w:rsidRPr="00FE7674">
        <w:rPr>
          <w:rFonts w:ascii="Times New Roman" w:hAnsi="Times New Roman" w:cs="Times New Roman"/>
          <w:noProof/>
          <w:lang w:eastAsia="hu-HU"/>
        </w:rPr>
        <w:drawing>
          <wp:inline distT="0" distB="0" distL="0" distR="0" wp14:anchorId="065BD25C" wp14:editId="00E27566">
            <wp:extent cx="8892540" cy="3231718"/>
            <wp:effectExtent l="0" t="0" r="3810" b="6985"/>
            <wp:docPr id="59" name="Kép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8892540" cy="3231718"/>
                    </a:xfrm>
                    <a:prstGeom prst="rect">
                      <a:avLst/>
                    </a:prstGeom>
                    <a:noFill/>
                    <a:ln>
                      <a:noFill/>
                    </a:ln>
                  </pic:spPr>
                </pic:pic>
              </a:graphicData>
            </a:graphic>
          </wp:inline>
        </w:drawing>
      </w:r>
    </w:p>
    <w:p w14:paraId="7202E00B" w14:textId="77777777" w:rsidR="00CE11DF" w:rsidRPr="00FE7674" w:rsidRDefault="00CE11DF" w:rsidP="00D94131">
      <w:pPr>
        <w:spacing w:before="120" w:after="120" w:line="276" w:lineRule="auto"/>
        <w:rPr>
          <w:rFonts w:ascii="Times New Roman" w:hAnsi="Times New Roman" w:cs="Times New Roman"/>
        </w:rPr>
      </w:pPr>
    </w:p>
    <w:p w14:paraId="20160E35" w14:textId="77777777" w:rsidR="002759C0" w:rsidRPr="00FE7674" w:rsidRDefault="002759C0" w:rsidP="00D94131">
      <w:pPr>
        <w:spacing w:before="120" w:after="120" w:line="276" w:lineRule="auto"/>
        <w:rPr>
          <w:rFonts w:ascii="Times New Roman" w:hAnsi="Times New Roman" w:cs="Times New Roman"/>
        </w:rPr>
      </w:pPr>
    </w:p>
    <w:p w14:paraId="092BC4B3" w14:textId="77777777" w:rsidR="002759C0" w:rsidRPr="00FE7674" w:rsidRDefault="002759C0" w:rsidP="00D94131">
      <w:pPr>
        <w:spacing w:before="120" w:after="120" w:line="276" w:lineRule="auto"/>
        <w:rPr>
          <w:rFonts w:ascii="Times New Roman" w:hAnsi="Times New Roman" w:cs="Times New Roman"/>
        </w:rPr>
      </w:pPr>
    </w:p>
    <w:p w14:paraId="470687FC" w14:textId="77777777" w:rsidR="002759C0" w:rsidRPr="00FE7674" w:rsidRDefault="002759C0" w:rsidP="00D94131">
      <w:pPr>
        <w:spacing w:before="120" w:after="120" w:line="276" w:lineRule="auto"/>
        <w:rPr>
          <w:rFonts w:ascii="Times New Roman" w:hAnsi="Times New Roman" w:cs="Times New Roman"/>
        </w:rPr>
        <w:sectPr w:rsidR="002759C0" w:rsidRPr="00FE7674" w:rsidSect="002759C0">
          <w:pgSz w:w="16838" w:h="11906" w:orient="landscape"/>
          <w:pgMar w:top="1417" w:right="1417" w:bottom="1417" w:left="1417" w:header="708" w:footer="708" w:gutter="0"/>
          <w:cols w:space="708"/>
          <w:docGrid w:linePitch="360"/>
        </w:sectPr>
      </w:pPr>
    </w:p>
    <w:p w14:paraId="00BDE809" w14:textId="36A80FE5" w:rsidR="00E57BB2" w:rsidRPr="00FE7674" w:rsidRDefault="00634841" w:rsidP="00D94131">
      <w:pPr>
        <w:pStyle w:val="Cmsor2"/>
        <w:spacing w:before="120" w:after="120" w:line="276" w:lineRule="auto"/>
      </w:pPr>
      <w:bookmarkStart w:id="414" w:name="_Toc180770338"/>
      <w:bookmarkStart w:id="415" w:name="_Toc77085156"/>
      <w:bookmarkStart w:id="416" w:name="_Hlk75449339"/>
      <w:r w:rsidRPr="00FE7674">
        <w:t>Az a</w:t>
      </w:r>
      <w:r w:rsidR="00E57BB2" w:rsidRPr="00FE7674">
        <w:t>kcióterületek kijelölése, a kijelölés és a lehatárolás indoklás</w:t>
      </w:r>
      <w:r w:rsidR="00BE214D" w:rsidRPr="00FE7674">
        <w:t>a</w:t>
      </w:r>
      <w:bookmarkEnd w:id="414"/>
      <w:r w:rsidR="00BE214D" w:rsidRPr="00FE7674">
        <w:t xml:space="preserve"> </w:t>
      </w:r>
      <w:bookmarkEnd w:id="415"/>
    </w:p>
    <w:bookmarkEnd w:id="416"/>
    <w:p w14:paraId="4B9F4986" w14:textId="3241FB4D" w:rsidR="00CE11DF" w:rsidRPr="00FE7674" w:rsidRDefault="00CE11DF" w:rsidP="00CE11DF">
      <w:pPr>
        <w:spacing w:line="276" w:lineRule="auto"/>
        <w:jc w:val="both"/>
        <w:rPr>
          <w:rFonts w:ascii="Times New Roman" w:hAnsi="Times New Roman" w:cs="Times New Roman"/>
          <w:sz w:val="24"/>
          <w:szCs w:val="24"/>
        </w:rPr>
      </w:pPr>
      <w:r w:rsidRPr="00FE7674">
        <w:rPr>
          <w:rFonts w:ascii="Times New Roman" w:hAnsi="Times New Roman" w:cs="Times New Roman"/>
          <w:sz w:val="24"/>
          <w:szCs w:val="24"/>
        </w:rPr>
        <w:t>Dunaújváros MJV Önkormányzata a 2021-2027-es időszakban stratégiai célkitűzéseket támogató és hálózatos beavatkozások mellett akcióterületi fejlesztéseket is tervez. A</w:t>
      </w:r>
      <w:r w:rsidR="00FE792A" w:rsidRPr="00FE7674">
        <w:rPr>
          <w:rFonts w:ascii="Times New Roman" w:hAnsi="Times New Roman" w:cs="Times New Roman"/>
          <w:sz w:val="24"/>
          <w:szCs w:val="24"/>
        </w:rPr>
        <w:t xml:space="preserve"> 2014-2020-as időszak vonatkozásában megtörtént a</w:t>
      </w:r>
      <w:r w:rsidRPr="00FE7674">
        <w:rPr>
          <w:rFonts w:ascii="Times New Roman" w:hAnsi="Times New Roman" w:cs="Times New Roman"/>
          <w:sz w:val="24"/>
          <w:szCs w:val="24"/>
        </w:rPr>
        <w:t>z</w:t>
      </w:r>
      <w:r w:rsidR="00FE792A" w:rsidRPr="00FE7674">
        <w:rPr>
          <w:rFonts w:ascii="Times New Roman" w:hAnsi="Times New Roman" w:cs="Times New Roman"/>
          <w:sz w:val="24"/>
          <w:szCs w:val="24"/>
        </w:rPr>
        <w:t xml:space="preserve">on akcióterületek kijelölése, melyek fejlesztése komplex beavatkozások révén valósulhatna meg teljességében, ezekhez kapcsolódóan több esetben meg is kezdődtek a beruházások. Az </w:t>
      </w:r>
      <w:r w:rsidRPr="00FE7674">
        <w:rPr>
          <w:rFonts w:ascii="Times New Roman" w:hAnsi="Times New Roman" w:cs="Times New Roman"/>
          <w:sz w:val="24"/>
          <w:szCs w:val="24"/>
        </w:rPr>
        <w:t>FVS készítése során</w:t>
      </w:r>
      <w:r w:rsidR="00FE792A" w:rsidRPr="00FE7674">
        <w:rPr>
          <w:rFonts w:ascii="Times New Roman" w:hAnsi="Times New Roman" w:cs="Times New Roman"/>
          <w:sz w:val="24"/>
          <w:szCs w:val="24"/>
        </w:rPr>
        <w:t xml:space="preserve"> ismét áttekintésre kerültek az akcióterületek és az a szakmai döntés született, hogy a korábban </w:t>
      </w:r>
      <w:r w:rsidR="00437F5F" w:rsidRPr="00FE7674">
        <w:rPr>
          <w:rFonts w:ascii="Times New Roman" w:hAnsi="Times New Roman" w:cs="Times New Roman"/>
          <w:sz w:val="24"/>
          <w:szCs w:val="24"/>
        </w:rPr>
        <w:t xml:space="preserve">beazonosított akcióterületek </w:t>
      </w:r>
      <w:r w:rsidR="00FE792A" w:rsidRPr="00FE7674">
        <w:rPr>
          <w:rFonts w:ascii="Times New Roman" w:hAnsi="Times New Roman" w:cs="Times New Roman"/>
          <w:sz w:val="24"/>
          <w:szCs w:val="24"/>
        </w:rPr>
        <w:t xml:space="preserve">megtartása mellett további egy </w:t>
      </w:r>
      <w:r w:rsidR="00437F5F" w:rsidRPr="00FE7674">
        <w:rPr>
          <w:rFonts w:ascii="Times New Roman" w:hAnsi="Times New Roman" w:cs="Times New Roman"/>
          <w:sz w:val="24"/>
          <w:szCs w:val="24"/>
        </w:rPr>
        <w:t xml:space="preserve">komplex fejlesztési </w:t>
      </w:r>
      <w:r w:rsidR="00FE792A" w:rsidRPr="00FE7674">
        <w:rPr>
          <w:rFonts w:ascii="Times New Roman" w:hAnsi="Times New Roman" w:cs="Times New Roman"/>
          <w:sz w:val="24"/>
          <w:szCs w:val="24"/>
        </w:rPr>
        <w:t>terület kerül kijelölésre.</w:t>
      </w:r>
    </w:p>
    <w:p w14:paraId="3D74B6A7" w14:textId="1E48095A" w:rsidR="00D760B5" w:rsidRPr="00FE7674" w:rsidRDefault="00D760B5" w:rsidP="00CE11DF">
      <w:pPr>
        <w:pStyle w:val="Kpalrs"/>
        <w:spacing w:before="120" w:after="120" w:line="276" w:lineRule="auto"/>
        <w:jc w:val="both"/>
        <w:rPr>
          <w:rFonts w:ascii="Times New Roman" w:hAnsi="Times New Roman" w:cs="Times New Roman"/>
          <w:i w:val="0"/>
          <w:sz w:val="24"/>
          <w:szCs w:val="24"/>
        </w:rPr>
      </w:pPr>
    </w:p>
    <w:p w14:paraId="365E96A3" w14:textId="39DBF043" w:rsidR="00CE11DF" w:rsidRPr="00FE7674" w:rsidRDefault="000D439B" w:rsidP="00CE11DF">
      <w:pPr>
        <w:pStyle w:val="bracm"/>
      </w:pPr>
      <w:r>
        <w:fldChar w:fldCharType="begin"/>
      </w:r>
      <w:r>
        <w:instrText xml:space="preserve"> SEQ táblázat \* ARABIC </w:instrText>
      </w:r>
      <w:r>
        <w:fldChar w:fldCharType="separate"/>
      </w:r>
      <w:bookmarkStart w:id="417" w:name="_Toc88389344"/>
      <w:bookmarkStart w:id="418" w:name="_Toc95814569"/>
      <w:r w:rsidR="00265D62">
        <w:rPr>
          <w:noProof/>
        </w:rPr>
        <w:t>29</w:t>
      </w:r>
      <w:r>
        <w:rPr>
          <w:noProof/>
        </w:rPr>
        <w:fldChar w:fldCharType="end"/>
      </w:r>
      <w:r w:rsidR="00CE11DF" w:rsidRPr="00FE7674">
        <w:t>. táblázat: Akcióterületek összefoglaló táblázata</w:t>
      </w:r>
      <w:bookmarkEnd w:id="417"/>
      <w:bookmarkEnd w:id="418"/>
    </w:p>
    <w:tbl>
      <w:tblPr>
        <w:tblStyle w:val="Rcsostblzat"/>
        <w:tblW w:w="5000" w:type="pct"/>
        <w:tblLook w:val="04A0" w:firstRow="1" w:lastRow="0" w:firstColumn="1" w:lastColumn="0" w:noHBand="0" w:noVBand="1"/>
      </w:tblPr>
      <w:tblGrid>
        <w:gridCol w:w="2595"/>
        <w:gridCol w:w="2766"/>
        <w:gridCol w:w="3701"/>
      </w:tblGrid>
      <w:tr w:rsidR="00CE11DF" w:rsidRPr="00FE7674" w14:paraId="6230440B" w14:textId="77777777" w:rsidTr="00F3638D">
        <w:tc>
          <w:tcPr>
            <w:tcW w:w="1432" w:type="pct"/>
            <w:shd w:val="clear" w:color="auto" w:fill="B4C6E7" w:themeFill="accent1" w:themeFillTint="66"/>
            <w:vAlign w:val="center"/>
          </w:tcPr>
          <w:p w14:paraId="0B577AE7" w14:textId="782D1ADD" w:rsidR="00CE11DF" w:rsidRPr="00FE7674" w:rsidRDefault="00CE11DF" w:rsidP="007D0866">
            <w:pPr>
              <w:spacing w:before="120" w:after="120" w:line="276" w:lineRule="auto"/>
              <w:jc w:val="center"/>
              <w:rPr>
                <w:rFonts w:ascii="Times New Roman" w:hAnsi="Times New Roman" w:cs="Times New Roman"/>
                <w:b/>
                <w:sz w:val="24"/>
                <w:szCs w:val="24"/>
              </w:rPr>
            </w:pPr>
            <w:r w:rsidRPr="00FE7674">
              <w:rPr>
                <w:rFonts w:ascii="Times New Roman" w:hAnsi="Times New Roman" w:cs="Times New Roman"/>
                <w:b/>
                <w:sz w:val="24"/>
                <w:szCs w:val="24"/>
              </w:rPr>
              <w:t>Akcióterület megnevezése</w:t>
            </w:r>
          </w:p>
        </w:tc>
        <w:tc>
          <w:tcPr>
            <w:tcW w:w="1526" w:type="pct"/>
            <w:shd w:val="clear" w:color="auto" w:fill="B4C6E7" w:themeFill="accent1" w:themeFillTint="66"/>
            <w:vAlign w:val="center"/>
          </w:tcPr>
          <w:p w14:paraId="3612B54D" w14:textId="608581DE" w:rsidR="00CE11DF" w:rsidRPr="00FE7674" w:rsidRDefault="00CE11DF" w:rsidP="007D0866">
            <w:pPr>
              <w:spacing w:before="120" w:after="120" w:line="276" w:lineRule="auto"/>
              <w:jc w:val="center"/>
              <w:rPr>
                <w:rFonts w:ascii="Times New Roman" w:hAnsi="Times New Roman" w:cs="Times New Roman"/>
                <w:b/>
                <w:sz w:val="24"/>
                <w:szCs w:val="24"/>
              </w:rPr>
            </w:pPr>
            <w:r w:rsidRPr="00FE7674">
              <w:rPr>
                <w:rFonts w:ascii="Times New Roman" w:hAnsi="Times New Roman" w:cs="Times New Roman"/>
                <w:b/>
                <w:sz w:val="24"/>
                <w:szCs w:val="24"/>
              </w:rPr>
              <w:t>Akcióterület lehatárolása</w:t>
            </w:r>
          </w:p>
        </w:tc>
        <w:tc>
          <w:tcPr>
            <w:tcW w:w="2042" w:type="pct"/>
            <w:shd w:val="clear" w:color="auto" w:fill="B4C6E7" w:themeFill="accent1" w:themeFillTint="66"/>
            <w:vAlign w:val="center"/>
          </w:tcPr>
          <w:p w14:paraId="06C22C75" w14:textId="388BE30F" w:rsidR="00CE11DF" w:rsidRPr="00FE7674" w:rsidRDefault="00AE51B5" w:rsidP="007D0866">
            <w:pPr>
              <w:spacing w:before="120" w:after="120" w:line="276" w:lineRule="auto"/>
              <w:jc w:val="center"/>
              <w:rPr>
                <w:rFonts w:ascii="Times New Roman" w:hAnsi="Times New Roman" w:cs="Times New Roman"/>
                <w:b/>
                <w:sz w:val="24"/>
                <w:szCs w:val="24"/>
              </w:rPr>
            </w:pPr>
            <w:r w:rsidRPr="00FE7674">
              <w:rPr>
                <w:rFonts w:ascii="Times New Roman" w:hAnsi="Times New Roman" w:cs="Times New Roman"/>
                <w:b/>
                <w:sz w:val="24"/>
                <w:szCs w:val="24"/>
              </w:rPr>
              <w:t>A lehatárolás indoklása</w:t>
            </w:r>
          </w:p>
        </w:tc>
      </w:tr>
      <w:tr w:rsidR="00E46977" w:rsidRPr="00FE7674" w14:paraId="603F7206" w14:textId="77777777" w:rsidTr="00EC1B60">
        <w:tc>
          <w:tcPr>
            <w:tcW w:w="1432" w:type="pct"/>
            <w:shd w:val="clear" w:color="auto" w:fill="B4C6E7" w:themeFill="accent1" w:themeFillTint="66"/>
            <w:vAlign w:val="center"/>
          </w:tcPr>
          <w:p w14:paraId="70AF3508" w14:textId="297F20C8" w:rsidR="00E46977" w:rsidRPr="00FE7674" w:rsidRDefault="00E46977" w:rsidP="007D0866">
            <w:pPr>
              <w:spacing w:before="120" w:after="120" w:line="276" w:lineRule="auto"/>
              <w:rPr>
                <w:rFonts w:ascii="Times New Roman" w:hAnsi="Times New Roman" w:cs="Times New Roman"/>
                <w:b/>
                <w:sz w:val="20"/>
                <w:szCs w:val="20"/>
              </w:rPr>
            </w:pPr>
            <w:r w:rsidRPr="00FE7674">
              <w:rPr>
                <w:rFonts w:ascii="Times New Roman" w:hAnsi="Times New Roman" w:cs="Times New Roman"/>
                <w:b/>
                <w:sz w:val="20"/>
                <w:szCs w:val="20"/>
              </w:rPr>
              <w:t>Városközponti akcióterület</w:t>
            </w:r>
          </w:p>
        </w:tc>
        <w:tc>
          <w:tcPr>
            <w:tcW w:w="1526" w:type="pct"/>
            <w:vAlign w:val="center"/>
          </w:tcPr>
          <w:p w14:paraId="0C926859" w14:textId="02521498" w:rsidR="00E46977" w:rsidRPr="00FE7674" w:rsidRDefault="00E46977" w:rsidP="007D0866">
            <w:pPr>
              <w:spacing w:before="120" w:after="120"/>
              <w:jc w:val="both"/>
              <w:rPr>
                <w:rFonts w:ascii="Times New Roman" w:hAnsi="Times New Roman" w:cs="Times New Roman"/>
                <w:sz w:val="20"/>
                <w:szCs w:val="20"/>
              </w:rPr>
            </w:pPr>
            <w:r w:rsidRPr="00FE7674">
              <w:rPr>
                <w:rFonts w:ascii="Times New Roman" w:hAnsi="Times New Roman" w:cs="Times New Roman"/>
                <w:sz w:val="20"/>
                <w:szCs w:val="20"/>
              </w:rPr>
              <w:t>Május 1 utca – Bartók Béla tér – Bartók Béla út – Dózsa Gy. út – Latinovits Zoltán utca – Krúdy Gyula sor (Károlyi Mihály sor) – Széchenyi park – Erkel kert (korábban Tanács u.) – az Erkel kert (Tanács u.) folytatását képező sétány az Alsó sétányig – Duna jobb partja az Alsó sétányig – Alsó-Dunaparti u. – Sikói u. – Eszperantó út – Építők útja.</w:t>
            </w:r>
          </w:p>
        </w:tc>
        <w:tc>
          <w:tcPr>
            <w:tcW w:w="2042" w:type="pct"/>
            <w:vAlign w:val="center"/>
          </w:tcPr>
          <w:p w14:paraId="3671B091" w14:textId="77777777" w:rsidR="00E46977" w:rsidRPr="00FE7674" w:rsidRDefault="007D0866" w:rsidP="007D0866">
            <w:pPr>
              <w:spacing w:before="120" w:after="120"/>
              <w:jc w:val="both"/>
              <w:rPr>
                <w:rFonts w:ascii="Times New Roman" w:hAnsi="Times New Roman" w:cs="Times New Roman"/>
                <w:sz w:val="20"/>
                <w:szCs w:val="20"/>
              </w:rPr>
            </w:pPr>
            <w:r w:rsidRPr="00FE7674">
              <w:rPr>
                <w:rFonts w:ascii="Times New Roman" w:hAnsi="Times New Roman" w:cs="Times New Roman"/>
                <w:sz w:val="20"/>
                <w:szCs w:val="20"/>
              </w:rPr>
              <w:t>A város központjának kialakítása a tervezett város építésének kezdetétől probléma. Több terv is készült az évtizedek során, de egyik tervet sem valósították meg teljesen egészében, így nem alakult ki egy egységes városközpont. A városközpont képző funkciók közül a területen több is megjelenik, de a térszerkezet nem alkalmas egy megyei jogú város főterének megjelenítésére.</w:t>
            </w:r>
          </w:p>
          <w:p w14:paraId="67B9DC25" w14:textId="437EEAE7" w:rsidR="007D0866" w:rsidRPr="00FE7674" w:rsidRDefault="007D0866" w:rsidP="007D0866">
            <w:pPr>
              <w:spacing w:before="120" w:after="120"/>
              <w:jc w:val="both"/>
              <w:rPr>
                <w:rFonts w:ascii="Times New Roman" w:hAnsi="Times New Roman" w:cs="Times New Roman"/>
                <w:sz w:val="20"/>
                <w:szCs w:val="20"/>
              </w:rPr>
            </w:pPr>
            <w:r w:rsidRPr="00FE7674">
              <w:rPr>
                <w:rFonts w:ascii="Times New Roman" w:hAnsi="Times New Roman" w:cs="Times New Roman"/>
                <w:sz w:val="20"/>
                <w:szCs w:val="20"/>
              </w:rPr>
              <w:t>Az akcióterület részét képezi a város és Duna közötti zöldterületes, sétányos terület is.</w:t>
            </w:r>
          </w:p>
        </w:tc>
      </w:tr>
      <w:tr w:rsidR="00E46977" w:rsidRPr="00FE7674" w14:paraId="0B4946CF" w14:textId="77777777" w:rsidTr="00EC1B60">
        <w:tc>
          <w:tcPr>
            <w:tcW w:w="1432" w:type="pct"/>
            <w:shd w:val="clear" w:color="auto" w:fill="B4C6E7" w:themeFill="accent1" w:themeFillTint="66"/>
            <w:vAlign w:val="center"/>
          </w:tcPr>
          <w:p w14:paraId="7D06304F" w14:textId="0D195580" w:rsidR="00E46977" w:rsidRPr="00FE7674" w:rsidRDefault="00E46977" w:rsidP="007D0866">
            <w:pPr>
              <w:spacing w:before="120" w:after="120" w:line="276" w:lineRule="auto"/>
              <w:rPr>
                <w:rFonts w:ascii="Times New Roman" w:hAnsi="Times New Roman" w:cs="Times New Roman"/>
                <w:b/>
                <w:sz w:val="20"/>
                <w:szCs w:val="20"/>
              </w:rPr>
            </w:pPr>
            <w:r w:rsidRPr="00FE7674">
              <w:rPr>
                <w:rFonts w:ascii="Times New Roman" w:hAnsi="Times New Roman" w:cs="Times New Roman"/>
                <w:b/>
                <w:sz w:val="20"/>
                <w:szCs w:val="20"/>
              </w:rPr>
              <w:t>Paneles akcióterület</w:t>
            </w:r>
          </w:p>
        </w:tc>
        <w:tc>
          <w:tcPr>
            <w:tcW w:w="1526" w:type="pct"/>
            <w:vAlign w:val="center"/>
          </w:tcPr>
          <w:p w14:paraId="7178489F" w14:textId="1B6085AD" w:rsidR="00E46977" w:rsidRPr="00FE7674" w:rsidRDefault="007D0866" w:rsidP="007D0866">
            <w:pPr>
              <w:spacing w:before="120" w:after="120"/>
              <w:jc w:val="both"/>
              <w:rPr>
                <w:rFonts w:ascii="Times New Roman" w:hAnsi="Times New Roman" w:cs="Times New Roman"/>
                <w:sz w:val="20"/>
                <w:szCs w:val="20"/>
              </w:rPr>
            </w:pPr>
            <w:r w:rsidRPr="00FE7674">
              <w:rPr>
                <w:rFonts w:ascii="Times New Roman" w:hAnsi="Times New Roman" w:cs="Times New Roman"/>
                <w:sz w:val="20"/>
                <w:szCs w:val="20"/>
              </w:rPr>
              <w:t>Apáczai Cs. J. u., a 62/2 és 63/1 hrsz-ú telek keleti oldala, a Batsányi u., a 412 hrsz-ú út, a 451/76 hrsz-ú telek keleti oldala, a 448 hrsz-ú telek keleti, északi és nyugati oldala, Martinovics u. és a Római városrész felső partéle közé eső területrésze</w:t>
            </w:r>
          </w:p>
        </w:tc>
        <w:tc>
          <w:tcPr>
            <w:tcW w:w="2042" w:type="pct"/>
            <w:vAlign w:val="center"/>
          </w:tcPr>
          <w:p w14:paraId="2E86FA9E" w14:textId="5BD71152" w:rsidR="00E46977" w:rsidRPr="00FE7674" w:rsidRDefault="007D0866" w:rsidP="007D0866">
            <w:pPr>
              <w:spacing w:before="120" w:after="120"/>
              <w:jc w:val="both"/>
              <w:rPr>
                <w:rFonts w:ascii="Times New Roman" w:hAnsi="Times New Roman" w:cs="Times New Roman"/>
                <w:sz w:val="20"/>
                <w:szCs w:val="20"/>
              </w:rPr>
            </w:pPr>
            <w:r w:rsidRPr="00FE7674">
              <w:rPr>
                <w:rFonts w:ascii="Times New Roman" w:hAnsi="Times New Roman" w:cs="Times New Roman"/>
                <w:sz w:val="20"/>
                <w:szCs w:val="20"/>
              </w:rPr>
              <w:t>A</w:t>
            </w:r>
            <w:r w:rsidRPr="00FE7674">
              <w:rPr>
                <w:rFonts w:ascii="Times New Roman" w:hAnsi="Times New Roman" w:cs="Times New Roman"/>
                <w:bCs/>
                <w:sz w:val="20"/>
                <w:szCs w:val="20"/>
              </w:rPr>
              <w:t xml:space="preserve"> paneles</w:t>
            </w:r>
            <w:r w:rsidRPr="00FE7674">
              <w:rPr>
                <w:rFonts w:ascii="Times New Roman" w:hAnsi="Times New Roman" w:cs="Times New Roman"/>
                <w:sz w:val="20"/>
                <w:szCs w:val="20"/>
              </w:rPr>
              <w:t xml:space="preserve"> városrészben a</w:t>
            </w:r>
            <w:r w:rsidR="00CE740D" w:rsidRPr="00FE7674">
              <w:rPr>
                <w:rFonts w:ascii="Times New Roman" w:hAnsi="Times New Roman" w:cs="Times New Roman"/>
                <w:sz w:val="20"/>
                <w:szCs w:val="20"/>
              </w:rPr>
              <w:t>z elmúlt időszakban megvalósult szociális városrehabilitációs projektet követően is számos fejlesztési szükséglet merül fel, melyek érintik a közterületeket (utak, terek, stb.), a közintézményeket, de az egyedi látnivalókat is.</w:t>
            </w:r>
          </w:p>
        </w:tc>
      </w:tr>
      <w:tr w:rsidR="00E46977" w:rsidRPr="00FE7674" w14:paraId="79AEBFB9" w14:textId="77777777" w:rsidTr="00EC1B60">
        <w:tc>
          <w:tcPr>
            <w:tcW w:w="1432" w:type="pct"/>
            <w:shd w:val="clear" w:color="auto" w:fill="B4C6E7" w:themeFill="accent1" w:themeFillTint="66"/>
            <w:vAlign w:val="center"/>
          </w:tcPr>
          <w:p w14:paraId="152E2AA6" w14:textId="1FF1D5DC" w:rsidR="00E46977" w:rsidRPr="00FE7674" w:rsidRDefault="00E46977" w:rsidP="007D0866">
            <w:pPr>
              <w:spacing w:before="120" w:after="120" w:line="276" w:lineRule="auto"/>
              <w:rPr>
                <w:rFonts w:ascii="Times New Roman" w:hAnsi="Times New Roman" w:cs="Times New Roman"/>
                <w:b/>
                <w:sz w:val="20"/>
                <w:szCs w:val="20"/>
              </w:rPr>
            </w:pPr>
            <w:r w:rsidRPr="00FE7674">
              <w:rPr>
                <w:rFonts w:ascii="Times New Roman" w:hAnsi="Times New Roman" w:cs="Times New Roman"/>
                <w:b/>
                <w:sz w:val="20"/>
                <w:szCs w:val="20"/>
                <w:lang w:eastAsia="hu-HU"/>
              </w:rPr>
              <w:t>Pentele akcióterület</w:t>
            </w:r>
          </w:p>
        </w:tc>
        <w:tc>
          <w:tcPr>
            <w:tcW w:w="1526" w:type="pct"/>
            <w:vAlign w:val="center"/>
          </w:tcPr>
          <w:p w14:paraId="2726E5AB" w14:textId="3A1D464F" w:rsidR="00E46977" w:rsidRPr="00FE7674" w:rsidRDefault="007D0866" w:rsidP="007D0866">
            <w:pPr>
              <w:spacing w:before="120" w:after="120"/>
              <w:jc w:val="both"/>
              <w:rPr>
                <w:rFonts w:ascii="Times New Roman" w:hAnsi="Times New Roman" w:cs="Times New Roman"/>
                <w:sz w:val="20"/>
                <w:szCs w:val="20"/>
              </w:rPr>
            </w:pPr>
            <w:r w:rsidRPr="00FE7674">
              <w:rPr>
                <w:rFonts w:ascii="Times New Roman" w:hAnsi="Times New Roman" w:cs="Times New Roman"/>
                <w:sz w:val="20"/>
                <w:szCs w:val="20"/>
              </w:rPr>
              <w:t>Arany János utca – Venyimi út – Petőfi Sándor utca – Aranyvölgyi út</w:t>
            </w:r>
          </w:p>
        </w:tc>
        <w:tc>
          <w:tcPr>
            <w:tcW w:w="2042" w:type="pct"/>
            <w:vAlign w:val="center"/>
          </w:tcPr>
          <w:p w14:paraId="4EB93813" w14:textId="77777777" w:rsidR="005C5698" w:rsidRPr="00FE7674" w:rsidRDefault="005C5698" w:rsidP="005C5698">
            <w:pPr>
              <w:spacing w:before="120" w:after="120"/>
              <w:jc w:val="both"/>
              <w:rPr>
                <w:rFonts w:ascii="Times New Roman" w:hAnsi="Times New Roman" w:cs="Times New Roman"/>
                <w:sz w:val="20"/>
                <w:szCs w:val="20"/>
              </w:rPr>
            </w:pPr>
            <w:r w:rsidRPr="00FE7674">
              <w:rPr>
                <w:rFonts w:ascii="Times New Roman" w:hAnsi="Times New Roman" w:cs="Times New Roman"/>
                <w:sz w:val="20"/>
                <w:szCs w:val="20"/>
              </w:rPr>
              <w:t xml:space="preserve">Az akcióterületen található Pentele mezővárosi központja, mely alközponti funkcióját már csak részlegesen tölti be. A városrésznek, mely területileg a legnagyobb, szüksége van egy funkcionáló alközpontra. </w:t>
            </w:r>
          </w:p>
          <w:p w14:paraId="1A458FEA" w14:textId="32A912D6" w:rsidR="00E46977" w:rsidRPr="00FE7674" w:rsidRDefault="005C5698" w:rsidP="005C5698">
            <w:pPr>
              <w:spacing w:before="120" w:after="120" w:line="276" w:lineRule="auto"/>
              <w:jc w:val="both"/>
              <w:rPr>
                <w:rFonts w:ascii="Times New Roman" w:hAnsi="Times New Roman" w:cs="Times New Roman"/>
                <w:sz w:val="20"/>
                <w:szCs w:val="20"/>
              </w:rPr>
            </w:pPr>
            <w:r w:rsidRPr="00FE7674">
              <w:rPr>
                <w:rFonts w:ascii="Times New Roman" w:hAnsi="Times New Roman" w:cs="Times New Roman"/>
                <w:sz w:val="20"/>
                <w:szCs w:val="20"/>
              </w:rPr>
              <w:t>A területen található a Mondbach kúria, mely épület műemléki védettséget élvez. A kúria mellett is helyi védelemre szánt épületek találhatóak. Mindegyik épület magántulajdonban található és rossz állapotban van. A kúria, amely alkalmas lenne valamilyen kulturális, vagy egyéb szolgáltatás ellátására, hasznosításra vár.</w:t>
            </w:r>
          </w:p>
        </w:tc>
      </w:tr>
      <w:tr w:rsidR="00E46977" w:rsidRPr="00FE7674" w14:paraId="6A678985" w14:textId="77777777" w:rsidTr="00EC1B60">
        <w:tc>
          <w:tcPr>
            <w:tcW w:w="1432" w:type="pct"/>
            <w:shd w:val="clear" w:color="auto" w:fill="B4C6E7" w:themeFill="accent1" w:themeFillTint="66"/>
            <w:vAlign w:val="center"/>
          </w:tcPr>
          <w:p w14:paraId="3FFE137E" w14:textId="1BA621E8" w:rsidR="00E46977" w:rsidRPr="00FE7674" w:rsidRDefault="00E46977" w:rsidP="007D0866">
            <w:pPr>
              <w:spacing w:before="120" w:after="120" w:line="276" w:lineRule="auto"/>
              <w:rPr>
                <w:rFonts w:ascii="Times New Roman" w:hAnsi="Times New Roman" w:cs="Times New Roman"/>
                <w:b/>
                <w:sz w:val="20"/>
                <w:szCs w:val="20"/>
              </w:rPr>
            </w:pPr>
            <w:r w:rsidRPr="00FE7674">
              <w:rPr>
                <w:rFonts w:ascii="Times New Roman" w:hAnsi="Times New Roman" w:cs="Times New Roman"/>
                <w:b/>
                <w:sz w:val="20"/>
                <w:szCs w:val="20"/>
                <w:lang w:eastAsia="hu-HU"/>
              </w:rPr>
              <w:t>Zöldterületek akcióterület</w:t>
            </w:r>
          </w:p>
        </w:tc>
        <w:tc>
          <w:tcPr>
            <w:tcW w:w="1526" w:type="pct"/>
            <w:vAlign w:val="center"/>
          </w:tcPr>
          <w:p w14:paraId="113EA936" w14:textId="7E06A8CC" w:rsidR="00E46977" w:rsidRPr="00FE7674" w:rsidRDefault="005C5698" w:rsidP="005C5698">
            <w:pPr>
              <w:spacing w:before="120" w:after="120"/>
              <w:jc w:val="both"/>
              <w:rPr>
                <w:rFonts w:ascii="Times New Roman" w:hAnsi="Times New Roman" w:cs="Times New Roman"/>
                <w:sz w:val="20"/>
                <w:szCs w:val="20"/>
              </w:rPr>
            </w:pPr>
            <w:r w:rsidRPr="00FE7674">
              <w:rPr>
                <w:rFonts w:ascii="Times New Roman" w:hAnsi="Times New Roman" w:cs="Times New Roman"/>
                <w:sz w:val="20"/>
                <w:szCs w:val="20"/>
              </w:rPr>
              <w:t>Majakovszkij utca – Garázssor – Eszperantó út – Építők útja – Béke tér</w:t>
            </w:r>
          </w:p>
        </w:tc>
        <w:tc>
          <w:tcPr>
            <w:tcW w:w="2042" w:type="pct"/>
            <w:vAlign w:val="center"/>
          </w:tcPr>
          <w:p w14:paraId="2BEE2754" w14:textId="34729FDA" w:rsidR="00E46977" w:rsidRPr="00FE7674" w:rsidRDefault="005C5698" w:rsidP="005C5698">
            <w:pPr>
              <w:spacing w:before="120" w:after="120"/>
              <w:jc w:val="both"/>
              <w:rPr>
                <w:rFonts w:ascii="Times New Roman" w:hAnsi="Times New Roman" w:cs="Times New Roman"/>
                <w:sz w:val="20"/>
                <w:szCs w:val="20"/>
              </w:rPr>
            </w:pPr>
            <w:r w:rsidRPr="00FE7674">
              <w:rPr>
                <w:rFonts w:ascii="Times New Roman" w:hAnsi="Times New Roman" w:cs="Times New Roman"/>
                <w:sz w:val="20"/>
                <w:szCs w:val="20"/>
              </w:rPr>
              <w:t xml:space="preserve">A területen található a város legtöbb sportcélú létesítménye, továbbá az elmúlt időszakban részben funkciókkal megtöltött Vidámpark területe is. A sportcélú létesítmények részben felújításra szorulnak, részben még el sem készültek. A meglévő létesítmények korszerűsítése és felújítása szükséges, hogy a mai kor igényeinek megfeleljenek. </w:t>
            </w:r>
          </w:p>
        </w:tc>
      </w:tr>
      <w:tr w:rsidR="00E46977" w:rsidRPr="00FE7674" w14:paraId="25C3872C" w14:textId="77777777" w:rsidTr="00EC1B60">
        <w:tc>
          <w:tcPr>
            <w:tcW w:w="1432" w:type="pct"/>
            <w:shd w:val="clear" w:color="auto" w:fill="B4C6E7" w:themeFill="accent1" w:themeFillTint="66"/>
            <w:vAlign w:val="center"/>
          </w:tcPr>
          <w:p w14:paraId="2113A283" w14:textId="420FCF34" w:rsidR="00E46977" w:rsidRPr="00FE7674" w:rsidRDefault="006047A6" w:rsidP="006047A6">
            <w:pPr>
              <w:spacing w:before="120" w:after="120" w:line="276" w:lineRule="auto"/>
              <w:rPr>
                <w:rFonts w:ascii="Times New Roman" w:hAnsi="Times New Roman" w:cs="Times New Roman"/>
                <w:b/>
                <w:sz w:val="20"/>
                <w:szCs w:val="20"/>
              </w:rPr>
            </w:pPr>
            <w:r w:rsidRPr="00FE7674">
              <w:rPr>
                <w:rFonts w:ascii="Times New Roman" w:hAnsi="Times New Roman" w:cs="Times New Roman"/>
                <w:b/>
                <w:sz w:val="20"/>
                <w:szCs w:val="20"/>
                <w:lang w:eastAsia="hu-HU"/>
              </w:rPr>
              <w:t xml:space="preserve">Egyetem városrész </w:t>
            </w:r>
            <w:r w:rsidR="00E46977" w:rsidRPr="00FE7674">
              <w:rPr>
                <w:rFonts w:ascii="Times New Roman" w:hAnsi="Times New Roman" w:cs="Times New Roman"/>
                <w:b/>
                <w:sz w:val="20"/>
                <w:szCs w:val="20"/>
                <w:lang w:eastAsia="hu-HU"/>
              </w:rPr>
              <w:t>akcióterület</w:t>
            </w:r>
          </w:p>
        </w:tc>
        <w:tc>
          <w:tcPr>
            <w:tcW w:w="1526" w:type="pct"/>
            <w:vAlign w:val="center"/>
          </w:tcPr>
          <w:p w14:paraId="094E4459" w14:textId="6C56EAEC" w:rsidR="00E46977" w:rsidRPr="00FE7674" w:rsidRDefault="005C5698" w:rsidP="005C5698">
            <w:pPr>
              <w:spacing w:before="120" w:after="120"/>
              <w:jc w:val="both"/>
              <w:rPr>
                <w:rFonts w:ascii="Times New Roman" w:hAnsi="Times New Roman" w:cs="Times New Roman"/>
                <w:sz w:val="20"/>
                <w:szCs w:val="20"/>
              </w:rPr>
            </w:pPr>
            <w:r w:rsidRPr="00FE7674">
              <w:rPr>
                <w:rFonts w:ascii="Times New Roman" w:hAnsi="Times New Roman" w:cs="Times New Roman"/>
                <w:sz w:val="20"/>
                <w:szCs w:val="20"/>
              </w:rPr>
              <w:t>Kallós Dezső – Gáztelep utca – Dunaferr iparterület kerítés – Majakovszkij utca – Szórád Márton út – Dózsa György út</w:t>
            </w:r>
          </w:p>
        </w:tc>
        <w:tc>
          <w:tcPr>
            <w:tcW w:w="2042" w:type="pct"/>
            <w:vAlign w:val="center"/>
          </w:tcPr>
          <w:p w14:paraId="1AA0CC1F" w14:textId="7E6B4CDD" w:rsidR="00E46977" w:rsidRPr="00FE7674" w:rsidRDefault="005C5698" w:rsidP="006047A6">
            <w:pPr>
              <w:spacing w:before="120" w:after="120"/>
              <w:jc w:val="both"/>
              <w:rPr>
                <w:rFonts w:ascii="Times New Roman" w:hAnsi="Times New Roman" w:cs="Times New Roman"/>
                <w:sz w:val="20"/>
                <w:szCs w:val="20"/>
              </w:rPr>
            </w:pPr>
            <w:r w:rsidRPr="00FE7674">
              <w:rPr>
                <w:rFonts w:ascii="Times New Roman" w:hAnsi="Times New Roman" w:cs="Times New Roman"/>
                <w:sz w:val="20"/>
                <w:szCs w:val="20"/>
              </w:rPr>
              <w:t>A város lakossága az elmúlt 10-15 évben jelentősen lecsökkent. A lakosság növekedéséhez szükséges, hogy a város a fiataljait meg tudja tartani, esetleg más települések fiataljait is ide tudja vonzani. A fiatalok életében a főiskolai évek meghatározóak, és minél vonzóbb a</w:t>
            </w:r>
            <w:r w:rsidR="006047A6" w:rsidRPr="00FE7674">
              <w:rPr>
                <w:rFonts w:ascii="Times New Roman" w:hAnsi="Times New Roman" w:cs="Times New Roman"/>
                <w:sz w:val="20"/>
                <w:szCs w:val="20"/>
              </w:rPr>
              <w:t>z</w:t>
            </w:r>
            <w:r w:rsidRPr="00FE7674">
              <w:rPr>
                <w:rFonts w:ascii="Times New Roman" w:hAnsi="Times New Roman" w:cs="Times New Roman"/>
                <w:sz w:val="20"/>
                <w:szCs w:val="20"/>
              </w:rPr>
              <w:t xml:space="preserve"> </w:t>
            </w:r>
            <w:r w:rsidR="006047A6" w:rsidRPr="00FE7674">
              <w:rPr>
                <w:rFonts w:ascii="Times New Roman" w:hAnsi="Times New Roman" w:cs="Times New Roman"/>
                <w:sz w:val="20"/>
                <w:szCs w:val="20"/>
              </w:rPr>
              <w:t>egyetemi</w:t>
            </w:r>
            <w:r w:rsidRPr="00FE7674">
              <w:rPr>
                <w:rFonts w:ascii="Times New Roman" w:hAnsi="Times New Roman" w:cs="Times New Roman"/>
                <w:sz w:val="20"/>
                <w:szCs w:val="20"/>
              </w:rPr>
              <w:t xml:space="preserve"> campus közösségi élete, annál inkább kötődnek az adott helyhez. Így nagyobb az esély arra, hogy tanulmányaik befejeztével a végzett diákok nem hagyják el a felsőoktatási centrum városát.</w:t>
            </w:r>
          </w:p>
        </w:tc>
      </w:tr>
      <w:tr w:rsidR="00E46977" w:rsidRPr="00FE7674" w14:paraId="258D9CC6" w14:textId="77777777" w:rsidTr="00EC1B60">
        <w:tc>
          <w:tcPr>
            <w:tcW w:w="1432" w:type="pct"/>
            <w:shd w:val="clear" w:color="auto" w:fill="B4C6E7" w:themeFill="accent1" w:themeFillTint="66"/>
            <w:vAlign w:val="center"/>
          </w:tcPr>
          <w:p w14:paraId="59256884" w14:textId="01664D96" w:rsidR="00E46977" w:rsidRPr="00FE7674" w:rsidRDefault="00E46977" w:rsidP="007D0866">
            <w:pPr>
              <w:spacing w:before="120" w:after="120" w:line="276" w:lineRule="auto"/>
              <w:rPr>
                <w:rFonts w:ascii="Times New Roman" w:hAnsi="Times New Roman" w:cs="Times New Roman"/>
                <w:b/>
                <w:sz w:val="20"/>
                <w:szCs w:val="20"/>
              </w:rPr>
            </w:pPr>
            <w:r w:rsidRPr="00FE7674">
              <w:rPr>
                <w:rFonts w:ascii="Times New Roman" w:hAnsi="Times New Roman" w:cs="Times New Roman"/>
                <w:b/>
                <w:sz w:val="20"/>
                <w:szCs w:val="20"/>
                <w:lang w:eastAsia="hu-HU"/>
              </w:rPr>
              <w:t>Déli Iparterület akcióterület</w:t>
            </w:r>
          </w:p>
        </w:tc>
        <w:tc>
          <w:tcPr>
            <w:tcW w:w="1526" w:type="pct"/>
            <w:vAlign w:val="center"/>
          </w:tcPr>
          <w:p w14:paraId="0B277F60" w14:textId="6814C8D2" w:rsidR="00E46977" w:rsidRPr="00FE7674" w:rsidRDefault="005C5698" w:rsidP="005C5698">
            <w:pPr>
              <w:spacing w:before="120" w:after="120"/>
              <w:jc w:val="both"/>
              <w:rPr>
                <w:rFonts w:ascii="Times New Roman" w:hAnsi="Times New Roman" w:cs="Times New Roman"/>
                <w:sz w:val="20"/>
                <w:szCs w:val="20"/>
              </w:rPr>
            </w:pPr>
            <w:r w:rsidRPr="00FE7674">
              <w:rPr>
                <w:rFonts w:ascii="Times New Roman" w:hAnsi="Times New Roman" w:cs="Times New Roman"/>
                <w:sz w:val="20"/>
                <w:szCs w:val="20"/>
              </w:rPr>
              <w:t>Délivárosi út – Papírgyári út – Szeméttelepi út – Közigazgatási határ – 6-os számú út - Iparvágányok</w:t>
            </w:r>
          </w:p>
        </w:tc>
        <w:tc>
          <w:tcPr>
            <w:tcW w:w="2042" w:type="pct"/>
            <w:vAlign w:val="center"/>
          </w:tcPr>
          <w:p w14:paraId="054E3D2D" w14:textId="394D5E88" w:rsidR="00E46977" w:rsidRPr="00FE7674" w:rsidRDefault="005C5698" w:rsidP="005C5698">
            <w:pPr>
              <w:spacing w:before="120" w:after="120"/>
              <w:jc w:val="both"/>
              <w:rPr>
                <w:rFonts w:ascii="Times New Roman" w:hAnsi="Times New Roman" w:cs="Times New Roman"/>
                <w:sz w:val="20"/>
                <w:szCs w:val="20"/>
              </w:rPr>
            </w:pPr>
            <w:r w:rsidRPr="00FE7674">
              <w:rPr>
                <w:rFonts w:ascii="Times New Roman" w:hAnsi="Times New Roman" w:cs="Times New Roman"/>
                <w:sz w:val="20"/>
                <w:szCs w:val="20"/>
              </w:rPr>
              <w:t>A város ezen térsége a vasmű közelsége miatt, csak ipari, logisztikai célokra hasznosítható. Új iparterületek előkészítése, a vállalkozások megtelepedésének ilyen módon történő támogatása a város fejlődéséhez, és lakosság megtartásához elengedhetetlen.</w:t>
            </w:r>
          </w:p>
        </w:tc>
      </w:tr>
      <w:tr w:rsidR="00E46977" w:rsidRPr="00FE7674" w14:paraId="7A70798D" w14:textId="77777777" w:rsidTr="00EC1B60">
        <w:tc>
          <w:tcPr>
            <w:tcW w:w="1432" w:type="pct"/>
            <w:shd w:val="clear" w:color="auto" w:fill="B4C6E7" w:themeFill="accent1" w:themeFillTint="66"/>
            <w:vAlign w:val="center"/>
          </w:tcPr>
          <w:p w14:paraId="44C41EF6" w14:textId="4CBB13C9" w:rsidR="00E46977" w:rsidRPr="00FE7674" w:rsidRDefault="00E46977" w:rsidP="007D0866">
            <w:pPr>
              <w:spacing w:before="120" w:after="120" w:line="276" w:lineRule="auto"/>
              <w:rPr>
                <w:rFonts w:ascii="Times New Roman" w:hAnsi="Times New Roman" w:cs="Times New Roman"/>
                <w:b/>
                <w:sz w:val="20"/>
                <w:szCs w:val="20"/>
              </w:rPr>
            </w:pPr>
            <w:r w:rsidRPr="00FE7674">
              <w:rPr>
                <w:rFonts w:ascii="Times New Roman" w:hAnsi="Times New Roman" w:cs="Times New Roman"/>
                <w:b/>
                <w:sz w:val="20"/>
                <w:szCs w:val="20"/>
                <w:lang w:eastAsia="hu-HU"/>
              </w:rPr>
              <w:t>Pálhalma és Sándorháza akcióterület</w:t>
            </w:r>
          </w:p>
        </w:tc>
        <w:tc>
          <w:tcPr>
            <w:tcW w:w="1526" w:type="pct"/>
            <w:vAlign w:val="center"/>
          </w:tcPr>
          <w:p w14:paraId="32E4A4B3" w14:textId="40618209" w:rsidR="00E46977" w:rsidRPr="00FE7674" w:rsidRDefault="005C5698" w:rsidP="005C5698">
            <w:pPr>
              <w:spacing w:before="120" w:after="120"/>
              <w:jc w:val="both"/>
              <w:rPr>
                <w:rFonts w:ascii="Times New Roman" w:hAnsi="Times New Roman" w:cs="Times New Roman"/>
                <w:sz w:val="20"/>
                <w:szCs w:val="20"/>
              </w:rPr>
            </w:pPr>
            <w:r w:rsidRPr="00FE7674">
              <w:rPr>
                <w:rFonts w:ascii="Times New Roman" w:hAnsi="Times New Roman" w:cs="Times New Roman"/>
                <w:sz w:val="20"/>
                <w:szCs w:val="20"/>
              </w:rPr>
              <w:t>Pálhalma és Sándorháza településrészek Dunaújváros külterületén</w:t>
            </w:r>
          </w:p>
        </w:tc>
        <w:tc>
          <w:tcPr>
            <w:tcW w:w="2042" w:type="pct"/>
            <w:vAlign w:val="center"/>
          </w:tcPr>
          <w:p w14:paraId="1256818E" w14:textId="77777777" w:rsidR="005C5698" w:rsidRPr="00FE7674" w:rsidRDefault="005C5698" w:rsidP="005C5698">
            <w:pPr>
              <w:spacing w:before="120" w:after="120"/>
              <w:jc w:val="both"/>
              <w:rPr>
                <w:rFonts w:ascii="Times New Roman" w:hAnsi="Times New Roman" w:cs="Times New Roman"/>
                <w:sz w:val="20"/>
                <w:szCs w:val="20"/>
              </w:rPr>
            </w:pPr>
            <w:r w:rsidRPr="00FE7674">
              <w:rPr>
                <w:rFonts w:ascii="Times New Roman" w:hAnsi="Times New Roman" w:cs="Times New Roman"/>
                <w:sz w:val="20"/>
                <w:szCs w:val="20"/>
              </w:rPr>
              <w:t>A városhoz tartozó lakott külterületek kerékpáros és gyalogos megközelítése nem megoldott. Sándorháza és Pálhalma is a város közelében van, de a két településrészt csak a 62. sz. főúton lehet megközelíteni, ami lehetetlenné teszi a gyalogos és kerékpáros közlekedés szabályoknak megfelelő és balesetmentes megoldását.</w:t>
            </w:r>
          </w:p>
          <w:p w14:paraId="088F3EFF" w14:textId="1BB4F031" w:rsidR="00E46977" w:rsidRPr="00FE7674" w:rsidRDefault="005C5698" w:rsidP="005C5698">
            <w:pPr>
              <w:spacing w:before="120" w:after="120"/>
              <w:jc w:val="both"/>
              <w:rPr>
                <w:rFonts w:ascii="Times New Roman" w:hAnsi="Times New Roman" w:cs="Times New Roman"/>
                <w:sz w:val="20"/>
                <w:szCs w:val="20"/>
              </w:rPr>
            </w:pPr>
            <w:r w:rsidRPr="00FE7674">
              <w:rPr>
                <w:rFonts w:ascii="Times New Roman" w:hAnsi="Times New Roman" w:cs="Times New Roman"/>
                <w:sz w:val="20"/>
                <w:szCs w:val="20"/>
              </w:rPr>
              <w:t>A sport és rekreációs fejlesztések hozzájárulhatnak a helyi sportélet erősödéséhez, az egészséges életmód kialakításához és a helyi identitás fejlesztéséhez.</w:t>
            </w:r>
          </w:p>
        </w:tc>
      </w:tr>
      <w:tr w:rsidR="00E46977" w:rsidRPr="00FE7674" w14:paraId="7949C918" w14:textId="77777777" w:rsidTr="00EC1B60">
        <w:tc>
          <w:tcPr>
            <w:tcW w:w="1432" w:type="pct"/>
            <w:shd w:val="clear" w:color="auto" w:fill="B4C6E7" w:themeFill="accent1" w:themeFillTint="66"/>
            <w:vAlign w:val="center"/>
          </w:tcPr>
          <w:p w14:paraId="3120EC0E" w14:textId="3FF2EAE0" w:rsidR="00E46977" w:rsidRPr="00FE7674" w:rsidRDefault="00E46977" w:rsidP="007D0866">
            <w:pPr>
              <w:spacing w:before="120" w:after="120" w:line="276" w:lineRule="auto"/>
              <w:rPr>
                <w:rFonts w:ascii="Times New Roman" w:hAnsi="Times New Roman" w:cs="Times New Roman"/>
                <w:b/>
                <w:sz w:val="20"/>
                <w:szCs w:val="20"/>
              </w:rPr>
            </w:pPr>
            <w:r w:rsidRPr="00FE7674">
              <w:rPr>
                <w:rFonts w:ascii="Times New Roman" w:hAnsi="Times New Roman" w:cs="Times New Roman"/>
                <w:b/>
                <w:sz w:val="20"/>
                <w:szCs w:val="20"/>
                <w:lang w:eastAsia="hu-HU"/>
              </w:rPr>
              <w:t>Salbert-sziget akcióterület</w:t>
            </w:r>
          </w:p>
        </w:tc>
        <w:tc>
          <w:tcPr>
            <w:tcW w:w="1526" w:type="pct"/>
            <w:vAlign w:val="center"/>
          </w:tcPr>
          <w:p w14:paraId="570C9419" w14:textId="4DF3E3B1" w:rsidR="00E46977" w:rsidRPr="00FE7674" w:rsidRDefault="005C5698" w:rsidP="005C5698">
            <w:pPr>
              <w:spacing w:before="120" w:after="120"/>
              <w:jc w:val="both"/>
              <w:rPr>
                <w:rFonts w:ascii="Times New Roman" w:hAnsi="Times New Roman" w:cs="Times New Roman"/>
                <w:sz w:val="20"/>
                <w:szCs w:val="20"/>
              </w:rPr>
            </w:pPr>
            <w:r w:rsidRPr="00FE7674">
              <w:rPr>
                <w:rFonts w:ascii="Times New Roman" w:hAnsi="Times New Roman" w:cs="Times New Roman"/>
                <w:sz w:val="20"/>
                <w:szCs w:val="20"/>
              </w:rPr>
              <w:t>Papírgyári út – Duna folyam – Közigazgatási határ – Szeméttelepi út</w:t>
            </w:r>
          </w:p>
        </w:tc>
        <w:tc>
          <w:tcPr>
            <w:tcW w:w="2042" w:type="pct"/>
            <w:vAlign w:val="center"/>
          </w:tcPr>
          <w:p w14:paraId="189A7A12" w14:textId="06EBE4B0" w:rsidR="00E46977" w:rsidRPr="00FE7674" w:rsidRDefault="005C5698" w:rsidP="005C5698">
            <w:pPr>
              <w:spacing w:before="120" w:after="120"/>
              <w:jc w:val="both"/>
              <w:rPr>
                <w:rFonts w:ascii="Times New Roman" w:hAnsi="Times New Roman" w:cs="Times New Roman"/>
                <w:sz w:val="20"/>
                <w:szCs w:val="20"/>
              </w:rPr>
            </w:pPr>
            <w:r w:rsidRPr="00FE7674">
              <w:rPr>
                <w:rFonts w:ascii="Times New Roman" w:hAnsi="Times New Roman" w:cs="Times New Roman"/>
                <w:sz w:val="20"/>
                <w:szCs w:val="20"/>
              </w:rPr>
              <w:t>A város Szalki-szigeten található országos közforgalmú kikötője területileg nem fejleszthető, a jelentkező új szállítási igények azonban indokolják a kikötői kapacitás bővítését, mely az akcióterületen megvalósítható.</w:t>
            </w:r>
          </w:p>
        </w:tc>
      </w:tr>
      <w:tr w:rsidR="00E46977" w:rsidRPr="00FE7674" w14:paraId="0CBB8434" w14:textId="77777777" w:rsidTr="00EC1B60">
        <w:tc>
          <w:tcPr>
            <w:tcW w:w="1432" w:type="pct"/>
            <w:shd w:val="clear" w:color="auto" w:fill="B4C6E7" w:themeFill="accent1" w:themeFillTint="66"/>
            <w:vAlign w:val="center"/>
          </w:tcPr>
          <w:p w14:paraId="184CF619" w14:textId="6529650B" w:rsidR="00E46977" w:rsidRPr="00FE7674" w:rsidRDefault="00E46977" w:rsidP="007D0866">
            <w:pPr>
              <w:spacing w:before="120" w:after="120" w:line="276" w:lineRule="auto"/>
              <w:rPr>
                <w:rFonts w:ascii="Times New Roman" w:hAnsi="Times New Roman" w:cs="Times New Roman"/>
                <w:b/>
                <w:sz w:val="20"/>
                <w:szCs w:val="20"/>
              </w:rPr>
            </w:pPr>
            <w:r w:rsidRPr="00FE7674">
              <w:rPr>
                <w:rFonts w:ascii="Times New Roman" w:hAnsi="Times New Roman" w:cs="Times New Roman"/>
                <w:b/>
                <w:sz w:val="20"/>
                <w:szCs w:val="20"/>
                <w:lang w:eastAsia="hu-HU"/>
              </w:rPr>
              <w:t>Északi lakóterületek akcióterület</w:t>
            </w:r>
          </w:p>
        </w:tc>
        <w:tc>
          <w:tcPr>
            <w:tcW w:w="1526" w:type="pct"/>
            <w:vAlign w:val="center"/>
          </w:tcPr>
          <w:p w14:paraId="5B89D760" w14:textId="6806D86B" w:rsidR="00E46977" w:rsidRPr="00FE7674" w:rsidRDefault="005C5698" w:rsidP="005C5698">
            <w:pPr>
              <w:spacing w:before="120" w:after="120"/>
              <w:jc w:val="both"/>
              <w:rPr>
                <w:rFonts w:ascii="Times New Roman" w:hAnsi="Times New Roman" w:cs="Times New Roman"/>
                <w:sz w:val="20"/>
                <w:szCs w:val="20"/>
              </w:rPr>
            </w:pPr>
            <w:r w:rsidRPr="00FE7674">
              <w:rPr>
                <w:rFonts w:ascii="Times New Roman" w:hAnsi="Times New Roman" w:cs="Times New Roman"/>
                <w:sz w:val="20"/>
                <w:szCs w:val="20"/>
              </w:rPr>
              <w:t>Európa tanács utca – Palánk utca – Patakmeder – Közigazgatási határ – Magyar út – Barsi Dénes utca – Ezüstfenyő utca</w:t>
            </w:r>
          </w:p>
        </w:tc>
        <w:tc>
          <w:tcPr>
            <w:tcW w:w="2042" w:type="pct"/>
            <w:vAlign w:val="center"/>
          </w:tcPr>
          <w:p w14:paraId="521863DA" w14:textId="4BEC2718" w:rsidR="00E46977" w:rsidRPr="00FE7674" w:rsidRDefault="005C5698" w:rsidP="005C5698">
            <w:pPr>
              <w:spacing w:before="120" w:after="120"/>
              <w:jc w:val="both"/>
              <w:rPr>
                <w:rFonts w:ascii="Times New Roman" w:hAnsi="Times New Roman" w:cs="Times New Roman"/>
                <w:sz w:val="20"/>
                <w:szCs w:val="20"/>
              </w:rPr>
            </w:pPr>
            <w:r w:rsidRPr="00FE7674">
              <w:rPr>
                <w:rFonts w:ascii="Times New Roman" w:hAnsi="Times New Roman" w:cs="Times New Roman"/>
                <w:sz w:val="20"/>
                <w:szCs w:val="20"/>
              </w:rPr>
              <w:t>Az Északi Ipari Park (volt Szovjet laktanya) és környezetének speciális elhelyezkedése, „Északi Városkapu” szerepe, jó közlekedési kapcsolatai és még kihasználatlan fejlesztési területei igen kedvező terepet képeznek kereskedelmi és környezetbarát ipari és innovációs magánberuházók számára, illetve lakóterületi fejlesztésre, amely összhangban van a város területi szerkezeti tervével.</w:t>
            </w:r>
          </w:p>
        </w:tc>
      </w:tr>
      <w:tr w:rsidR="00E46977" w:rsidRPr="00FE7674" w14:paraId="2F1111F7" w14:textId="77777777" w:rsidTr="00EC1B60">
        <w:tc>
          <w:tcPr>
            <w:tcW w:w="1432" w:type="pct"/>
            <w:shd w:val="clear" w:color="auto" w:fill="B4C6E7" w:themeFill="accent1" w:themeFillTint="66"/>
            <w:vAlign w:val="center"/>
          </w:tcPr>
          <w:p w14:paraId="2467E458" w14:textId="001656C1" w:rsidR="00E46977" w:rsidRPr="00FE7674" w:rsidRDefault="00E46977" w:rsidP="007D0866">
            <w:pPr>
              <w:spacing w:before="120" w:after="120" w:line="276" w:lineRule="auto"/>
              <w:rPr>
                <w:rFonts w:ascii="Times New Roman" w:hAnsi="Times New Roman" w:cs="Times New Roman"/>
                <w:b/>
                <w:sz w:val="20"/>
                <w:szCs w:val="20"/>
              </w:rPr>
            </w:pPr>
            <w:r w:rsidRPr="00FE7674">
              <w:rPr>
                <w:rFonts w:ascii="Times New Roman" w:hAnsi="Times New Roman" w:cs="Times New Roman"/>
                <w:b/>
                <w:sz w:val="20"/>
                <w:szCs w:val="20"/>
                <w:lang w:eastAsia="hu-HU"/>
              </w:rPr>
              <w:t>Szalki-sziget akcióterület</w:t>
            </w:r>
          </w:p>
        </w:tc>
        <w:tc>
          <w:tcPr>
            <w:tcW w:w="1526" w:type="pct"/>
            <w:vAlign w:val="center"/>
          </w:tcPr>
          <w:p w14:paraId="40AFC202" w14:textId="2693F890" w:rsidR="00E46977" w:rsidRPr="00FE7674" w:rsidRDefault="005C5698" w:rsidP="005C5698">
            <w:pPr>
              <w:spacing w:before="120" w:after="120"/>
              <w:jc w:val="both"/>
              <w:rPr>
                <w:rFonts w:ascii="Times New Roman" w:hAnsi="Times New Roman" w:cs="Times New Roman"/>
                <w:sz w:val="20"/>
                <w:szCs w:val="20"/>
              </w:rPr>
            </w:pPr>
            <w:r w:rsidRPr="00FE7674">
              <w:rPr>
                <w:rFonts w:ascii="Times New Roman" w:hAnsi="Times New Roman" w:cs="Times New Roman"/>
                <w:sz w:val="20"/>
                <w:szCs w:val="20"/>
              </w:rPr>
              <w:t>Üdülősor – Tápcsatorna – Duna folyam – Rév út – Szigeti út</w:t>
            </w:r>
          </w:p>
        </w:tc>
        <w:tc>
          <w:tcPr>
            <w:tcW w:w="2042" w:type="pct"/>
            <w:vAlign w:val="center"/>
          </w:tcPr>
          <w:p w14:paraId="31B2AFDA" w14:textId="6B82C447" w:rsidR="00E46977" w:rsidRPr="00FE7674" w:rsidRDefault="00EC1B60" w:rsidP="00EC1B60">
            <w:pPr>
              <w:spacing w:before="120" w:after="120"/>
              <w:jc w:val="both"/>
              <w:rPr>
                <w:rFonts w:ascii="Times New Roman" w:hAnsi="Times New Roman" w:cs="Times New Roman"/>
                <w:sz w:val="20"/>
                <w:szCs w:val="20"/>
              </w:rPr>
            </w:pPr>
            <w:r w:rsidRPr="00FE7674">
              <w:rPr>
                <w:rFonts w:ascii="Times New Roman" w:hAnsi="Times New Roman" w:cs="Times New Roman"/>
                <w:sz w:val="20"/>
                <w:szCs w:val="20"/>
              </w:rPr>
              <w:t>A városrész a vízisport - és rekreációs szerepét, a környezet elhanyagoltsága, a kor színvonalának megfelelő infrastrukturális háttér hiánya miatt már nem vagy csak részben képes betölteni.</w:t>
            </w:r>
          </w:p>
        </w:tc>
      </w:tr>
      <w:tr w:rsidR="00E46977" w:rsidRPr="00FE7674" w14:paraId="324C3660" w14:textId="77777777" w:rsidTr="00EC1B60">
        <w:tc>
          <w:tcPr>
            <w:tcW w:w="1432" w:type="pct"/>
            <w:shd w:val="clear" w:color="auto" w:fill="B4C6E7" w:themeFill="accent1" w:themeFillTint="66"/>
            <w:vAlign w:val="center"/>
          </w:tcPr>
          <w:p w14:paraId="32B06828" w14:textId="740AD1F9" w:rsidR="00E46977" w:rsidRPr="00FE7674" w:rsidRDefault="00E46977" w:rsidP="007D0866">
            <w:pPr>
              <w:spacing w:before="120" w:after="120" w:line="276" w:lineRule="auto"/>
              <w:rPr>
                <w:rFonts w:ascii="Times New Roman" w:hAnsi="Times New Roman" w:cs="Times New Roman"/>
                <w:b/>
                <w:sz w:val="20"/>
                <w:szCs w:val="20"/>
              </w:rPr>
            </w:pPr>
            <w:r w:rsidRPr="00FE7674">
              <w:rPr>
                <w:rFonts w:ascii="Times New Roman" w:hAnsi="Times New Roman" w:cs="Times New Roman"/>
                <w:b/>
                <w:sz w:val="20"/>
                <w:szCs w:val="20"/>
                <w:lang w:eastAsia="hu-HU"/>
              </w:rPr>
              <w:t>Vasútállomás akcióterület</w:t>
            </w:r>
          </w:p>
        </w:tc>
        <w:tc>
          <w:tcPr>
            <w:tcW w:w="1526" w:type="pct"/>
            <w:vAlign w:val="center"/>
          </w:tcPr>
          <w:p w14:paraId="3498A5EA" w14:textId="1D2C2A96" w:rsidR="00E46977" w:rsidRPr="00FE7674" w:rsidRDefault="00CD59DD" w:rsidP="00CD59DD">
            <w:pPr>
              <w:spacing w:before="120" w:after="120"/>
              <w:jc w:val="both"/>
              <w:rPr>
                <w:rFonts w:ascii="Times New Roman" w:hAnsi="Times New Roman" w:cs="Times New Roman"/>
                <w:sz w:val="20"/>
                <w:szCs w:val="20"/>
              </w:rPr>
            </w:pPr>
            <w:r w:rsidRPr="00FE7674">
              <w:rPr>
                <w:rFonts w:ascii="Times New Roman" w:hAnsi="Times New Roman" w:cs="Times New Roman"/>
                <w:sz w:val="20"/>
                <w:szCs w:val="20"/>
              </w:rPr>
              <w:t xml:space="preserve">Kandó Kálmán tér (Vasútállomás) – </w:t>
            </w:r>
            <w:r w:rsidR="00EC1B60" w:rsidRPr="00FE7674">
              <w:rPr>
                <w:rFonts w:ascii="Times New Roman" w:hAnsi="Times New Roman" w:cs="Times New Roman"/>
                <w:sz w:val="20"/>
                <w:szCs w:val="20"/>
              </w:rPr>
              <w:t xml:space="preserve">Dózsa György út – </w:t>
            </w:r>
            <w:r w:rsidRPr="00FE7674">
              <w:rPr>
                <w:rFonts w:ascii="Times New Roman" w:hAnsi="Times New Roman" w:cs="Times New Roman"/>
                <w:sz w:val="20"/>
                <w:szCs w:val="20"/>
              </w:rPr>
              <w:t>Baracsi út – Béke körút)</w:t>
            </w:r>
          </w:p>
        </w:tc>
        <w:tc>
          <w:tcPr>
            <w:tcW w:w="2042" w:type="pct"/>
            <w:vAlign w:val="center"/>
          </w:tcPr>
          <w:p w14:paraId="5F21E49D" w14:textId="0805D264" w:rsidR="00E46977" w:rsidRPr="00FE7674" w:rsidRDefault="00CD59DD" w:rsidP="007D0866">
            <w:pPr>
              <w:spacing w:before="120" w:after="120" w:line="276" w:lineRule="auto"/>
              <w:jc w:val="both"/>
              <w:rPr>
                <w:rFonts w:ascii="Times New Roman" w:hAnsi="Times New Roman" w:cs="Times New Roman"/>
                <w:sz w:val="20"/>
                <w:szCs w:val="20"/>
              </w:rPr>
            </w:pPr>
            <w:r w:rsidRPr="00FE7674">
              <w:rPr>
                <w:rFonts w:ascii="Times New Roman" w:hAnsi="Times New Roman" w:cs="Times New Roman"/>
                <w:sz w:val="20"/>
                <w:szCs w:val="20"/>
              </w:rPr>
              <w:t>A város</w:t>
            </w:r>
            <w:r w:rsidR="00EC1B60" w:rsidRPr="00FE7674">
              <w:rPr>
                <w:rFonts w:ascii="Times New Roman" w:hAnsi="Times New Roman" w:cs="Times New Roman"/>
                <w:sz w:val="20"/>
                <w:szCs w:val="20"/>
              </w:rPr>
              <w:t xml:space="preserve"> személyszállítási logisztikájának fejlesztése egyértelműen indokolt a korábbi és legújabb (SUMP) fejlesztési tervek alapján is. Az akcióterület intermodális személyforgalmi csomópont kialakítása kapcsán került kijelölésre.</w:t>
            </w:r>
          </w:p>
        </w:tc>
      </w:tr>
      <w:tr w:rsidR="00E46977" w:rsidRPr="00FE7674" w14:paraId="2BBB263F" w14:textId="77777777" w:rsidTr="00EC1B60">
        <w:tc>
          <w:tcPr>
            <w:tcW w:w="1432" w:type="pct"/>
            <w:shd w:val="clear" w:color="auto" w:fill="B4C6E7" w:themeFill="accent1" w:themeFillTint="66"/>
            <w:vAlign w:val="center"/>
          </w:tcPr>
          <w:p w14:paraId="6A626CF3" w14:textId="5E262F93" w:rsidR="00E46977" w:rsidRPr="00FE7674" w:rsidRDefault="00E46977" w:rsidP="007D0866">
            <w:pPr>
              <w:spacing w:before="120" w:after="120" w:line="276" w:lineRule="auto"/>
              <w:rPr>
                <w:rFonts w:ascii="Times New Roman" w:hAnsi="Times New Roman" w:cs="Times New Roman"/>
                <w:b/>
                <w:sz w:val="20"/>
                <w:szCs w:val="20"/>
              </w:rPr>
            </w:pPr>
            <w:r w:rsidRPr="00FE7674">
              <w:rPr>
                <w:rFonts w:ascii="Times New Roman" w:hAnsi="Times New Roman" w:cs="Times New Roman"/>
                <w:b/>
                <w:sz w:val="20"/>
                <w:szCs w:val="20"/>
                <w:lang w:eastAsia="hu-HU"/>
              </w:rPr>
              <w:t>Dunaferr akcióterület</w:t>
            </w:r>
          </w:p>
        </w:tc>
        <w:tc>
          <w:tcPr>
            <w:tcW w:w="1526" w:type="pct"/>
            <w:vAlign w:val="center"/>
          </w:tcPr>
          <w:p w14:paraId="5CFAA282" w14:textId="775D62C2" w:rsidR="00E46977" w:rsidRPr="00FE7674" w:rsidRDefault="00EC1B60" w:rsidP="00EC1B60">
            <w:pPr>
              <w:spacing w:before="120" w:after="120"/>
              <w:jc w:val="both"/>
              <w:rPr>
                <w:rFonts w:ascii="Times New Roman" w:hAnsi="Times New Roman" w:cs="Times New Roman"/>
                <w:sz w:val="20"/>
                <w:szCs w:val="20"/>
              </w:rPr>
            </w:pPr>
            <w:r w:rsidRPr="00FE7674">
              <w:rPr>
                <w:rFonts w:ascii="Times New Roman" w:hAnsi="Times New Roman" w:cs="Times New Roman"/>
                <w:sz w:val="20"/>
                <w:szCs w:val="20"/>
              </w:rPr>
              <w:t>Papírgyári iparvágány - Délivárosi út - Papírgyári út - DUNAFERR Rt. I. kapu - DUNAFERR Rt. területének északkeleti kerítésvonala - DUNAFERR Rt. XIV. kapu - DUNAFERR Rt. területének északi kerítésvonala</w:t>
            </w:r>
          </w:p>
        </w:tc>
        <w:tc>
          <w:tcPr>
            <w:tcW w:w="2042" w:type="pct"/>
            <w:vAlign w:val="center"/>
          </w:tcPr>
          <w:p w14:paraId="16393536" w14:textId="44191C51" w:rsidR="00E46977" w:rsidRPr="00FE7674" w:rsidRDefault="00EC1B60" w:rsidP="007D0866">
            <w:pPr>
              <w:spacing w:before="120" w:after="120" w:line="276" w:lineRule="auto"/>
              <w:jc w:val="both"/>
              <w:rPr>
                <w:rFonts w:ascii="Times New Roman" w:hAnsi="Times New Roman" w:cs="Times New Roman"/>
                <w:sz w:val="20"/>
                <w:szCs w:val="20"/>
              </w:rPr>
            </w:pPr>
            <w:r w:rsidRPr="00FE7674">
              <w:rPr>
                <w:rFonts w:ascii="Times New Roman" w:hAnsi="Times New Roman" w:cs="Times New Roman"/>
                <w:sz w:val="20"/>
                <w:szCs w:val="20"/>
              </w:rPr>
              <w:t>A városnak létérdeke, hogy a ISD Dunaferr Zrt. ne csak megmaradjon, s a város legnagyobb foglalkoztatója legyen, hanem olyan technológia-váltást hajtson végre, amely hosszabb távon biztosítja a vállalat versenyképességét, fejlődését. Fontos a programok megvalósítása a társadalmi felelősségvállalásuk növelése szempontjából is, hiszen a város legnagyobb környezeti szennyezői, így elvárható, hogy technológiai fejlesztéseikkel járuljanak hozzá a környezet védelméhez is. A vállalat innovatív beruházásaival, eredményes gazdálkodásával, újabb piacok feltárásával elérheti, hogy nagy alapanyag szállítási igényének köszönhetően a logisztikai „központ-volta” is kiteljesedhet.</w:t>
            </w:r>
          </w:p>
        </w:tc>
      </w:tr>
      <w:tr w:rsidR="00CD59DD" w:rsidRPr="00FE7674" w14:paraId="4C834D0E" w14:textId="77777777" w:rsidTr="00EC1B60">
        <w:tc>
          <w:tcPr>
            <w:tcW w:w="1432" w:type="pct"/>
            <w:shd w:val="clear" w:color="auto" w:fill="B4C6E7" w:themeFill="accent1" w:themeFillTint="66"/>
            <w:vAlign w:val="center"/>
          </w:tcPr>
          <w:p w14:paraId="2B806C38" w14:textId="1C35E363" w:rsidR="00CD59DD" w:rsidRPr="00FE7674" w:rsidRDefault="00CD59DD" w:rsidP="007D0866">
            <w:pPr>
              <w:spacing w:before="120" w:after="120" w:line="276" w:lineRule="auto"/>
              <w:rPr>
                <w:rFonts w:ascii="Times New Roman" w:hAnsi="Times New Roman" w:cs="Times New Roman"/>
                <w:b/>
                <w:sz w:val="20"/>
                <w:szCs w:val="20"/>
                <w:lang w:eastAsia="hu-HU"/>
              </w:rPr>
            </w:pPr>
            <w:r w:rsidRPr="00FE7674">
              <w:rPr>
                <w:rFonts w:ascii="Times New Roman" w:hAnsi="Times New Roman" w:cs="Times New Roman"/>
                <w:b/>
                <w:sz w:val="20"/>
                <w:szCs w:val="20"/>
                <w:lang w:eastAsia="hu-HU"/>
              </w:rPr>
              <w:t>Csillagdomb akcióterület</w:t>
            </w:r>
          </w:p>
        </w:tc>
        <w:tc>
          <w:tcPr>
            <w:tcW w:w="1526" w:type="pct"/>
            <w:vAlign w:val="center"/>
          </w:tcPr>
          <w:p w14:paraId="78C47323" w14:textId="6C45AED1" w:rsidR="00CD59DD" w:rsidRPr="00FE7674" w:rsidRDefault="00CD59DD" w:rsidP="00EC1B60">
            <w:pPr>
              <w:spacing w:before="120" w:after="120"/>
              <w:jc w:val="both"/>
              <w:rPr>
                <w:rFonts w:ascii="Times New Roman" w:hAnsi="Times New Roman" w:cs="Times New Roman"/>
                <w:sz w:val="20"/>
                <w:szCs w:val="20"/>
              </w:rPr>
            </w:pPr>
            <w:r w:rsidRPr="00FE7674">
              <w:rPr>
                <w:rFonts w:ascii="Times New Roman" w:hAnsi="Times New Roman" w:cs="Times New Roman"/>
                <w:sz w:val="20"/>
                <w:szCs w:val="20"/>
              </w:rPr>
              <w:t>Baracsi út – Aranyvölgyi út – Szilágyi Erzsébet út – Cirkusz tér</w:t>
            </w:r>
          </w:p>
        </w:tc>
        <w:tc>
          <w:tcPr>
            <w:tcW w:w="2042" w:type="pct"/>
            <w:vAlign w:val="center"/>
          </w:tcPr>
          <w:p w14:paraId="2381FAE8" w14:textId="568ACCF4" w:rsidR="00CD59DD" w:rsidRPr="00FE7674" w:rsidRDefault="00EA7A67" w:rsidP="005B70CC">
            <w:pPr>
              <w:spacing w:before="120" w:after="120" w:line="276" w:lineRule="auto"/>
              <w:jc w:val="both"/>
              <w:rPr>
                <w:rFonts w:ascii="Times New Roman" w:hAnsi="Times New Roman" w:cs="Times New Roman"/>
                <w:sz w:val="20"/>
                <w:szCs w:val="20"/>
              </w:rPr>
            </w:pPr>
            <w:r w:rsidRPr="00FE7674">
              <w:rPr>
                <w:rFonts w:ascii="Times New Roman" w:hAnsi="Times New Roman" w:cs="Times New Roman"/>
                <w:sz w:val="20"/>
                <w:szCs w:val="20"/>
              </w:rPr>
              <w:t xml:space="preserve">A Csillagdomb </w:t>
            </w:r>
            <w:r w:rsidR="00B049A0" w:rsidRPr="00FE7674">
              <w:rPr>
                <w:rFonts w:ascii="Times New Roman" w:hAnsi="Times New Roman" w:cs="Times New Roman"/>
                <w:sz w:val="20"/>
                <w:szCs w:val="20"/>
              </w:rPr>
              <w:t xml:space="preserve">részben beépítetlen </w:t>
            </w:r>
            <w:r w:rsidRPr="00FE7674">
              <w:rPr>
                <w:rFonts w:ascii="Times New Roman" w:hAnsi="Times New Roman" w:cs="Times New Roman"/>
                <w:sz w:val="20"/>
                <w:szCs w:val="20"/>
              </w:rPr>
              <w:t>város</w:t>
            </w:r>
            <w:r w:rsidR="005B70CC" w:rsidRPr="00FE7674">
              <w:rPr>
                <w:rFonts w:ascii="Times New Roman" w:hAnsi="Times New Roman" w:cs="Times New Roman"/>
                <w:sz w:val="20"/>
                <w:szCs w:val="20"/>
              </w:rPr>
              <w:t xml:space="preserve">i </w:t>
            </w:r>
            <w:r w:rsidR="00B049A0" w:rsidRPr="00FE7674">
              <w:rPr>
                <w:rFonts w:ascii="Times New Roman" w:hAnsi="Times New Roman" w:cs="Times New Roman"/>
                <w:sz w:val="20"/>
                <w:szCs w:val="20"/>
              </w:rPr>
              <w:t xml:space="preserve">terület, amelyen a kihasználtság növelése érdekében alapvető </w:t>
            </w:r>
            <w:r w:rsidR="005B70CC" w:rsidRPr="00FE7674">
              <w:rPr>
                <w:rFonts w:ascii="Times New Roman" w:hAnsi="Times New Roman" w:cs="Times New Roman"/>
                <w:sz w:val="20"/>
                <w:szCs w:val="20"/>
              </w:rPr>
              <w:t xml:space="preserve">terület-előkészítő, </w:t>
            </w:r>
            <w:r w:rsidR="00B049A0" w:rsidRPr="00FE7674">
              <w:rPr>
                <w:rFonts w:ascii="Times New Roman" w:hAnsi="Times New Roman" w:cs="Times New Roman"/>
                <w:sz w:val="20"/>
                <w:szCs w:val="20"/>
              </w:rPr>
              <w:t>út- és közműfejlesztések megvalósítása szükséges.</w:t>
            </w:r>
          </w:p>
        </w:tc>
      </w:tr>
      <w:tr w:rsidR="00BA5679" w:rsidRPr="00BA5679" w14:paraId="559C57A0" w14:textId="77777777" w:rsidTr="00EC1B60">
        <w:tc>
          <w:tcPr>
            <w:tcW w:w="1432" w:type="pct"/>
            <w:shd w:val="clear" w:color="auto" w:fill="B4C6E7" w:themeFill="accent1" w:themeFillTint="66"/>
            <w:vAlign w:val="center"/>
          </w:tcPr>
          <w:p w14:paraId="0FEECB1E" w14:textId="05416D88" w:rsidR="00BA5679" w:rsidRPr="00BA5679" w:rsidRDefault="00BA5679" w:rsidP="00BA5679">
            <w:pPr>
              <w:spacing w:before="120" w:after="120" w:line="276" w:lineRule="auto"/>
              <w:rPr>
                <w:rFonts w:ascii="Times New Roman" w:hAnsi="Times New Roman" w:cs="Times New Roman"/>
                <w:b/>
                <w:color w:val="FF0000"/>
                <w:sz w:val="20"/>
                <w:szCs w:val="20"/>
                <w:lang w:eastAsia="hu-HU"/>
              </w:rPr>
            </w:pPr>
            <w:r w:rsidRPr="00BA5679">
              <w:rPr>
                <w:rFonts w:ascii="Times New Roman" w:hAnsi="Times New Roman" w:cs="Times New Roman"/>
                <w:b/>
                <w:color w:val="FF0000"/>
                <w:sz w:val="20"/>
                <w:szCs w:val="20"/>
                <w:lang w:eastAsia="hu-HU"/>
              </w:rPr>
              <w:t>Szociális városrehabilitációs akcióterület</w:t>
            </w:r>
          </w:p>
        </w:tc>
        <w:tc>
          <w:tcPr>
            <w:tcW w:w="1526" w:type="pct"/>
            <w:vAlign w:val="center"/>
          </w:tcPr>
          <w:p w14:paraId="56F2F7F7" w14:textId="130DFA48" w:rsidR="00BA5679" w:rsidRPr="00BA5679" w:rsidRDefault="00BA5679" w:rsidP="00EC1B60">
            <w:pPr>
              <w:spacing w:before="120" w:after="120"/>
              <w:jc w:val="both"/>
              <w:rPr>
                <w:rFonts w:ascii="Times New Roman" w:hAnsi="Times New Roman" w:cs="Times New Roman"/>
                <w:color w:val="FF0000"/>
                <w:sz w:val="20"/>
                <w:szCs w:val="20"/>
              </w:rPr>
            </w:pPr>
            <w:r w:rsidRPr="00BA5679">
              <w:rPr>
                <w:rFonts w:ascii="Times New Roman" w:hAnsi="Times New Roman" w:cs="Times New Roman"/>
                <w:color w:val="FF0000"/>
                <w:sz w:val="20"/>
                <w:szCs w:val="20"/>
              </w:rPr>
              <w:t>Völgy sor – Dózsa György út – Radnóti Miklós utca – Kalamár utca</w:t>
            </w:r>
          </w:p>
        </w:tc>
        <w:tc>
          <w:tcPr>
            <w:tcW w:w="2042" w:type="pct"/>
            <w:vAlign w:val="center"/>
          </w:tcPr>
          <w:p w14:paraId="421FB62B" w14:textId="2EBEB850" w:rsidR="00BA5679" w:rsidRPr="00BA5679" w:rsidRDefault="00BA5679" w:rsidP="00BA5679">
            <w:pPr>
              <w:spacing w:before="120" w:after="120" w:line="276" w:lineRule="auto"/>
              <w:jc w:val="both"/>
              <w:rPr>
                <w:rFonts w:ascii="Times New Roman" w:hAnsi="Times New Roman" w:cs="Times New Roman"/>
                <w:color w:val="FF0000"/>
                <w:sz w:val="20"/>
                <w:szCs w:val="20"/>
              </w:rPr>
            </w:pPr>
            <w:r w:rsidRPr="00BA5679">
              <w:rPr>
                <w:rFonts w:ascii="Times New Roman" w:hAnsi="Times New Roman" w:cs="Times New Roman"/>
                <w:color w:val="FF0000"/>
                <w:sz w:val="20"/>
                <w:szCs w:val="20"/>
              </w:rPr>
              <w:t>A terület a 2011-es KSH adatok alapján szegregációval veszélyeztetett terület.</w:t>
            </w:r>
          </w:p>
        </w:tc>
      </w:tr>
    </w:tbl>
    <w:p w14:paraId="30A49E6D" w14:textId="77777777" w:rsidR="00CE11DF" w:rsidRPr="00FE7674" w:rsidRDefault="00CE11DF" w:rsidP="00CE11DF">
      <w:pPr>
        <w:spacing w:line="276" w:lineRule="auto"/>
        <w:jc w:val="both"/>
        <w:rPr>
          <w:rFonts w:ascii="Times New Roman" w:hAnsi="Times New Roman" w:cs="Times New Roman"/>
          <w:sz w:val="24"/>
          <w:szCs w:val="24"/>
        </w:rPr>
      </w:pPr>
    </w:p>
    <w:p w14:paraId="65C5B94A" w14:textId="6CFD4185" w:rsidR="00CE11DF" w:rsidRPr="00FE7674" w:rsidRDefault="00E66863" w:rsidP="005B70CC">
      <w:pPr>
        <w:tabs>
          <w:tab w:val="right" w:pos="9072"/>
        </w:tabs>
        <w:spacing w:line="276" w:lineRule="auto"/>
        <w:jc w:val="both"/>
        <w:rPr>
          <w:rFonts w:ascii="Times New Roman" w:hAnsi="Times New Roman" w:cs="Times New Roman"/>
          <w:sz w:val="24"/>
          <w:szCs w:val="24"/>
        </w:rPr>
      </w:pPr>
      <w:r w:rsidRPr="00FE7674">
        <w:rPr>
          <w:rFonts w:ascii="Times New Roman" w:hAnsi="Times New Roman" w:cs="Times New Roman"/>
          <w:sz w:val="24"/>
          <w:szCs w:val="24"/>
        </w:rPr>
        <w:t>Az alábbiakban térképen is bemutatjuk az előzetesen kijelölt városi akcióterületeket.</w:t>
      </w:r>
    </w:p>
    <w:p w14:paraId="7F47BB96" w14:textId="095DD8A7" w:rsidR="00DE34F1" w:rsidRPr="00FE7674" w:rsidRDefault="00DE34F1">
      <w:pPr>
        <w:rPr>
          <w:rFonts w:ascii="Times New Roman" w:hAnsi="Times New Roman" w:cs="Times New Roman"/>
          <w:sz w:val="24"/>
          <w:szCs w:val="24"/>
        </w:rPr>
      </w:pPr>
      <w:r w:rsidRPr="00FE7674">
        <w:rPr>
          <w:rFonts w:ascii="Times New Roman" w:hAnsi="Times New Roman" w:cs="Times New Roman"/>
          <w:sz w:val="24"/>
          <w:szCs w:val="24"/>
        </w:rPr>
        <w:br w:type="page"/>
      </w:r>
    </w:p>
    <w:p w14:paraId="65FE476A" w14:textId="6DC08C8A" w:rsidR="00DE34F1" w:rsidRPr="00FE7674" w:rsidRDefault="009565BA" w:rsidP="009565BA">
      <w:pPr>
        <w:pStyle w:val="bracm"/>
        <w:rPr>
          <w:sz w:val="24"/>
          <w:szCs w:val="24"/>
        </w:rPr>
      </w:pPr>
      <w:r w:rsidRPr="00FE7674">
        <w:rPr>
          <w:noProof/>
        </w:rPr>
        <w:fldChar w:fldCharType="begin"/>
      </w:r>
      <w:r w:rsidRPr="00FE7674">
        <w:rPr>
          <w:noProof/>
        </w:rPr>
        <w:instrText xml:space="preserve"> SEQ ábra \* ARABIC </w:instrText>
      </w:r>
      <w:r w:rsidRPr="00FE7674">
        <w:rPr>
          <w:noProof/>
        </w:rPr>
        <w:fldChar w:fldCharType="separate"/>
      </w:r>
      <w:bookmarkStart w:id="419" w:name="_Toc185098676"/>
      <w:r w:rsidR="00265D62">
        <w:rPr>
          <w:noProof/>
        </w:rPr>
        <w:t>65</w:t>
      </w:r>
      <w:r w:rsidRPr="00FE7674">
        <w:rPr>
          <w:noProof/>
        </w:rPr>
        <w:fldChar w:fldCharType="end"/>
      </w:r>
      <w:r w:rsidRPr="00FE7674">
        <w:rPr>
          <w:noProof/>
        </w:rPr>
        <w:t xml:space="preserve">. ábra: </w:t>
      </w:r>
      <w:r>
        <w:rPr>
          <w:noProof/>
        </w:rPr>
        <w:t xml:space="preserve">Az </w:t>
      </w:r>
      <w:r w:rsidRPr="00FE7674">
        <w:t>akcióterület</w:t>
      </w:r>
      <w:r>
        <w:t>ek áttekintő ábrázolása</w:t>
      </w:r>
      <w:bookmarkEnd w:id="419"/>
    </w:p>
    <w:p w14:paraId="4A15DF10" w14:textId="3570CA9F" w:rsidR="00BA5679" w:rsidRDefault="00BA5679" w:rsidP="00BA5679">
      <w:pPr>
        <w:pStyle w:val="NormlWeb"/>
      </w:pPr>
      <w:r>
        <w:rPr>
          <w:noProof/>
        </w:rPr>
        <w:drawing>
          <wp:inline distT="0" distB="0" distL="0" distR="0" wp14:anchorId="07A46DD3" wp14:editId="4F4C193B">
            <wp:extent cx="4561840" cy="6325235"/>
            <wp:effectExtent l="0" t="0" r="0" b="0"/>
            <wp:docPr id="65" name="Kép 65" descr="D:\00_Denes_bizt\0_Melók\00_Melók\00_Munkák_2024\01_Dunaújváros\1_FVS\Akcióterületek_Dunaújváros_12_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00_Denes_bizt\0_Melók\00_Melók\00_Munkák_2024\01_Dunaújváros\1_FVS\Akcióterületek_Dunaújváros_12_15.png"/>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4561840" cy="6325235"/>
                    </a:xfrm>
                    <a:prstGeom prst="rect">
                      <a:avLst/>
                    </a:prstGeom>
                    <a:noFill/>
                    <a:ln>
                      <a:noFill/>
                    </a:ln>
                  </pic:spPr>
                </pic:pic>
              </a:graphicData>
            </a:graphic>
          </wp:inline>
        </w:drawing>
      </w:r>
    </w:p>
    <w:p w14:paraId="62FF2E5F" w14:textId="55471A3B" w:rsidR="00DE34F1" w:rsidRPr="00FE7674" w:rsidRDefault="00DE34F1">
      <w:pPr>
        <w:rPr>
          <w:rFonts w:ascii="Times New Roman" w:hAnsi="Times New Roman" w:cs="Times New Roman"/>
          <w:sz w:val="24"/>
          <w:szCs w:val="24"/>
        </w:rPr>
      </w:pPr>
    </w:p>
    <w:p w14:paraId="704D21E2" w14:textId="553ED1AA" w:rsidR="00DE34F1" w:rsidRPr="00FE7674" w:rsidRDefault="00DE34F1">
      <w:pPr>
        <w:rPr>
          <w:rFonts w:ascii="Times New Roman" w:hAnsi="Times New Roman" w:cs="Times New Roman"/>
          <w:sz w:val="24"/>
          <w:szCs w:val="24"/>
        </w:rPr>
      </w:pPr>
      <w:r w:rsidRPr="00FE7674">
        <w:rPr>
          <w:rFonts w:ascii="Times New Roman" w:hAnsi="Times New Roman" w:cs="Times New Roman"/>
          <w:sz w:val="24"/>
          <w:szCs w:val="24"/>
        </w:rPr>
        <w:br w:type="page"/>
      </w:r>
    </w:p>
    <w:p w14:paraId="5C3BAC06" w14:textId="77777777" w:rsidR="00E66863" w:rsidRPr="00FE7674" w:rsidRDefault="00E66863" w:rsidP="00CE11DF">
      <w:pPr>
        <w:spacing w:line="276" w:lineRule="auto"/>
        <w:jc w:val="both"/>
        <w:rPr>
          <w:rFonts w:ascii="Times New Roman" w:hAnsi="Times New Roman" w:cs="Times New Roman"/>
          <w:sz w:val="24"/>
          <w:szCs w:val="24"/>
        </w:rPr>
      </w:pPr>
    </w:p>
    <w:p w14:paraId="4CCF9EB1" w14:textId="5D33AADF" w:rsidR="005C161E" w:rsidRPr="00FE7674" w:rsidRDefault="000D439B" w:rsidP="00E66863">
      <w:pPr>
        <w:pStyle w:val="bracm"/>
      </w:pPr>
      <w:r>
        <w:fldChar w:fldCharType="begin"/>
      </w:r>
      <w:r>
        <w:instrText xml:space="preserve"> SEQ ábra \* ARABIC </w:instrText>
      </w:r>
      <w:r>
        <w:fldChar w:fldCharType="separate"/>
      </w:r>
      <w:bookmarkStart w:id="420" w:name="_Toc185098677"/>
      <w:r w:rsidR="00265D62">
        <w:rPr>
          <w:noProof/>
        </w:rPr>
        <w:t>66</w:t>
      </w:r>
      <w:r>
        <w:rPr>
          <w:noProof/>
        </w:rPr>
        <w:fldChar w:fldCharType="end"/>
      </w:r>
      <w:r w:rsidR="00B75A55" w:rsidRPr="00FE7674">
        <w:t xml:space="preserve">. ábra: </w:t>
      </w:r>
      <w:bookmarkStart w:id="421" w:name="_Toc395866922"/>
      <w:r w:rsidR="00B75A55" w:rsidRPr="00FE7674">
        <w:t>Városközponti akcióterület</w:t>
      </w:r>
      <w:bookmarkEnd w:id="420"/>
      <w:bookmarkEnd w:id="421"/>
    </w:p>
    <w:p w14:paraId="70E245F2" w14:textId="6ED40C09" w:rsidR="00A14603" w:rsidRPr="00FE7674" w:rsidRDefault="00A628B7" w:rsidP="00D94131">
      <w:pPr>
        <w:spacing w:before="120" w:after="120" w:line="276" w:lineRule="auto"/>
        <w:rPr>
          <w:rFonts w:ascii="Times New Roman" w:hAnsi="Times New Roman" w:cs="Times New Roman"/>
        </w:rPr>
      </w:pPr>
      <w:r w:rsidRPr="00FE7674">
        <w:rPr>
          <w:rFonts w:ascii="Times New Roman" w:hAnsi="Times New Roman" w:cs="Times New Roman"/>
          <w:noProof/>
          <w:lang w:eastAsia="hu-HU"/>
        </w:rPr>
        <w:drawing>
          <wp:inline distT="0" distB="0" distL="0" distR="0" wp14:anchorId="57DEBA91" wp14:editId="62E99208">
            <wp:extent cx="3322800" cy="2707200"/>
            <wp:effectExtent l="0" t="0" r="0" b="0"/>
            <wp:docPr id="287" name="Kép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322800" cy="2707200"/>
                    </a:xfrm>
                    <a:prstGeom prst="rect">
                      <a:avLst/>
                    </a:prstGeom>
                    <a:noFill/>
                    <a:ln>
                      <a:noFill/>
                    </a:ln>
                  </pic:spPr>
                </pic:pic>
              </a:graphicData>
            </a:graphic>
          </wp:inline>
        </w:drawing>
      </w:r>
    </w:p>
    <w:p w14:paraId="1C291946" w14:textId="63D511F3" w:rsidR="00B75A55" w:rsidRPr="00FE7674" w:rsidRDefault="00E66863" w:rsidP="00E66863">
      <w:pPr>
        <w:spacing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Gazdag kulturális és szolgáltatási funkcióval bíró terület, mely a Duna-parti részekkel együtt a belvárosi és rekreációs élményt együttesen tudja nyújtani a lakók és idelátogató vendégek részére. </w:t>
      </w:r>
    </w:p>
    <w:p w14:paraId="4542C300" w14:textId="77777777" w:rsidR="00E66863" w:rsidRPr="00FE7674" w:rsidRDefault="00E66863" w:rsidP="00E66863">
      <w:pPr>
        <w:spacing w:line="276" w:lineRule="auto"/>
        <w:jc w:val="both"/>
        <w:rPr>
          <w:rFonts w:ascii="Times New Roman" w:hAnsi="Times New Roman" w:cs="Times New Roman"/>
          <w:sz w:val="24"/>
          <w:szCs w:val="24"/>
        </w:rPr>
      </w:pPr>
    </w:p>
    <w:p w14:paraId="2948A1A8" w14:textId="7BC7551C" w:rsidR="00E66863" w:rsidRPr="00FE7674" w:rsidRDefault="000D439B" w:rsidP="00E66863">
      <w:pPr>
        <w:pStyle w:val="bracm"/>
        <w:rPr>
          <w:sz w:val="24"/>
          <w:szCs w:val="24"/>
        </w:rPr>
      </w:pPr>
      <w:r>
        <w:fldChar w:fldCharType="begin"/>
      </w:r>
      <w:r>
        <w:instrText xml:space="preserve"> SEQ ábra \* ARABIC </w:instrText>
      </w:r>
      <w:r>
        <w:fldChar w:fldCharType="separate"/>
      </w:r>
      <w:bookmarkStart w:id="422" w:name="_Toc185098678"/>
      <w:r w:rsidR="00265D62">
        <w:rPr>
          <w:noProof/>
        </w:rPr>
        <w:t>67</w:t>
      </w:r>
      <w:r>
        <w:rPr>
          <w:noProof/>
        </w:rPr>
        <w:fldChar w:fldCharType="end"/>
      </w:r>
      <w:r w:rsidR="00E66863" w:rsidRPr="00FE7674">
        <w:t>. ábra: Paneles akcióterület</w:t>
      </w:r>
      <w:bookmarkEnd w:id="422"/>
    </w:p>
    <w:p w14:paraId="626E691E" w14:textId="06B2D6B5" w:rsidR="00E66863" w:rsidRPr="00FE7674" w:rsidRDefault="00E66863" w:rsidP="00E66863">
      <w:pPr>
        <w:spacing w:line="276" w:lineRule="auto"/>
        <w:jc w:val="both"/>
        <w:rPr>
          <w:rFonts w:ascii="Times New Roman" w:hAnsi="Times New Roman" w:cs="Times New Roman"/>
          <w:sz w:val="24"/>
          <w:szCs w:val="24"/>
        </w:rPr>
      </w:pPr>
      <w:r w:rsidRPr="00FE7674">
        <w:rPr>
          <w:rFonts w:ascii="Times New Roman" w:hAnsi="Times New Roman" w:cs="Times New Roman"/>
          <w:b/>
          <w:noProof/>
          <w:lang w:eastAsia="hu-HU"/>
        </w:rPr>
        <w:drawing>
          <wp:inline distT="0" distB="0" distL="0" distR="0" wp14:anchorId="15E3A1CB" wp14:editId="71127EF2">
            <wp:extent cx="3117600" cy="2696400"/>
            <wp:effectExtent l="0" t="0" r="6985" b="8890"/>
            <wp:docPr id="54" name="Kép 54" descr="C:\Denes\2014_2020\A_Város_új\2013_MJV\Dunaúj\0_Szakmai dokumentumok\ITS\2-es_akcioterule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enes\2014_2020\A_Város_új\2013_MJV\Dunaúj\0_Szakmai dokumentumok\ITS\2-es_akcioterulet.jpg"/>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117600" cy="2696400"/>
                    </a:xfrm>
                    <a:prstGeom prst="rect">
                      <a:avLst/>
                    </a:prstGeom>
                    <a:noFill/>
                    <a:ln>
                      <a:noFill/>
                    </a:ln>
                  </pic:spPr>
                </pic:pic>
              </a:graphicData>
            </a:graphic>
          </wp:inline>
        </w:drawing>
      </w:r>
    </w:p>
    <w:p w14:paraId="74CA65D8" w14:textId="0E3FCEA8" w:rsidR="00E66863" w:rsidRPr="00FE7674" w:rsidRDefault="00E66863" w:rsidP="00E66863">
      <w:pPr>
        <w:spacing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város sűrűn beépített paneles városrésze, ahol a fizikai környezet </w:t>
      </w:r>
      <w:r w:rsidR="00CE740D" w:rsidRPr="00FE7674">
        <w:rPr>
          <w:rFonts w:ascii="Times New Roman" w:hAnsi="Times New Roman" w:cs="Times New Roman"/>
          <w:sz w:val="24"/>
          <w:szCs w:val="24"/>
        </w:rPr>
        <w:t xml:space="preserve">egy része megújult az elmúlt években, azonban számos középület, közlekedési felület és közterület rész fejlesztést kíván. </w:t>
      </w:r>
    </w:p>
    <w:p w14:paraId="40E7B888" w14:textId="77777777" w:rsidR="00CE740D" w:rsidRPr="00FE7674" w:rsidRDefault="00CE740D" w:rsidP="00E66863">
      <w:pPr>
        <w:spacing w:line="276" w:lineRule="auto"/>
        <w:jc w:val="both"/>
        <w:rPr>
          <w:rFonts w:ascii="Times New Roman" w:hAnsi="Times New Roman" w:cs="Times New Roman"/>
          <w:sz w:val="24"/>
          <w:szCs w:val="24"/>
        </w:rPr>
      </w:pPr>
    </w:p>
    <w:p w14:paraId="149F0769" w14:textId="7A4CD1C0" w:rsidR="00CE740D" w:rsidRPr="00FE7674" w:rsidRDefault="000D439B" w:rsidP="00CE740D">
      <w:pPr>
        <w:pStyle w:val="bracm"/>
      </w:pPr>
      <w:r>
        <w:fldChar w:fldCharType="begin"/>
      </w:r>
      <w:r>
        <w:instrText xml:space="preserve"> SEQ áb</w:instrText>
      </w:r>
      <w:r>
        <w:instrText xml:space="preserve">ra \* ARABIC </w:instrText>
      </w:r>
      <w:r>
        <w:fldChar w:fldCharType="separate"/>
      </w:r>
      <w:bookmarkStart w:id="423" w:name="_Toc185098679"/>
      <w:r w:rsidR="00265D62">
        <w:rPr>
          <w:noProof/>
        </w:rPr>
        <w:t>68</w:t>
      </w:r>
      <w:r>
        <w:rPr>
          <w:noProof/>
        </w:rPr>
        <w:fldChar w:fldCharType="end"/>
      </w:r>
      <w:r w:rsidR="00CE740D" w:rsidRPr="00FE7674">
        <w:t>. ábra: Pentele akcióterület</w:t>
      </w:r>
      <w:bookmarkEnd w:id="423"/>
    </w:p>
    <w:p w14:paraId="4F0C71D4" w14:textId="76B45332" w:rsidR="00CE740D" w:rsidRPr="00FE7674" w:rsidRDefault="00CE740D" w:rsidP="00E66863">
      <w:pPr>
        <w:spacing w:line="276" w:lineRule="auto"/>
        <w:jc w:val="both"/>
        <w:rPr>
          <w:rFonts w:ascii="Times New Roman" w:hAnsi="Times New Roman" w:cs="Times New Roman"/>
          <w:sz w:val="24"/>
          <w:szCs w:val="24"/>
        </w:rPr>
      </w:pPr>
      <w:r w:rsidRPr="00FE7674">
        <w:rPr>
          <w:rFonts w:ascii="Times New Roman" w:hAnsi="Times New Roman" w:cs="Times New Roman"/>
          <w:noProof/>
          <w:lang w:eastAsia="hu-HU"/>
        </w:rPr>
        <w:drawing>
          <wp:inline distT="0" distB="0" distL="0" distR="0" wp14:anchorId="7EE8A3CA" wp14:editId="67F01A0C">
            <wp:extent cx="3301200" cy="2696400"/>
            <wp:effectExtent l="0" t="0" r="0" b="8890"/>
            <wp:docPr id="55" name="Kép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301200" cy="2696400"/>
                    </a:xfrm>
                    <a:prstGeom prst="rect">
                      <a:avLst/>
                    </a:prstGeom>
                    <a:solidFill>
                      <a:srgbClr val="FFFFFF"/>
                    </a:solidFill>
                    <a:ln>
                      <a:noFill/>
                    </a:ln>
                  </pic:spPr>
                </pic:pic>
              </a:graphicData>
            </a:graphic>
          </wp:inline>
        </w:drawing>
      </w:r>
    </w:p>
    <w:p w14:paraId="13B1FAD8" w14:textId="56AAAE03" w:rsidR="00E66863" w:rsidRPr="00FE7674" w:rsidRDefault="00CE740D" w:rsidP="00E66863">
      <w:pPr>
        <w:spacing w:line="276" w:lineRule="auto"/>
        <w:jc w:val="both"/>
        <w:rPr>
          <w:rFonts w:ascii="Times New Roman" w:hAnsi="Times New Roman" w:cs="Times New Roman"/>
          <w:sz w:val="24"/>
          <w:szCs w:val="24"/>
        </w:rPr>
      </w:pPr>
      <w:r w:rsidRPr="00FE7674">
        <w:rPr>
          <w:rFonts w:ascii="Times New Roman" w:hAnsi="Times New Roman" w:cs="Times New Roman"/>
          <w:sz w:val="24"/>
          <w:szCs w:val="24"/>
        </w:rPr>
        <w:t>A régi településrész központja ma funkcióhiányos alközpont, melynek fejlesztése részben turisztikai-gazdasági, részben közösségi megközelítéssel is indokolt.</w:t>
      </w:r>
    </w:p>
    <w:p w14:paraId="0AFAE833" w14:textId="77777777" w:rsidR="00CE740D" w:rsidRPr="00FE7674" w:rsidRDefault="00CE740D" w:rsidP="00E66863">
      <w:pPr>
        <w:spacing w:line="276" w:lineRule="auto"/>
        <w:jc w:val="both"/>
        <w:rPr>
          <w:rFonts w:ascii="Times New Roman" w:hAnsi="Times New Roman" w:cs="Times New Roman"/>
          <w:sz w:val="24"/>
          <w:szCs w:val="24"/>
        </w:rPr>
      </w:pPr>
    </w:p>
    <w:p w14:paraId="192AD54E" w14:textId="5F0DB750" w:rsidR="00CE740D" w:rsidRPr="00FE7674" w:rsidRDefault="000D439B" w:rsidP="00CE740D">
      <w:pPr>
        <w:pStyle w:val="bracm"/>
      </w:pPr>
      <w:r>
        <w:fldChar w:fldCharType="begin"/>
      </w:r>
      <w:r>
        <w:instrText xml:space="preserve"> SEQ ábra \* ARABIC </w:instrText>
      </w:r>
      <w:r>
        <w:fldChar w:fldCharType="separate"/>
      </w:r>
      <w:bookmarkStart w:id="424" w:name="_Toc185098680"/>
      <w:r w:rsidR="00265D62">
        <w:rPr>
          <w:noProof/>
        </w:rPr>
        <w:t>69</w:t>
      </w:r>
      <w:r>
        <w:rPr>
          <w:noProof/>
        </w:rPr>
        <w:fldChar w:fldCharType="end"/>
      </w:r>
      <w:r w:rsidR="00CE740D" w:rsidRPr="00FE7674">
        <w:t>. ábra: Zöldterületek akcióterület</w:t>
      </w:r>
      <w:bookmarkEnd w:id="424"/>
    </w:p>
    <w:p w14:paraId="6CE29FD9" w14:textId="4C122316" w:rsidR="00CE740D" w:rsidRPr="00FE7674" w:rsidRDefault="00CE740D" w:rsidP="00E66863">
      <w:pPr>
        <w:spacing w:line="276" w:lineRule="auto"/>
        <w:jc w:val="both"/>
        <w:rPr>
          <w:rFonts w:ascii="Times New Roman" w:hAnsi="Times New Roman" w:cs="Times New Roman"/>
          <w:sz w:val="24"/>
          <w:szCs w:val="24"/>
        </w:rPr>
      </w:pPr>
      <w:r w:rsidRPr="00FE7674">
        <w:rPr>
          <w:rFonts w:ascii="Times New Roman" w:hAnsi="Times New Roman" w:cs="Times New Roman"/>
          <w:noProof/>
          <w:lang w:eastAsia="hu-HU"/>
        </w:rPr>
        <w:drawing>
          <wp:inline distT="0" distB="0" distL="0" distR="0" wp14:anchorId="6ED8E346" wp14:editId="70B5C3B5">
            <wp:extent cx="3150000" cy="2696400"/>
            <wp:effectExtent l="0" t="0" r="0" b="8890"/>
            <wp:docPr id="56" name="Kép 56" descr="C:\Denes\2014_2020\A_Város_új\2013_MJV\Dunaúj\0_Szakmai dokumentumok\ITS\Végleges KGY-re\Kép_103_old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enes\2014_2020\A_Város_új\2013_MJV\Dunaúj\0_Szakmai dokumentumok\ITS\Végleges KGY-re\Kép_103_oldal.jpg"/>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3150000" cy="2696400"/>
                    </a:xfrm>
                    <a:prstGeom prst="rect">
                      <a:avLst/>
                    </a:prstGeom>
                    <a:noFill/>
                    <a:ln>
                      <a:noFill/>
                    </a:ln>
                  </pic:spPr>
                </pic:pic>
              </a:graphicData>
            </a:graphic>
          </wp:inline>
        </w:drawing>
      </w:r>
    </w:p>
    <w:p w14:paraId="4D1B4436" w14:textId="402517EC" w:rsidR="00CE740D" w:rsidRPr="00FE7674" w:rsidRDefault="00CE740D" w:rsidP="00E66863">
      <w:pPr>
        <w:spacing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területen számos sport és rekreációs célú ingatlanok található, melyek összehangolt megújítása jelentősen növelheti a terület funkcionális kihasználtságát, </w:t>
      </w:r>
    </w:p>
    <w:p w14:paraId="2A14B98A" w14:textId="77777777" w:rsidR="00CE740D" w:rsidRPr="00FE7674" w:rsidRDefault="00CE740D" w:rsidP="00E66863">
      <w:pPr>
        <w:spacing w:line="276" w:lineRule="auto"/>
        <w:jc w:val="both"/>
        <w:rPr>
          <w:rFonts w:ascii="Times New Roman" w:hAnsi="Times New Roman" w:cs="Times New Roman"/>
          <w:sz w:val="24"/>
          <w:szCs w:val="24"/>
        </w:rPr>
      </w:pPr>
    </w:p>
    <w:p w14:paraId="33EC7A72" w14:textId="5AC45FF1" w:rsidR="00CE740D" w:rsidRPr="00FE7674" w:rsidRDefault="000D439B" w:rsidP="00CE740D">
      <w:pPr>
        <w:pStyle w:val="bracm"/>
      </w:pPr>
      <w:r>
        <w:fldChar w:fldCharType="begin"/>
      </w:r>
      <w:r>
        <w:instrText xml:space="preserve"> SEQ ábra \* ARABIC </w:instrText>
      </w:r>
      <w:r>
        <w:fldChar w:fldCharType="separate"/>
      </w:r>
      <w:bookmarkStart w:id="425" w:name="_Toc185098681"/>
      <w:r w:rsidR="00265D62">
        <w:rPr>
          <w:noProof/>
        </w:rPr>
        <w:t>70</w:t>
      </w:r>
      <w:r>
        <w:rPr>
          <w:noProof/>
        </w:rPr>
        <w:fldChar w:fldCharType="end"/>
      </w:r>
      <w:r w:rsidR="00CE740D" w:rsidRPr="00FE7674">
        <w:t xml:space="preserve">. ábra: </w:t>
      </w:r>
      <w:r w:rsidR="006047A6" w:rsidRPr="00FE7674">
        <w:t xml:space="preserve">Egyetemi városrész </w:t>
      </w:r>
      <w:r w:rsidR="00CE740D" w:rsidRPr="00FE7674">
        <w:t>akcióterület</w:t>
      </w:r>
      <w:bookmarkEnd w:id="425"/>
    </w:p>
    <w:p w14:paraId="6A1384B6" w14:textId="7BF771E5" w:rsidR="00CE740D" w:rsidRPr="00FE7674" w:rsidRDefault="00CE740D" w:rsidP="00E66863">
      <w:pPr>
        <w:spacing w:line="276" w:lineRule="auto"/>
        <w:jc w:val="both"/>
        <w:rPr>
          <w:rFonts w:ascii="Times New Roman" w:hAnsi="Times New Roman" w:cs="Times New Roman"/>
          <w:sz w:val="24"/>
          <w:szCs w:val="24"/>
        </w:rPr>
      </w:pPr>
      <w:r w:rsidRPr="00FE7674">
        <w:rPr>
          <w:rFonts w:ascii="Times New Roman" w:hAnsi="Times New Roman" w:cs="Times New Roman"/>
          <w:noProof/>
          <w:lang w:eastAsia="hu-HU"/>
        </w:rPr>
        <w:drawing>
          <wp:inline distT="0" distB="0" distL="0" distR="0" wp14:anchorId="5ED9625D" wp14:editId="18BC5E8D">
            <wp:extent cx="3430800" cy="2696400"/>
            <wp:effectExtent l="0" t="0" r="0" b="8890"/>
            <wp:docPr id="57" name="Kép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430800" cy="2696400"/>
                    </a:xfrm>
                    <a:prstGeom prst="rect">
                      <a:avLst/>
                    </a:prstGeom>
                    <a:solidFill>
                      <a:srgbClr val="FFFFFF"/>
                    </a:solidFill>
                    <a:ln>
                      <a:noFill/>
                    </a:ln>
                  </pic:spPr>
                </pic:pic>
              </a:graphicData>
            </a:graphic>
          </wp:inline>
        </w:drawing>
      </w:r>
    </w:p>
    <w:p w14:paraId="09D71B01" w14:textId="1BE4B19F" w:rsidR="00CE740D" w:rsidRPr="00FE7674" w:rsidRDefault="00CE740D" w:rsidP="00E66863">
      <w:pPr>
        <w:spacing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területen található a Dunaújvárosi Egyetem, melynek </w:t>
      </w:r>
      <w:r w:rsidR="006F2919" w:rsidRPr="00FE7674">
        <w:rPr>
          <w:rFonts w:ascii="Times New Roman" w:hAnsi="Times New Roman" w:cs="Times New Roman"/>
          <w:sz w:val="24"/>
          <w:szCs w:val="24"/>
        </w:rPr>
        <w:t xml:space="preserve">folyamatos </w:t>
      </w:r>
      <w:r w:rsidRPr="00FE7674">
        <w:rPr>
          <w:rFonts w:ascii="Times New Roman" w:hAnsi="Times New Roman" w:cs="Times New Roman"/>
          <w:sz w:val="24"/>
          <w:szCs w:val="24"/>
        </w:rPr>
        <w:t xml:space="preserve">fejlesztése </w:t>
      </w:r>
      <w:r w:rsidR="006F2919" w:rsidRPr="00FE7674">
        <w:rPr>
          <w:rFonts w:ascii="Times New Roman" w:hAnsi="Times New Roman" w:cs="Times New Roman"/>
          <w:sz w:val="24"/>
          <w:szCs w:val="24"/>
        </w:rPr>
        <w:t xml:space="preserve">a város népességmegtartó képességének egyik kulcsa. </w:t>
      </w:r>
    </w:p>
    <w:p w14:paraId="32576172" w14:textId="77777777" w:rsidR="006F2919" w:rsidRPr="00FE7674" w:rsidRDefault="006F2919" w:rsidP="00E66863">
      <w:pPr>
        <w:spacing w:line="276" w:lineRule="auto"/>
        <w:jc w:val="both"/>
        <w:rPr>
          <w:rFonts w:ascii="Times New Roman" w:hAnsi="Times New Roman" w:cs="Times New Roman"/>
          <w:sz w:val="24"/>
          <w:szCs w:val="24"/>
        </w:rPr>
      </w:pPr>
    </w:p>
    <w:p w14:paraId="1F509E20" w14:textId="24B13955" w:rsidR="006F2919" w:rsidRPr="00FE7674" w:rsidRDefault="000D439B" w:rsidP="006F2919">
      <w:pPr>
        <w:pStyle w:val="bracm"/>
      </w:pPr>
      <w:r>
        <w:fldChar w:fldCharType="begin"/>
      </w:r>
      <w:r>
        <w:instrText xml:space="preserve"> SEQ ábra \* ARABIC </w:instrText>
      </w:r>
      <w:r>
        <w:fldChar w:fldCharType="separate"/>
      </w:r>
      <w:bookmarkStart w:id="426" w:name="_Toc185098682"/>
      <w:r w:rsidR="00265D62">
        <w:rPr>
          <w:noProof/>
        </w:rPr>
        <w:t>71</w:t>
      </w:r>
      <w:r>
        <w:rPr>
          <w:noProof/>
        </w:rPr>
        <w:fldChar w:fldCharType="end"/>
      </w:r>
      <w:r w:rsidR="006F2919" w:rsidRPr="00FE7674">
        <w:t>. ábra: Déli Iparterület akcióterület</w:t>
      </w:r>
      <w:bookmarkEnd w:id="426"/>
    </w:p>
    <w:p w14:paraId="3181043C" w14:textId="08C5BAED" w:rsidR="006F2919" w:rsidRPr="00FE7674" w:rsidRDefault="006F2919" w:rsidP="00E66863">
      <w:pPr>
        <w:spacing w:line="276" w:lineRule="auto"/>
        <w:jc w:val="both"/>
        <w:rPr>
          <w:rFonts w:ascii="Times New Roman" w:hAnsi="Times New Roman" w:cs="Times New Roman"/>
          <w:sz w:val="24"/>
          <w:szCs w:val="24"/>
        </w:rPr>
      </w:pPr>
      <w:r w:rsidRPr="00FE7674">
        <w:rPr>
          <w:rFonts w:ascii="Times New Roman" w:hAnsi="Times New Roman" w:cs="Times New Roman"/>
          <w:noProof/>
          <w:lang w:eastAsia="hu-HU"/>
        </w:rPr>
        <w:drawing>
          <wp:inline distT="0" distB="0" distL="0" distR="0" wp14:anchorId="24A0BBB7" wp14:editId="5FAED284">
            <wp:extent cx="2260800" cy="2696400"/>
            <wp:effectExtent l="0" t="0" r="6350" b="8890"/>
            <wp:docPr id="58" name="Kép 58" descr="C:\Denes\2014_2020\A_Város_új\2013_MJV\Dunaúj\0_Szakmai dokumentumok\ITS\Végleges KGY-re\Kép_107_old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enes\2014_2020\A_Város_új\2013_MJV\Dunaúj\0_Szakmai dokumentumok\ITS\Végleges KGY-re\Kép_107_oldal.jpg"/>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260800" cy="2696400"/>
                    </a:xfrm>
                    <a:prstGeom prst="rect">
                      <a:avLst/>
                    </a:prstGeom>
                    <a:noFill/>
                    <a:ln>
                      <a:noFill/>
                    </a:ln>
                  </pic:spPr>
                </pic:pic>
              </a:graphicData>
            </a:graphic>
          </wp:inline>
        </w:drawing>
      </w:r>
    </w:p>
    <w:p w14:paraId="0D84184C" w14:textId="35BEB5DC" w:rsidR="00CE740D" w:rsidRPr="00FE7674" w:rsidRDefault="006F2919" w:rsidP="00E66863">
      <w:pPr>
        <w:spacing w:line="276" w:lineRule="auto"/>
        <w:jc w:val="both"/>
        <w:rPr>
          <w:rFonts w:ascii="Times New Roman" w:hAnsi="Times New Roman" w:cs="Times New Roman"/>
          <w:sz w:val="24"/>
          <w:szCs w:val="24"/>
        </w:rPr>
      </w:pPr>
      <w:r w:rsidRPr="00FE7674">
        <w:rPr>
          <w:rFonts w:ascii="Times New Roman" w:hAnsi="Times New Roman" w:cs="Times New Roman"/>
          <w:sz w:val="24"/>
          <w:szCs w:val="24"/>
        </w:rPr>
        <w:t>Az akcióterületen kiválóan alkalmas a jelenleg is megtalálható iparterületek fejlesztésére, továbbá a még kihasználatlan zöldmezős fejlesztési területek előkészítésére, ipari üzemek és logisztikai csarnokok befogadására.</w:t>
      </w:r>
    </w:p>
    <w:p w14:paraId="1FA4E39E" w14:textId="77777777" w:rsidR="00CE740D" w:rsidRPr="00FE7674" w:rsidRDefault="00CE740D" w:rsidP="00E66863">
      <w:pPr>
        <w:spacing w:line="276" w:lineRule="auto"/>
        <w:jc w:val="both"/>
        <w:rPr>
          <w:rFonts w:ascii="Times New Roman" w:hAnsi="Times New Roman" w:cs="Times New Roman"/>
          <w:sz w:val="24"/>
          <w:szCs w:val="24"/>
        </w:rPr>
      </w:pPr>
    </w:p>
    <w:bookmarkStart w:id="427" w:name="_Toc395866934"/>
    <w:p w14:paraId="7C1426B5" w14:textId="5EC6585C" w:rsidR="006F2919" w:rsidRPr="00FE7674" w:rsidRDefault="006F2919" w:rsidP="006F2919">
      <w:pPr>
        <w:pStyle w:val="bracm"/>
        <w:rPr>
          <w:sz w:val="24"/>
          <w:szCs w:val="24"/>
        </w:rPr>
      </w:pPr>
      <w:r w:rsidRPr="00FE7674">
        <w:fldChar w:fldCharType="begin"/>
      </w:r>
      <w:r w:rsidRPr="00FE7674">
        <w:instrText xml:space="preserve"> SEQ ábra \* ARABIC </w:instrText>
      </w:r>
      <w:r w:rsidRPr="00FE7674">
        <w:fldChar w:fldCharType="separate"/>
      </w:r>
      <w:bookmarkStart w:id="428" w:name="_Toc185098683"/>
      <w:r w:rsidR="00265D62">
        <w:rPr>
          <w:noProof/>
        </w:rPr>
        <w:t>72</w:t>
      </w:r>
      <w:r w:rsidRPr="00FE7674">
        <w:rPr>
          <w:noProof/>
        </w:rPr>
        <w:fldChar w:fldCharType="end"/>
      </w:r>
      <w:r w:rsidRPr="00FE7674">
        <w:t>. ábra: Pálhalma és Sándorháza akcióterület</w:t>
      </w:r>
      <w:bookmarkEnd w:id="427"/>
      <w:bookmarkEnd w:id="428"/>
    </w:p>
    <w:p w14:paraId="2C1DF5C0" w14:textId="705396BB" w:rsidR="006F2919" w:rsidRPr="00FE7674" w:rsidRDefault="006F2919" w:rsidP="00E66863">
      <w:pPr>
        <w:spacing w:line="276" w:lineRule="auto"/>
        <w:jc w:val="both"/>
        <w:rPr>
          <w:rFonts w:ascii="Times New Roman" w:hAnsi="Times New Roman" w:cs="Times New Roman"/>
          <w:sz w:val="24"/>
          <w:szCs w:val="24"/>
        </w:rPr>
      </w:pPr>
      <w:r w:rsidRPr="00FE7674">
        <w:rPr>
          <w:rFonts w:ascii="Times New Roman" w:hAnsi="Times New Roman" w:cs="Times New Roman"/>
          <w:noProof/>
          <w:lang w:eastAsia="hu-HU"/>
        </w:rPr>
        <w:drawing>
          <wp:inline distT="0" distB="0" distL="0" distR="0" wp14:anchorId="51CA6DA8" wp14:editId="5DDDAB42">
            <wp:extent cx="3351530" cy="2696210"/>
            <wp:effectExtent l="0" t="0" r="1270" b="8890"/>
            <wp:docPr id="60" name="Kép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351530" cy="2696210"/>
                    </a:xfrm>
                    <a:prstGeom prst="rect">
                      <a:avLst/>
                    </a:prstGeom>
                    <a:solidFill>
                      <a:srgbClr val="FFFFFF"/>
                    </a:solidFill>
                    <a:ln>
                      <a:noFill/>
                    </a:ln>
                  </pic:spPr>
                </pic:pic>
              </a:graphicData>
            </a:graphic>
          </wp:inline>
        </w:drawing>
      </w:r>
    </w:p>
    <w:p w14:paraId="7E8431C6" w14:textId="45CB0E4B" w:rsidR="006F2919" w:rsidRPr="00FE7674" w:rsidRDefault="006F2919" w:rsidP="006F2919">
      <w:pPr>
        <w:spacing w:line="276" w:lineRule="auto"/>
        <w:jc w:val="both"/>
        <w:rPr>
          <w:rFonts w:ascii="Times New Roman" w:hAnsi="Times New Roman" w:cs="Times New Roman"/>
          <w:sz w:val="24"/>
          <w:szCs w:val="24"/>
        </w:rPr>
      </w:pPr>
      <w:r w:rsidRPr="00FE7674">
        <w:rPr>
          <w:rFonts w:ascii="Times New Roman" w:hAnsi="Times New Roman" w:cs="Times New Roman"/>
          <w:sz w:val="24"/>
          <w:szCs w:val="24"/>
        </w:rPr>
        <w:t>Az akcióterület a város lakott külterületeit foglalja magába, melyek esetében az elérhetőség javítása, a helyi sport lehetőségeinek bővítése, valamint, a várossal történő kapcsolatok erősítése jelenik meg fontos fejlesztési irányként.</w:t>
      </w:r>
    </w:p>
    <w:p w14:paraId="7094845E" w14:textId="5D5DBAD1" w:rsidR="006F2919" w:rsidRPr="00FE7674" w:rsidRDefault="006F2919">
      <w:pPr>
        <w:rPr>
          <w:rFonts w:ascii="Times New Roman" w:hAnsi="Times New Roman" w:cs="Times New Roman"/>
          <w:sz w:val="24"/>
          <w:szCs w:val="24"/>
        </w:rPr>
      </w:pPr>
    </w:p>
    <w:p w14:paraId="2E5792A8" w14:textId="3466C443" w:rsidR="006F2919" w:rsidRPr="00FE7674" w:rsidRDefault="000D439B" w:rsidP="006F2919">
      <w:pPr>
        <w:pStyle w:val="bracm"/>
        <w:rPr>
          <w:sz w:val="24"/>
          <w:szCs w:val="24"/>
        </w:rPr>
      </w:pPr>
      <w:r>
        <w:fldChar w:fldCharType="begin"/>
      </w:r>
      <w:r>
        <w:instrText xml:space="preserve"> SEQ ábra \* ARABIC </w:instrText>
      </w:r>
      <w:r>
        <w:fldChar w:fldCharType="separate"/>
      </w:r>
      <w:bookmarkStart w:id="429" w:name="_Toc185098684"/>
      <w:r w:rsidR="00265D62">
        <w:rPr>
          <w:noProof/>
        </w:rPr>
        <w:t>73</w:t>
      </w:r>
      <w:r>
        <w:rPr>
          <w:noProof/>
        </w:rPr>
        <w:fldChar w:fldCharType="end"/>
      </w:r>
      <w:r w:rsidR="006F2919" w:rsidRPr="00FE7674">
        <w:t>. ábra: Salbert-sziget akcióterület</w:t>
      </w:r>
      <w:bookmarkEnd w:id="429"/>
    </w:p>
    <w:p w14:paraId="0CA70316" w14:textId="29166E73" w:rsidR="006F2919" w:rsidRPr="00FE7674" w:rsidRDefault="006F2919" w:rsidP="00E66863">
      <w:pPr>
        <w:spacing w:line="276" w:lineRule="auto"/>
        <w:jc w:val="both"/>
        <w:rPr>
          <w:rFonts w:ascii="Times New Roman" w:hAnsi="Times New Roman" w:cs="Times New Roman"/>
          <w:sz w:val="24"/>
          <w:szCs w:val="24"/>
        </w:rPr>
      </w:pPr>
      <w:r w:rsidRPr="00FE7674">
        <w:rPr>
          <w:rFonts w:ascii="Times New Roman" w:hAnsi="Times New Roman" w:cs="Times New Roman"/>
          <w:noProof/>
          <w:lang w:eastAsia="hu-HU"/>
        </w:rPr>
        <w:drawing>
          <wp:inline distT="0" distB="0" distL="0" distR="0" wp14:anchorId="5C980AA4" wp14:editId="7117F159">
            <wp:extent cx="2368800" cy="2696400"/>
            <wp:effectExtent l="0" t="0" r="0" b="8890"/>
            <wp:docPr id="61" name="Kép 61" descr="C:\Denes\2014_2020\A_Város_új\2013_MJV\Dunaúj\0_Szakmai dokumentumok\ITS\Végleges KGY-re\Kép_111_old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enes\2014_2020\A_Város_új\2013_MJV\Dunaúj\0_Szakmai dokumentumok\ITS\Végleges KGY-re\Kép_111_oldal.jpg"/>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368800" cy="2696400"/>
                    </a:xfrm>
                    <a:prstGeom prst="rect">
                      <a:avLst/>
                    </a:prstGeom>
                    <a:noFill/>
                    <a:ln>
                      <a:noFill/>
                    </a:ln>
                  </pic:spPr>
                </pic:pic>
              </a:graphicData>
            </a:graphic>
          </wp:inline>
        </w:drawing>
      </w:r>
    </w:p>
    <w:p w14:paraId="65C64DA9" w14:textId="5B5F99A1" w:rsidR="006F2919" w:rsidRPr="00FE7674" w:rsidRDefault="006F2919" w:rsidP="00E66863">
      <w:pPr>
        <w:spacing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Az akcióterület a város ipari területeinek közelében, a Duna-parton helyezkedik el. Alapvetően logisztikai funkciójú fejlesztése képzelhető el, melynek révén felváltható lenne a jelenlegi Szalki-szigeten található, tovább nem fejleszthető teherkikötő. </w:t>
      </w:r>
    </w:p>
    <w:p w14:paraId="039E2B7C" w14:textId="77777777" w:rsidR="006F2919" w:rsidRPr="00FE7674" w:rsidRDefault="006F2919" w:rsidP="00E66863">
      <w:pPr>
        <w:spacing w:line="276" w:lineRule="auto"/>
        <w:jc w:val="both"/>
        <w:rPr>
          <w:rFonts w:ascii="Times New Roman" w:hAnsi="Times New Roman" w:cs="Times New Roman"/>
          <w:sz w:val="24"/>
          <w:szCs w:val="24"/>
        </w:rPr>
      </w:pPr>
    </w:p>
    <w:p w14:paraId="78F39B29" w14:textId="6C4AA03A" w:rsidR="006F2919" w:rsidRPr="00FE7674" w:rsidRDefault="006F2919" w:rsidP="006F2919">
      <w:pPr>
        <w:pStyle w:val="bracm"/>
        <w:rPr>
          <w:noProof/>
        </w:rPr>
      </w:pPr>
      <w:r w:rsidRPr="00FE7674">
        <w:rPr>
          <w:noProof/>
        </w:rPr>
        <w:fldChar w:fldCharType="begin"/>
      </w:r>
      <w:r w:rsidRPr="00FE7674">
        <w:rPr>
          <w:noProof/>
        </w:rPr>
        <w:instrText xml:space="preserve"> SEQ ábra \* ARABIC </w:instrText>
      </w:r>
      <w:r w:rsidRPr="00FE7674">
        <w:rPr>
          <w:noProof/>
        </w:rPr>
        <w:fldChar w:fldCharType="separate"/>
      </w:r>
      <w:bookmarkStart w:id="430" w:name="_Toc185098685"/>
      <w:r w:rsidR="00265D62">
        <w:rPr>
          <w:noProof/>
        </w:rPr>
        <w:t>74</w:t>
      </w:r>
      <w:r w:rsidRPr="00FE7674">
        <w:rPr>
          <w:noProof/>
        </w:rPr>
        <w:fldChar w:fldCharType="end"/>
      </w:r>
      <w:r w:rsidRPr="00FE7674">
        <w:rPr>
          <w:noProof/>
        </w:rPr>
        <w:t xml:space="preserve">. ábra: </w:t>
      </w:r>
      <w:bookmarkStart w:id="431" w:name="_Toc395866938"/>
      <w:r w:rsidRPr="00FE7674">
        <w:t>Északi lakóterületek akcióterület</w:t>
      </w:r>
      <w:bookmarkEnd w:id="430"/>
      <w:bookmarkEnd w:id="431"/>
    </w:p>
    <w:p w14:paraId="34947EE3" w14:textId="751D9A28" w:rsidR="006F2919" w:rsidRPr="00FE7674" w:rsidRDefault="006F2919" w:rsidP="00E66863">
      <w:pPr>
        <w:spacing w:line="276" w:lineRule="auto"/>
        <w:jc w:val="both"/>
        <w:rPr>
          <w:rFonts w:ascii="Times New Roman" w:hAnsi="Times New Roman" w:cs="Times New Roman"/>
          <w:sz w:val="24"/>
          <w:szCs w:val="24"/>
        </w:rPr>
      </w:pPr>
      <w:r w:rsidRPr="00FE7674">
        <w:rPr>
          <w:rFonts w:ascii="Times New Roman" w:hAnsi="Times New Roman" w:cs="Times New Roman"/>
          <w:noProof/>
          <w:lang w:eastAsia="hu-HU"/>
        </w:rPr>
        <w:drawing>
          <wp:inline distT="0" distB="0" distL="0" distR="0" wp14:anchorId="0BAFF95B" wp14:editId="3998EDE9">
            <wp:extent cx="4334400" cy="2696400"/>
            <wp:effectExtent l="0" t="0" r="9525" b="8890"/>
            <wp:docPr id="63" name="Kép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4334400" cy="2696400"/>
                    </a:xfrm>
                    <a:prstGeom prst="rect">
                      <a:avLst/>
                    </a:prstGeom>
                    <a:solidFill>
                      <a:srgbClr val="FFFFFF"/>
                    </a:solidFill>
                    <a:ln>
                      <a:noFill/>
                    </a:ln>
                  </pic:spPr>
                </pic:pic>
              </a:graphicData>
            </a:graphic>
          </wp:inline>
        </w:drawing>
      </w:r>
    </w:p>
    <w:p w14:paraId="5C3857E5" w14:textId="6DF8AD45" w:rsidR="006F2919" w:rsidRPr="00FE7674" w:rsidRDefault="00DD4DDF" w:rsidP="00E66863">
      <w:pPr>
        <w:spacing w:line="276" w:lineRule="auto"/>
        <w:jc w:val="both"/>
        <w:rPr>
          <w:rFonts w:ascii="Times New Roman" w:hAnsi="Times New Roman" w:cs="Times New Roman"/>
          <w:sz w:val="24"/>
          <w:szCs w:val="24"/>
        </w:rPr>
      </w:pPr>
      <w:r w:rsidRPr="00FE7674">
        <w:rPr>
          <w:rFonts w:ascii="Times New Roman" w:hAnsi="Times New Roman" w:cs="Times New Roman"/>
          <w:sz w:val="24"/>
          <w:szCs w:val="24"/>
        </w:rPr>
        <w:t>Az akcióterület lakó és gazdasági funkciókat ötvöz, mindkettő fejlesztésére igény van, egyrészt az ipari parki lehetőségek jobb kihasználása, másrészt a lakóterületi részek minőségének fejlesztése érdekében.</w:t>
      </w:r>
    </w:p>
    <w:p w14:paraId="781C1FB5" w14:textId="0B79A1D2" w:rsidR="00DD4DDF" w:rsidRPr="00FE7674" w:rsidRDefault="00DD4DDF">
      <w:pPr>
        <w:rPr>
          <w:rFonts w:ascii="Times New Roman" w:hAnsi="Times New Roman" w:cs="Times New Roman"/>
          <w:sz w:val="24"/>
          <w:szCs w:val="24"/>
        </w:rPr>
      </w:pPr>
    </w:p>
    <w:p w14:paraId="19D1DEC4" w14:textId="78D52723" w:rsidR="00DD4DDF" w:rsidRPr="00FE7674" w:rsidRDefault="00DD4DDF" w:rsidP="00DD4DDF">
      <w:pPr>
        <w:pStyle w:val="bracm"/>
        <w:rPr>
          <w:noProof/>
        </w:rPr>
      </w:pPr>
      <w:r w:rsidRPr="00FE7674">
        <w:rPr>
          <w:noProof/>
        </w:rPr>
        <w:fldChar w:fldCharType="begin"/>
      </w:r>
      <w:r w:rsidRPr="00FE7674">
        <w:rPr>
          <w:noProof/>
        </w:rPr>
        <w:instrText xml:space="preserve"> SEQ ábra \* ARABIC </w:instrText>
      </w:r>
      <w:r w:rsidRPr="00FE7674">
        <w:rPr>
          <w:noProof/>
        </w:rPr>
        <w:fldChar w:fldCharType="separate"/>
      </w:r>
      <w:bookmarkStart w:id="432" w:name="_Toc185098686"/>
      <w:r w:rsidR="00265D62">
        <w:rPr>
          <w:noProof/>
        </w:rPr>
        <w:t>75</w:t>
      </w:r>
      <w:r w:rsidRPr="00FE7674">
        <w:rPr>
          <w:noProof/>
        </w:rPr>
        <w:fldChar w:fldCharType="end"/>
      </w:r>
      <w:r w:rsidRPr="00FE7674">
        <w:rPr>
          <w:noProof/>
        </w:rPr>
        <w:t xml:space="preserve">. ábra: </w:t>
      </w:r>
      <w:r w:rsidRPr="00FE7674">
        <w:t>Szalki-sziget akcióterület</w:t>
      </w:r>
      <w:bookmarkEnd w:id="432"/>
    </w:p>
    <w:p w14:paraId="1D4AFA4A" w14:textId="6AE20BD6" w:rsidR="00DD4DDF" w:rsidRPr="00FE7674" w:rsidRDefault="00DD4DDF" w:rsidP="00E66863">
      <w:pPr>
        <w:spacing w:line="276" w:lineRule="auto"/>
        <w:jc w:val="both"/>
        <w:rPr>
          <w:rFonts w:ascii="Times New Roman" w:hAnsi="Times New Roman" w:cs="Times New Roman"/>
          <w:sz w:val="24"/>
          <w:szCs w:val="24"/>
        </w:rPr>
      </w:pPr>
      <w:r w:rsidRPr="00FE7674">
        <w:rPr>
          <w:rFonts w:ascii="Times New Roman" w:hAnsi="Times New Roman" w:cs="Times New Roman"/>
          <w:noProof/>
          <w:lang w:eastAsia="hu-HU"/>
        </w:rPr>
        <w:drawing>
          <wp:inline distT="0" distB="0" distL="0" distR="0" wp14:anchorId="7CECF6B7" wp14:editId="736C3F85">
            <wp:extent cx="4333875" cy="3360322"/>
            <wp:effectExtent l="0" t="0" r="0" b="0"/>
            <wp:docPr id="64" name="Kép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4336145" cy="3362082"/>
                    </a:xfrm>
                    <a:prstGeom prst="rect">
                      <a:avLst/>
                    </a:prstGeom>
                    <a:solidFill>
                      <a:srgbClr val="FFFFFF"/>
                    </a:solidFill>
                    <a:ln>
                      <a:noFill/>
                    </a:ln>
                  </pic:spPr>
                </pic:pic>
              </a:graphicData>
            </a:graphic>
          </wp:inline>
        </w:drawing>
      </w:r>
    </w:p>
    <w:p w14:paraId="7890CB33" w14:textId="52E373B8" w:rsidR="006F2919" w:rsidRPr="00FE7674" w:rsidRDefault="00DD4DDF" w:rsidP="00E66863">
      <w:pPr>
        <w:spacing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Az akcióterület esetében a rekreációs és sport (kemping, szabadstrand, stb.) funkciók megerősítése jelenti a fejlesztés racionális útját, különösen abban az esetben, ha a tervezett új közforgalmi kikötő meg tud valósulni a Salbert-sziget akcióterületen. </w:t>
      </w:r>
    </w:p>
    <w:p w14:paraId="3775431F" w14:textId="77777777" w:rsidR="00DD4DDF" w:rsidRPr="00FE7674" w:rsidRDefault="00DD4DDF" w:rsidP="00E66863">
      <w:pPr>
        <w:spacing w:line="276" w:lineRule="auto"/>
        <w:jc w:val="both"/>
        <w:rPr>
          <w:rFonts w:ascii="Times New Roman" w:hAnsi="Times New Roman" w:cs="Times New Roman"/>
          <w:sz w:val="24"/>
          <w:szCs w:val="24"/>
        </w:rPr>
      </w:pPr>
    </w:p>
    <w:p w14:paraId="7ADB310F" w14:textId="106D7C37" w:rsidR="00DD4DDF" w:rsidRPr="00FE7674" w:rsidRDefault="00DD4DDF" w:rsidP="00DD4DDF">
      <w:pPr>
        <w:pStyle w:val="bracm"/>
        <w:rPr>
          <w:sz w:val="24"/>
          <w:szCs w:val="24"/>
        </w:rPr>
      </w:pPr>
      <w:r w:rsidRPr="00FE7674">
        <w:rPr>
          <w:noProof/>
        </w:rPr>
        <w:fldChar w:fldCharType="begin"/>
      </w:r>
      <w:r w:rsidRPr="00FE7674">
        <w:rPr>
          <w:noProof/>
        </w:rPr>
        <w:instrText xml:space="preserve"> SEQ ábra \* ARABIC </w:instrText>
      </w:r>
      <w:r w:rsidRPr="00FE7674">
        <w:rPr>
          <w:noProof/>
        </w:rPr>
        <w:fldChar w:fldCharType="separate"/>
      </w:r>
      <w:bookmarkStart w:id="433" w:name="_Toc185098687"/>
      <w:r w:rsidR="00265D62">
        <w:rPr>
          <w:noProof/>
        </w:rPr>
        <w:t>76</w:t>
      </w:r>
      <w:r w:rsidRPr="00FE7674">
        <w:rPr>
          <w:noProof/>
        </w:rPr>
        <w:fldChar w:fldCharType="end"/>
      </w:r>
      <w:r w:rsidRPr="00FE7674">
        <w:rPr>
          <w:noProof/>
        </w:rPr>
        <w:t xml:space="preserve">. ábra: </w:t>
      </w:r>
      <w:r w:rsidRPr="00FE7674">
        <w:t>Vasútállomás akcióterület</w:t>
      </w:r>
      <w:bookmarkEnd w:id="433"/>
    </w:p>
    <w:p w14:paraId="22C29EE0" w14:textId="7EE40353" w:rsidR="00DD4DDF" w:rsidRPr="00FE7674" w:rsidRDefault="005B70CC" w:rsidP="00E66863">
      <w:pPr>
        <w:spacing w:line="276" w:lineRule="auto"/>
        <w:jc w:val="both"/>
        <w:rPr>
          <w:rFonts w:ascii="Times New Roman" w:hAnsi="Times New Roman" w:cs="Times New Roman"/>
          <w:sz w:val="24"/>
          <w:szCs w:val="24"/>
        </w:rPr>
      </w:pPr>
      <w:r w:rsidRPr="00FE7674">
        <w:rPr>
          <w:rFonts w:ascii="Times New Roman" w:hAnsi="Times New Roman" w:cs="Times New Roman"/>
          <w:noProof/>
          <w:lang w:eastAsia="hu-HU"/>
        </w:rPr>
        <w:drawing>
          <wp:inline distT="0" distB="0" distL="0" distR="0" wp14:anchorId="0C607CCB" wp14:editId="65D1AA43">
            <wp:extent cx="5313600" cy="2682000"/>
            <wp:effectExtent l="0" t="0" r="1905" b="4445"/>
            <wp:docPr id="52" name="Kép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Kép 3"/>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313600" cy="2682000"/>
                    </a:xfrm>
                    <a:prstGeom prst="rect">
                      <a:avLst/>
                    </a:prstGeom>
                    <a:noFill/>
                    <a:ln>
                      <a:noFill/>
                    </a:ln>
                  </pic:spPr>
                </pic:pic>
              </a:graphicData>
            </a:graphic>
          </wp:inline>
        </w:drawing>
      </w:r>
    </w:p>
    <w:p w14:paraId="289CC937" w14:textId="3EA9174C" w:rsidR="00DD4DDF" w:rsidRPr="00FE7674" w:rsidRDefault="00DD4DDF" w:rsidP="00E66863">
      <w:pPr>
        <w:spacing w:line="276" w:lineRule="auto"/>
        <w:jc w:val="both"/>
        <w:rPr>
          <w:rFonts w:ascii="Times New Roman" w:hAnsi="Times New Roman" w:cs="Times New Roman"/>
          <w:sz w:val="24"/>
          <w:szCs w:val="24"/>
        </w:rPr>
      </w:pPr>
      <w:r w:rsidRPr="00FE7674">
        <w:rPr>
          <w:rFonts w:ascii="Times New Roman" w:hAnsi="Times New Roman" w:cs="Times New Roman"/>
          <w:sz w:val="24"/>
          <w:szCs w:val="24"/>
        </w:rPr>
        <w:t>Az akcióterület az intermodális személyforgalmi csomópont kialakítása végett került kijelölésre, melynek előkészítő, tervezési munkálatai évek óta zajlanak.</w:t>
      </w:r>
    </w:p>
    <w:p w14:paraId="560FFEA6" w14:textId="4C250676" w:rsidR="00DD4DDF" w:rsidRPr="00FE7674" w:rsidRDefault="00DD4DDF">
      <w:pPr>
        <w:rPr>
          <w:rFonts w:ascii="Times New Roman" w:hAnsi="Times New Roman" w:cs="Times New Roman"/>
          <w:sz w:val="24"/>
          <w:szCs w:val="24"/>
        </w:rPr>
      </w:pPr>
    </w:p>
    <w:p w14:paraId="56A044EC" w14:textId="141BDA24" w:rsidR="00DD4DDF" w:rsidRPr="00FE7674" w:rsidRDefault="00DD4DDF" w:rsidP="00DD4DDF">
      <w:pPr>
        <w:pStyle w:val="bracm"/>
        <w:rPr>
          <w:sz w:val="24"/>
          <w:szCs w:val="24"/>
        </w:rPr>
      </w:pPr>
      <w:r w:rsidRPr="00FE7674">
        <w:rPr>
          <w:noProof/>
        </w:rPr>
        <w:fldChar w:fldCharType="begin"/>
      </w:r>
      <w:r w:rsidRPr="00FE7674">
        <w:rPr>
          <w:noProof/>
        </w:rPr>
        <w:instrText xml:space="preserve"> SEQ ábra \* ARABIC </w:instrText>
      </w:r>
      <w:r w:rsidRPr="00FE7674">
        <w:rPr>
          <w:noProof/>
        </w:rPr>
        <w:fldChar w:fldCharType="separate"/>
      </w:r>
      <w:bookmarkStart w:id="434" w:name="_Toc185098688"/>
      <w:r w:rsidR="00265D62">
        <w:rPr>
          <w:noProof/>
        </w:rPr>
        <w:t>77</w:t>
      </w:r>
      <w:r w:rsidRPr="00FE7674">
        <w:rPr>
          <w:noProof/>
        </w:rPr>
        <w:fldChar w:fldCharType="end"/>
      </w:r>
      <w:r w:rsidRPr="00FE7674">
        <w:rPr>
          <w:noProof/>
        </w:rPr>
        <w:t xml:space="preserve">. ábra: </w:t>
      </w:r>
      <w:r w:rsidRPr="00FE7674">
        <w:t>Dunaferr akcióterület</w:t>
      </w:r>
      <w:bookmarkEnd w:id="434"/>
    </w:p>
    <w:p w14:paraId="77EF9526" w14:textId="19DC6712" w:rsidR="00DD4DDF" w:rsidRPr="00FE7674" w:rsidRDefault="00DD4DDF" w:rsidP="00E66863">
      <w:pPr>
        <w:spacing w:line="276" w:lineRule="auto"/>
        <w:jc w:val="both"/>
        <w:rPr>
          <w:rFonts w:ascii="Times New Roman" w:hAnsi="Times New Roman" w:cs="Times New Roman"/>
          <w:sz w:val="24"/>
          <w:szCs w:val="24"/>
        </w:rPr>
      </w:pPr>
      <w:r w:rsidRPr="00FE7674">
        <w:rPr>
          <w:rFonts w:ascii="Times New Roman" w:hAnsi="Times New Roman" w:cs="Times New Roman"/>
          <w:noProof/>
          <w:lang w:eastAsia="hu-HU"/>
        </w:rPr>
        <w:drawing>
          <wp:inline distT="0" distB="0" distL="0" distR="0" wp14:anchorId="376AED30" wp14:editId="326A23E8">
            <wp:extent cx="2707200" cy="2696400"/>
            <wp:effectExtent l="0" t="0" r="0" b="8890"/>
            <wp:docPr id="66" name="Kép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707200" cy="2696400"/>
                    </a:xfrm>
                    <a:prstGeom prst="rect">
                      <a:avLst/>
                    </a:prstGeom>
                    <a:noFill/>
                    <a:ln>
                      <a:noFill/>
                    </a:ln>
                  </pic:spPr>
                </pic:pic>
              </a:graphicData>
            </a:graphic>
          </wp:inline>
        </w:drawing>
      </w:r>
    </w:p>
    <w:p w14:paraId="725DC3F4" w14:textId="221F55C0" w:rsidR="00DD4DDF" w:rsidRPr="00FE7674" w:rsidRDefault="00DD4DDF" w:rsidP="00E66863">
      <w:pPr>
        <w:spacing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Dunaferr akcióterület kijelölése kizárólag a város legjelentősebb ipari üzemének és egyben legnagyobb foglalkoztatójának fejlesztéseit hivatott szolgálni. A területen ipari, gazdasági és közlekedési-logisztikai beruházások megvalósítása </w:t>
      </w:r>
      <w:r w:rsidR="0034774A" w:rsidRPr="00FE7674">
        <w:rPr>
          <w:rFonts w:ascii="Times New Roman" w:hAnsi="Times New Roman" w:cs="Times New Roman"/>
          <w:sz w:val="24"/>
          <w:szCs w:val="24"/>
        </w:rPr>
        <w:t>jelent további fejlesztési irányvonalat.</w:t>
      </w:r>
    </w:p>
    <w:p w14:paraId="377DB025" w14:textId="6BDB532E" w:rsidR="005B70CC" w:rsidRPr="00FE7674" w:rsidRDefault="005B70CC">
      <w:pPr>
        <w:rPr>
          <w:rFonts w:ascii="Times New Roman" w:hAnsi="Times New Roman" w:cs="Times New Roman"/>
          <w:sz w:val="24"/>
          <w:szCs w:val="24"/>
        </w:rPr>
      </w:pPr>
      <w:r w:rsidRPr="00FE7674">
        <w:rPr>
          <w:rFonts w:ascii="Times New Roman" w:hAnsi="Times New Roman" w:cs="Times New Roman"/>
          <w:sz w:val="24"/>
          <w:szCs w:val="24"/>
        </w:rPr>
        <w:br w:type="page"/>
      </w:r>
    </w:p>
    <w:p w14:paraId="411D5826" w14:textId="4DDA6728" w:rsidR="005B70CC" w:rsidRPr="00FE7674" w:rsidRDefault="005B70CC" w:rsidP="005B70CC">
      <w:pPr>
        <w:pStyle w:val="bracm"/>
        <w:rPr>
          <w:sz w:val="24"/>
          <w:szCs w:val="24"/>
        </w:rPr>
      </w:pPr>
      <w:r w:rsidRPr="00FE7674">
        <w:rPr>
          <w:noProof/>
        </w:rPr>
        <w:fldChar w:fldCharType="begin"/>
      </w:r>
      <w:r w:rsidRPr="00FE7674">
        <w:rPr>
          <w:noProof/>
        </w:rPr>
        <w:instrText xml:space="preserve"> SEQ ábra \* ARABIC </w:instrText>
      </w:r>
      <w:r w:rsidRPr="00FE7674">
        <w:rPr>
          <w:noProof/>
        </w:rPr>
        <w:fldChar w:fldCharType="separate"/>
      </w:r>
      <w:bookmarkStart w:id="435" w:name="_Toc185098689"/>
      <w:r w:rsidR="00265D62">
        <w:rPr>
          <w:noProof/>
        </w:rPr>
        <w:t>78</w:t>
      </w:r>
      <w:r w:rsidRPr="00FE7674">
        <w:rPr>
          <w:noProof/>
        </w:rPr>
        <w:fldChar w:fldCharType="end"/>
      </w:r>
      <w:r w:rsidRPr="00FE7674">
        <w:rPr>
          <w:noProof/>
        </w:rPr>
        <w:t xml:space="preserve">. ábra: </w:t>
      </w:r>
      <w:r w:rsidRPr="00FE7674">
        <w:t>Csillagdomb akcióterület</w:t>
      </w:r>
      <w:bookmarkEnd w:id="435"/>
    </w:p>
    <w:p w14:paraId="58130073" w14:textId="1CAEE133" w:rsidR="005B70CC" w:rsidRPr="00FE7674" w:rsidRDefault="005B70CC">
      <w:pPr>
        <w:rPr>
          <w:rFonts w:ascii="Times New Roman" w:hAnsi="Times New Roman" w:cs="Times New Roman"/>
          <w:sz w:val="24"/>
          <w:szCs w:val="24"/>
        </w:rPr>
      </w:pPr>
      <w:r w:rsidRPr="00FE7674">
        <w:rPr>
          <w:rFonts w:ascii="Times New Roman" w:hAnsi="Times New Roman" w:cs="Times New Roman"/>
          <w:noProof/>
          <w:lang w:eastAsia="hu-HU"/>
        </w:rPr>
        <w:drawing>
          <wp:inline distT="0" distB="0" distL="0" distR="0" wp14:anchorId="7C0219DF" wp14:editId="01BFC90E">
            <wp:extent cx="4460400" cy="2696400"/>
            <wp:effectExtent l="0" t="0" r="0" b="8890"/>
            <wp:docPr id="53" name="Kép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Kép 4"/>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4460400" cy="2696400"/>
                    </a:xfrm>
                    <a:prstGeom prst="rect">
                      <a:avLst/>
                    </a:prstGeom>
                    <a:noFill/>
                    <a:ln>
                      <a:noFill/>
                    </a:ln>
                  </pic:spPr>
                </pic:pic>
              </a:graphicData>
            </a:graphic>
          </wp:inline>
        </w:drawing>
      </w:r>
    </w:p>
    <w:p w14:paraId="3590C786" w14:textId="29B8ED44" w:rsidR="005B70CC" w:rsidRPr="00FE7674" w:rsidRDefault="005B70CC" w:rsidP="005B70CC">
      <w:pPr>
        <w:jc w:val="both"/>
        <w:rPr>
          <w:rFonts w:ascii="Times New Roman" w:hAnsi="Times New Roman" w:cs="Times New Roman"/>
          <w:sz w:val="24"/>
          <w:szCs w:val="24"/>
        </w:rPr>
      </w:pPr>
      <w:r w:rsidRPr="00FE7674">
        <w:rPr>
          <w:rFonts w:ascii="Times New Roman" w:hAnsi="Times New Roman" w:cs="Times New Roman"/>
          <w:sz w:val="24"/>
          <w:szCs w:val="24"/>
        </w:rPr>
        <w:t>A Csillagdomb jelenleg részben kihasznált</w:t>
      </w:r>
      <w:r w:rsidR="006221E1" w:rsidRPr="00FE7674">
        <w:rPr>
          <w:rFonts w:ascii="Times New Roman" w:hAnsi="Times New Roman" w:cs="Times New Roman"/>
          <w:sz w:val="24"/>
          <w:szCs w:val="24"/>
        </w:rPr>
        <w:t xml:space="preserve"> és</w:t>
      </w:r>
      <w:r w:rsidRPr="00FE7674">
        <w:rPr>
          <w:rFonts w:ascii="Times New Roman" w:hAnsi="Times New Roman" w:cs="Times New Roman"/>
          <w:sz w:val="24"/>
          <w:szCs w:val="24"/>
        </w:rPr>
        <w:t xml:space="preserve"> beépített terület, </w:t>
      </w:r>
      <w:r w:rsidR="006221E1" w:rsidRPr="00FE7674">
        <w:rPr>
          <w:rFonts w:ascii="Times New Roman" w:hAnsi="Times New Roman" w:cs="Times New Roman"/>
          <w:sz w:val="24"/>
          <w:szCs w:val="24"/>
        </w:rPr>
        <w:t>ahol</w:t>
      </w:r>
      <w:r w:rsidRPr="00FE7674">
        <w:rPr>
          <w:rFonts w:ascii="Times New Roman" w:hAnsi="Times New Roman" w:cs="Times New Roman"/>
          <w:sz w:val="24"/>
          <w:szCs w:val="24"/>
        </w:rPr>
        <w:t xml:space="preserve"> </w:t>
      </w:r>
      <w:r w:rsidR="006221E1" w:rsidRPr="00FE7674">
        <w:rPr>
          <w:rFonts w:ascii="Times New Roman" w:hAnsi="Times New Roman" w:cs="Times New Roman"/>
          <w:sz w:val="24"/>
          <w:szCs w:val="24"/>
        </w:rPr>
        <w:t xml:space="preserve">több közintézmény (pl. a városi Rendőrkapitányság, a Csiperke Óvoda, az Evangélikus Templom) mellett kertes házas lakóterületek találhatóak. </w:t>
      </w:r>
    </w:p>
    <w:p w14:paraId="2CF03CEC" w14:textId="7CE51E1D" w:rsidR="00335CEE" w:rsidRDefault="00335CEE">
      <w:pPr>
        <w:rPr>
          <w:rFonts w:ascii="Times New Roman" w:hAnsi="Times New Roman" w:cs="Times New Roman"/>
          <w:sz w:val="24"/>
          <w:szCs w:val="24"/>
        </w:rPr>
      </w:pPr>
    </w:p>
    <w:p w14:paraId="7CC134D8" w14:textId="7143AE9B" w:rsidR="00BA5679" w:rsidRPr="0013794B" w:rsidRDefault="00BA5679" w:rsidP="00BA5679">
      <w:pPr>
        <w:pStyle w:val="bracm"/>
        <w:rPr>
          <w:color w:val="FF0000"/>
          <w:sz w:val="24"/>
          <w:szCs w:val="24"/>
        </w:rPr>
      </w:pPr>
      <w:r w:rsidRPr="0013794B">
        <w:rPr>
          <w:noProof/>
          <w:color w:val="FF0000"/>
        </w:rPr>
        <w:fldChar w:fldCharType="begin"/>
      </w:r>
      <w:r w:rsidRPr="0013794B">
        <w:rPr>
          <w:noProof/>
          <w:color w:val="FF0000"/>
        </w:rPr>
        <w:instrText xml:space="preserve"> SEQ ábra \* ARABIC </w:instrText>
      </w:r>
      <w:r w:rsidRPr="0013794B">
        <w:rPr>
          <w:noProof/>
          <w:color w:val="FF0000"/>
        </w:rPr>
        <w:fldChar w:fldCharType="separate"/>
      </w:r>
      <w:bookmarkStart w:id="436" w:name="_Toc185098690"/>
      <w:r w:rsidR="00265D62">
        <w:rPr>
          <w:noProof/>
          <w:color w:val="FF0000"/>
        </w:rPr>
        <w:t>79</w:t>
      </w:r>
      <w:r w:rsidRPr="0013794B">
        <w:rPr>
          <w:noProof/>
          <w:color w:val="FF0000"/>
        </w:rPr>
        <w:fldChar w:fldCharType="end"/>
      </w:r>
      <w:r w:rsidRPr="0013794B">
        <w:rPr>
          <w:noProof/>
          <w:color w:val="FF0000"/>
        </w:rPr>
        <w:t xml:space="preserve">. ábra: Szociális városrahabilitációs </w:t>
      </w:r>
      <w:r w:rsidRPr="0013794B">
        <w:rPr>
          <w:color w:val="FF0000"/>
        </w:rPr>
        <w:t>akcióterület</w:t>
      </w:r>
      <w:bookmarkEnd w:id="436"/>
    </w:p>
    <w:p w14:paraId="5E4F3124" w14:textId="617CED42" w:rsidR="00BA5679" w:rsidRDefault="00BA5679">
      <w:pPr>
        <w:rPr>
          <w:rFonts w:ascii="Times New Roman" w:hAnsi="Times New Roman" w:cs="Times New Roman"/>
          <w:sz w:val="24"/>
          <w:szCs w:val="24"/>
        </w:rPr>
      </w:pPr>
      <w:r w:rsidRPr="00FE7674">
        <w:rPr>
          <w:noProof/>
          <w:lang w:eastAsia="hu-HU"/>
        </w:rPr>
        <w:drawing>
          <wp:inline distT="0" distB="0" distL="0" distR="0" wp14:anchorId="10A6DE9D" wp14:editId="6CB6D425">
            <wp:extent cx="3366000" cy="2174400"/>
            <wp:effectExtent l="0" t="0" r="6350" b="0"/>
            <wp:docPr id="67" name="Kép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3366000" cy="2174400"/>
                    </a:xfrm>
                    <a:prstGeom prst="rect">
                      <a:avLst/>
                    </a:prstGeom>
                    <a:noFill/>
                    <a:ln>
                      <a:noFill/>
                    </a:ln>
                  </pic:spPr>
                </pic:pic>
              </a:graphicData>
            </a:graphic>
          </wp:inline>
        </w:drawing>
      </w:r>
    </w:p>
    <w:p w14:paraId="7D994001" w14:textId="4C471461" w:rsidR="00BA5679" w:rsidRDefault="00BA5679">
      <w:pPr>
        <w:rPr>
          <w:rFonts w:ascii="Times New Roman" w:hAnsi="Times New Roman" w:cs="Times New Roman"/>
          <w:sz w:val="24"/>
          <w:szCs w:val="24"/>
        </w:rPr>
      </w:pPr>
      <w:r>
        <w:rPr>
          <w:rFonts w:ascii="Times New Roman" w:hAnsi="Times New Roman" w:cs="Times New Roman"/>
          <w:sz w:val="24"/>
          <w:szCs w:val="24"/>
        </w:rPr>
        <w:br w:type="page"/>
      </w:r>
    </w:p>
    <w:p w14:paraId="5DE599F7" w14:textId="77777777" w:rsidR="00BA5679" w:rsidRPr="00FE7674" w:rsidRDefault="00BA5679">
      <w:pPr>
        <w:rPr>
          <w:rFonts w:ascii="Times New Roman" w:hAnsi="Times New Roman" w:cs="Times New Roman"/>
          <w:sz w:val="24"/>
          <w:szCs w:val="24"/>
        </w:rPr>
      </w:pPr>
    </w:p>
    <w:p w14:paraId="6CEC1C32" w14:textId="21A2F3CE" w:rsidR="008340B1" w:rsidRPr="00FE7674" w:rsidRDefault="00962809" w:rsidP="00D94131">
      <w:pPr>
        <w:pStyle w:val="Cmsor2"/>
        <w:spacing w:before="120" w:after="120" w:line="276" w:lineRule="auto"/>
      </w:pPr>
      <w:bookmarkStart w:id="437" w:name="_Toc77085157"/>
      <w:bookmarkStart w:id="438" w:name="_Toc180770339"/>
      <w:r w:rsidRPr="00FE7674">
        <w:t>Városi szintű b</w:t>
      </w:r>
      <w:r w:rsidR="00634841" w:rsidRPr="00FE7674">
        <w:t>eavatkozás</w:t>
      </w:r>
      <w:r w:rsidR="00CA4482" w:rsidRPr="00FE7674">
        <w:t>i területek</w:t>
      </w:r>
      <w:r w:rsidR="00634841" w:rsidRPr="00FE7674">
        <w:t xml:space="preserve"> részletezése</w:t>
      </w:r>
      <w:bookmarkEnd w:id="437"/>
      <w:bookmarkEnd w:id="438"/>
      <w:r w:rsidR="00634841" w:rsidRPr="00FE7674">
        <w:t xml:space="preserve"> </w:t>
      </w:r>
    </w:p>
    <w:p w14:paraId="63F5E7CF" w14:textId="2BFCCD53" w:rsidR="00906E00" w:rsidRPr="00FE7674" w:rsidRDefault="00531BAD" w:rsidP="00D94131">
      <w:pPr>
        <w:pStyle w:val="Cmsor3"/>
        <w:spacing w:before="120" w:after="120" w:line="276" w:lineRule="auto"/>
      </w:pPr>
      <w:bookmarkStart w:id="439" w:name="_Toc72753151"/>
      <w:bookmarkStart w:id="440" w:name="_Toc73117492"/>
      <w:r w:rsidRPr="00FE7674">
        <w:t xml:space="preserve"> </w:t>
      </w:r>
      <w:bookmarkStart w:id="441" w:name="_Toc77085158"/>
      <w:bookmarkStart w:id="442" w:name="_Toc180770340"/>
      <w:r w:rsidR="00733AC6" w:rsidRPr="00FE7674">
        <w:t>Stratégiai célkitűzéseket támogató egyedi beavatkozások</w:t>
      </w:r>
      <w:bookmarkEnd w:id="439"/>
      <w:bookmarkEnd w:id="440"/>
      <w:bookmarkEnd w:id="441"/>
      <w:bookmarkEnd w:id="442"/>
      <w:r w:rsidR="004965F6" w:rsidRPr="00FE7674">
        <w:t xml:space="preserve"> </w:t>
      </w:r>
    </w:p>
    <w:p w14:paraId="1C5DB0A3" w14:textId="7DC1EF5B" w:rsidR="00906E00" w:rsidRPr="00FE7674" w:rsidRDefault="00906E00" w:rsidP="00D94131">
      <w:pPr>
        <w:spacing w:before="120" w:after="120" w:line="276" w:lineRule="auto"/>
        <w:rPr>
          <w:rFonts w:ascii="Times New Roman" w:hAnsi="Times New Roman" w:cs="Times New Roman"/>
        </w:rPr>
      </w:pPr>
    </w:p>
    <w:p w14:paraId="14087DC2" w14:textId="1488F75C" w:rsidR="00E45BF7" w:rsidRPr="00FE7674" w:rsidRDefault="000D439B" w:rsidP="00E45BF7">
      <w:pPr>
        <w:pStyle w:val="bracm"/>
      </w:pPr>
      <w:r>
        <w:fldChar w:fldCharType="begin"/>
      </w:r>
      <w:r>
        <w:instrText xml:space="preserve"> SEQ táblázat \* ARABIC </w:instrText>
      </w:r>
      <w:r>
        <w:fldChar w:fldCharType="separate"/>
      </w:r>
      <w:bookmarkStart w:id="443" w:name="_Toc88389345"/>
      <w:bookmarkStart w:id="444" w:name="_Toc95814570"/>
      <w:r w:rsidR="00265D62">
        <w:rPr>
          <w:noProof/>
        </w:rPr>
        <w:t>30</w:t>
      </w:r>
      <w:r>
        <w:rPr>
          <w:noProof/>
        </w:rPr>
        <w:fldChar w:fldCharType="end"/>
      </w:r>
      <w:r w:rsidR="00E45BF7" w:rsidRPr="00FE7674">
        <w:t xml:space="preserve">. táblázat: Városi </w:t>
      </w:r>
      <w:r w:rsidR="00C3710C" w:rsidRPr="00FE7674">
        <w:t xml:space="preserve">egyedi </w:t>
      </w:r>
      <w:r w:rsidR="00E45BF7" w:rsidRPr="00FE7674">
        <w:t>stratégiai beavatkozási területek</w:t>
      </w:r>
      <w:bookmarkEnd w:id="443"/>
      <w:bookmarkEnd w:id="444"/>
    </w:p>
    <w:tbl>
      <w:tblPr>
        <w:tblW w:w="5000" w:type="pct"/>
        <w:jc w:val="center"/>
        <w:tblCellMar>
          <w:left w:w="70" w:type="dxa"/>
          <w:right w:w="70" w:type="dxa"/>
        </w:tblCellMar>
        <w:tblLook w:val="04A0" w:firstRow="1" w:lastRow="0" w:firstColumn="1" w:lastColumn="0" w:noHBand="0" w:noVBand="1"/>
      </w:tblPr>
      <w:tblGrid>
        <w:gridCol w:w="608"/>
        <w:gridCol w:w="3748"/>
        <w:gridCol w:w="4711"/>
      </w:tblGrid>
      <w:tr w:rsidR="00E45BF7" w:rsidRPr="00FE7674" w14:paraId="691DD6BD" w14:textId="77777777" w:rsidTr="00847D41">
        <w:trPr>
          <w:trHeight w:val="300"/>
          <w:jc w:val="center"/>
        </w:trPr>
        <w:tc>
          <w:tcPr>
            <w:tcW w:w="335" w:type="pct"/>
            <w:tcBorders>
              <w:top w:val="nil"/>
              <w:left w:val="nil"/>
              <w:bottom w:val="nil"/>
              <w:right w:val="nil"/>
            </w:tcBorders>
            <w:shd w:val="clear" w:color="auto" w:fill="auto"/>
            <w:noWrap/>
            <w:vAlign w:val="center"/>
            <w:hideMark/>
          </w:tcPr>
          <w:p w14:paraId="22C1C961" w14:textId="77777777" w:rsidR="00E45BF7" w:rsidRPr="00FE7674" w:rsidRDefault="00E45BF7" w:rsidP="00847D41">
            <w:pPr>
              <w:spacing w:after="0" w:line="276" w:lineRule="auto"/>
              <w:rPr>
                <w:rFonts w:ascii="Times New Roman" w:eastAsia="Times New Roman" w:hAnsi="Times New Roman" w:cs="Times New Roman"/>
                <w:color w:val="000000"/>
                <w:lang w:eastAsia="hu-HU"/>
              </w:rPr>
            </w:pPr>
          </w:p>
        </w:tc>
        <w:tc>
          <w:tcPr>
            <w:tcW w:w="2067" w:type="pct"/>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7F5741A3" w14:textId="77777777" w:rsidR="00E45BF7" w:rsidRPr="00FE7674" w:rsidRDefault="00E45BF7" w:rsidP="00847D41">
            <w:pPr>
              <w:spacing w:after="0" w:line="276" w:lineRule="auto"/>
              <w:jc w:val="center"/>
              <w:rPr>
                <w:rFonts w:ascii="Times New Roman" w:eastAsia="Times New Roman" w:hAnsi="Times New Roman" w:cs="Times New Roman"/>
                <w:b/>
                <w:bCs/>
                <w:color w:val="FFFFFF"/>
                <w:lang w:eastAsia="hu-HU"/>
              </w:rPr>
            </w:pPr>
            <w:r w:rsidRPr="00FE7674">
              <w:rPr>
                <w:rFonts w:ascii="Times New Roman" w:eastAsia="Times New Roman" w:hAnsi="Times New Roman" w:cs="Times New Roman"/>
                <w:b/>
                <w:bCs/>
                <w:color w:val="FFFFFF"/>
                <w:lang w:eastAsia="hu-HU"/>
              </w:rPr>
              <w:t>Kérdés</w:t>
            </w:r>
          </w:p>
        </w:tc>
        <w:tc>
          <w:tcPr>
            <w:tcW w:w="2598" w:type="pct"/>
            <w:tcBorders>
              <w:top w:val="single" w:sz="4" w:space="0" w:color="auto"/>
              <w:left w:val="nil"/>
              <w:bottom w:val="single" w:sz="4" w:space="0" w:color="auto"/>
              <w:right w:val="single" w:sz="4" w:space="0" w:color="auto"/>
            </w:tcBorders>
            <w:shd w:val="clear" w:color="000000" w:fill="8DB4E2"/>
            <w:noWrap/>
            <w:vAlign w:val="center"/>
            <w:hideMark/>
          </w:tcPr>
          <w:p w14:paraId="517DFB48" w14:textId="77777777" w:rsidR="00E45BF7" w:rsidRPr="00FE7674" w:rsidRDefault="00E45BF7" w:rsidP="00847D41">
            <w:pPr>
              <w:spacing w:after="0" w:line="276" w:lineRule="auto"/>
              <w:jc w:val="center"/>
              <w:rPr>
                <w:rFonts w:ascii="Times New Roman" w:eastAsia="Times New Roman" w:hAnsi="Times New Roman" w:cs="Times New Roman"/>
                <w:b/>
                <w:bCs/>
                <w:color w:val="FFFFFF"/>
                <w:lang w:eastAsia="hu-HU"/>
              </w:rPr>
            </w:pPr>
            <w:r w:rsidRPr="00FE7674">
              <w:rPr>
                <w:rFonts w:ascii="Times New Roman" w:eastAsia="Times New Roman" w:hAnsi="Times New Roman" w:cs="Times New Roman"/>
                <w:b/>
                <w:bCs/>
                <w:color w:val="FFFFFF"/>
                <w:lang w:eastAsia="hu-HU"/>
              </w:rPr>
              <w:t>Kifejtés</w:t>
            </w:r>
          </w:p>
        </w:tc>
      </w:tr>
      <w:tr w:rsidR="00847D41" w:rsidRPr="00FE7674" w14:paraId="045C3A56" w14:textId="77777777" w:rsidTr="00847D41">
        <w:trPr>
          <w:trHeight w:val="585"/>
          <w:jc w:val="center"/>
        </w:trPr>
        <w:tc>
          <w:tcPr>
            <w:tcW w:w="3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C40BD8" w14:textId="77777777" w:rsidR="00847D41" w:rsidRPr="00FE7674" w:rsidRDefault="00847D41" w:rsidP="00847D41">
            <w:pPr>
              <w:spacing w:after="0" w:line="276"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1.</w:t>
            </w:r>
          </w:p>
        </w:tc>
        <w:tc>
          <w:tcPr>
            <w:tcW w:w="2067" w:type="pct"/>
            <w:tcBorders>
              <w:top w:val="nil"/>
              <w:left w:val="nil"/>
              <w:bottom w:val="single" w:sz="4" w:space="0" w:color="auto"/>
              <w:right w:val="single" w:sz="4" w:space="0" w:color="auto"/>
            </w:tcBorders>
            <w:shd w:val="clear" w:color="auto" w:fill="auto"/>
            <w:vAlign w:val="center"/>
            <w:hideMark/>
          </w:tcPr>
          <w:p w14:paraId="5407289F" w14:textId="77777777" w:rsidR="00847D41" w:rsidRPr="00FE7674" w:rsidRDefault="00847D41" w:rsidP="00847D41">
            <w:pPr>
              <w:spacing w:after="0" w:line="276"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Beavatkozási terület megnevezése</w:t>
            </w:r>
          </w:p>
        </w:tc>
        <w:tc>
          <w:tcPr>
            <w:tcW w:w="2598" w:type="pct"/>
            <w:tcBorders>
              <w:top w:val="nil"/>
              <w:left w:val="nil"/>
              <w:bottom w:val="single" w:sz="4" w:space="0" w:color="auto"/>
              <w:right w:val="single" w:sz="4" w:space="0" w:color="auto"/>
            </w:tcBorders>
            <w:shd w:val="clear" w:color="auto" w:fill="auto"/>
            <w:vAlign w:val="center"/>
            <w:hideMark/>
          </w:tcPr>
          <w:p w14:paraId="31AE3CB8" w14:textId="2200F1EF" w:rsidR="00847D41" w:rsidRPr="00FE7674" w:rsidRDefault="00847D41" w:rsidP="00847D41">
            <w:pPr>
              <w:spacing w:after="0" w:line="276" w:lineRule="auto"/>
              <w:jc w:val="both"/>
              <w:rPr>
                <w:rFonts w:ascii="Times New Roman" w:eastAsia="Times New Roman" w:hAnsi="Times New Roman" w:cs="Times New Roman"/>
                <w:b/>
                <w:bCs/>
                <w:color w:val="000000"/>
                <w:sz w:val="20"/>
                <w:szCs w:val="20"/>
                <w:lang w:eastAsia="hu-HU"/>
              </w:rPr>
            </w:pPr>
            <w:r w:rsidRPr="00FE7674">
              <w:rPr>
                <w:rFonts w:ascii="Times New Roman" w:eastAsia="Times New Roman" w:hAnsi="Times New Roman" w:cs="Times New Roman"/>
                <w:b/>
                <w:bCs/>
                <w:color w:val="000000"/>
                <w:sz w:val="20"/>
                <w:szCs w:val="20"/>
                <w:lang w:eastAsia="hu-HU"/>
              </w:rPr>
              <w:t>Beavatkozási terület 1.1: Üzleti és gazdasági infrastruktúra fejlesztése, helyi befektetés ösztönzés</w:t>
            </w:r>
          </w:p>
        </w:tc>
      </w:tr>
      <w:tr w:rsidR="00847D41" w:rsidRPr="00FE7674" w14:paraId="319F80B0" w14:textId="77777777" w:rsidTr="00847D41">
        <w:trPr>
          <w:trHeight w:val="300"/>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6136A066" w14:textId="77777777" w:rsidR="00847D41" w:rsidRPr="00FE7674" w:rsidRDefault="00847D41" w:rsidP="00847D41">
            <w:pPr>
              <w:spacing w:after="0" w:line="276"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2.</w:t>
            </w:r>
          </w:p>
        </w:tc>
        <w:tc>
          <w:tcPr>
            <w:tcW w:w="2067" w:type="pct"/>
            <w:tcBorders>
              <w:top w:val="nil"/>
              <w:left w:val="nil"/>
              <w:bottom w:val="single" w:sz="4" w:space="0" w:color="auto"/>
              <w:right w:val="single" w:sz="4" w:space="0" w:color="auto"/>
            </w:tcBorders>
            <w:shd w:val="clear" w:color="auto" w:fill="auto"/>
            <w:vAlign w:val="center"/>
            <w:hideMark/>
          </w:tcPr>
          <w:p w14:paraId="07B45AE0" w14:textId="77777777" w:rsidR="00847D41" w:rsidRPr="00FE7674" w:rsidRDefault="00847D41" w:rsidP="00847D41">
            <w:pPr>
              <w:spacing w:after="0" w:line="276"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Beavatkozás/projekt munkacíme</w:t>
            </w:r>
          </w:p>
        </w:tc>
        <w:tc>
          <w:tcPr>
            <w:tcW w:w="2598" w:type="pct"/>
            <w:tcBorders>
              <w:top w:val="nil"/>
              <w:left w:val="nil"/>
              <w:bottom w:val="single" w:sz="4" w:space="0" w:color="auto"/>
              <w:right w:val="single" w:sz="4" w:space="0" w:color="auto"/>
            </w:tcBorders>
            <w:shd w:val="clear" w:color="auto" w:fill="auto"/>
            <w:vAlign w:val="center"/>
          </w:tcPr>
          <w:p w14:paraId="2D0EF37B" w14:textId="4A6A52C7" w:rsidR="00847D41" w:rsidRPr="00FE7674" w:rsidRDefault="00847D41" w:rsidP="00847D41">
            <w:pPr>
              <w:spacing w:after="0" w:line="276" w:lineRule="auto"/>
              <w:jc w:val="both"/>
              <w:rPr>
                <w:rFonts w:ascii="Times New Roman" w:eastAsia="Times New Roman" w:hAnsi="Times New Roman" w:cs="Times New Roman"/>
                <w:b/>
                <w:color w:val="000000"/>
                <w:sz w:val="20"/>
                <w:szCs w:val="20"/>
                <w:lang w:eastAsia="hu-HU"/>
              </w:rPr>
            </w:pPr>
            <w:r w:rsidRPr="00FE7674">
              <w:rPr>
                <w:rFonts w:ascii="Times New Roman" w:eastAsia="Times New Roman" w:hAnsi="Times New Roman" w:cs="Times New Roman"/>
                <w:b/>
                <w:color w:val="000000"/>
                <w:sz w:val="20"/>
                <w:szCs w:val="20"/>
                <w:lang w:eastAsia="hu-HU"/>
              </w:rPr>
              <w:t>A helyi gazdaság infrastrukturális támogatása</w:t>
            </w:r>
          </w:p>
        </w:tc>
      </w:tr>
      <w:tr w:rsidR="00847D41" w:rsidRPr="00FE7674" w14:paraId="79B0D208" w14:textId="77777777" w:rsidTr="00847D41">
        <w:trPr>
          <w:trHeight w:val="600"/>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4F18B2F5" w14:textId="77777777" w:rsidR="00847D41" w:rsidRPr="00FE7674" w:rsidRDefault="00847D41" w:rsidP="00847D41">
            <w:pPr>
              <w:spacing w:after="0" w:line="276"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3.</w:t>
            </w:r>
          </w:p>
        </w:tc>
        <w:tc>
          <w:tcPr>
            <w:tcW w:w="2067" w:type="pct"/>
            <w:tcBorders>
              <w:top w:val="nil"/>
              <w:left w:val="nil"/>
              <w:bottom w:val="single" w:sz="4" w:space="0" w:color="auto"/>
              <w:right w:val="single" w:sz="4" w:space="0" w:color="auto"/>
            </w:tcBorders>
            <w:shd w:val="clear" w:color="auto" w:fill="auto"/>
            <w:vAlign w:val="center"/>
            <w:hideMark/>
          </w:tcPr>
          <w:p w14:paraId="019644BD" w14:textId="0970EC63" w:rsidR="00847D41" w:rsidRPr="00FE7674" w:rsidRDefault="00847D41" w:rsidP="00847D41">
            <w:pPr>
              <w:spacing w:after="0" w:line="276"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Beavatkozás/projekt illeszkedése az FVS stratégiai céljaihoz</w:t>
            </w:r>
          </w:p>
        </w:tc>
        <w:tc>
          <w:tcPr>
            <w:tcW w:w="2598" w:type="pct"/>
            <w:tcBorders>
              <w:top w:val="nil"/>
              <w:left w:val="nil"/>
              <w:bottom w:val="single" w:sz="4" w:space="0" w:color="auto"/>
              <w:right w:val="single" w:sz="4" w:space="0" w:color="auto"/>
            </w:tcBorders>
            <w:shd w:val="clear" w:color="auto" w:fill="auto"/>
            <w:vAlign w:val="center"/>
          </w:tcPr>
          <w:p w14:paraId="7CD7B111" w14:textId="3995DAD9" w:rsidR="00847D41" w:rsidRPr="00FE7674" w:rsidRDefault="00847D41" w:rsidP="00847D41">
            <w:pPr>
              <w:spacing w:after="0" w:line="276" w:lineRule="auto"/>
              <w:jc w:val="both"/>
              <w:rPr>
                <w:rFonts w:ascii="Times New Roman" w:eastAsia="Times New Roman" w:hAnsi="Times New Roman" w:cs="Times New Roman"/>
                <w:color w:val="000000"/>
                <w:sz w:val="20"/>
                <w:szCs w:val="20"/>
                <w:lang w:eastAsia="hu-HU"/>
              </w:rPr>
            </w:pPr>
            <w:r w:rsidRPr="00FE7674">
              <w:rPr>
                <w:rFonts w:ascii="Times New Roman" w:hAnsi="Times New Roman" w:cs="Times New Roman"/>
                <w:sz w:val="20"/>
                <w:szCs w:val="20"/>
              </w:rPr>
              <w:t>1. Stratégiai cél: A városi gazdaság erősítése és a helyi foglalkoztatási környezet stabilizálása</w:t>
            </w:r>
          </w:p>
        </w:tc>
      </w:tr>
      <w:tr w:rsidR="00847D41" w:rsidRPr="00FE7674" w14:paraId="79B4550B" w14:textId="77777777" w:rsidTr="00847D41">
        <w:trPr>
          <w:trHeight w:val="870"/>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0F768834" w14:textId="77777777" w:rsidR="00847D41" w:rsidRPr="00FE7674" w:rsidRDefault="00847D41" w:rsidP="00847D41">
            <w:pPr>
              <w:spacing w:after="0" w:line="276"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4.</w:t>
            </w:r>
          </w:p>
        </w:tc>
        <w:tc>
          <w:tcPr>
            <w:tcW w:w="2067" w:type="pct"/>
            <w:tcBorders>
              <w:top w:val="nil"/>
              <w:left w:val="nil"/>
              <w:bottom w:val="single" w:sz="4" w:space="0" w:color="auto"/>
              <w:right w:val="single" w:sz="4" w:space="0" w:color="auto"/>
            </w:tcBorders>
            <w:shd w:val="clear" w:color="auto" w:fill="auto"/>
            <w:vAlign w:val="center"/>
            <w:hideMark/>
          </w:tcPr>
          <w:p w14:paraId="5153D9C7" w14:textId="77777777" w:rsidR="00847D41" w:rsidRPr="00FE7674" w:rsidRDefault="00847D41" w:rsidP="00847D41">
            <w:pPr>
              <w:spacing w:after="0" w:line="276"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Miért stratégiai jellegű/ kulcs beavatkozás/projekt? mi indokolja az egyedi beavatkozást?</w:t>
            </w:r>
          </w:p>
        </w:tc>
        <w:tc>
          <w:tcPr>
            <w:tcW w:w="2598" w:type="pct"/>
            <w:tcBorders>
              <w:top w:val="nil"/>
              <w:left w:val="nil"/>
              <w:bottom w:val="single" w:sz="4" w:space="0" w:color="auto"/>
              <w:right w:val="single" w:sz="4" w:space="0" w:color="auto"/>
            </w:tcBorders>
            <w:shd w:val="clear" w:color="auto" w:fill="auto"/>
            <w:vAlign w:val="center"/>
          </w:tcPr>
          <w:p w14:paraId="18D68B8D" w14:textId="5E12AB00" w:rsidR="00847D41" w:rsidRPr="00FE7674" w:rsidRDefault="00C518BB" w:rsidP="007F649F">
            <w:pPr>
              <w:spacing w:after="0" w:line="276" w:lineRule="auto"/>
              <w:jc w:val="both"/>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Dunaújvárosban kiemelt cél a meglévő gazdasági társaságok – mikro- kis- és középvállalkozások</w:t>
            </w:r>
            <w:r w:rsidR="007F649F" w:rsidRPr="00FE7674">
              <w:rPr>
                <w:rFonts w:ascii="Times New Roman" w:eastAsia="Times New Roman" w:hAnsi="Times New Roman" w:cs="Times New Roman"/>
                <w:color w:val="000000"/>
                <w:sz w:val="20"/>
                <w:szCs w:val="20"/>
                <w:lang w:eastAsia="hu-HU"/>
              </w:rPr>
              <w:t xml:space="preserve">, ipari nagyvállalkozások – fejlesztése, </w:t>
            </w:r>
            <w:r w:rsidRPr="00FE7674">
              <w:rPr>
                <w:rFonts w:ascii="Times New Roman" w:eastAsia="Times New Roman" w:hAnsi="Times New Roman" w:cs="Times New Roman"/>
                <w:color w:val="000000"/>
                <w:sz w:val="20"/>
                <w:szCs w:val="20"/>
                <w:lang w:eastAsia="hu-HU"/>
              </w:rPr>
              <w:t>működésének támogatása, emellett, a nagyfoglalkoztatók sérülékenységének elkerülése érdekében új gazdasági szereplők megtelepedésének ösztönzése és elősegítése.</w:t>
            </w:r>
          </w:p>
        </w:tc>
      </w:tr>
      <w:tr w:rsidR="00847D41" w:rsidRPr="00FE7674" w14:paraId="1968CD7B" w14:textId="77777777" w:rsidTr="00847D41">
        <w:trPr>
          <w:trHeight w:val="1200"/>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162F8960" w14:textId="77777777" w:rsidR="00847D41" w:rsidRPr="00FE7674" w:rsidRDefault="00847D41" w:rsidP="00847D41">
            <w:pPr>
              <w:spacing w:after="0" w:line="276"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5.</w:t>
            </w:r>
          </w:p>
        </w:tc>
        <w:tc>
          <w:tcPr>
            <w:tcW w:w="2067" w:type="pct"/>
            <w:tcBorders>
              <w:top w:val="nil"/>
              <w:left w:val="nil"/>
              <w:bottom w:val="single" w:sz="4" w:space="0" w:color="auto"/>
              <w:right w:val="single" w:sz="4" w:space="0" w:color="auto"/>
            </w:tcBorders>
            <w:shd w:val="clear" w:color="auto" w:fill="auto"/>
            <w:vAlign w:val="center"/>
            <w:hideMark/>
          </w:tcPr>
          <w:p w14:paraId="38B5DD73" w14:textId="77777777" w:rsidR="00847D41" w:rsidRPr="00FE7674" w:rsidRDefault="00847D41" w:rsidP="00847D41">
            <w:pPr>
              <w:spacing w:after="0" w:line="276"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A beavatkozás/projekt célja és rövid tartalma</w:t>
            </w:r>
          </w:p>
        </w:tc>
        <w:tc>
          <w:tcPr>
            <w:tcW w:w="2598" w:type="pct"/>
            <w:tcBorders>
              <w:top w:val="nil"/>
              <w:left w:val="nil"/>
              <w:bottom w:val="single" w:sz="4" w:space="0" w:color="auto"/>
              <w:right w:val="single" w:sz="4" w:space="0" w:color="auto"/>
            </w:tcBorders>
            <w:shd w:val="clear" w:color="auto" w:fill="auto"/>
            <w:vAlign w:val="center"/>
          </w:tcPr>
          <w:p w14:paraId="6CC091DA" w14:textId="61439D99" w:rsidR="00847D41" w:rsidRPr="00FE7674" w:rsidRDefault="00C518BB" w:rsidP="00847D41">
            <w:pPr>
              <w:spacing w:after="0" w:line="276" w:lineRule="auto"/>
              <w:jc w:val="both"/>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 xml:space="preserve">A város gazdasági és foglalkoztatási szempontból is meghatározó gazdasági társaságainak működését </w:t>
            </w:r>
            <w:r w:rsidR="007F649F" w:rsidRPr="00FE7674">
              <w:rPr>
                <w:rFonts w:ascii="Times New Roman" w:eastAsia="Times New Roman" w:hAnsi="Times New Roman" w:cs="Times New Roman"/>
                <w:color w:val="000000"/>
                <w:sz w:val="20"/>
                <w:szCs w:val="20"/>
                <w:lang w:eastAsia="hu-HU"/>
              </w:rPr>
              <w:t xml:space="preserve">és fejlesztését </w:t>
            </w:r>
            <w:r w:rsidRPr="00FE7674">
              <w:rPr>
                <w:rFonts w:ascii="Times New Roman" w:eastAsia="Times New Roman" w:hAnsi="Times New Roman" w:cs="Times New Roman"/>
                <w:color w:val="000000"/>
                <w:sz w:val="20"/>
                <w:szCs w:val="20"/>
                <w:lang w:eastAsia="hu-HU"/>
              </w:rPr>
              <w:t xml:space="preserve">infrastrukturális támogatásokkal elő kell segíteni a biztos működés, a termelés stabilitásának biztosítása és a meglévő munkahelyek megóvása érdekében. </w:t>
            </w:r>
          </w:p>
          <w:p w14:paraId="0995F15A" w14:textId="77777777" w:rsidR="00C518BB" w:rsidRPr="00FE7674" w:rsidRDefault="00C518BB" w:rsidP="00C518BB">
            <w:pPr>
              <w:spacing w:after="0" w:line="276" w:lineRule="auto"/>
              <w:jc w:val="both"/>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Támogatni szükséges új cégek, vállalatok megtelepedését a városban, építve a meglévő potenciálokra (logisztikai adottságok, a város elhelyezkedése az országon belül, üzleti környezet sajátosságai, K+F lehetőségek, stb.).</w:t>
            </w:r>
          </w:p>
          <w:p w14:paraId="29618AF8" w14:textId="19931503" w:rsidR="00997455" w:rsidRPr="00FE7674" w:rsidRDefault="00997455" w:rsidP="00C518BB">
            <w:pPr>
              <w:spacing w:after="0" w:line="276" w:lineRule="auto"/>
              <w:jc w:val="both"/>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A fejlesztések támogatják a termelő kapacitás növekedését, minőségének javulását építések és eszközbeszerzések révén. Ugyancsak hozzájárulhatnak barnamezős területek újrahasznosításához, valamint a gazdasági területek alapinfrastruktúrájának (pl. közlekedés és vonalas) javításához.</w:t>
            </w:r>
          </w:p>
          <w:p w14:paraId="33FD59BF" w14:textId="387346C9" w:rsidR="00C518BB" w:rsidRPr="00FE7674" w:rsidRDefault="00C518BB" w:rsidP="00C518BB">
            <w:pPr>
              <w:spacing w:after="0" w:line="276" w:lineRule="auto"/>
              <w:jc w:val="both"/>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Ugyancsak fontos terület az önkormányzati üzleti infrast</w:t>
            </w:r>
            <w:r w:rsidR="007F649F" w:rsidRPr="00FE7674">
              <w:rPr>
                <w:rFonts w:ascii="Times New Roman" w:eastAsia="Times New Roman" w:hAnsi="Times New Roman" w:cs="Times New Roman"/>
                <w:color w:val="000000"/>
                <w:sz w:val="20"/>
                <w:szCs w:val="20"/>
                <w:lang w:eastAsia="hu-HU"/>
              </w:rPr>
              <w:t>ruktúra fejlesztése, beleértve az ipari park é</w:t>
            </w:r>
            <w:r w:rsidR="009C71F0" w:rsidRPr="00FE7674">
              <w:rPr>
                <w:rFonts w:ascii="Times New Roman" w:eastAsia="Times New Roman" w:hAnsi="Times New Roman" w:cs="Times New Roman"/>
                <w:color w:val="000000"/>
                <w:sz w:val="20"/>
                <w:szCs w:val="20"/>
                <w:lang w:eastAsia="hu-HU"/>
              </w:rPr>
              <w:t>s inkubátorház fejlesztéseket, valamint egyéb, önkormányzati tulajdonban lévő és gazdasági hasznosításra alkalmas infrastruktúrák (pl. irodaház) fejlesztését is</w:t>
            </w:r>
            <w:r w:rsidR="007F649F" w:rsidRPr="00FE7674">
              <w:rPr>
                <w:rFonts w:ascii="Times New Roman" w:eastAsia="Times New Roman" w:hAnsi="Times New Roman" w:cs="Times New Roman"/>
                <w:color w:val="000000"/>
                <w:sz w:val="20"/>
                <w:szCs w:val="20"/>
                <w:lang w:eastAsia="hu-HU"/>
              </w:rPr>
              <w:t>.</w:t>
            </w:r>
          </w:p>
        </w:tc>
      </w:tr>
      <w:tr w:rsidR="00847D41" w:rsidRPr="00FE7674" w14:paraId="1BD5985D" w14:textId="77777777" w:rsidTr="00847D41">
        <w:trPr>
          <w:trHeight w:val="300"/>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649F9A09" w14:textId="77777777" w:rsidR="00847D41" w:rsidRPr="00FE7674" w:rsidRDefault="00847D41" w:rsidP="00847D41">
            <w:pPr>
              <w:spacing w:after="0" w:line="276"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6.</w:t>
            </w:r>
          </w:p>
        </w:tc>
        <w:tc>
          <w:tcPr>
            <w:tcW w:w="2067" w:type="pct"/>
            <w:tcBorders>
              <w:top w:val="nil"/>
              <w:left w:val="nil"/>
              <w:bottom w:val="single" w:sz="4" w:space="0" w:color="auto"/>
              <w:right w:val="single" w:sz="4" w:space="0" w:color="auto"/>
            </w:tcBorders>
            <w:shd w:val="clear" w:color="auto" w:fill="auto"/>
            <w:vAlign w:val="center"/>
            <w:hideMark/>
          </w:tcPr>
          <w:p w14:paraId="59E52781" w14:textId="77777777" w:rsidR="00847D41" w:rsidRPr="00FE7674" w:rsidRDefault="00847D41" w:rsidP="00847D41">
            <w:pPr>
              <w:spacing w:after="0" w:line="276"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Városrészi leképeződése</w:t>
            </w:r>
          </w:p>
        </w:tc>
        <w:tc>
          <w:tcPr>
            <w:tcW w:w="2598" w:type="pct"/>
            <w:tcBorders>
              <w:top w:val="nil"/>
              <w:left w:val="nil"/>
              <w:bottom w:val="single" w:sz="4" w:space="0" w:color="auto"/>
              <w:right w:val="single" w:sz="4" w:space="0" w:color="auto"/>
            </w:tcBorders>
            <w:shd w:val="clear" w:color="auto" w:fill="auto"/>
            <w:vAlign w:val="center"/>
          </w:tcPr>
          <w:p w14:paraId="472970B5" w14:textId="1D6134FF" w:rsidR="00847D41" w:rsidRPr="00FE7674" w:rsidRDefault="003A3CF7" w:rsidP="00847D41">
            <w:pPr>
              <w:spacing w:after="0" w:line="276" w:lineRule="auto"/>
              <w:jc w:val="both"/>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A város egész területe.</w:t>
            </w:r>
          </w:p>
        </w:tc>
      </w:tr>
    </w:tbl>
    <w:p w14:paraId="2FE45E23" w14:textId="7E97B138" w:rsidR="00E45BF7" w:rsidRPr="00FE7674" w:rsidRDefault="00E45BF7" w:rsidP="00D94131">
      <w:pPr>
        <w:spacing w:before="120" w:after="120" w:line="276" w:lineRule="auto"/>
        <w:rPr>
          <w:rFonts w:ascii="Times New Roman" w:hAnsi="Times New Roman" w:cs="Times New Roman"/>
        </w:rPr>
      </w:pPr>
    </w:p>
    <w:tbl>
      <w:tblPr>
        <w:tblW w:w="5000" w:type="pct"/>
        <w:jc w:val="center"/>
        <w:tblCellMar>
          <w:left w:w="70" w:type="dxa"/>
          <w:right w:w="70" w:type="dxa"/>
        </w:tblCellMar>
        <w:tblLook w:val="04A0" w:firstRow="1" w:lastRow="0" w:firstColumn="1" w:lastColumn="0" w:noHBand="0" w:noVBand="1"/>
      </w:tblPr>
      <w:tblGrid>
        <w:gridCol w:w="608"/>
        <w:gridCol w:w="3748"/>
        <w:gridCol w:w="4711"/>
      </w:tblGrid>
      <w:tr w:rsidR="00847D41" w:rsidRPr="00FE7674" w14:paraId="0A90AA69" w14:textId="77777777" w:rsidTr="00847D41">
        <w:trPr>
          <w:trHeight w:val="300"/>
          <w:jc w:val="center"/>
        </w:trPr>
        <w:tc>
          <w:tcPr>
            <w:tcW w:w="335" w:type="pct"/>
            <w:tcBorders>
              <w:top w:val="nil"/>
              <w:left w:val="nil"/>
              <w:bottom w:val="nil"/>
              <w:right w:val="nil"/>
            </w:tcBorders>
            <w:shd w:val="clear" w:color="auto" w:fill="auto"/>
            <w:noWrap/>
            <w:vAlign w:val="center"/>
            <w:hideMark/>
          </w:tcPr>
          <w:p w14:paraId="40F430D5" w14:textId="77777777" w:rsidR="00847D41" w:rsidRPr="00FE7674" w:rsidRDefault="00847D41" w:rsidP="00847D41">
            <w:pPr>
              <w:spacing w:after="0" w:line="240" w:lineRule="auto"/>
              <w:rPr>
                <w:rFonts w:ascii="Times New Roman" w:eastAsia="Times New Roman" w:hAnsi="Times New Roman" w:cs="Times New Roman"/>
                <w:color w:val="000000"/>
                <w:lang w:eastAsia="hu-HU"/>
              </w:rPr>
            </w:pPr>
          </w:p>
        </w:tc>
        <w:tc>
          <w:tcPr>
            <w:tcW w:w="2067" w:type="pct"/>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73023BBC" w14:textId="77777777" w:rsidR="00847D41" w:rsidRPr="00FE7674" w:rsidRDefault="00847D41" w:rsidP="00847D41">
            <w:pPr>
              <w:spacing w:after="0" w:line="240" w:lineRule="auto"/>
              <w:jc w:val="center"/>
              <w:rPr>
                <w:rFonts w:ascii="Times New Roman" w:eastAsia="Times New Roman" w:hAnsi="Times New Roman" w:cs="Times New Roman"/>
                <w:b/>
                <w:bCs/>
                <w:color w:val="FFFFFF"/>
                <w:lang w:eastAsia="hu-HU"/>
              </w:rPr>
            </w:pPr>
            <w:r w:rsidRPr="00FE7674">
              <w:rPr>
                <w:rFonts w:ascii="Times New Roman" w:eastAsia="Times New Roman" w:hAnsi="Times New Roman" w:cs="Times New Roman"/>
                <w:b/>
                <w:bCs/>
                <w:color w:val="FFFFFF"/>
                <w:lang w:eastAsia="hu-HU"/>
              </w:rPr>
              <w:t>Kérdés</w:t>
            </w:r>
          </w:p>
        </w:tc>
        <w:tc>
          <w:tcPr>
            <w:tcW w:w="2598" w:type="pct"/>
            <w:tcBorders>
              <w:top w:val="single" w:sz="4" w:space="0" w:color="auto"/>
              <w:left w:val="nil"/>
              <w:bottom w:val="single" w:sz="4" w:space="0" w:color="auto"/>
              <w:right w:val="single" w:sz="4" w:space="0" w:color="auto"/>
            </w:tcBorders>
            <w:shd w:val="clear" w:color="000000" w:fill="8DB4E2"/>
            <w:noWrap/>
            <w:vAlign w:val="center"/>
            <w:hideMark/>
          </w:tcPr>
          <w:p w14:paraId="37BA8BC4" w14:textId="77777777" w:rsidR="00847D41" w:rsidRPr="00FE7674" w:rsidRDefault="00847D41" w:rsidP="00847D41">
            <w:pPr>
              <w:spacing w:after="0" w:line="240" w:lineRule="auto"/>
              <w:jc w:val="center"/>
              <w:rPr>
                <w:rFonts w:ascii="Times New Roman" w:eastAsia="Times New Roman" w:hAnsi="Times New Roman" w:cs="Times New Roman"/>
                <w:b/>
                <w:bCs/>
                <w:color w:val="FFFFFF"/>
                <w:lang w:eastAsia="hu-HU"/>
              </w:rPr>
            </w:pPr>
            <w:r w:rsidRPr="00FE7674">
              <w:rPr>
                <w:rFonts w:ascii="Times New Roman" w:eastAsia="Times New Roman" w:hAnsi="Times New Roman" w:cs="Times New Roman"/>
                <w:b/>
                <w:bCs/>
                <w:color w:val="FFFFFF"/>
                <w:lang w:eastAsia="hu-HU"/>
              </w:rPr>
              <w:t>Kifejtés</w:t>
            </w:r>
          </w:p>
        </w:tc>
      </w:tr>
      <w:tr w:rsidR="00847D41" w:rsidRPr="00FE7674" w14:paraId="5310BF64" w14:textId="77777777" w:rsidTr="00847D41">
        <w:trPr>
          <w:trHeight w:val="585"/>
          <w:jc w:val="center"/>
        </w:trPr>
        <w:tc>
          <w:tcPr>
            <w:tcW w:w="3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E62734" w14:textId="77777777" w:rsidR="00847D41" w:rsidRPr="00FE7674" w:rsidRDefault="00847D41" w:rsidP="00847D41">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1.</w:t>
            </w:r>
          </w:p>
        </w:tc>
        <w:tc>
          <w:tcPr>
            <w:tcW w:w="2067" w:type="pct"/>
            <w:tcBorders>
              <w:top w:val="nil"/>
              <w:left w:val="nil"/>
              <w:bottom w:val="single" w:sz="4" w:space="0" w:color="auto"/>
              <w:right w:val="single" w:sz="4" w:space="0" w:color="auto"/>
            </w:tcBorders>
            <w:shd w:val="clear" w:color="auto" w:fill="auto"/>
            <w:vAlign w:val="center"/>
            <w:hideMark/>
          </w:tcPr>
          <w:p w14:paraId="1A7AE46A" w14:textId="77777777" w:rsidR="00847D41" w:rsidRPr="00FE7674" w:rsidRDefault="00847D41" w:rsidP="00847D41">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Beavatkozási terület megnevezése</w:t>
            </w:r>
          </w:p>
        </w:tc>
        <w:tc>
          <w:tcPr>
            <w:tcW w:w="2598" w:type="pct"/>
            <w:tcBorders>
              <w:top w:val="nil"/>
              <w:left w:val="nil"/>
              <w:bottom w:val="single" w:sz="4" w:space="0" w:color="auto"/>
              <w:right w:val="single" w:sz="4" w:space="0" w:color="auto"/>
            </w:tcBorders>
            <w:shd w:val="clear" w:color="auto" w:fill="auto"/>
            <w:vAlign w:val="center"/>
            <w:hideMark/>
          </w:tcPr>
          <w:p w14:paraId="779966FC" w14:textId="5EA53933" w:rsidR="00847D41" w:rsidRPr="00FE7674" w:rsidRDefault="00847D41" w:rsidP="00847D41">
            <w:pPr>
              <w:spacing w:after="0" w:line="240" w:lineRule="auto"/>
              <w:jc w:val="both"/>
              <w:rPr>
                <w:rFonts w:ascii="Times New Roman" w:eastAsia="Times New Roman" w:hAnsi="Times New Roman" w:cs="Times New Roman"/>
                <w:b/>
                <w:bCs/>
                <w:color w:val="000000"/>
                <w:sz w:val="20"/>
                <w:szCs w:val="20"/>
                <w:lang w:eastAsia="hu-HU"/>
              </w:rPr>
            </w:pPr>
            <w:r w:rsidRPr="00FE7674">
              <w:rPr>
                <w:rFonts w:ascii="Times New Roman" w:eastAsia="Times New Roman" w:hAnsi="Times New Roman" w:cs="Times New Roman"/>
                <w:b/>
                <w:bCs/>
                <w:color w:val="000000"/>
                <w:sz w:val="20"/>
                <w:szCs w:val="20"/>
                <w:lang w:eastAsia="hu-HU"/>
              </w:rPr>
              <w:t>Beavatkozási terület 1.1: Üzleti és gazdasági infrastruktúra fejlesztése, helyi befektetés ösztönzés</w:t>
            </w:r>
          </w:p>
        </w:tc>
      </w:tr>
      <w:tr w:rsidR="00847D41" w:rsidRPr="00FE7674" w14:paraId="7C1E4F72" w14:textId="77777777" w:rsidTr="00847D41">
        <w:trPr>
          <w:trHeight w:val="300"/>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448B4442" w14:textId="77777777" w:rsidR="00847D41" w:rsidRPr="00FE7674" w:rsidRDefault="00847D41" w:rsidP="00847D41">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2.</w:t>
            </w:r>
          </w:p>
        </w:tc>
        <w:tc>
          <w:tcPr>
            <w:tcW w:w="2067" w:type="pct"/>
            <w:tcBorders>
              <w:top w:val="nil"/>
              <w:left w:val="nil"/>
              <w:bottom w:val="single" w:sz="4" w:space="0" w:color="auto"/>
              <w:right w:val="single" w:sz="4" w:space="0" w:color="auto"/>
            </w:tcBorders>
            <w:shd w:val="clear" w:color="auto" w:fill="auto"/>
            <w:vAlign w:val="center"/>
            <w:hideMark/>
          </w:tcPr>
          <w:p w14:paraId="2DC66527" w14:textId="77777777" w:rsidR="00847D41" w:rsidRPr="00FE7674" w:rsidRDefault="00847D41" w:rsidP="00847D41">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Beavatkozás/projekt munkacíme</w:t>
            </w:r>
          </w:p>
        </w:tc>
        <w:tc>
          <w:tcPr>
            <w:tcW w:w="2598" w:type="pct"/>
            <w:tcBorders>
              <w:top w:val="nil"/>
              <w:left w:val="nil"/>
              <w:bottom w:val="single" w:sz="4" w:space="0" w:color="auto"/>
              <w:right w:val="single" w:sz="4" w:space="0" w:color="auto"/>
            </w:tcBorders>
            <w:shd w:val="clear" w:color="auto" w:fill="auto"/>
            <w:vAlign w:val="center"/>
          </w:tcPr>
          <w:p w14:paraId="2F236674" w14:textId="2E08F3ED" w:rsidR="00847D41" w:rsidRPr="00FE7674" w:rsidRDefault="00847D41" w:rsidP="00847D41">
            <w:pPr>
              <w:spacing w:after="0" w:line="240" w:lineRule="auto"/>
              <w:jc w:val="both"/>
              <w:rPr>
                <w:rFonts w:ascii="Times New Roman" w:eastAsia="Times New Roman" w:hAnsi="Times New Roman" w:cs="Times New Roman"/>
                <w:b/>
                <w:color w:val="000000"/>
                <w:sz w:val="20"/>
                <w:szCs w:val="20"/>
                <w:lang w:eastAsia="hu-HU"/>
              </w:rPr>
            </w:pPr>
            <w:r w:rsidRPr="00FE7674">
              <w:rPr>
                <w:rFonts w:ascii="Times New Roman" w:eastAsia="Times New Roman" w:hAnsi="Times New Roman" w:cs="Times New Roman"/>
                <w:b/>
                <w:color w:val="000000"/>
                <w:sz w:val="20"/>
                <w:szCs w:val="20"/>
                <w:lang w:eastAsia="hu-HU"/>
              </w:rPr>
              <w:t>Helyi turisztikai potenciál erősítése</w:t>
            </w:r>
          </w:p>
        </w:tc>
      </w:tr>
      <w:tr w:rsidR="00847D41" w:rsidRPr="00FE7674" w14:paraId="3BD68572" w14:textId="77777777" w:rsidTr="00847D41">
        <w:trPr>
          <w:trHeight w:val="600"/>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31DACA6A" w14:textId="77777777" w:rsidR="00847D41" w:rsidRPr="00FE7674" w:rsidRDefault="00847D41" w:rsidP="00847D41">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3.</w:t>
            </w:r>
          </w:p>
        </w:tc>
        <w:tc>
          <w:tcPr>
            <w:tcW w:w="2067" w:type="pct"/>
            <w:tcBorders>
              <w:top w:val="nil"/>
              <w:left w:val="nil"/>
              <w:bottom w:val="single" w:sz="4" w:space="0" w:color="auto"/>
              <w:right w:val="single" w:sz="4" w:space="0" w:color="auto"/>
            </w:tcBorders>
            <w:shd w:val="clear" w:color="auto" w:fill="auto"/>
            <w:vAlign w:val="center"/>
            <w:hideMark/>
          </w:tcPr>
          <w:p w14:paraId="3194240B" w14:textId="77777777" w:rsidR="00847D41" w:rsidRPr="00FE7674" w:rsidRDefault="00847D41" w:rsidP="00847D41">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Beavatkozás/projekt illeszkedése az FVS stratégiai céljaihoz</w:t>
            </w:r>
          </w:p>
        </w:tc>
        <w:tc>
          <w:tcPr>
            <w:tcW w:w="2598" w:type="pct"/>
            <w:tcBorders>
              <w:top w:val="nil"/>
              <w:left w:val="nil"/>
              <w:bottom w:val="single" w:sz="4" w:space="0" w:color="auto"/>
              <w:right w:val="single" w:sz="4" w:space="0" w:color="auto"/>
            </w:tcBorders>
            <w:shd w:val="clear" w:color="auto" w:fill="auto"/>
            <w:vAlign w:val="center"/>
          </w:tcPr>
          <w:p w14:paraId="1B37842D" w14:textId="344B2809" w:rsidR="00847D41" w:rsidRPr="00FE7674" w:rsidRDefault="003A3CF7" w:rsidP="00847D41">
            <w:pPr>
              <w:spacing w:after="0" w:line="240" w:lineRule="auto"/>
              <w:jc w:val="both"/>
              <w:rPr>
                <w:rFonts w:ascii="Times New Roman" w:eastAsia="Times New Roman" w:hAnsi="Times New Roman" w:cs="Times New Roman"/>
                <w:color w:val="000000"/>
                <w:sz w:val="20"/>
                <w:szCs w:val="20"/>
                <w:lang w:eastAsia="hu-HU"/>
              </w:rPr>
            </w:pPr>
            <w:r w:rsidRPr="00FE7674">
              <w:rPr>
                <w:rFonts w:ascii="Times New Roman" w:hAnsi="Times New Roman" w:cs="Times New Roman"/>
                <w:sz w:val="20"/>
                <w:szCs w:val="20"/>
              </w:rPr>
              <w:t>1. Stratégiai cél: A városi gazdaság erősítése és a helyi foglalkoztatási környezet stabilizálása</w:t>
            </w:r>
          </w:p>
        </w:tc>
      </w:tr>
      <w:tr w:rsidR="00847D41" w:rsidRPr="00FE7674" w14:paraId="16585AD4" w14:textId="77777777" w:rsidTr="00847D41">
        <w:trPr>
          <w:trHeight w:val="870"/>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2FCA2AC0" w14:textId="77777777" w:rsidR="00847D41" w:rsidRPr="00FE7674" w:rsidRDefault="00847D41" w:rsidP="00847D41">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4.</w:t>
            </w:r>
          </w:p>
        </w:tc>
        <w:tc>
          <w:tcPr>
            <w:tcW w:w="2067" w:type="pct"/>
            <w:tcBorders>
              <w:top w:val="nil"/>
              <w:left w:val="nil"/>
              <w:bottom w:val="single" w:sz="4" w:space="0" w:color="auto"/>
              <w:right w:val="single" w:sz="4" w:space="0" w:color="auto"/>
            </w:tcBorders>
            <w:shd w:val="clear" w:color="auto" w:fill="auto"/>
            <w:vAlign w:val="center"/>
            <w:hideMark/>
          </w:tcPr>
          <w:p w14:paraId="79D6D466" w14:textId="77777777" w:rsidR="00847D41" w:rsidRPr="00FE7674" w:rsidRDefault="00847D41" w:rsidP="00847D41">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Miért stratégiai jellegű/ kulcs beavatkozás/projekt? mi indokolja az egyedi beavatkozást?</w:t>
            </w:r>
          </w:p>
        </w:tc>
        <w:tc>
          <w:tcPr>
            <w:tcW w:w="2598" w:type="pct"/>
            <w:tcBorders>
              <w:top w:val="nil"/>
              <w:left w:val="nil"/>
              <w:bottom w:val="single" w:sz="4" w:space="0" w:color="auto"/>
              <w:right w:val="single" w:sz="4" w:space="0" w:color="auto"/>
            </w:tcBorders>
            <w:shd w:val="clear" w:color="auto" w:fill="auto"/>
            <w:vAlign w:val="center"/>
          </w:tcPr>
          <w:p w14:paraId="419F464A" w14:textId="17F43F7E" w:rsidR="00847D41" w:rsidRPr="00FE7674" w:rsidRDefault="007F649F" w:rsidP="009C71F0">
            <w:pPr>
              <w:spacing w:after="0" w:line="276" w:lineRule="auto"/>
              <w:jc w:val="both"/>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 xml:space="preserve">Dunaújváros eddig csak részben kihasznált turisztikai adottságokkal rendelkezik, melyek egy része esetében a fejlesztések megkezdődtek (római kori, emlékek, szocreál építészeti örökség, stb.) és szükséges ezek folytatásának elősegítése, míg számos esetben </w:t>
            </w:r>
            <w:r w:rsidR="00B37F3B" w:rsidRPr="00FE7674">
              <w:rPr>
                <w:rFonts w:ascii="Times New Roman" w:eastAsia="Times New Roman" w:hAnsi="Times New Roman" w:cs="Times New Roman"/>
                <w:color w:val="000000"/>
                <w:sz w:val="20"/>
                <w:szCs w:val="20"/>
                <w:lang w:eastAsia="hu-HU"/>
              </w:rPr>
              <w:t>eddig ki nem használt lehetőségek feltárására is támogatására is szükség van</w:t>
            </w:r>
            <w:r w:rsidRPr="00FE7674">
              <w:rPr>
                <w:rFonts w:ascii="Times New Roman" w:eastAsia="Times New Roman" w:hAnsi="Times New Roman" w:cs="Times New Roman"/>
                <w:color w:val="000000"/>
                <w:sz w:val="20"/>
                <w:szCs w:val="20"/>
                <w:lang w:eastAsia="hu-HU"/>
              </w:rPr>
              <w:t>.</w:t>
            </w:r>
          </w:p>
        </w:tc>
      </w:tr>
      <w:tr w:rsidR="00847D41" w:rsidRPr="00FE7674" w14:paraId="1F8A538D" w14:textId="77777777" w:rsidTr="00847D41">
        <w:trPr>
          <w:trHeight w:val="1200"/>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56A1379A" w14:textId="77777777" w:rsidR="00847D41" w:rsidRPr="00FE7674" w:rsidRDefault="00847D41" w:rsidP="00847D41">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5.</w:t>
            </w:r>
          </w:p>
        </w:tc>
        <w:tc>
          <w:tcPr>
            <w:tcW w:w="2067" w:type="pct"/>
            <w:tcBorders>
              <w:top w:val="nil"/>
              <w:left w:val="nil"/>
              <w:bottom w:val="single" w:sz="4" w:space="0" w:color="auto"/>
              <w:right w:val="single" w:sz="4" w:space="0" w:color="auto"/>
            </w:tcBorders>
            <w:shd w:val="clear" w:color="auto" w:fill="auto"/>
            <w:vAlign w:val="center"/>
            <w:hideMark/>
          </w:tcPr>
          <w:p w14:paraId="01DEFED1" w14:textId="77777777" w:rsidR="00847D41" w:rsidRPr="00FE7674" w:rsidRDefault="00847D41" w:rsidP="00847D41">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A beavatkozás/projekt célja és rövid tartalma</w:t>
            </w:r>
          </w:p>
        </w:tc>
        <w:tc>
          <w:tcPr>
            <w:tcW w:w="2598" w:type="pct"/>
            <w:tcBorders>
              <w:top w:val="nil"/>
              <w:left w:val="nil"/>
              <w:bottom w:val="single" w:sz="4" w:space="0" w:color="auto"/>
              <w:right w:val="single" w:sz="4" w:space="0" w:color="auto"/>
            </w:tcBorders>
            <w:shd w:val="clear" w:color="auto" w:fill="auto"/>
            <w:vAlign w:val="center"/>
          </w:tcPr>
          <w:p w14:paraId="62E252AB" w14:textId="13081FB1" w:rsidR="00847D41" w:rsidRPr="00FE7674" w:rsidRDefault="00B37F3B" w:rsidP="009C71F0">
            <w:pPr>
              <w:spacing w:after="0" w:line="276" w:lineRule="auto"/>
              <w:jc w:val="both"/>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 xml:space="preserve">A város turisztikai adottságainak fejlesztésekor </w:t>
            </w:r>
            <w:r w:rsidR="00997455" w:rsidRPr="00FE7674">
              <w:rPr>
                <w:rFonts w:ascii="Times New Roman" w:eastAsia="Times New Roman" w:hAnsi="Times New Roman" w:cs="Times New Roman"/>
                <w:color w:val="000000"/>
                <w:sz w:val="20"/>
                <w:szCs w:val="20"/>
                <w:lang w:eastAsia="hu-HU"/>
              </w:rPr>
              <w:t xml:space="preserve">elő kell segíteni a turisztikai látogatottság növelését a meglévő attrakciók fejlesztése és újak bevezetésének (pl. dunai személyhajózás, </w:t>
            </w:r>
            <w:r w:rsidR="006F7783" w:rsidRPr="00FE7674">
              <w:rPr>
                <w:rFonts w:ascii="Times New Roman" w:eastAsia="Times New Roman" w:hAnsi="Times New Roman" w:cs="Times New Roman"/>
                <w:color w:val="000000"/>
                <w:sz w:val="20"/>
                <w:szCs w:val="20"/>
                <w:lang w:eastAsia="hu-HU"/>
              </w:rPr>
              <w:t>tanösvények, épített örökség, stb.)</w:t>
            </w:r>
            <w:r w:rsidR="005B5EFD" w:rsidRPr="00FE7674">
              <w:rPr>
                <w:rFonts w:ascii="Times New Roman" w:eastAsia="Times New Roman" w:hAnsi="Times New Roman" w:cs="Times New Roman"/>
                <w:color w:val="000000"/>
                <w:sz w:val="20"/>
                <w:szCs w:val="20"/>
                <w:lang w:eastAsia="hu-HU"/>
              </w:rPr>
              <w:t xml:space="preserve"> </w:t>
            </w:r>
            <w:r w:rsidR="00997455" w:rsidRPr="00FE7674">
              <w:rPr>
                <w:rFonts w:ascii="Times New Roman" w:eastAsia="Times New Roman" w:hAnsi="Times New Roman" w:cs="Times New Roman"/>
                <w:color w:val="000000"/>
                <w:sz w:val="20"/>
                <w:szCs w:val="20"/>
                <w:lang w:eastAsia="hu-HU"/>
              </w:rPr>
              <w:t>támogatásával</w:t>
            </w:r>
            <w:r w:rsidR="005B5EFD" w:rsidRPr="00FE7674">
              <w:rPr>
                <w:rFonts w:ascii="Times New Roman" w:eastAsia="Times New Roman" w:hAnsi="Times New Roman" w:cs="Times New Roman"/>
                <w:color w:val="000000"/>
                <w:sz w:val="20"/>
                <w:szCs w:val="20"/>
                <w:lang w:eastAsia="hu-HU"/>
              </w:rPr>
              <w:t>.</w:t>
            </w:r>
            <w:r w:rsidR="00F4788C" w:rsidRPr="00FE7674">
              <w:rPr>
                <w:rFonts w:ascii="Times New Roman" w:eastAsia="Times New Roman" w:hAnsi="Times New Roman" w:cs="Times New Roman"/>
                <w:color w:val="000000"/>
                <w:sz w:val="20"/>
                <w:szCs w:val="20"/>
                <w:lang w:eastAsia="hu-HU"/>
              </w:rPr>
              <w:t xml:space="preserve"> Ugyancsak fontos a turisztikai szolgáltatások összehangolása, a kapcsolódó digitális háttér fejlesztése.</w:t>
            </w:r>
          </w:p>
        </w:tc>
      </w:tr>
      <w:tr w:rsidR="00847D41" w:rsidRPr="00FE7674" w14:paraId="6280EF88" w14:textId="77777777" w:rsidTr="00847D41">
        <w:trPr>
          <w:trHeight w:val="300"/>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18B40225" w14:textId="77777777" w:rsidR="00847D41" w:rsidRPr="00FE7674" w:rsidRDefault="00847D41" w:rsidP="00847D41">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6.</w:t>
            </w:r>
          </w:p>
        </w:tc>
        <w:tc>
          <w:tcPr>
            <w:tcW w:w="2067" w:type="pct"/>
            <w:tcBorders>
              <w:top w:val="nil"/>
              <w:left w:val="nil"/>
              <w:bottom w:val="single" w:sz="4" w:space="0" w:color="auto"/>
              <w:right w:val="single" w:sz="4" w:space="0" w:color="auto"/>
            </w:tcBorders>
            <w:shd w:val="clear" w:color="auto" w:fill="auto"/>
            <w:vAlign w:val="center"/>
            <w:hideMark/>
          </w:tcPr>
          <w:p w14:paraId="4CC30894" w14:textId="77777777" w:rsidR="00847D41" w:rsidRPr="00FE7674" w:rsidRDefault="00847D41" w:rsidP="00847D41">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Városrészi leképeződése</w:t>
            </w:r>
          </w:p>
        </w:tc>
        <w:tc>
          <w:tcPr>
            <w:tcW w:w="2598" w:type="pct"/>
            <w:tcBorders>
              <w:top w:val="nil"/>
              <w:left w:val="nil"/>
              <w:bottom w:val="single" w:sz="4" w:space="0" w:color="auto"/>
              <w:right w:val="single" w:sz="4" w:space="0" w:color="auto"/>
            </w:tcBorders>
            <w:shd w:val="clear" w:color="auto" w:fill="auto"/>
            <w:vAlign w:val="center"/>
          </w:tcPr>
          <w:p w14:paraId="712CE603" w14:textId="58FA0E29" w:rsidR="00847D41" w:rsidRPr="00FE7674" w:rsidRDefault="003A3CF7" w:rsidP="00847D41">
            <w:pPr>
              <w:spacing w:after="0" w:line="240" w:lineRule="auto"/>
              <w:jc w:val="both"/>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A város egész területe.</w:t>
            </w:r>
          </w:p>
        </w:tc>
      </w:tr>
    </w:tbl>
    <w:p w14:paraId="1C76B871" w14:textId="72749548" w:rsidR="00E45BF7" w:rsidRPr="00FE7674" w:rsidRDefault="00E45BF7" w:rsidP="00D94131">
      <w:pPr>
        <w:spacing w:before="120" w:after="120" w:line="276" w:lineRule="auto"/>
        <w:rPr>
          <w:rFonts w:ascii="Times New Roman" w:hAnsi="Times New Roman" w:cs="Times New Roman"/>
        </w:rPr>
      </w:pPr>
    </w:p>
    <w:tbl>
      <w:tblPr>
        <w:tblW w:w="5000" w:type="pct"/>
        <w:jc w:val="center"/>
        <w:tblCellMar>
          <w:left w:w="70" w:type="dxa"/>
          <w:right w:w="70" w:type="dxa"/>
        </w:tblCellMar>
        <w:tblLook w:val="04A0" w:firstRow="1" w:lastRow="0" w:firstColumn="1" w:lastColumn="0" w:noHBand="0" w:noVBand="1"/>
      </w:tblPr>
      <w:tblGrid>
        <w:gridCol w:w="608"/>
        <w:gridCol w:w="3748"/>
        <w:gridCol w:w="4711"/>
      </w:tblGrid>
      <w:tr w:rsidR="003A3CF7" w:rsidRPr="00FE7674" w14:paraId="1D00635F" w14:textId="77777777" w:rsidTr="00335429">
        <w:trPr>
          <w:trHeight w:val="300"/>
          <w:jc w:val="center"/>
        </w:trPr>
        <w:tc>
          <w:tcPr>
            <w:tcW w:w="335" w:type="pct"/>
            <w:tcBorders>
              <w:top w:val="nil"/>
              <w:left w:val="nil"/>
              <w:bottom w:val="nil"/>
              <w:right w:val="nil"/>
            </w:tcBorders>
            <w:shd w:val="clear" w:color="auto" w:fill="auto"/>
            <w:noWrap/>
            <w:vAlign w:val="center"/>
            <w:hideMark/>
          </w:tcPr>
          <w:p w14:paraId="0FA84024" w14:textId="77777777" w:rsidR="003A3CF7" w:rsidRPr="00FE7674" w:rsidRDefault="003A3CF7" w:rsidP="00335429">
            <w:pPr>
              <w:spacing w:after="0" w:line="240" w:lineRule="auto"/>
              <w:rPr>
                <w:rFonts w:ascii="Times New Roman" w:eastAsia="Times New Roman" w:hAnsi="Times New Roman" w:cs="Times New Roman"/>
                <w:color w:val="000000"/>
                <w:lang w:eastAsia="hu-HU"/>
              </w:rPr>
            </w:pPr>
          </w:p>
        </w:tc>
        <w:tc>
          <w:tcPr>
            <w:tcW w:w="2067" w:type="pct"/>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44B15D59" w14:textId="77777777" w:rsidR="003A3CF7" w:rsidRPr="00FE7674" w:rsidRDefault="003A3CF7" w:rsidP="00335429">
            <w:pPr>
              <w:spacing w:after="0" w:line="240" w:lineRule="auto"/>
              <w:jc w:val="center"/>
              <w:rPr>
                <w:rFonts w:ascii="Times New Roman" w:eastAsia="Times New Roman" w:hAnsi="Times New Roman" w:cs="Times New Roman"/>
                <w:b/>
                <w:bCs/>
                <w:color w:val="FFFFFF"/>
                <w:lang w:eastAsia="hu-HU"/>
              </w:rPr>
            </w:pPr>
            <w:r w:rsidRPr="00FE7674">
              <w:rPr>
                <w:rFonts w:ascii="Times New Roman" w:eastAsia="Times New Roman" w:hAnsi="Times New Roman" w:cs="Times New Roman"/>
                <w:b/>
                <w:bCs/>
                <w:color w:val="FFFFFF"/>
                <w:lang w:eastAsia="hu-HU"/>
              </w:rPr>
              <w:t>Kérdés</w:t>
            </w:r>
          </w:p>
        </w:tc>
        <w:tc>
          <w:tcPr>
            <w:tcW w:w="2598" w:type="pct"/>
            <w:tcBorders>
              <w:top w:val="single" w:sz="4" w:space="0" w:color="auto"/>
              <w:left w:val="nil"/>
              <w:bottom w:val="single" w:sz="4" w:space="0" w:color="auto"/>
              <w:right w:val="single" w:sz="4" w:space="0" w:color="auto"/>
            </w:tcBorders>
            <w:shd w:val="clear" w:color="000000" w:fill="8DB4E2"/>
            <w:noWrap/>
            <w:vAlign w:val="center"/>
            <w:hideMark/>
          </w:tcPr>
          <w:p w14:paraId="635708FB" w14:textId="77777777" w:rsidR="003A3CF7" w:rsidRPr="00FE7674" w:rsidRDefault="003A3CF7" w:rsidP="00335429">
            <w:pPr>
              <w:spacing w:after="0" w:line="240" w:lineRule="auto"/>
              <w:jc w:val="center"/>
              <w:rPr>
                <w:rFonts w:ascii="Times New Roman" w:eastAsia="Times New Roman" w:hAnsi="Times New Roman" w:cs="Times New Roman"/>
                <w:b/>
                <w:bCs/>
                <w:color w:val="FFFFFF"/>
                <w:lang w:eastAsia="hu-HU"/>
              </w:rPr>
            </w:pPr>
            <w:r w:rsidRPr="00FE7674">
              <w:rPr>
                <w:rFonts w:ascii="Times New Roman" w:eastAsia="Times New Roman" w:hAnsi="Times New Roman" w:cs="Times New Roman"/>
                <w:b/>
                <w:bCs/>
                <w:color w:val="FFFFFF"/>
                <w:lang w:eastAsia="hu-HU"/>
              </w:rPr>
              <w:t>Kifejtés</w:t>
            </w:r>
          </w:p>
        </w:tc>
      </w:tr>
      <w:tr w:rsidR="003A3CF7" w:rsidRPr="00FE7674" w14:paraId="680E17FF" w14:textId="77777777" w:rsidTr="00335429">
        <w:trPr>
          <w:trHeight w:val="585"/>
          <w:jc w:val="center"/>
        </w:trPr>
        <w:tc>
          <w:tcPr>
            <w:tcW w:w="3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F0F35A" w14:textId="77777777" w:rsidR="003A3CF7" w:rsidRPr="00FE7674" w:rsidRDefault="003A3CF7" w:rsidP="00335429">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1.</w:t>
            </w:r>
          </w:p>
        </w:tc>
        <w:tc>
          <w:tcPr>
            <w:tcW w:w="2067" w:type="pct"/>
            <w:tcBorders>
              <w:top w:val="nil"/>
              <w:left w:val="nil"/>
              <w:bottom w:val="single" w:sz="4" w:space="0" w:color="auto"/>
              <w:right w:val="single" w:sz="4" w:space="0" w:color="auto"/>
            </w:tcBorders>
            <w:shd w:val="clear" w:color="auto" w:fill="auto"/>
            <w:vAlign w:val="center"/>
            <w:hideMark/>
          </w:tcPr>
          <w:p w14:paraId="60B4943E" w14:textId="77777777" w:rsidR="003A3CF7" w:rsidRPr="00FE7674" w:rsidRDefault="003A3CF7" w:rsidP="00335429">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Beavatkozási terület megnevezése</w:t>
            </w:r>
          </w:p>
        </w:tc>
        <w:tc>
          <w:tcPr>
            <w:tcW w:w="2598" w:type="pct"/>
            <w:tcBorders>
              <w:top w:val="nil"/>
              <w:left w:val="nil"/>
              <w:bottom w:val="single" w:sz="4" w:space="0" w:color="auto"/>
              <w:right w:val="single" w:sz="4" w:space="0" w:color="auto"/>
            </w:tcBorders>
            <w:shd w:val="clear" w:color="auto" w:fill="auto"/>
            <w:vAlign w:val="center"/>
            <w:hideMark/>
          </w:tcPr>
          <w:p w14:paraId="0AA7F27B" w14:textId="36228C5A" w:rsidR="003A3CF7" w:rsidRPr="00FE7674" w:rsidRDefault="003A3CF7" w:rsidP="003A3CF7">
            <w:pPr>
              <w:spacing w:after="0" w:line="240" w:lineRule="auto"/>
              <w:jc w:val="both"/>
              <w:rPr>
                <w:rFonts w:ascii="Times New Roman" w:eastAsia="Times New Roman" w:hAnsi="Times New Roman" w:cs="Times New Roman"/>
                <w:b/>
                <w:bCs/>
                <w:color w:val="000000"/>
                <w:sz w:val="20"/>
                <w:szCs w:val="20"/>
                <w:lang w:eastAsia="hu-HU"/>
              </w:rPr>
            </w:pPr>
            <w:r w:rsidRPr="00FE7674">
              <w:rPr>
                <w:rFonts w:ascii="Times New Roman" w:eastAsia="Times New Roman" w:hAnsi="Times New Roman" w:cs="Times New Roman"/>
                <w:b/>
                <w:bCs/>
                <w:color w:val="000000"/>
                <w:sz w:val="20"/>
                <w:szCs w:val="20"/>
                <w:lang w:eastAsia="hu-HU"/>
              </w:rPr>
              <w:t>Beavatkozási terület 1.3: Logisztikai beruházások</w:t>
            </w:r>
          </w:p>
        </w:tc>
      </w:tr>
      <w:tr w:rsidR="003A3CF7" w:rsidRPr="00FE7674" w14:paraId="43988758" w14:textId="77777777" w:rsidTr="00335429">
        <w:trPr>
          <w:trHeight w:val="300"/>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7FBB7E21" w14:textId="77777777" w:rsidR="003A3CF7" w:rsidRPr="00FE7674" w:rsidRDefault="003A3CF7" w:rsidP="00335429">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2.</w:t>
            </w:r>
          </w:p>
        </w:tc>
        <w:tc>
          <w:tcPr>
            <w:tcW w:w="2067" w:type="pct"/>
            <w:tcBorders>
              <w:top w:val="nil"/>
              <w:left w:val="nil"/>
              <w:bottom w:val="single" w:sz="4" w:space="0" w:color="auto"/>
              <w:right w:val="single" w:sz="4" w:space="0" w:color="auto"/>
            </w:tcBorders>
            <w:shd w:val="clear" w:color="auto" w:fill="auto"/>
            <w:vAlign w:val="center"/>
            <w:hideMark/>
          </w:tcPr>
          <w:p w14:paraId="56E2B8CA" w14:textId="77777777" w:rsidR="003A3CF7" w:rsidRPr="00FE7674" w:rsidRDefault="003A3CF7" w:rsidP="00335429">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Beavatkozás/projekt munkacíme</w:t>
            </w:r>
          </w:p>
        </w:tc>
        <w:tc>
          <w:tcPr>
            <w:tcW w:w="2598" w:type="pct"/>
            <w:tcBorders>
              <w:top w:val="nil"/>
              <w:left w:val="nil"/>
              <w:bottom w:val="single" w:sz="4" w:space="0" w:color="auto"/>
              <w:right w:val="single" w:sz="4" w:space="0" w:color="auto"/>
            </w:tcBorders>
            <w:shd w:val="clear" w:color="auto" w:fill="auto"/>
            <w:vAlign w:val="center"/>
          </w:tcPr>
          <w:p w14:paraId="52D80083" w14:textId="61A0E35A" w:rsidR="003A3CF7" w:rsidRPr="00FE7674" w:rsidRDefault="003A3CF7" w:rsidP="003A3CF7">
            <w:pPr>
              <w:spacing w:after="0" w:line="240" w:lineRule="auto"/>
              <w:jc w:val="both"/>
              <w:rPr>
                <w:rFonts w:ascii="Times New Roman" w:eastAsia="Times New Roman" w:hAnsi="Times New Roman" w:cs="Times New Roman"/>
                <w:b/>
                <w:color w:val="000000"/>
                <w:sz w:val="20"/>
                <w:szCs w:val="20"/>
                <w:lang w:eastAsia="hu-HU"/>
              </w:rPr>
            </w:pPr>
            <w:r w:rsidRPr="00FE7674">
              <w:rPr>
                <w:rFonts w:ascii="Times New Roman" w:eastAsia="Times New Roman" w:hAnsi="Times New Roman" w:cs="Times New Roman"/>
                <w:b/>
                <w:color w:val="000000"/>
                <w:sz w:val="20"/>
                <w:szCs w:val="20"/>
                <w:lang w:eastAsia="hu-HU"/>
              </w:rPr>
              <w:t>Logisztikai fejlesztések</w:t>
            </w:r>
          </w:p>
        </w:tc>
      </w:tr>
      <w:tr w:rsidR="003A3CF7" w:rsidRPr="00FE7674" w14:paraId="3C20192C" w14:textId="77777777" w:rsidTr="00335429">
        <w:trPr>
          <w:trHeight w:val="600"/>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4D8D0812" w14:textId="77777777" w:rsidR="003A3CF7" w:rsidRPr="00FE7674" w:rsidRDefault="003A3CF7" w:rsidP="00335429">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3.</w:t>
            </w:r>
          </w:p>
        </w:tc>
        <w:tc>
          <w:tcPr>
            <w:tcW w:w="2067" w:type="pct"/>
            <w:tcBorders>
              <w:top w:val="nil"/>
              <w:left w:val="nil"/>
              <w:bottom w:val="single" w:sz="4" w:space="0" w:color="auto"/>
              <w:right w:val="single" w:sz="4" w:space="0" w:color="auto"/>
            </w:tcBorders>
            <w:shd w:val="clear" w:color="auto" w:fill="auto"/>
            <w:vAlign w:val="center"/>
            <w:hideMark/>
          </w:tcPr>
          <w:p w14:paraId="367B70DB" w14:textId="77777777" w:rsidR="003A3CF7" w:rsidRPr="00FE7674" w:rsidRDefault="003A3CF7" w:rsidP="00335429">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Beavatkozás/projekt illeszkedése az FVS stratégiai céljaihoz</w:t>
            </w:r>
          </w:p>
        </w:tc>
        <w:tc>
          <w:tcPr>
            <w:tcW w:w="2598" w:type="pct"/>
            <w:tcBorders>
              <w:top w:val="nil"/>
              <w:left w:val="nil"/>
              <w:bottom w:val="single" w:sz="4" w:space="0" w:color="auto"/>
              <w:right w:val="single" w:sz="4" w:space="0" w:color="auto"/>
            </w:tcBorders>
            <w:shd w:val="clear" w:color="auto" w:fill="auto"/>
            <w:vAlign w:val="center"/>
          </w:tcPr>
          <w:p w14:paraId="38A564FD" w14:textId="77777777" w:rsidR="003A3CF7" w:rsidRPr="00FE7674" w:rsidRDefault="003A3CF7" w:rsidP="00335429">
            <w:pPr>
              <w:spacing w:after="0" w:line="240" w:lineRule="auto"/>
              <w:jc w:val="both"/>
              <w:rPr>
                <w:rFonts w:ascii="Times New Roman" w:eastAsia="Times New Roman" w:hAnsi="Times New Roman" w:cs="Times New Roman"/>
                <w:color w:val="000000"/>
                <w:sz w:val="20"/>
                <w:szCs w:val="20"/>
                <w:lang w:eastAsia="hu-HU"/>
              </w:rPr>
            </w:pPr>
            <w:r w:rsidRPr="00FE7674">
              <w:rPr>
                <w:rFonts w:ascii="Times New Roman" w:hAnsi="Times New Roman" w:cs="Times New Roman"/>
                <w:sz w:val="20"/>
                <w:szCs w:val="20"/>
              </w:rPr>
              <w:t>1. Stratégiai cél: A városi gazdaság erősítése és a helyi foglalkoztatási környezet stabilizálása</w:t>
            </w:r>
          </w:p>
        </w:tc>
      </w:tr>
      <w:tr w:rsidR="003A3CF7" w:rsidRPr="00FE7674" w14:paraId="7605EE75" w14:textId="77777777" w:rsidTr="00335429">
        <w:trPr>
          <w:trHeight w:val="870"/>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36728FF7" w14:textId="77777777" w:rsidR="003A3CF7" w:rsidRPr="00FE7674" w:rsidRDefault="003A3CF7" w:rsidP="00335429">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4.</w:t>
            </w:r>
          </w:p>
        </w:tc>
        <w:tc>
          <w:tcPr>
            <w:tcW w:w="2067" w:type="pct"/>
            <w:tcBorders>
              <w:top w:val="nil"/>
              <w:left w:val="nil"/>
              <w:bottom w:val="single" w:sz="4" w:space="0" w:color="auto"/>
              <w:right w:val="single" w:sz="4" w:space="0" w:color="auto"/>
            </w:tcBorders>
            <w:shd w:val="clear" w:color="auto" w:fill="auto"/>
            <w:vAlign w:val="center"/>
            <w:hideMark/>
          </w:tcPr>
          <w:p w14:paraId="6409CE8B" w14:textId="77777777" w:rsidR="003A3CF7" w:rsidRPr="00FE7674" w:rsidRDefault="003A3CF7" w:rsidP="00335429">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Miért stratégiai jellegű/ kulcs beavatkozás/projekt? mi indokolja az egyedi beavatkozást?</w:t>
            </w:r>
          </w:p>
        </w:tc>
        <w:tc>
          <w:tcPr>
            <w:tcW w:w="2598" w:type="pct"/>
            <w:tcBorders>
              <w:top w:val="nil"/>
              <w:left w:val="nil"/>
              <w:bottom w:val="single" w:sz="4" w:space="0" w:color="auto"/>
              <w:right w:val="single" w:sz="4" w:space="0" w:color="auto"/>
            </w:tcBorders>
            <w:shd w:val="clear" w:color="auto" w:fill="auto"/>
            <w:vAlign w:val="center"/>
          </w:tcPr>
          <w:p w14:paraId="6745A633" w14:textId="3146F20E" w:rsidR="003A3CF7" w:rsidRPr="00FE7674" w:rsidRDefault="00F4788C" w:rsidP="009C71F0">
            <w:pPr>
              <w:spacing w:after="0" w:line="276" w:lineRule="auto"/>
              <w:jc w:val="both"/>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Dunaújváros közúti, vasúti, vízi és légi közlekedési adottságokkal is rendelkezik. A főváros könnyű elérhetősége, a nemzetközi repülőtér közelsége, a nemzetközi közúti és vízi közlekedési útvonalak közvetlen elérése együttesen eredményezik a kiemelkedő logisztikai potenciál meglétét.</w:t>
            </w:r>
          </w:p>
        </w:tc>
      </w:tr>
      <w:tr w:rsidR="003A3CF7" w:rsidRPr="00FE7674" w14:paraId="112F2C3A" w14:textId="77777777" w:rsidTr="00335429">
        <w:trPr>
          <w:trHeight w:val="1200"/>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5C99E8FA" w14:textId="77777777" w:rsidR="003A3CF7" w:rsidRPr="00FE7674" w:rsidRDefault="003A3CF7" w:rsidP="00335429">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5.</w:t>
            </w:r>
          </w:p>
        </w:tc>
        <w:tc>
          <w:tcPr>
            <w:tcW w:w="2067" w:type="pct"/>
            <w:tcBorders>
              <w:top w:val="nil"/>
              <w:left w:val="nil"/>
              <w:bottom w:val="single" w:sz="4" w:space="0" w:color="auto"/>
              <w:right w:val="single" w:sz="4" w:space="0" w:color="auto"/>
            </w:tcBorders>
            <w:shd w:val="clear" w:color="auto" w:fill="auto"/>
            <w:vAlign w:val="center"/>
            <w:hideMark/>
          </w:tcPr>
          <w:p w14:paraId="178B9D02" w14:textId="77777777" w:rsidR="003A3CF7" w:rsidRPr="00FE7674" w:rsidRDefault="003A3CF7" w:rsidP="00335429">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A beavatkozás/projekt célja és rövid tartalma</w:t>
            </w:r>
          </w:p>
        </w:tc>
        <w:tc>
          <w:tcPr>
            <w:tcW w:w="2598" w:type="pct"/>
            <w:tcBorders>
              <w:top w:val="nil"/>
              <w:left w:val="nil"/>
              <w:bottom w:val="single" w:sz="4" w:space="0" w:color="auto"/>
              <w:right w:val="single" w:sz="4" w:space="0" w:color="auto"/>
            </w:tcBorders>
            <w:shd w:val="clear" w:color="auto" w:fill="auto"/>
            <w:vAlign w:val="center"/>
          </w:tcPr>
          <w:p w14:paraId="1AAB5720" w14:textId="77777777" w:rsidR="00980579" w:rsidRPr="00FE7674" w:rsidRDefault="00F4788C" w:rsidP="009C71F0">
            <w:pPr>
              <w:spacing w:after="0" w:line="276" w:lineRule="auto"/>
              <w:jc w:val="both"/>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 xml:space="preserve">A Duna a folyami szállítás terén nyújt nemzetközi szállítási lehetőséget, mely a jelenleg működő teherkikötő kapacitásai mentén tovább már nem fejleszthető. </w:t>
            </w:r>
            <w:r w:rsidR="00980579" w:rsidRPr="00FE7674">
              <w:rPr>
                <w:rFonts w:ascii="Times New Roman" w:eastAsia="Times New Roman" w:hAnsi="Times New Roman" w:cs="Times New Roman"/>
                <w:color w:val="000000"/>
                <w:sz w:val="20"/>
                <w:szCs w:val="20"/>
                <w:lang w:eastAsia="hu-HU"/>
              </w:rPr>
              <w:t>Az ú</w:t>
            </w:r>
            <w:r w:rsidRPr="00FE7674">
              <w:rPr>
                <w:rFonts w:ascii="Times New Roman" w:eastAsia="Times New Roman" w:hAnsi="Times New Roman" w:cs="Times New Roman"/>
                <w:color w:val="000000"/>
                <w:sz w:val="20"/>
                <w:szCs w:val="20"/>
                <w:lang w:eastAsia="hu-HU"/>
              </w:rPr>
              <w:t>j közforgalmi kikötő megépítése hosszú előkészítő munkálatokat igényel</w:t>
            </w:r>
            <w:r w:rsidR="00980579" w:rsidRPr="00FE7674">
              <w:rPr>
                <w:rFonts w:ascii="Times New Roman" w:eastAsia="Times New Roman" w:hAnsi="Times New Roman" w:cs="Times New Roman"/>
                <w:color w:val="000000"/>
                <w:sz w:val="20"/>
                <w:szCs w:val="20"/>
                <w:lang w:eastAsia="hu-HU"/>
              </w:rPr>
              <w:t>, melyek koncepcionálisan megkezdődtek, folytatásuk további források bevonásával lehetséges.</w:t>
            </w:r>
          </w:p>
          <w:p w14:paraId="62131590" w14:textId="463A80FE" w:rsidR="003A3CF7" w:rsidRPr="00FE7674" w:rsidRDefault="00980579" w:rsidP="009C71F0">
            <w:pPr>
              <w:spacing w:after="0" w:line="276" w:lineRule="auto"/>
              <w:jc w:val="both"/>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Intermodális áruforgalmi csomópont kialakításához (DIÁK) első lépcsőként a beruházás előkészítése mellett területszerzés, valamint Déli Iparterület gyűjtőút kiépítése szükséges a 6-os út és a Dunaferr IX. kapu között, a továbbiakban pedig a 6-os főút és M6 közötti területek megszerzése, átminősítése és fejlesztése jelentheti a folytatást.</w:t>
            </w:r>
          </w:p>
        </w:tc>
      </w:tr>
      <w:tr w:rsidR="003A3CF7" w:rsidRPr="00FE7674" w14:paraId="42FEC9B5" w14:textId="77777777" w:rsidTr="00335429">
        <w:trPr>
          <w:trHeight w:val="300"/>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59C06AA9" w14:textId="3A3A39DF" w:rsidR="003A3CF7" w:rsidRPr="00FE7674" w:rsidRDefault="003A3CF7" w:rsidP="00335429">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6.</w:t>
            </w:r>
          </w:p>
        </w:tc>
        <w:tc>
          <w:tcPr>
            <w:tcW w:w="2067" w:type="pct"/>
            <w:tcBorders>
              <w:top w:val="nil"/>
              <w:left w:val="nil"/>
              <w:bottom w:val="single" w:sz="4" w:space="0" w:color="auto"/>
              <w:right w:val="single" w:sz="4" w:space="0" w:color="auto"/>
            </w:tcBorders>
            <w:shd w:val="clear" w:color="auto" w:fill="auto"/>
            <w:vAlign w:val="center"/>
            <w:hideMark/>
          </w:tcPr>
          <w:p w14:paraId="45C8BB12" w14:textId="77777777" w:rsidR="003A3CF7" w:rsidRPr="00FE7674" w:rsidRDefault="003A3CF7" w:rsidP="00335429">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Városrészi leképeződése</w:t>
            </w:r>
          </w:p>
        </w:tc>
        <w:tc>
          <w:tcPr>
            <w:tcW w:w="2598" w:type="pct"/>
            <w:tcBorders>
              <w:top w:val="nil"/>
              <w:left w:val="nil"/>
              <w:bottom w:val="single" w:sz="4" w:space="0" w:color="auto"/>
              <w:right w:val="single" w:sz="4" w:space="0" w:color="auto"/>
            </w:tcBorders>
            <w:shd w:val="clear" w:color="auto" w:fill="auto"/>
            <w:vAlign w:val="center"/>
          </w:tcPr>
          <w:p w14:paraId="40BD8E09" w14:textId="77777777" w:rsidR="003A3CF7" w:rsidRPr="00FE7674" w:rsidRDefault="003A3CF7" w:rsidP="00335429">
            <w:pPr>
              <w:spacing w:after="0" w:line="240" w:lineRule="auto"/>
              <w:jc w:val="both"/>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A város egész területe.</w:t>
            </w:r>
          </w:p>
        </w:tc>
      </w:tr>
    </w:tbl>
    <w:p w14:paraId="0C6ED3BD" w14:textId="23BF57C8" w:rsidR="00BA5679" w:rsidRDefault="00BA5679" w:rsidP="00D94131">
      <w:pPr>
        <w:spacing w:before="120" w:after="120" w:line="276" w:lineRule="auto"/>
        <w:rPr>
          <w:rFonts w:ascii="Times New Roman" w:hAnsi="Times New Roman" w:cs="Times New Roman"/>
        </w:rPr>
      </w:pPr>
    </w:p>
    <w:p w14:paraId="7E975CEF" w14:textId="77777777" w:rsidR="00BA5679" w:rsidRDefault="00BA5679">
      <w:pPr>
        <w:rPr>
          <w:rFonts w:ascii="Times New Roman" w:hAnsi="Times New Roman" w:cs="Times New Roman"/>
        </w:rPr>
      </w:pPr>
      <w:r>
        <w:rPr>
          <w:rFonts w:ascii="Times New Roman" w:hAnsi="Times New Roman" w:cs="Times New Roman"/>
        </w:rPr>
        <w:br w:type="page"/>
      </w:r>
    </w:p>
    <w:p w14:paraId="5B032C17" w14:textId="77777777" w:rsidR="003A3CF7" w:rsidRPr="00FE7674" w:rsidRDefault="003A3CF7" w:rsidP="00D94131">
      <w:pPr>
        <w:spacing w:before="120" w:after="120" w:line="276" w:lineRule="auto"/>
        <w:rPr>
          <w:rFonts w:ascii="Times New Roman" w:hAnsi="Times New Roman" w:cs="Times New Roman"/>
        </w:rPr>
      </w:pPr>
    </w:p>
    <w:tbl>
      <w:tblPr>
        <w:tblW w:w="5000" w:type="pct"/>
        <w:jc w:val="center"/>
        <w:tblCellMar>
          <w:left w:w="70" w:type="dxa"/>
          <w:right w:w="70" w:type="dxa"/>
        </w:tblCellMar>
        <w:tblLook w:val="04A0" w:firstRow="1" w:lastRow="0" w:firstColumn="1" w:lastColumn="0" w:noHBand="0" w:noVBand="1"/>
      </w:tblPr>
      <w:tblGrid>
        <w:gridCol w:w="608"/>
        <w:gridCol w:w="3748"/>
        <w:gridCol w:w="4711"/>
      </w:tblGrid>
      <w:tr w:rsidR="00940E58" w:rsidRPr="00FE7674" w14:paraId="0ACCC809" w14:textId="77777777" w:rsidTr="00335429">
        <w:trPr>
          <w:trHeight w:val="300"/>
          <w:jc w:val="center"/>
        </w:trPr>
        <w:tc>
          <w:tcPr>
            <w:tcW w:w="335" w:type="pct"/>
            <w:tcBorders>
              <w:top w:val="nil"/>
              <w:left w:val="nil"/>
              <w:bottom w:val="nil"/>
              <w:right w:val="nil"/>
            </w:tcBorders>
            <w:shd w:val="clear" w:color="auto" w:fill="auto"/>
            <w:noWrap/>
            <w:vAlign w:val="center"/>
            <w:hideMark/>
          </w:tcPr>
          <w:p w14:paraId="07BA8EE3" w14:textId="77777777" w:rsidR="00940E58" w:rsidRPr="00FE7674" w:rsidRDefault="00940E58" w:rsidP="00335429">
            <w:pPr>
              <w:spacing w:after="0" w:line="240" w:lineRule="auto"/>
              <w:rPr>
                <w:rFonts w:ascii="Times New Roman" w:eastAsia="Times New Roman" w:hAnsi="Times New Roman" w:cs="Times New Roman"/>
                <w:color w:val="000000"/>
                <w:lang w:eastAsia="hu-HU"/>
              </w:rPr>
            </w:pPr>
          </w:p>
        </w:tc>
        <w:tc>
          <w:tcPr>
            <w:tcW w:w="2067" w:type="pct"/>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1B084B3F" w14:textId="77777777" w:rsidR="00940E58" w:rsidRPr="00FE7674" w:rsidRDefault="00940E58" w:rsidP="00335429">
            <w:pPr>
              <w:spacing w:after="0" w:line="240" w:lineRule="auto"/>
              <w:jc w:val="center"/>
              <w:rPr>
                <w:rFonts w:ascii="Times New Roman" w:eastAsia="Times New Roman" w:hAnsi="Times New Roman" w:cs="Times New Roman"/>
                <w:b/>
                <w:bCs/>
                <w:color w:val="FFFFFF"/>
                <w:lang w:eastAsia="hu-HU"/>
              </w:rPr>
            </w:pPr>
            <w:r w:rsidRPr="00FE7674">
              <w:rPr>
                <w:rFonts w:ascii="Times New Roman" w:eastAsia="Times New Roman" w:hAnsi="Times New Roman" w:cs="Times New Roman"/>
                <w:b/>
                <w:bCs/>
                <w:color w:val="FFFFFF"/>
                <w:lang w:eastAsia="hu-HU"/>
              </w:rPr>
              <w:t>Kérdés</w:t>
            </w:r>
          </w:p>
        </w:tc>
        <w:tc>
          <w:tcPr>
            <w:tcW w:w="2598" w:type="pct"/>
            <w:tcBorders>
              <w:top w:val="single" w:sz="4" w:space="0" w:color="auto"/>
              <w:left w:val="nil"/>
              <w:bottom w:val="single" w:sz="4" w:space="0" w:color="auto"/>
              <w:right w:val="single" w:sz="4" w:space="0" w:color="auto"/>
            </w:tcBorders>
            <w:shd w:val="clear" w:color="000000" w:fill="8DB4E2"/>
            <w:noWrap/>
            <w:vAlign w:val="center"/>
            <w:hideMark/>
          </w:tcPr>
          <w:p w14:paraId="283B6CE1" w14:textId="77777777" w:rsidR="00940E58" w:rsidRPr="00FE7674" w:rsidRDefault="00940E58" w:rsidP="00335429">
            <w:pPr>
              <w:spacing w:after="0" w:line="240" w:lineRule="auto"/>
              <w:jc w:val="center"/>
              <w:rPr>
                <w:rFonts w:ascii="Times New Roman" w:eastAsia="Times New Roman" w:hAnsi="Times New Roman" w:cs="Times New Roman"/>
                <w:b/>
                <w:bCs/>
                <w:color w:val="FFFFFF"/>
                <w:sz w:val="20"/>
                <w:szCs w:val="20"/>
                <w:lang w:eastAsia="hu-HU"/>
              </w:rPr>
            </w:pPr>
            <w:r w:rsidRPr="00FE7674">
              <w:rPr>
                <w:rFonts w:ascii="Times New Roman" w:eastAsia="Times New Roman" w:hAnsi="Times New Roman" w:cs="Times New Roman"/>
                <w:b/>
                <w:bCs/>
                <w:color w:val="FFFFFF"/>
                <w:sz w:val="20"/>
                <w:szCs w:val="20"/>
                <w:lang w:eastAsia="hu-HU"/>
              </w:rPr>
              <w:t>Kifejtés</w:t>
            </w:r>
          </w:p>
        </w:tc>
      </w:tr>
      <w:tr w:rsidR="00940E58" w:rsidRPr="00FE7674" w14:paraId="4A434F17" w14:textId="77777777" w:rsidTr="00335429">
        <w:trPr>
          <w:trHeight w:val="585"/>
          <w:jc w:val="center"/>
        </w:trPr>
        <w:tc>
          <w:tcPr>
            <w:tcW w:w="3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22C201" w14:textId="77777777" w:rsidR="00940E58" w:rsidRPr="00FE7674" w:rsidRDefault="00940E58" w:rsidP="00335429">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1.</w:t>
            </w:r>
          </w:p>
        </w:tc>
        <w:tc>
          <w:tcPr>
            <w:tcW w:w="2067" w:type="pct"/>
            <w:tcBorders>
              <w:top w:val="nil"/>
              <w:left w:val="nil"/>
              <w:bottom w:val="single" w:sz="4" w:space="0" w:color="auto"/>
              <w:right w:val="single" w:sz="4" w:space="0" w:color="auto"/>
            </w:tcBorders>
            <w:shd w:val="clear" w:color="auto" w:fill="auto"/>
            <w:vAlign w:val="center"/>
            <w:hideMark/>
          </w:tcPr>
          <w:p w14:paraId="69799E2A" w14:textId="77777777" w:rsidR="00940E58" w:rsidRPr="00FE7674" w:rsidRDefault="00940E58" w:rsidP="00335429">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Beavatkozási terület megnevezése</w:t>
            </w:r>
          </w:p>
        </w:tc>
        <w:tc>
          <w:tcPr>
            <w:tcW w:w="2598" w:type="pct"/>
            <w:tcBorders>
              <w:top w:val="nil"/>
              <w:left w:val="nil"/>
              <w:bottom w:val="single" w:sz="4" w:space="0" w:color="auto"/>
              <w:right w:val="single" w:sz="4" w:space="0" w:color="auto"/>
            </w:tcBorders>
            <w:shd w:val="clear" w:color="auto" w:fill="auto"/>
            <w:vAlign w:val="center"/>
            <w:hideMark/>
          </w:tcPr>
          <w:p w14:paraId="79B5B08F" w14:textId="5D6C6997" w:rsidR="00940E58" w:rsidRPr="00FE7674" w:rsidRDefault="00940E58" w:rsidP="00940E58">
            <w:pPr>
              <w:spacing w:after="0" w:line="240" w:lineRule="auto"/>
              <w:jc w:val="both"/>
              <w:rPr>
                <w:rFonts w:ascii="Times New Roman" w:eastAsia="Times New Roman" w:hAnsi="Times New Roman" w:cs="Times New Roman"/>
                <w:b/>
                <w:bCs/>
                <w:color w:val="000000"/>
                <w:sz w:val="20"/>
                <w:szCs w:val="20"/>
                <w:lang w:eastAsia="hu-HU"/>
              </w:rPr>
            </w:pPr>
            <w:r w:rsidRPr="00FE7674">
              <w:rPr>
                <w:rFonts w:ascii="Times New Roman" w:eastAsia="Times New Roman" w:hAnsi="Times New Roman" w:cs="Times New Roman"/>
                <w:b/>
                <w:bCs/>
                <w:color w:val="000000"/>
                <w:sz w:val="20"/>
                <w:szCs w:val="20"/>
                <w:lang w:eastAsia="hu-HU"/>
              </w:rPr>
              <w:t>Beavatkozási terület 2.1: Digitális és okos fejlesztések az üzleti szektorban</w:t>
            </w:r>
          </w:p>
        </w:tc>
      </w:tr>
      <w:tr w:rsidR="00940E58" w:rsidRPr="00FE7674" w14:paraId="2EE564C7" w14:textId="77777777" w:rsidTr="00335429">
        <w:trPr>
          <w:trHeight w:val="300"/>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133E09FD" w14:textId="77777777" w:rsidR="00940E58" w:rsidRPr="00FE7674" w:rsidRDefault="00940E58" w:rsidP="00335429">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2.</w:t>
            </w:r>
          </w:p>
        </w:tc>
        <w:tc>
          <w:tcPr>
            <w:tcW w:w="2067" w:type="pct"/>
            <w:tcBorders>
              <w:top w:val="nil"/>
              <w:left w:val="nil"/>
              <w:bottom w:val="single" w:sz="4" w:space="0" w:color="auto"/>
              <w:right w:val="single" w:sz="4" w:space="0" w:color="auto"/>
            </w:tcBorders>
            <w:shd w:val="clear" w:color="auto" w:fill="auto"/>
            <w:vAlign w:val="center"/>
            <w:hideMark/>
          </w:tcPr>
          <w:p w14:paraId="4E11E036" w14:textId="77777777" w:rsidR="00940E58" w:rsidRPr="00FE7674" w:rsidRDefault="00940E58" w:rsidP="00335429">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Beavatkozás/projekt munkacíme</w:t>
            </w:r>
          </w:p>
        </w:tc>
        <w:tc>
          <w:tcPr>
            <w:tcW w:w="2598" w:type="pct"/>
            <w:tcBorders>
              <w:top w:val="nil"/>
              <w:left w:val="nil"/>
              <w:bottom w:val="single" w:sz="4" w:space="0" w:color="auto"/>
              <w:right w:val="single" w:sz="4" w:space="0" w:color="auto"/>
            </w:tcBorders>
            <w:shd w:val="clear" w:color="auto" w:fill="auto"/>
            <w:vAlign w:val="center"/>
          </w:tcPr>
          <w:p w14:paraId="1ED36564" w14:textId="4A5359B6" w:rsidR="00940E58" w:rsidRPr="00FE7674" w:rsidRDefault="004E1953" w:rsidP="00335429">
            <w:pPr>
              <w:spacing w:after="0" w:line="240" w:lineRule="auto"/>
              <w:jc w:val="both"/>
              <w:rPr>
                <w:rFonts w:ascii="Times New Roman" w:eastAsia="Times New Roman" w:hAnsi="Times New Roman" w:cs="Times New Roman"/>
                <w:b/>
                <w:color w:val="000000"/>
                <w:sz w:val="20"/>
                <w:szCs w:val="20"/>
                <w:lang w:eastAsia="hu-HU"/>
              </w:rPr>
            </w:pPr>
            <w:r w:rsidRPr="00FE7674">
              <w:rPr>
                <w:rFonts w:ascii="Times New Roman" w:eastAsia="Times New Roman" w:hAnsi="Times New Roman" w:cs="Times New Roman"/>
                <w:b/>
                <w:color w:val="000000"/>
                <w:sz w:val="20"/>
                <w:szCs w:val="20"/>
                <w:lang w:eastAsia="hu-HU"/>
              </w:rPr>
              <w:t>Az üzleti infrastruktúra digitalizációjának elősegítése</w:t>
            </w:r>
          </w:p>
        </w:tc>
      </w:tr>
      <w:tr w:rsidR="00940E58" w:rsidRPr="00FE7674" w14:paraId="6397CF6F" w14:textId="77777777" w:rsidTr="00335429">
        <w:trPr>
          <w:trHeight w:val="600"/>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3157E9A8" w14:textId="77777777" w:rsidR="00940E58" w:rsidRPr="00FE7674" w:rsidRDefault="00940E58" w:rsidP="00335429">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3.</w:t>
            </w:r>
          </w:p>
        </w:tc>
        <w:tc>
          <w:tcPr>
            <w:tcW w:w="2067" w:type="pct"/>
            <w:tcBorders>
              <w:top w:val="nil"/>
              <w:left w:val="nil"/>
              <w:bottom w:val="single" w:sz="4" w:space="0" w:color="auto"/>
              <w:right w:val="single" w:sz="4" w:space="0" w:color="auto"/>
            </w:tcBorders>
            <w:shd w:val="clear" w:color="auto" w:fill="auto"/>
            <w:vAlign w:val="center"/>
            <w:hideMark/>
          </w:tcPr>
          <w:p w14:paraId="14AB90D3" w14:textId="77777777" w:rsidR="00940E58" w:rsidRPr="00FE7674" w:rsidRDefault="00940E58" w:rsidP="00335429">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Beavatkozás/projekt illeszkedése az FVS stratégiai céljaihoz</w:t>
            </w:r>
          </w:p>
        </w:tc>
        <w:tc>
          <w:tcPr>
            <w:tcW w:w="2598" w:type="pct"/>
            <w:tcBorders>
              <w:top w:val="nil"/>
              <w:left w:val="nil"/>
              <w:bottom w:val="single" w:sz="4" w:space="0" w:color="auto"/>
              <w:right w:val="single" w:sz="4" w:space="0" w:color="auto"/>
            </w:tcBorders>
            <w:shd w:val="clear" w:color="auto" w:fill="auto"/>
            <w:vAlign w:val="center"/>
          </w:tcPr>
          <w:p w14:paraId="14DFAA60" w14:textId="7A4F08FB" w:rsidR="00940E58" w:rsidRPr="00FE7674" w:rsidRDefault="003A3CF7" w:rsidP="009C71F0">
            <w:pPr>
              <w:spacing w:after="0" w:line="276" w:lineRule="auto"/>
              <w:jc w:val="both"/>
              <w:rPr>
                <w:rFonts w:ascii="Times New Roman" w:eastAsia="Times New Roman" w:hAnsi="Times New Roman" w:cs="Times New Roman"/>
                <w:color w:val="000000"/>
                <w:sz w:val="20"/>
                <w:szCs w:val="20"/>
                <w:lang w:eastAsia="hu-HU"/>
              </w:rPr>
            </w:pPr>
            <w:r w:rsidRPr="00FE7674">
              <w:rPr>
                <w:rFonts w:ascii="Times New Roman" w:hAnsi="Times New Roman" w:cs="Times New Roman"/>
                <w:sz w:val="20"/>
                <w:szCs w:val="20"/>
              </w:rPr>
              <w:t>1. Stratégiai cél: A városi gazdaság erősítése és a helyi foglalkoztatási környezet stabilizálása</w:t>
            </w:r>
          </w:p>
        </w:tc>
      </w:tr>
      <w:tr w:rsidR="00980579" w:rsidRPr="00FE7674" w14:paraId="1AD40944" w14:textId="77777777" w:rsidTr="00980579">
        <w:trPr>
          <w:trHeight w:val="870"/>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51FDB5C2" w14:textId="77777777" w:rsidR="00980579" w:rsidRPr="00FE7674" w:rsidRDefault="00980579" w:rsidP="00335429">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4.</w:t>
            </w:r>
          </w:p>
        </w:tc>
        <w:tc>
          <w:tcPr>
            <w:tcW w:w="2067" w:type="pct"/>
            <w:tcBorders>
              <w:top w:val="nil"/>
              <w:left w:val="nil"/>
              <w:bottom w:val="single" w:sz="4" w:space="0" w:color="auto"/>
              <w:right w:val="single" w:sz="4" w:space="0" w:color="auto"/>
            </w:tcBorders>
            <w:shd w:val="clear" w:color="auto" w:fill="auto"/>
            <w:vAlign w:val="center"/>
            <w:hideMark/>
          </w:tcPr>
          <w:p w14:paraId="0D32A48D" w14:textId="77777777" w:rsidR="00980579" w:rsidRPr="00FE7674" w:rsidRDefault="00980579" w:rsidP="00335429">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Miért stratégiai jellegű/ kulcs beavatkozás/projekt? mi indokolja az egyedi beavatkozást?</w:t>
            </w:r>
          </w:p>
        </w:tc>
        <w:tc>
          <w:tcPr>
            <w:tcW w:w="2598" w:type="pct"/>
            <w:tcBorders>
              <w:top w:val="nil"/>
              <w:left w:val="nil"/>
              <w:bottom w:val="single" w:sz="4" w:space="0" w:color="auto"/>
              <w:right w:val="single" w:sz="4" w:space="0" w:color="auto"/>
            </w:tcBorders>
            <w:shd w:val="clear" w:color="auto" w:fill="auto"/>
            <w:vAlign w:val="center"/>
          </w:tcPr>
          <w:p w14:paraId="6ADF7D3A" w14:textId="78CD6A8B" w:rsidR="00980579" w:rsidRPr="00FE7674" w:rsidRDefault="00980579" w:rsidP="009C71F0">
            <w:pPr>
              <w:spacing w:after="0" w:line="276" w:lineRule="auto"/>
              <w:jc w:val="both"/>
              <w:rPr>
                <w:rFonts w:ascii="Times New Roman" w:eastAsia="Times New Roman" w:hAnsi="Times New Roman" w:cs="Times New Roman"/>
                <w:color w:val="000000"/>
                <w:sz w:val="20"/>
                <w:szCs w:val="20"/>
                <w:lang w:eastAsia="hu-HU"/>
              </w:rPr>
            </w:pPr>
            <w:r w:rsidRPr="00FE7674">
              <w:rPr>
                <w:rFonts w:ascii="Times New Roman" w:hAnsi="Times New Roman" w:cs="Times New Roman"/>
                <w:sz w:val="20"/>
                <w:szCs w:val="20"/>
              </w:rPr>
              <w:t>Az Ipar 4.0 koncepció valamennyi vállalkozást új kihívások elé állít. A mesterséges intelligencia, az adat alapú gazdaság, az online kommunikáció új technológiák használatát és új ismeretek elsajátítását követeli meg.</w:t>
            </w:r>
          </w:p>
        </w:tc>
      </w:tr>
      <w:tr w:rsidR="00980579" w:rsidRPr="00FE7674" w14:paraId="7930F315" w14:textId="77777777" w:rsidTr="00980579">
        <w:trPr>
          <w:trHeight w:val="1200"/>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53743E75" w14:textId="77777777" w:rsidR="00980579" w:rsidRPr="00FE7674" w:rsidRDefault="00980579" w:rsidP="00335429">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5.</w:t>
            </w:r>
          </w:p>
        </w:tc>
        <w:tc>
          <w:tcPr>
            <w:tcW w:w="2067" w:type="pct"/>
            <w:tcBorders>
              <w:top w:val="nil"/>
              <w:left w:val="nil"/>
              <w:bottom w:val="single" w:sz="4" w:space="0" w:color="auto"/>
              <w:right w:val="single" w:sz="4" w:space="0" w:color="auto"/>
            </w:tcBorders>
            <w:shd w:val="clear" w:color="auto" w:fill="auto"/>
            <w:vAlign w:val="center"/>
            <w:hideMark/>
          </w:tcPr>
          <w:p w14:paraId="2D8CF6A8" w14:textId="77777777" w:rsidR="00980579" w:rsidRPr="00FE7674" w:rsidRDefault="00980579" w:rsidP="00335429">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A beavatkozás/projekt célja és rövid tartalma</w:t>
            </w:r>
          </w:p>
        </w:tc>
        <w:tc>
          <w:tcPr>
            <w:tcW w:w="2598" w:type="pct"/>
            <w:tcBorders>
              <w:top w:val="nil"/>
              <w:left w:val="nil"/>
              <w:bottom w:val="single" w:sz="4" w:space="0" w:color="auto"/>
              <w:right w:val="single" w:sz="4" w:space="0" w:color="auto"/>
            </w:tcBorders>
            <w:shd w:val="clear" w:color="auto" w:fill="auto"/>
            <w:vAlign w:val="center"/>
          </w:tcPr>
          <w:p w14:paraId="13DF50F1" w14:textId="23B44C4A" w:rsidR="00980579" w:rsidRPr="00FE7674" w:rsidRDefault="00980579" w:rsidP="009C71F0">
            <w:pPr>
              <w:spacing w:after="0" w:line="276" w:lineRule="auto"/>
              <w:jc w:val="both"/>
              <w:rPr>
                <w:rFonts w:ascii="Times New Roman" w:eastAsia="Times New Roman" w:hAnsi="Times New Roman" w:cs="Times New Roman"/>
                <w:color w:val="000000"/>
                <w:sz w:val="20"/>
                <w:szCs w:val="20"/>
                <w:lang w:eastAsia="hu-HU"/>
              </w:rPr>
            </w:pPr>
            <w:r w:rsidRPr="00FE7674">
              <w:rPr>
                <w:rFonts w:ascii="Times New Roman" w:hAnsi="Times New Roman" w:cs="Times New Roman"/>
                <w:sz w:val="20"/>
                <w:szCs w:val="20"/>
              </w:rPr>
              <w:t>A beavatkozás keretében</w:t>
            </w:r>
            <w:r w:rsidR="009C71F0" w:rsidRPr="00FE7674">
              <w:rPr>
                <w:rFonts w:ascii="Times New Roman" w:hAnsi="Times New Roman" w:cs="Times New Roman"/>
                <w:sz w:val="20"/>
                <w:szCs w:val="20"/>
              </w:rPr>
              <w:t xml:space="preserve"> a helyi vállalkozások </w:t>
            </w:r>
            <w:r w:rsidR="002D4970" w:rsidRPr="00FE7674">
              <w:rPr>
                <w:rFonts w:ascii="Times New Roman" w:hAnsi="Times New Roman" w:cs="Times New Roman"/>
                <w:sz w:val="20"/>
                <w:szCs w:val="20"/>
              </w:rPr>
              <w:t>technológiai fejlesztéseinek</w:t>
            </w:r>
            <w:r w:rsidR="009C71F0" w:rsidRPr="00FE7674">
              <w:rPr>
                <w:rFonts w:ascii="Times New Roman" w:hAnsi="Times New Roman" w:cs="Times New Roman"/>
                <w:sz w:val="20"/>
                <w:szCs w:val="20"/>
              </w:rPr>
              <w:t xml:space="preserve"> és </w:t>
            </w:r>
            <w:r w:rsidR="002D4970" w:rsidRPr="00FE7674">
              <w:rPr>
                <w:rFonts w:ascii="Times New Roman" w:hAnsi="Times New Roman" w:cs="Times New Roman"/>
                <w:sz w:val="20"/>
                <w:szCs w:val="20"/>
              </w:rPr>
              <w:t xml:space="preserve">a vállalatok közötti hálózatos együttműködések informatikai alapú támogatása, </w:t>
            </w:r>
            <w:r w:rsidR="009C71F0" w:rsidRPr="00FE7674">
              <w:rPr>
                <w:rFonts w:ascii="Times New Roman" w:hAnsi="Times New Roman" w:cs="Times New Roman"/>
                <w:sz w:val="20"/>
                <w:szCs w:val="20"/>
              </w:rPr>
              <w:t xml:space="preserve">valamint kapcsolódó </w:t>
            </w:r>
            <w:r w:rsidR="002D4970" w:rsidRPr="00FE7674">
              <w:rPr>
                <w:rFonts w:ascii="Times New Roman" w:hAnsi="Times New Roman" w:cs="Times New Roman"/>
                <w:sz w:val="20"/>
                <w:szCs w:val="20"/>
              </w:rPr>
              <w:t>képzési programok</w:t>
            </w:r>
            <w:r w:rsidR="009C71F0" w:rsidRPr="00FE7674">
              <w:rPr>
                <w:rFonts w:ascii="Times New Roman" w:hAnsi="Times New Roman" w:cs="Times New Roman"/>
                <w:sz w:val="20"/>
                <w:szCs w:val="20"/>
              </w:rPr>
              <w:t xml:space="preserve"> támogatása valósulhat meg.</w:t>
            </w:r>
          </w:p>
        </w:tc>
      </w:tr>
      <w:tr w:rsidR="00940E58" w:rsidRPr="00FE7674" w14:paraId="33D70062" w14:textId="77777777" w:rsidTr="00335429">
        <w:trPr>
          <w:trHeight w:val="300"/>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65EA5C0C" w14:textId="77777777" w:rsidR="00940E58" w:rsidRPr="00FE7674" w:rsidRDefault="00940E58" w:rsidP="00335429">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6.</w:t>
            </w:r>
          </w:p>
        </w:tc>
        <w:tc>
          <w:tcPr>
            <w:tcW w:w="2067" w:type="pct"/>
            <w:tcBorders>
              <w:top w:val="nil"/>
              <w:left w:val="nil"/>
              <w:bottom w:val="single" w:sz="4" w:space="0" w:color="auto"/>
              <w:right w:val="single" w:sz="4" w:space="0" w:color="auto"/>
            </w:tcBorders>
            <w:shd w:val="clear" w:color="auto" w:fill="auto"/>
            <w:vAlign w:val="center"/>
            <w:hideMark/>
          </w:tcPr>
          <w:p w14:paraId="6ADA1618" w14:textId="77777777" w:rsidR="00940E58" w:rsidRPr="00FE7674" w:rsidRDefault="00940E58" w:rsidP="00335429">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Városrészi leképeződése</w:t>
            </w:r>
          </w:p>
        </w:tc>
        <w:tc>
          <w:tcPr>
            <w:tcW w:w="2598" w:type="pct"/>
            <w:tcBorders>
              <w:top w:val="nil"/>
              <w:left w:val="nil"/>
              <w:bottom w:val="single" w:sz="4" w:space="0" w:color="auto"/>
              <w:right w:val="single" w:sz="4" w:space="0" w:color="auto"/>
            </w:tcBorders>
            <w:shd w:val="clear" w:color="auto" w:fill="auto"/>
            <w:vAlign w:val="center"/>
          </w:tcPr>
          <w:p w14:paraId="4B8E7979" w14:textId="4F4917E3" w:rsidR="00940E58" w:rsidRPr="00FE7674" w:rsidRDefault="003A3CF7" w:rsidP="00335429">
            <w:pPr>
              <w:spacing w:after="0" w:line="240" w:lineRule="auto"/>
              <w:jc w:val="both"/>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A város egész területe.</w:t>
            </w:r>
          </w:p>
        </w:tc>
      </w:tr>
    </w:tbl>
    <w:p w14:paraId="2529BFD5" w14:textId="77777777" w:rsidR="00940E58" w:rsidRPr="00FE7674" w:rsidRDefault="00940E58" w:rsidP="00D94131">
      <w:pPr>
        <w:spacing w:before="120" w:after="120" w:line="276" w:lineRule="auto"/>
        <w:rPr>
          <w:rFonts w:ascii="Times New Roman" w:hAnsi="Times New Roman" w:cs="Times New Roman"/>
        </w:rPr>
      </w:pPr>
    </w:p>
    <w:tbl>
      <w:tblPr>
        <w:tblW w:w="5000" w:type="pct"/>
        <w:jc w:val="center"/>
        <w:tblCellMar>
          <w:left w:w="70" w:type="dxa"/>
          <w:right w:w="70" w:type="dxa"/>
        </w:tblCellMar>
        <w:tblLook w:val="04A0" w:firstRow="1" w:lastRow="0" w:firstColumn="1" w:lastColumn="0" w:noHBand="0" w:noVBand="1"/>
      </w:tblPr>
      <w:tblGrid>
        <w:gridCol w:w="608"/>
        <w:gridCol w:w="3748"/>
        <w:gridCol w:w="4711"/>
      </w:tblGrid>
      <w:tr w:rsidR="00847D41" w:rsidRPr="00FE7674" w14:paraId="73201594" w14:textId="77777777" w:rsidTr="00847D41">
        <w:trPr>
          <w:trHeight w:val="300"/>
          <w:jc w:val="center"/>
        </w:trPr>
        <w:tc>
          <w:tcPr>
            <w:tcW w:w="335" w:type="pct"/>
            <w:tcBorders>
              <w:top w:val="nil"/>
              <w:left w:val="nil"/>
              <w:bottom w:val="nil"/>
              <w:right w:val="nil"/>
            </w:tcBorders>
            <w:shd w:val="clear" w:color="auto" w:fill="auto"/>
            <w:noWrap/>
            <w:vAlign w:val="center"/>
            <w:hideMark/>
          </w:tcPr>
          <w:p w14:paraId="711F6E43" w14:textId="77777777" w:rsidR="00847D41" w:rsidRPr="00FE7674" w:rsidRDefault="00847D41" w:rsidP="00847D41">
            <w:pPr>
              <w:spacing w:after="0" w:line="240" w:lineRule="auto"/>
              <w:rPr>
                <w:rFonts w:ascii="Times New Roman" w:eastAsia="Times New Roman" w:hAnsi="Times New Roman" w:cs="Times New Roman"/>
                <w:color w:val="000000"/>
                <w:lang w:eastAsia="hu-HU"/>
              </w:rPr>
            </w:pPr>
          </w:p>
        </w:tc>
        <w:tc>
          <w:tcPr>
            <w:tcW w:w="2067" w:type="pct"/>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5DD5EE55" w14:textId="77777777" w:rsidR="00847D41" w:rsidRPr="00FE7674" w:rsidRDefault="00847D41" w:rsidP="00847D41">
            <w:pPr>
              <w:spacing w:after="0" w:line="240" w:lineRule="auto"/>
              <w:jc w:val="center"/>
              <w:rPr>
                <w:rFonts w:ascii="Times New Roman" w:eastAsia="Times New Roman" w:hAnsi="Times New Roman" w:cs="Times New Roman"/>
                <w:b/>
                <w:bCs/>
                <w:color w:val="FFFFFF"/>
                <w:lang w:eastAsia="hu-HU"/>
              </w:rPr>
            </w:pPr>
            <w:r w:rsidRPr="00FE7674">
              <w:rPr>
                <w:rFonts w:ascii="Times New Roman" w:eastAsia="Times New Roman" w:hAnsi="Times New Roman" w:cs="Times New Roman"/>
                <w:b/>
                <w:bCs/>
                <w:color w:val="FFFFFF"/>
                <w:lang w:eastAsia="hu-HU"/>
              </w:rPr>
              <w:t>Kérdés</w:t>
            </w:r>
          </w:p>
        </w:tc>
        <w:tc>
          <w:tcPr>
            <w:tcW w:w="2598" w:type="pct"/>
            <w:tcBorders>
              <w:top w:val="single" w:sz="4" w:space="0" w:color="auto"/>
              <w:left w:val="nil"/>
              <w:bottom w:val="single" w:sz="4" w:space="0" w:color="auto"/>
              <w:right w:val="single" w:sz="4" w:space="0" w:color="auto"/>
            </w:tcBorders>
            <w:shd w:val="clear" w:color="000000" w:fill="8DB4E2"/>
            <w:noWrap/>
            <w:vAlign w:val="center"/>
            <w:hideMark/>
          </w:tcPr>
          <w:p w14:paraId="73252597" w14:textId="77777777" w:rsidR="00847D41" w:rsidRPr="00FE7674" w:rsidRDefault="00847D41" w:rsidP="00847D41">
            <w:pPr>
              <w:spacing w:after="0" w:line="240" w:lineRule="auto"/>
              <w:jc w:val="center"/>
              <w:rPr>
                <w:rFonts w:ascii="Times New Roman" w:eastAsia="Times New Roman" w:hAnsi="Times New Roman" w:cs="Times New Roman"/>
                <w:b/>
                <w:bCs/>
                <w:color w:val="FFFFFF"/>
                <w:lang w:eastAsia="hu-HU"/>
              </w:rPr>
            </w:pPr>
            <w:r w:rsidRPr="00FE7674">
              <w:rPr>
                <w:rFonts w:ascii="Times New Roman" w:eastAsia="Times New Roman" w:hAnsi="Times New Roman" w:cs="Times New Roman"/>
                <w:b/>
                <w:bCs/>
                <w:color w:val="FFFFFF"/>
                <w:lang w:eastAsia="hu-HU"/>
              </w:rPr>
              <w:t>Kifejtés</w:t>
            </w:r>
          </w:p>
        </w:tc>
      </w:tr>
      <w:tr w:rsidR="00847D41" w:rsidRPr="00FE7674" w14:paraId="628DAA95" w14:textId="77777777" w:rsidTr="00847D41">
        <w:trPr>
          <w:trHeight w:val="585"/>
          <w:jc w:val="center"/>
        </w:trPr>
        <w:tc>
          <w:tcPr>
            <w:tcW w:w="3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E8B532" w14:textId="77777777" w:rsidR="00847D41" w:rsidRPr="00FE7674" w:rsidRDefault="00847D41" w:rsidP="00847D41">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1.</w:t>
            </w:r>
          </w:p>
        </w:tc>
        <w:tc>
          <w:tcPr>
            <w:tcW w:w="2067" w:type="pct"/>
            <w:tcBorders>
              <w:top w:val="nil"/>
              <w:left w:val="nil"/>
              <w:bottom w:val="single" w:sz="4" w:space="0" w:color="auto"/>
              <w:right w:val="single" w:sz="4" w:space="0" w:color="auto"/>
            </w:tcBorders>
            <w:shd w:val="clear" w:color="auto" w:fill="auto"/>
            <w:vAlign w:val="center"/>
            <w:hideMark/>
          </w:tcPr>
          <w:p w14:paraId="6A7BFE54" w14:textId="77777777" w:rsidR="00847D41" w:rsidRPr="00FE7674" w:rsidRDefault="00847D41" w:rsidP="00847D41">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Beavatkozási terület megnevezése</w:t>
            </w:r>
          </w:p>
        </w:tc>
        <w:tc>
          <w:tcPr>
            <w:tcW w:w="2598" w:type="pct"/>
            <w:tcBorders>
              <w:top w:val="nil"/>
              <w:left w:val="nil"/>
              <w:bottom w:val="single" w:sz="4" w:space="0" w:color="auto"/>
              <w:right w:val="single" w:sz="4" w:space="0" w:color="auto"/>
            </w:tcBorders>
            <w:shd w:val="clear" w:color="auto" w:fill="auto"/>
            <w:vAlign w:val="center"/>
            <w:hideMark/>
          </w:tcPr>
          <w:p w14:paraId="31D8BB14" w14:textId="70FA5A39" w:rsidR="00847D41" w:rsidRPr="00FE7674" w:rsidRDefault="00847D41" w:rsidP="00847D41">
            <w:pPr>
              <w:spacing w:after="0" w:line="240" w:lineRule="auto"/>
              <w:jc w:val="both"/>
              <w:rPr>
                <w:rFonts w:ascii="Times New Roman" w:eastAsia="Times New Roman" w:hAnsi="Times New Roman" w:cs="Times New Roman"/>
                <w:b/>
                <w:bCs/>
                <w:color w:val="000000"/>
                <w:sz w:val="20"/>
                <w:szCs w:val="20"/>
                <w:lang w:eastAsia="hu-HU"/>
              </w:rPr>
            </w:pPr>
            <w:r w:rsidRPr="00FE7674">
              <w:rPr>
                <w:rFonts w:ascii="Times New Roman" w:eastAsia="Times New Roman" w:hAnsi="Times New Roman" w:cs="Times New Roman"/>
                <w:b/>
                <w:bCs/>
                <w:color w:val="000000"/>
                <w:sz w:val="20"/>
                <w:szCs w:val="20"/>
                <w:lang w:eastAsia="hu-HU"/>
              </w:rPr>
              <w:t>Beavatkozási terület 2.2: Vállalkozások digitális kompetencia-fejlesztése</w:t>
            </w:r>
          </w:p>
        </w:tc>
      </w:tr>
      <w:tr w:rsidR="00847D41" w:rsidRPr="00FE7674" w14:paraId="06EEF24E" w14:textId="77777777" w:rsidTr="00847D41">
        <w:trPr>
          <w:trHeight w:val="300"/>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6FD5F86F" w14:textId="77777777" w:rsidR="00847D41" w:rsidRPr="00FE7674" w:rsidRDefault="00847D41" w:rsidP="00847D41">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2.</w:t>
            </w:r>
          </w:p>
        </w:tc>
        <w:tc>
          <w:tcPr>
            <w:tcW w:w="2067" w:type="pct"/>
            <w:tcBorders>
              <w:top w:val="nil"/>
              <w:left w:val="nil"/>
              <w:bottom w:val="single" w:sz="4" w:space="0" w:color="auto"/>
              <w:right w:val="single" w:sz="4" w:space="0" w:color="auto"/>
            </w:tcBorders>
            <w:shd w:val="clear" w:color="auto" w:fill="auto"/>
            <w:vAlign w:val="center"/>
            <w:hideMark/>
          </w:tcPr>
          <w:p w14:paraId="7EA8A026" w14:textId="77777777" w:rsidR="00847D41" w:rsidRPr="00FE7674" w:rsidRDefault="00847D41" w:rsidP="00847D41">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Beavatkozás/projekt munkacíme</w:t>
            </w:r>
          </w:p>
        </w:tc>
        <w:tc>
          <w:tcPr>
            <w:tcW w:w="2598" w:type="pct"/>
            <w:tcBorders>
              <w:top w:val="nil"/>
              <w:left w:val="nil"/>
              <w:bottom w:val="single" w:sz="4" w:space="0" w:color="auto"/>
              <w:right w:val="single" w:sz="4" w:space="0" w:color="auto"/>
            </w:tcBorders>
            <w:shd w:val="clear" w:color="auto" w:fill="auto"/>
            <w:vAlign w:val="center"/>
          </w:tcPr>
          <w:p w14:paraId="2614CC50" w14:textId="35457260" w:rsidR="00847D41" w:rsidRPr="00FE7674" w:rsidRDefault="003A3CF7" w:rsidP="003A3CF7">
            <w:pPr>
              <w:spacing w:after="0" w:line="240" w:lineRule="auto"/>
              <w:jc w:val="both"/>
              <w:rPr>
                <w:rFonts w:ascii="Times New Roman" w:eastAsia="Times New Roman" w:hAnsi="Times New Roman" w:cs="Times New Roman"/>
                <w:b/>
                <w:color w:val="000000"/>
                <w:sz w:val="20"/>
                <w:szCs w:val="20"/>
                <w:lang w:eastAsia="hu-HU"/>
              </w:rPr>
            </w:pPr>
            <w:r w:rsidRPr="00FE7674">
              <w:rPr>
                <w:rFonts w:ascii="Times New Roman" w:eastAsia="Times New Roman" w:hAnsi="Times New Roman" w:cs="Times New Roman"/>
                <w:b/>
                <w:color w:val="000000"/>
                <w:sz w:val="20"/>
                <w:szCs w:val="20"/>
                <w:lang w:eastAsia="hu-HU"/>
              </w:rPr>
              <w:t>Digitális kompetenciák erősítése az üzleti szférán belül</w:t>
            </w:r>
          </w:p>
        </w:tc>
      </w:tr>
      <w:tr w:rsidR="00847D41" w:rsidRPr="00FE7674" w14:paraId="307CD356" w14:textId="77777777" w:rsidTr="00847D41">
        <w:trPr>
          <w:trHeight w:val="600"/>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17D25AA1" w14:textId="77777777" w:rsidR="00847D41" w:rsidRPr="00FE7674" w:rsidRDefault="00847D41" w:rsidP="00847D41">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3.</w:t>
            </w:r>
          </w:p>
        </w:tc>
        <w:tc>
          <w:tcPr>
            <w:tcW w:w="2067" w:type="pct"/>
            <w:tcBorders>
              <w:top w:val="nil"/>
              <w:left w:val="nil"/>
              <w:bottom w:val="single" w:sz="4" w:space="0" w:color="auto"/>
              <w:right w:val="single" w:sz="4" w:space="0" w:color="auto"/>
            </w:tcBorders>
            <w:shd w:val="clear" w:color="auto" w:fill="auto"/>
            <w:vAlign w:val="center"/>
            <w:hideMark/>
          </w:tcPr>
          <w:p w14:paraId="7BEB801E" w14:textId="77777777" w:rsidR="00847D41" w:rsidRPr="00FE7674" w:rsidRDefault="00847D41" w:rsidP="00847D41">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Beavatkozás/projekt illeszkedése az FVS stratégiai céljaihoz</w:t>
            </w:r>
          </w:p>
        </w:tc>
        <w:tc>
          <w:tcPr>
            <w:tcW w:w="2598" w:type="pct"/>
            <w:tcBorders>
              <w:top w:val="nil"/>
              <w:left w:val="nil"/>
              <w:bottom w:val="single" w:sz="4" w:space="0" w:color="auto"/>
              <w:right w:val="single" w:sz="4" w:space="0" w:color="auto"/>
            </w:tcBorders>
            <w:shd w:val="clear" w:color="auto" w:fill="auto"/>
            <w:vAlign w:val="center"/>
          </w:tcPr>
          <w:p w14:paraId="149EF07E" w14:textId="42088E05" w:rsidR="00847D41" w:rsidRPr="00FE7674" w:rsidRDefault="003A3CF7" w:rsidP="009C71F0">
            <w:pPr>
              <w:spacing w:after="0" w:line="276" w:lineRule="auto"/>
              <w:jc w:val="both"/>
              <w:rPr>
                <w:rFonts w:ascii="Times New Roman" w:eastAsia="Times New Roman" w:hAnsi="Times New Roman" w:cs="Times New Roman"/>
                <w:color w:val="000000"/>
                <w:sz w:val="20"/>
                <w:szCs w:val="20"/>
                <w:lang w:eastAsia="hu-HU"/>
              </w:rPr>
            </w:pPr>
            <w:r w:rsidRPr="00FE7674">
              <w:rPr>
                <w:rFonts w:ascii="Times New Roman" w:hAnsi="Times New Roman" w:cs="Times New Roman"/>
                <w:sz w:val="20"/>
                <w:szCs w:val="20"/>
              </w:rPr>
              <w:t>1. Stratégiai cél: A városi gazdaság erősítése és a helyi foglalkoztatási környezet stabilizálása</w:t>
            </w:r>
          </w:p>
        </w:tc>
      </w:tr>
      <w:tr w:rsidR="00980579" w:rsidRPr="00FE7674" w14:paraId="0FAC4153" w14:textId="77777777" w:rsidTr="00847D41">
        <w:trPr>
          <w:trHeight w:val="870"/>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3FC4619C" w14:textId="77777777" w:rsidR="00980579" w:rsidRPr="00FE7674" w:rsidRDefault="00980579" w:rsidP="00847D41">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4.</w:t>
            </w:r>
          </w:p>
        </w:tc>
        <w:tc>
          <w:tcPr>
            <w:tcW w:w="2067" w:type="pct"/>
            <w:tcBorders>
              <w:top w:val="nil"/>
              <w:left w:val="nil"/>
              <w:bottom w:val="single" w:sz="4" w:space="0" w:color="auto"/>
              <w:right w:val="single" w:sz="4" w:space="0" w:color="auto"/>
            </w:tcBorders>
            <w:shd w:val="clear" w:color="auto" w:fill="auto"/>
            <w:vAlign w:val="center"/>
            <w:hideMark/>
          </w:tcPr>
          <w:p w14:paraId="6BE16F91" w14:textId="77777777" w:rsidR="00980579" w:rsidRPr="00FE7674" w:rsidRDefault="00980579" w:rsidP="00847D41">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Miért stratégiai jellegű/ kulcs beavatkozás/projekt? mi indokolja az egyedi beavatkozást?</w:t>
            </w:r>
          </w:p>
        </w:tc>
        <w:tc>
          <w:tcPr>
            <w:tcW w:w="2598" w:type="pct"/>
            <w:tcBorders>
              <w:top w:val="nil"/>
              <w:left w:val="nil"/>
              <w:bottom w:val="single" w:sz="4" w:space="0" w:color="auto"/>
              <w:right w:val="single" w:sz="4" w:space="0" w:color="auto"/>
            </w:tcBorders>
            <w:shd w:val="clear" w:color="auto" w:fill="auto"/>
            <w:vAlign w:val="center"/>
          </w:tcPr>
          <w:p w14:paraId="4281FBF8" w14:textId="52132353" w:rsidR="00980579" w:rsidRPr="00FE7674" w:rsidRDefault="00980579" w:rsidP="009C71F0">
            <w:pPr>
              <w:spacing w:after="0" w:line="276" w:lineRule="auto"/>
              <w:jc w:val="both"/>
              <w:rPr>
                <w:rFonts w:ascii="Times New Roman" w:eastAsia="Times New Roman" w:hAnsi="Times New Roman" w:cs="Times New Roman"/>
                <w:color w:val="000000"/>
                <w:sz w:val="20"/>
                <w:szCs w:val="20"/>
                <w:lang w:eastAsia="hu-HU"/>
              </w:rPr>
            </w:pPr>
            <w:r w:rsidRPr="00FE7674">
              <w:rPr>
                <w:rFonts w:ascii="Times New Roman" w:hAnsi="Times New Roman" w:cs="Times New Roman"/>
                <w:sz w:val="20"/>
                <w:szCs w:val="20"/>
              </w:rPr>
              <w:t>A vállalati szférában egyre markánsabban megjelenő okos gazdaság, mint koncepcionális keret számos új kompetencia elsajátítását teszi szükségessé az alkalmazottak részéről. A helyi gazdaság versenyképessége, dinamizálása csak akkor képzelhető el hosszabb távon, ha a vállalatok alkalmazottai ezeket a készségeket magas szinten ismerik.</w:t>
            </w:r>
          </w:p>
        </w:tc>
      </w:tr>
      <w:tr w:rsidR="00980579" w:rsidRPr="00FE7674" w14:paraId="6A6993AA" w14:textId="77777777" w:rsidTr="00847D41">
        <w:trPr>
          <w:trHeight w:val="1200"/>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5E52B3AA" w14:textId="77777777" w:rsidR="00980579" w:rsidRPr="00FE7674" w:rsidRDefault="00980579" w:rsidP="00847D41">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5.</w:t>
            </w:r>
          </w:p>
        </w:tc>
        <w:tc>
          <w:tcPr>
            <w:tcW w:w="2067" w:type="pct"/>
            <w:tcBorders>
              <w:top w:val="nil"/>
              <w:left w:val="nil"/>
              <w:bottom w:val="single" w:sz="4" w:space="0" w:color="auto"/>
              <w:right w:val="single" w:sz="4" w:space="0" w:color="auto"/>
            </w:tcBorders>
            <w:shd w:val="clear" w:color="auto" w:fill="auto"/>
            <w:vAlign w:val="center"/>
            <w:hideMark/>
          </w:tcPr>
          <w:p w14:paraId="25C36889" w14:textId="77777777" w:rsidR="00980579" w:rsidRPr="00FE7674" w:rsidRDefault="00980579" w:rsidP="00847D41">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A beavatkozás/projekt célja és rövid tartalma</w:t>
            </w:r>
          </w:p>
        </w:tc>
        <w:tc>
          <w:tcPr>
            <w:tcW w:w="2598" w:type="pct"/>
            <w:tcBorders>
              <w:top w:val="nil"/>
              <w:left w:val="nil"/>
              <w:bottom w:val="single" w:sz="4" w:space="0" w:color="auto"/>
              <w:right w:val="single" w:sz="4" w:space="0" w:color="auto"/>
            </w:tcBorders>
            <w:shd w:val="clear" w:color="auto" w:fill="auto"/>
            <w:vAlign w:val="center"/>
          </w:tcPr>
          <w:p w14:paraId="548E1933" w14:textId="433EFA79" w:rsidR="00980579" w:rsidRPr="00FE7674" w:rsidRDefault="00980579" w:rsidP="009C71F0">
            <w:pPr>
              <w:spacing w:after="0" w:line="276" w:lineRule="auto"/>
              <w:jc w:val="both"/>
              <w:rPr>
                <w:rFonts w:ascii="Times New Roman" w:eastAsia="Times New Roman" w:hAnsi="Times New Roman" w:cs="Times New Roman"/>
                <w:color w:val="000000"/>
                <w:sz w:val="20"/>
                <w:szCs w:val="20"/>
                <w:lang w:eastAsia="hu-HU"/>
              </w:rPr>
            </w:pPr>
            <w:r w:rsidRPr="00FE7674">
              <w:rPr>
                <w:rFonts w:ascii="Times New Roman" w:hAnsi="Times New Roman" w:cs="Times New Roman"/>
                <w:sz w:val="20"/>
                <w:szCs w:val="20"/>
              </w:rPr>
              <w:t>A beavatkozás keretében megvalósuló – elsősorban képzési, workshop jellegű – projektek elsődleges célja a digitális kompetenciák fejlesztése, erősítése a helyi gazdaság versenyképességének javítása érdekében.</w:t>
            </w:r>
          </w:p>
        </w:tc>
      </w:tr>
      <w:tr w:rsidR="00847D41" w:rsidRPr="00FE7674" w14:paraId="0016ADCA" w14:textId="77777777" w:rsidTr="00847D41">
        <w:trPr>
          <w:trHeight w:val="300"/>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6F52CE4D" w14:textId="77777777" w:rsidR="00847D41" w:rsidRPr="00FE7674" w:rsidRDefault="00847D41" w:rsidP="00847D41">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6.</w:t>
            </w:r>
          </w:p>
        </w:tc>
        <w:tc>
          <w:tcPr>
            <w:tcW w:w="2067" w:type="pct"/>
            <w:tcBorders>
              <w:top w:val="nil"/>
              <w:left w:val="nil"/>
              <w:bottom w:val="single" w:sz="4" w:space="0" w:color="auto"/>
              <w:right w:val="single" w:sz="4" w:space="0" w:color="auto"/>
            </w:tcBorders>
            <w:shd w:val="clear" w:color="auto" w:fill="auto"/>
            <w:vAlign w:val="center"/>
            <w:hideMark/>
          </w:tcPr>
          <w:p w14:paraId="56C14F3D" w14:textId="77777777" w:rsidR="00847D41" w:rsidRPr="00FE7674" w:rsidRDefault="00847D41" w:rsidP="00847D41">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Városrészi leképeződése</w:t>
            </w:r>
          </w:p>
        </w:tc>
        <w:tc>
          <w:tcPr>
            <w:tcW w:w="2598" w:type="pct"/>
            <w:tcBorders>
              <w:top w:val="nil"/>
              <w:left w:val="nil"/>
              <w:bottom w:val="single" w:sz="4" w:space="0" w:color="auto"/>
              <w:right w:val="single" w:sz="4" w:space="0" w:color="auto"/>
            </w:tcBorders>
            <w:shd w:val="clear" w:color="auto" w:fill="auto"/>
            <w:vAlign w:val="center"/>
          </w:tcPr>
          <w:p w14:paraId="5109CD52" w14:textId="1CE055C5" w:rsidR="00847D41" w:rsidRPr="00FE7674" w:rsidRDefault="003A3CF7" w:rsidP="009C71F0">
            <w:pPr>
              <w:spacing w:after="0" w:line="276" w:lineRule="auto"/>
              <w:jc w:val="both"/>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A város egész területe.</w:t>
            </w:r>
          </w:p>
        </w:tc>
      </w:tr>
    </w:tbl>
    <w:p w14:paraId="1F9EF261" w14:textId="626BFBC4" w:rsidR="004965F6" w:rsidRPr="00FE7674" w:rsidRDefault="004965F6" w:rsidP="00D94131">
      <w:pPr>
        <w:spacing w:before="120" w:after="120" w:line="276" w:lineRule="auto"/>
        <w:rPr>
          <w:rFonts w:ascii="Times New Roman" w:hAnsi="Times New Roman" w:cs="Times New Roman"/>
          <w:i/>
          <w:iCs/>
        </w:rPr>
      </w:pPr>
    </w:p>
    <w:tbl>
      <w:tblPr>
        <w:tblW w:w="5000" w:type="pct"/>
        <w:jc w:val="center"/>
        <w:tblCellMar>
          <w:left w:w="70" w:type="dxa"/>
          <w:right w:w="70" w:type="dxa"/>
        </w:tblCellMar>
        <w:tblLook w:val="04A0" w:firstRow="1" w:lastRow="0" w:firstColumn="1" w:lastColumn="0" w:noHBand="0" w:noVBand="1"/>
      </w:tblPr>
      <w:tblGrid>
        <w:gridCol w:w="608"/>
        <w:gridCol w:w="3748"/>
        <w:gridCol w:w="4711"/>
      </w:tblGrid>
      <w:tr w:rsidR="00322200" w:rsidRPr="00FE7674" w14:paraId="3BF7860F" w14:textId="77777777" w:rsidTr="00C3710C">
        <w:trPr>
          <w:trHeight w:val="300"/>
          <w:jc w:val="center"/>
        </w:trPr>
        <w:tc>
          <w:tcPr>
            <w:tcW w:w="335" w:type="pct"/>
            <w:tcBorders>
              <w:top w:val="nil"/>
              <w:left w:val="nil"/>
              <w:bottom w:val="nil"/>
              <w:right w:val="nil"/>
            </w:tcBorders>
            <w:shd w:val="clear" w:color="auto" w:fill="auto"/>
            <w:noWrap/>
            <w:vAlign w:val="center"/>
            <w:hideMark/>
          </w:tcPr>
          <w:p w14:paraId="2E4EC561" w14:textId="77777777" w:rsidR="00322200" w:rsidRPr="00FE7674" w:rsidRDefault="00322200" w:rsidP="00C3710C">
            <w:pPr>
              <w:spacing w:after="0" w:line="240" w:lineRule="auto"/>
              <w:rPr>
                <w:rFonts w:ascii="Times New Roman" w:eastAsia="Times New Roman" w:hAnsi="Times New Roman" w:cs="Times New Roman"/>
                <w:color w:val="000000"/>
                <w:lang w:eastAsia="hu-HU"/>
              </w:rPr>
            </w:pPr>
          </w:p>
        </w:tc>
        <w:tc>
          <w:tcPr>
            <w:tcW w:w="2067" w:type="pct"/>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1EF6EC36" w14:textId="77777777" w:rsidR="00322200" w:rsidRPr="00FE7674" w:rsidRDefault="00322200" w:rsidP="00C3710C">
            <w:pPr>
              <w:spacing w:after="0" w:line="240" w:lineRule="auto"/>
              <w:jc w:val="center"/>
              <w:rPr>
                <w:rFonts w:ascii="Times New Roman" w:eastAsia="Times New Roman" w:hAnsi="Times New Roman" w:cs="Times New Roman"/>
                <w:b/>
                <w:bCs/>
                <w:color w:val="FFFFFF"/>
                <w:lang w:eastAsia="hu-HU"/>
              </w:rPr>
            </w:pPr>
            <w:r w:rsidRPr="00FE7674">
              <w:rPr>
                <w:rFonts w:ascii="Times New Roman" w:eastAsia="Times New Roman" w:hAnsi="Times New Roman" w:cs="Times New Roman"/>
                <w:b/>
                <w:bCs/>
                <w:color w:val="FFFFFF"/>
                <w:lang w:eastAsia="hu-HU"/>
              </w:rPr>
              <w:t>Kérdés</w:t>
            </w:r>
          </w:p>
        </w:tc>
        <w:tc>
          <w:tcPr>
            <w:tcW w:w="2598" w:type="pct"/>
            <w:tcBorders>
              <w:top w:val="single" w:sz="4" w:space="0" w:color="auto"/>
              <w:left w:val="nil"/>
              <w:bottom w:val="single" w:sz="4" w:space="0" w:color="auto"/>
              <w:right w:val="single" w:sz="4" w:space="0" w:color="auto"/>
            </w:tcBorders>
            <w:shd w:val="clear" w:color="000000" w:fill="8DB4E2"/>
            <w:noWrap/>
            <w:vAlign w:val="center"/>
            <w:hideMark/>
          </w:tcPr>
          <w:p w14:paraId="01D0A285" w14:textId="77777777" w:rsidR="00322200" w:rsidRPr="00FE7674" w:rsidRDefault="00322200" w:rsidP="00C3710C">
            <w:pPr>
              <w:spacing w:after="0" w:line="240" w:lineRule="auto"/>
              <w:jc w:val="center"/>
              <w:rPr>
                <w:rFonts w:ascii="Times New Roman" w:eastAsia="Times New Roman" w:hAnsi="Times New Roman" w:cs="Times New Roman"/>
                <w:b/>
                <w:bCs/>
                <w:color w:val="FFFFFF"/>
                <w:lang w:eastAsia="hu-HU"/>
              </w:rPr>
            </w:pPr>
            <w:r w:rsidRPr="00FE7674">
              <w:rPr>
                <w:rFonts w:ascii="Times New Roman" w:eastAsia="Times New Roman" w:hAnsi="Times New Roman" w:cs="Times New Roman"/>
                <w:b/>
                <w:bCs/>
                <w:color w:val="FFFFFF"/>
                <w:lang w:eastAsia="hu-HU"/>
              </w:rPr>
              <w:t>Kifejtés</w:t>
            </w:r>
          </w:p>
        </w:tc>
      </w:tr>
      <w:tr w:rsidR="00322200" w:rsidRPr="00FE7674" w14:paraId="59934A6A" w14:textId="77777777" w:rsidTr="00C3710C">
        <w:trPr>
          <w:trHeight w:val="585"/>
          <w:jc w:val="center"/>
        </w:trPr>
        <w:tc>
          <w:tcPr>
            <w:tcW w:w="3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DEBAB4" w14:textId="77777777" w:rsidR="00322200" w:rsidRPr="00FE7674" w:rsidRDefault="00322200" w:rsidP="00C3710C">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1.</w:t>
            </w:r>
          </w:p>
        </w:tc>
        <w:tc>
          <w:tcPr>
            <w:tcW w:w="2067" w:type="pct"/>
            <w:tcBorders>
              <w:top w:val="nil"/>
              <w:left w:val="nil"/>
              <w:bottom w:val="single" w:sz="4" w:space="0" w:color="auto"/>
              <w:right w:val="single" w:sz="4" w:space="0" w:color="auto"/>
            </w:tcBorders>
            <w:shd w:val="clear" w:color="auto" w:fill="auto"/>
            <w:vAlign w:val="center"/>
            <w:hideMark/>
          </w:tcPr>
          <w:p w14:paraId="78AD6048" w14:textId="77777777" w:rsidR="00322200" w:rsidRPr="00FE7674" w:rsidRDefault="00322200" w:rsidP="00C3710C">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Beavatkozási terület megnevezése</w:t>
            </w:r>
          </w:p>
        </w:tc>
        <w:tc>
          <w:tcPr>
            <w:tcW w:w="2598" w:type="pct"/>
            <w:tcBorders>
              <w:top w:val="nil"/>
              <w:left w:val="nil"/>
              <w:bottom w:val="single" w:sz="4" w:space="0" w:color="auto"/>
              <w:right w:val="single" w:sz="4" w:space="0" w:color="auto"/>
            </w:tcBorders>
            <w:shd w:val="clear" w:color="auto" w:fill="auto"/>
            <w:vAlign w:val="center"/>
            <w:hideMark/>
          </w:tcPr>
          <w:p w14:paraId="2E53A2A4" w14:textId="2E964A69" w:rsidR="00322200" w:rsidRPr="00FE7674" w:rsidRDefault="00322200" w:rsidP="00C3710C">
            <w:pPr>
              <w:spacing w:after="0" w:line="240" w:lineRule="auto"/>
              <w:jc w:val="both"/>
              <w:rPr>
                <w:rFonts w:ascii="Times New Roman" w:eastAsia="Times New Roman" w:hAnsi="Times New Roman" w:cs="Times New Roman"/>
                <w:b/>
                <w:color w:val="000000"/>
                <w:sz w:val="20"/>
                <w:szCs w:val="20"/>
                <w:lang w:eastAsia="hu-HU"/>
              </w:rPr>
            </w:pPr>
            <w:r w:rsidRPr="00FE7674">
              <w:rPr>
                <w:rFonts w:ascii="Times New Roman" w:eastAsia="Times New Roman" w:hAnsi="Times New Roman" w:cs="Times New Roman"/>
                <w:b/>
                <w:color w:val="000000"/>
                <w:sz w:val="20"/>
                <w:szCs w:val="20"/>
                <w:lang w:eastAsia="hu-HU"/>
              </w:rPr>
              <w:t>Beavatkozási terület 3.2: Városi zöldterület fejlesztések</w:t>
            </w:r>
          </w:p>
        </w:tc>
      </w:tr>
      <w:tr w:rsidR="00322200" w:rsidRPr="00FE7674" w14:paraId="374F67D0" w14:textId="77777777" w:rsidTr="00C3710C">
        <w:trPr>
          <w:trHeight w:val="300"/>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029AA060" w14:textId="77777777" w:rsidR="00322200" w:rsidRPr="00FE7674" w:rsidRDefault="00322200" w:rsidP="00C3710C">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2.</w:t>
            </w:r>
          </w:p>
        </w:tc>
        <w:tc>
          <w:tcPr>
            <w:tcW w:w="2067" w:type="pct"/>
            <w:tcBorders>
              <w:top w:val="nil"/>
              <w:left w:val="nil"/>
              <w:bottom w:val="single" w:sz="4" w:space="0" w:color="auto"/>
              <w:right w:val="single" w:sz="4" w:space="0" w:color="auto"/>
            </w:tcBorders>
            <w:shd w:val="clear" w:color="auto" w:fill="auto"/>
            <w:vAlign w:val="center"/>
            <w:hideMark/>
          </w:tcPr>
          <w:p w14:paraId="01072A84" w14:textId="77777777" w:rsidR="00322200" w:rsidRPr="00FE7674" w:rsidRDefault="00322200" w:rsidP="00C3710C">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Beavatkozás/projekt munkacíme</w:t>
            </w:r>
          </w:p>
        </w:tc>
        <w:tc>
          <w:tcPr>
            <w:tcW w:w="2598" w:type="pct"/>
            <w:tcBorders>
              <w:top w:val="nil"/>
              <w:left w:val="nil"/>
              <w:bottom w:val="single" w:sz="4" w:space="0" w:color="auto"/>
              <w:right w:val="single" w:sz="4" w:space="0" w:color="auto"/>
            </w:tcBorders>
            <w:shd w:val="clear" w:color="auto" w:fill="auto"/>
            <w:vAlign w:val="center"/>
          </w:tcPr>
          <w:p w14:paraId="0AF6C0CE" w14:textId="5F2AA4CF" w:rsidR="00322200" w:rsidRPr="00FE7674" w:rsidRDefault="00C3710C" w:rsidP="00C3710C">
            <w:pPr>
              <w:spacing w:after="0" w:line="240" w:lineRule="auto"/>
              <w:jc w:val="both"/>
              <w:rPr>
                <w:rFonts w:ascii="Times New Roman" w:eastAsia="Times New Roman" w:hAnsi="Times New Roman" w:cs="Times New Roman"/>
                <w:b/>
                <w:color w:val="000000"/>
                <w:sz w:val="20"/>
                <w:szCs w:val="20"/>
                <w:lang w:eastAsia="hu-HU"/>
              </w:rPr>
            </w:pPr>
            <w:r w:rsidRPr="00FE7674">
              <w:rPr>
                <w:rFonts w:ascii="Times New Roman" w:eastAsia="Times New Roman" w:hAnsi="Times New Roman" w:cs="Times New Roman"/>
                <w:b/>
                <w:color w:val="000000"/>
                <w:sz w:val="20"/>
                <w:szCs w:val="20"/>
                <w:lang w:eastAsia="hu-HU"/>
              </w:rPr>
              <w:t>Egyedi zöldterület fejlesztések</w:t>
            </w:r>
          </w:p>
        </w:tc>
      </w:tr>
      <w:tr w:rsidR="00322200" w:rsidRPr="00FE7674" w14:paraId="2BA05FD0" w14:textId="77777777" w:rsidTr="00C3710C">
        <w:trPr>
          <w:trHeight w:val="600"/>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7C4E5A20" w14:textId="77777777" w:rsidR="00322200" w:rsidRPr="00FE7674" w:rsidRDefault="00322200" w:rsidP="00C3710C">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3.</w:t>
            </w:r>
          </w:p>
        </w:tc>
        <w:tc>
          <w:tcPr>
            <w:tcW w:w="2067" w:type="pct"/>
            <w:tcBorders>
              <w:top w:val="nil"/>
              <w:left w:val="nil"/>
              <w:bottom w:val="single" w:sz="4" w:space="0" w:color="auto"/>
              <w:right w:val="single" w:sz="4" w:space="0" w:color="auto"/>
            </w:tcBorders>
            <w:shd w:val="clear" w:color="auto" w:fill="auto"/>
            <w:vAlign w:val="center"/>
            <w:hideMark/>
          </w:tcPr>
          <w:p w14:paraId="64E47F8C" w14:textId="77777777" w:rsidR="00322200" w:rsidRPr="00FE7674" w:rsidRDefault="00322200" w:rsidP="00C3710C">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Beavatkozás/projekt illeszkedése az FVS stratégiai céljaihoz</w:t>
            </w:r>
          </w:p>
        </w:tc>
        <w:tc>
          <w:tcPr>
            <w:tcW w:w="2598" w:type="pct"/>
            <w:tcBorders>
              <w:top w:val="nil"/>
              <w:left w:val="nil"/>
              <w:bottom w:val="single" w:sz="4" w:space="0" w:color="auto"/>
              <w:right w:val="single" w:sz="4" w:space="0" w:color="auto"/>
            </w:tcBorders>
            <w:shd w:val="clear" w:color="auto" w:fill="auto"/>
            <w:vAlign w:val="center"/>
          </w:tcPr>
          <w:p w14:paraId="2CFE1CB7" w14:textId="4E7F3E84" w:rsidR="00322200" w:rsidRPr="00FE7674" w:rsidRDefault="00217891" w:rsidP="00C3710C">
            <w:pPr>
              <w:spacing w:after="0" w:line="276" w:lineRule="auto"/>
              <w:jc w:val="both"/>
              <w:rPr>
                <w:rFonts w:ascii="Times New Roman" w:eastAsia="Times New Roman" w:hAnsi="Times New Roman" w:cs="Times New Roman"/>
                <w:color w:val="000000"/>
                <w:sz w:val="20"/>
                <w:szCs w:val="20"/>
                <w:lang w:eastAsia="hu-HU"/>
              </w:rPr>
            </w:pPr>
            <w:r w:rsidRPr="00FE7674">
              <w:rPr>
                <w:rFonts w:ascii="Times New Roman" w:hAnsi="Times New Roman" w:cs="Times New Roman"/>
                <w:sz w:val="20"/>
                <w:szCs w:val="20"/>
              </w:rPr>
              <w:t>3</w:t>
            </w:r>
            <w:r w:rsidR="00322200" w:rsidRPr="00FE7674">
              <w:rPr>
                <w:rFonts w:ascii="Times New Roman" w:hAnsi="Times New Roman" w:cs="Times New Roman"/>
                <w:sz w:val="20"/>
                <w:szCs w:val="20"/>
              </w:rPr>
              <w:t xml:space="preserve">. Stratégiai cél: </w:t>
            </w:r>
            <w:r w:rsidRPr="00FE7674">
              <w:rPr>
                <w:rFonts w:ascii="Times New Roman" w:hAnsi="Times New Roman" w:cs="Times New Roman"/>
                <w:sz w:val="20"/>
                <w:szCs w:val="20"/>
              </w:rPr>
              <w:t>A települési és természeti környezet fenntartható fejlesztése</w:t>
            </w:r>
          </w:p>
        </w:tc>
      </w:tr>
      <w:tr w:rsidR="00322200" w:rsidRPr="00FE7674" w14:paraId="0A60D581" w14:textId="77777777" w:rsidTr="00C3710C">
        <w:trPr>
          <w:trHeight w:val="870"/>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42888568" w14:textId="77777777" w:rsidR="00322200" w:rsidRPr="00FE7674" w:rsidRDefault="00322200" w:rsidP="00C3710C">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4.</w:t>
            </w:r>
          </w:p>
        </w:tc>
        <w:tc>
          <w:tcPr>
            <w:tcW w:w="2067" w:type="pct"/>
            <w:tcBorders>
              <w:top w:val="nil"/>
              <w:left w:val="nil"/>
              <w:bottom w:val="single" w:sz="4" w:space="0" w:color="auto"/>
              <w:right w:val="single" w:sz="4" w:space="0" w:color="auto"/>
            </w:tcBorders>
            <w:shd w:val="clear" w:color="auto" w:fill="auto"/>
            <w:vAlign w:val="center"/>
            <w:hideMark/>
          </w:tcPr>
          <w:p w14:paraId="0A72AE44" w14:textId="77777777" w:rsidR="00322200" w:rsidRPr="00FE7674" w:rsidRDefault="00322200" w:rsidP="00C3710C">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Miért stratégiai jellegű/ kulcs beavatkozás/projekt? mi indokolja az egyedi beavatkozást?</w:t>
            </w:r>
          </w:p>
        </w:tc>
        <w:tc>
          <w:tcPr>
            <w:tcW w:w="2598" w:type="pct"/>
            <w:tcBorders>
              <w:top w:val="nil"/>
              <w:left w:val="nil"/>
              <w:bottom w:val="single" w:sz="4" w:space="0" w:color="auto"/>
              <w:right w:val="single" w:sz="4" w:space="0" w:color="auto"/>
            </w:tcBorders>
            <w:shd w:val="clear" w:color="auto" w:fill="auto"/>
            <w:vAlign w:val="center"/>
          </w:tcPr>
          <w:p w14:paraId="6C94251E" w14:textId="5EA25E71" w:rsidR="00322200" w:rsidRPr="00FE7674" w:rsidRDefault="00322200" w:rsidP="00C3710C">
            <w:pPr>
              <w:spacing w:after="0" w:line="276" w:lineRule="auto"/>
              <w:jc w:val="both"/>
              <w:rPr>
                <w:rFonts w:ascii="Times New Roman" w:eastAsia="Times New Roman" w:hAnsi="Times New Roman" w:cs="Times New Roman"/>
                <w:color w:val="000000"/>
                <w:sz w:val="20"/>
                <w:szCs w:val="20"/>
                <w:lang w:eastAsia="hu-HU"/>
              </w:rPr>
            </w:pPr>
            <w:r w:rsidRPr="00FE7674">
              <w:rPr>
                <w:rFonts w:ascii="Times New Roman" w:hAnsi="Times New Roman" w:cs="Times New Roman"/>
                <w:sz w:val="20"/>
                <w:szCs w:val="20"/>
              </w:rPr>
              <w:t xml:space="preserve">A </w:t>
            </w:r>
            <w:r w:rsidR="00C3710C" w:rsidRPr="00FE7674">
              <w:rPr>
                <w:rFonts w:ascii="Times New Roman" w:hAnsi="Times New Roman" w:cs="Times New Roman"/>
                <w:sz w:val="20"/>
                <w:szCs w:val="20"/>
              </w:rPr>
              <w:t xml:space="preserve">Dunaújvárosban található zöldterületek egy része leromlott állapotban van, azonban rehabilitációjuk nem igényel feltétlenül komplex közterületi beavatkozásokat, megújításuk egyedi, területileg és tematikusan is koncentrált fejlesztések révén tud megvalósulni. </w:t>
            </w:r>
          </w:p>
        </w:tc>
      </w:tr>
      <w:tr w:rsidR="00322200" w:rsidRPr="00FE7674" w14:paraId="694821EE" w14:textId="77777777" w:rsidTr="00C3710C">
        <w:trPr>
          <w:trHeight w:val="1200"/>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3FEB7507" w14:textId="77777777" w:rsidR="00322200" w:rsidRPr="00FE7674" w:rsidRDefault="00322200" w:rsidP="00C3710C">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5.</w:t>
            </w:r>
          </w:p>
        </w:tc>
        <w:tc>
          <w:tcPr>
            <w:tcW w:w="2067" w:type="pct"/>
            <w:tcBorders>
              <w:top w:val="nil"/>
              <w:left w:val="nil"/>
              <w:bottom w:val="single" w:sz="4" w:space="0" w:color="auto"/>
              <w:right w:val="single" w:sz="4" w:space="0" w:color="auto"/>
            </w:tcBorders>
            <w:shd w:val="clear" w:color="auto" w:fill="auto"/>
            <w:vAlign w:val="center"/>
            <w:hideMark/>
          </w:tcPr>
          <w:p w14:paraId="46F56C1A" w14:textId="77777777" w:rsidR="00322200" w:rsidRPr="00FE7674" w:rsidRDefault="00322200" w:rsidP="00C3710C">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A beavatkozás/projekt célja és rövid tartalma</w:t>
            </w:r>
          </w:p>
        </w:tc>
        <w:tc>
          <w:tcPr>
            <w:tcW w:w="2598" w:type="pct"/>
            <w:tcBorders>
              <w:top w:val="nil"/>
              <w:left w:val="nil"/>
              <w:bottom w:val="single" w:sz="4" w:space="0" w:color="auto"/>
              <w:right w:val="single" w:sz="4" w:space="0" w:color="auto"/>
            </w:tcBorders>
            <w:shd w:val="clear" w:color="auto" w:fill="auto"/>
            <w:vAlign w:val="center"/>
          </w:tcPr>
          <w:p w14:paraId="50410420" w14:textId="65577680" w:rsidR="00322200" w:rsidRPr="00FE7674" w:rsidRDefault="00322200" w:rsidP="00AF75BE">
            <w:pPr>
              <w:spacing w:after="0" w:line="276" w:lineRule="auto"/>
              <w:jc w:val="both"/>
              <w:rPr>
                <w:rFonts w:ascii="Times New Roman" w:eastAsia="Times New Roman" w:hAnsi="Times New Roman" w:cs="Times New Roman"/>
                <w:color w:val="000000"/>
                <w:sz w:val="20"/>
                <w:szCs w:val="20"/>
                <w:lang w:eastAsia="hu-HU"/>
              </w:rPr>
            </w:pPr>
            <w:r w:rsidRPr="00FE7674">
              <w:rPr>
                <w:rFonts w:ascii="Times New Roman" w:hAnsi="Times New Roman" w:cs="Times New Roman"/>
                <w:sz w:val="20"/>
                <w:szCs w:val="20"/>
              </w:rPr>
              <w:t xml:space="preserve">A beavatkozás </w:t>
            </w:r>
            <w:r w:rsidR="000D33BF" w:rsidRPr="00FE7674">
              <w:rPr>
                <w:rFonts w:ascii="Times New Roman" w:hAnsi="Times New Roman" w:cs="Times New Roman"/>
                <w:sz w:val="20"/>
                <w:szCs w:val="20"/>
              </w:rPr>
              <w:t xml:space="preserve">célja a térben jól elhatárolható, pontszerűen fejleszthető zöldterületek megújítása, melyek révén javulhat az érintett városrészek zöldterületi ellátottsága, élhetőbb települési környezet alakulhat ki. A tervezett fejlesztések hozzájárulnak a város és a Duna-part közötti </w:t>
            </w:r>
            <w:r w:rsidR="007E54D8" w:rsidRPr="00FE7674">
              <w:rPr>
                <w:rFonts w:ascii="Times New Roman" w:hAnsi="Times New Roman" w:cs="Times New Roman"/>
                <w:sz w:val="20"/>
                <w:szCs w:val="20"/>
              </w:rPr>
              <w:t xml:space="preserve">zöldterületi </w:t>
            </w:r>
            <w:r w:rsidR="000D33BF" w:rsidRPr="00FE7674">
              <w:rPr>
                <w:rFonts w:ascii="Times New Roman" w:hAnsi="Times New Roman" w:cs="Times New Roman"/>
                <w:sz w:val="20"/>
                <w:szCs w:val="20"/>
              </w:rPr>
              <w:t>kap</w:t>
            </w:r>
            <w:r w:rsidR="007E54D8" w:rsidRPr="00FE7674">
              <w:rPr>
                <w:rFonts w:ascii="Times New Roman" w:hAnsi="Times New Roman" w:cs="Times New Roman"/>
                <w:sz w:val="20"/>
                <w:szCs w:val="20"/>
              </w:rPr>
              <w:t xml:space="preserve">csolat erősítéséhez, valamint városi szinten is jelentős zöldterületek (pl. temető környéke) megújításához. </w:t>
            </w:r>
          </w:p>
        </w:tc>
      </w:tr>
      <w:tr w:rsidR="00322200" w:rsidRPr="00FE7674" w14:paraId="15CF0A8D" w14:textId="77777777" w:rsidTr="00C3710C">
        <w:trPr>
          <w:trHeight w:val="300"/>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0F4A8D4B" w14:textId="77777777" w:rsidR="00322200" w:rsidRPr="00FE7674" w:rsidRDefault="00322200" w:rsidP="00C3710C">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6.</w:t>
            </w:r>
          </w:p>
        </w:tc>
        <w:tc>
          <w:tcPr>
            <w:tcW w:w="2067" w:type="pct"/>
            <w:tcBorders>
              <w:top w:val="nil"/>
              <w:left w:val="nil"/>
              <w:bottom w:val="single" w:sz="4" w:space="0" w:color="auto"/>
              <w:right w:val="single" w:sz="4" w:space="0" w:color="auto"/>
            </w:tcBorders>
            <w:shd w:val="clear" w:color="auto" w:fill="auto"/>
            <w:vAlign w:val="center"/>
            <w:hideMark/>
          </w:tcPr>
          <w:p w14:paraId="3A1B23F4" w14:textId="77777777" w:rsidR="00322200" w:rsidRPr="00FE7674" w:rsidRDefault="00322200" w:rsidP="00C3710C">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Városrészi leképeződése</w:t>
            </w:r>
          </w:p>
        </w:tc>
        <w:tc>
          <w:tcPr>
            <w:tcW w:w="2598" w:type="pct"/>
            <w:tcBorders>
              <w:top w:val="nil"/>
              <w:left w:val="nil"/>
              <w:bottom w:val="single" w:sz="4" w:space="0" w:color="auto"/>
              <w:right w:val="single" w:sz="4" w:space="0" w:color="auto"/>
            </w:tcBorders>
            <w:shd w:val="clear" w:color="auto" w:fill="auto"/>
            <w:vAlign w:val="center"/>
          </w:tcPr>
          <w:p w14:paraId="3E3F19D6" w14:textId="62BD987A" w:rsidR="00322200" w:rsidRPr="00FE7674" w:rsidRDefault="007E54D8" w:rsidP="00AF75BE">
            <w:pPr>
              <w:spacing w:after="0" w:line="276" w:lineRule="auto"/>
              <w:jc w:val="both"/>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Pentele városrész, Zöldterületek és Duna-part, a</w:t>
            </w:r>
            <w:r w:rsidR="00322200" w:rsidRPr="00FE7674">
              <w:rPr>
                <w:rFonts w:ascii="Times New Roman" w:eastAsia="Times New Roman" w:hAnsi="Times New Roman" w:cs="Times New Roman"/>
                <w:color w:val="000000"/>
                <w:sz w:val="20"/>
                <w:szCs w:val="20"/>
                <w:lang w:eastAsia="hu-HU"/>
              </w:rPr>
              <w:t xml:space="preserve"> város egész területe.</w:t>
            </w:r>
          </w:p>
        </w:tc>
      </w:tr>
    </w:tbl>
    <w:p w14:paraId="255E50CE" w14:textId="77777777" w:rsidR="00322200" w:rsidRPr="00FE7674" w:rsidRDefault="00322200" w:rsidP="00D94131">
      <w:pPr>
        <w:spacing w:before="120" w:after="120" w:line="276" w:lineRule="auto"/>
        <w:rPr>
          <w:rFonts w:ascii="Times New Roman" w:hAnsi="Times New Roman" w:cs="Times New Roman"/>
          <w:iCs/>
        </w:rPr>
      </w:pPr>
    </w:p>
    <w:p w14:paraId="592694A9" w14:textId="68ED46B2" w:rsidR="00906E00" w:rsidRPr="00FE7674" w:rsidRDefault="00733AC6" w:rsidP="00D94131">
      <w:pPr>
        <w:pStyle w:val="Cmsor3"/>
        <w:spacing w:before="120" w:after="120" w:line="276" w:lineRule="auto"/>
      </w:pPr>
      <w:bookmarkStart w:id="445" w:name="_Toc72753153"/>
      <w:bookmarkStart w:id="446" w:name="_Toc73117493"/>
      <w:bookmarkStart w:id="447" w:name="_Toc77085159"/>
      <w:bookmarkStart w:id="448" w:name="_Toc180770341"/>
      <w:r w:rsidRPr="00FE7674">
        <w:t>Stratégiai célkitűzéseket támogató nagyobb városi területekre kiterjedő beavatkozások</w:t>
      </w:r>
      <w:bookmarkEnd w:id="445"/>
      <w:bookmarkEnd w:id="446"/>
      <w:bookmarkEnd w:id="447"/>
      <w:bookmarkEnd w:id="448"/>
      <w:r w:rsidR="004965F6" w:rsidRPr="00FE7674">
        <w:t xml:space="preserve"> </w:t>
      </w:r>
    </w:p>
    <w:p w14:paraId="01197B09" w14:textId="7CA2B7E9" w:rsidR="00E45BF7" w:rsidRPr="00FE7674" w:rsidRDefault="000D439B" w:rsidP="00E45BF7">
      <w:pPr>
        <w:pStyle w:val="bracm"/>
      </w:pPr>
      <w:r>
        <w:fldChar w:fldCharType="begin"/>
      </w:r>
      <w:r>
        <w:instrText xml:space="preserve"> SEQ táblázat \* ARABIC </w:instrText>
      </w:r>
      <w:r>
        <w:fldChar w:fldCharType="separate"/>
      </w:r>
      <w:bookmarkStart w:id="449" w:name="_Toc88389346"/>
      <w:bookmarkStart w:id="450" w:name="_Toc95814571"/>
      <w:r w:rsidR="00265D62">
        <w:rPr>
          <w:noProof/>
        </w:rPr>
        <w:t>31</w:t>
      </w:r>
      <w:r>
        <w:rPr>
          <w:noProof/>
        </w:rPr>
        <w:fldChar w:fldCharType="end"/>
      </w:r>
      <w:r w:rsidR="00E45BF7" w:rsidRPr="00FE7674">
        <w:t>. táblázat: Városi akcióterületi fejlesztés</w:t>
      </w:r>
      <w:bookmarkEnd w:id="449"/>
      <w:bookmarkEnd w:id="450"/>
    </w:p>
    <w:tbl>
      <w:tblPr>
        <w:tblW w:w="5000" w:type="pct"/>
        <w:jc w:val="center"/>
        <w:tblCellMar>
          <w:left w:w="70" w:type="dxa"/>
          <w:right w:w="70" w:type="dxa"/>
        </w:tblCellMar>
        <w:tblLook w:val="04A0" w:firstRow="1" w:lastRow="0" w:firstColumn="1" w:lastColumn="0" w:noHBand="0" w:noVBand="1"/>
      </w:tblPr>
      <w:tblGrid>
        <w:gridCol w:w="608"/>
        <w:gridCol w:w="3748"/>
        <w:gridCol w:w="4711"/>
      </w:tblGrid>
      <w:tr w:rsidR="00E45BF7" w:rsidRPr="00FE7674" w14:paraId="5EA51B72" w14:textId="77777777" w:rsidTr="00E45BF7">
        <w:trPr>
          <w:trHeight w:val="300"/>
          <w:jc w:val="center"/>
        </w:trPr>
        <w:tc>
          <w:tcPr>
            <w:tcW w:w="335" w:type="pct"/>
            <w:tcBorders>
              <w:top w:val="nil"/>
              <w:left w:val="nil"/>
              <w:bottom w:val="nil"/>
              <w:right w:val="nil"/>
            </w:tcBorders>
            <w:shd w:val="clear" w:color="auto" w:fill="auto"/>
            <w:noWrap/>
            <w:vAlign w:val="center"/>
            <w:hideMark/>
          </w:tcPr>
          <w:p w14:paraId="4F809F11" w14:textId="77777777" w:rsidR="00E45BF7" w:rsidRPr="00FE7674" w:rsidRDefault="00E45BF7" w:rsidP="00BB7558">
            <w:pPr>
              <w:spacing w:after="0" w:line="240" w:lineRule="auto"/>
              <w:rPr>
                <w:rFonts w:ascii="Times New Roman" w:eastAsia="Times New Roman" w:hAnsi="Times New Roman" w:cs="Times New Roman"/>
                <w:color w:val="000000"/>
                <w:lang w:eastAsia="hu-HU"/>
              </w:rPr>
            </w:pPr>
          </w:p>
        </w:tc>
        <w:tc>
          <w:tcPr>
            <w:tcW w:w="2067" w:type="pct"/>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14631F21" w14:textId="77777777" w:rsidR="00E45BF7" w:rsidRPr="00FE7674" w:rsidRDefault="00E45BF7" w:rsidP="00BB7558">
            <w:pPr>
              <w:spacing w:after="0" w:line="240" w:lineRule="auto"/>
              <w:jc w:val="center"/>
              <w:rPr>
                <w:rFonts w:ascii="Times New Roman" w:eastAsia="Times New Roman" w:hAnsi="Times New Roman" w:cs="Times New Roman"/>
                <w:b/>
                <w:bCs/>
                <w:color w:val="FFFFFF"/>
                <w:lang w:eastAsia="hu-HU"/>
              </w:rPr>
            </w:pPr>
            <w:r w:rsidRPr="00FE7674">
              <w:rPr>
                <w:rFonts w:ascii="Times New Roman" w:eastAsia="Times New Roman" w:hAnsi="Times New Roman" w:cs="Times New Roman"/>
                <w:b/>
                <w:bCs/>
                <w:color w:val="FFFFFF"/>
                <w:lang w:eastAsia="hu-HU"/>
              </w:rPr>
              <w:t>Kérdés</w:t>
            </w:r>
          </w:p>
        </w:tc>
        <w:tc>
          <w:tcPr>
            <w:tcW w:w="2597" w:type="pct"/>
            <w:tcBorders>
              <w:top w:val="single" w:sz="4" w:space="0" w:color="auto"/>
              <w:left w:val="nil"/>
              <w:bottom w:val="single" w:sz="4" w:space="0" w:color="auto"/>
              <w:right w:val="single" w:sz="4" w:space="0" w:color="auto"/>
            </w:tcBorders>
            <w:shd w:val="clear" w:color="000000" w:fill="8DB4E2"/>
            <w:noWrap/>
            <w:vAlign w:val="center"/>
            <w:hideMark/>
          </w:tcPr>
          <w:p w14:paraId="39ADE132" w14:textId="77777777" w:rsidR="00E45BF7" w:rsidRPr="00FE7674" w:rsidRDefault="00E45BF7" w:rsidP="00BB7558">
            <w:pPr>
              <w:spacing w:after="0" w:line="240" w:lineRule="auto"/>
              <w:jc w:val="center"/>
              <w:rPr>
                <w:rFonts w:ascii="Times New Roman" w:eastAsia="Times New Roman" w:hAnsi="Times New Roman" w:cs="Times New Roman"/>
                <w:b/>
                <w:bCs/>
                <w:color w:val="FFFFFF"/>
                <w:lang w:eastAsia="hu-HU"/>
              </w:rPr>
            </w:pPr>
            <w:r w:rsidRPr="00FE7674">
              <w:rPr>
                <w:rFonts w:ascii="Times New Roman" w:eastAsia="Times New Roman" w:hAnsi="Times New Roman" w:cs="Times New Roman"/>
                <w:b/>
                <w:bCs/>
                <w:color w:val="FFFFFF"/>
                <w:lang w:eastAsia="hu-HU"/>
              </w:rPr>
              <w:t>Kifejtés</w:t>
            </w:r>
          </w:p>
        </w:tc>
      </w:tr>
      <w:tr w:rsidR="00E45BF7" w:rsidRPr="00FE7674" w14:paraId="4339151E" w14:textId="77777777" w:rsidTr="00E45BF7">
        <w:trPr>
          <w:trHeight w:val="585"/>
          <w:jc w:val="center"/>
        </w:trPr>
        <w:tc>
          <w:tcPr>
            <w:tcW w:w="3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1ACDE9" w14:textId="77777777" w:rsidR="00E45BF7" w:rsidRPr="00FE7674" w:rsidRDefault="00E45BF7" w:rsidP="00BB7558">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1.</w:t>
            </w:r>
          </w:p>
        </w:tc>
        <w:tc>
          <w:tcPr>
            <w:tcW w:w="2067" w:type="pct"/>
            <w:tcBorders>
              <w:top w:val="nil"/>
              <w:left w:val="nil"/>
              <w:bottom w:val="single" w:sz="4" w:space="0" w:color="auto"/>
              <w:right w:val="single" w:sz="4" w:space="0" w:color="auto"/>
            </w:tcBorders>
            <w:shd w:val="clear" w:color="auto" w:fill="auto"/>
            <w:vAlign w:val="center"/>
            <w:hideMark/>
          </w:tcPr>
          <w:p w14:paraId="425A5A42" w14:textId="77777777" w:rsidR="00E45BF7" w:rsidRPr="00FE7674" w:rsidRDefault="00E45BF7" w:rsidP="00BB7558">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Beavatkozási terület megnevezése</w:t>
            </w:r>
          </w:p>
        </w:tc>
        <w:tc>
          <w:tcPr>
            <w:tcW w:w="2597" w:type="pct"/>
            <w:tcBorders>
              <w:top w:val="nil"/>
              <w:left w:val="nil"/>
              <w:bottom w:val="single" w:sz="4" w:space="0" w:color="auto"/>
              <w:right w:val="single" w:sz="4" w:space="0" w:color="auto"/>
            </w:tcBorders>
            <w:shd w:val="clear" w:color="auto" w:fill="auto"/>
            <w:vAlign w:val="center"/>
            <w:hideMark/>
          </w:tcPr>
          <w:p w14:paraId="1F455E23" w14:textId="4783FA82" w:rsidR="00E45BF7" w:rsidRPr="00FE7674" w:rsidRDefault="00E45BF7" w:rsidP="00AF75BE">
            <w:pPr>
              <w:spacing w:after="0" w:line="276" w:lineRule="auto"/>
              <w:jc w:val="both"/>
              <w:rPr>
                <w:rFonts w:ascii="Times New Roman" w:eastAsia="Times New Roman" w:hAnsi="Times New Roman" w:cs="Times New Roman"/>
                <w:b/>
                <w:bCs/>
                <w:color w:val="000000"/>
                <w:sz w:val="20"/>
                <w:szCs w:val="20"/>
                <w:lang w:eastAsia="hu-HU"/>
              </w:rPr>
            </w:pPr>
            <w:r w:rsidRPr="00FE7674">
              <w:rPr>
                <w:rFonts w:ascii="Times New Roman" w:eastAsia="Times New Roman" w:hAnsi="Times New Roman" w:cs="Times New Roman"/>
                <w:b/>
                <w:bCs/>
                <w:color w:val="000000"/>
                <w:sz w:val="20"/>
                <w:szCs w:val="20"/>
                <w:lang w:eastAsia="hu-HU"/>
              </w:rPr>
              <w:t xml:space="preserve">Beavatkozási terület </w:t>
            </w:r>
            <w:r w:rsidR="009C71F0" w:rsidRPr="00FE7674">
              <w:rPr>
                <w:rFonts w:ascii="Times New Roman" w:eastAsia="Times New Roman" w:hAnsi="Times New Roman" w:cs="Times New Roman"/>
                <w:b/>
                <w:bCs/>
                <w:color w:val="000000"/>
                <w:sz w:val="20"/>
                <w:szCs w:val="20"/>
                <w:lang w:eastAsia="hu-HU"/>
              </w:rPr>
              <w:t>3.1</w:t>
            </w:r>
            <w:r w:rsidRPr="00FE7674">
              <w:rPr>
                <w:rFonts w:ascii="Times New Roman" w:eastAsia="Times New Roman" w:hAnsi="Times New Roman" w:cs="Times New Roman"/>
                <w:b/>
                <w:bCs/>
                <w:color w:val="000000"/>
                <w:sz w:val="20"/>
                <w:szCs w:val="20"/>
                <w:lang w:eastAsia="hu-HU"/>
              </w:rPr>
              <w:t xml:space="preserve">: </w:t>
            </w:r>
            <w:r w:rsidR="009C71F0" w:rsidRPr="00FE7674">
              <w:rPr>
                <w:rFonts w:ascii="Times New Roman" w:eastAsia="Times New Roman" w:hAnsi="Times New Roman" w:cs="Times New Roman"/>
                <w:b/>
                <w:bCs/>
                <w:color w:val="000000"/>
                <w:sz w:val="20"/>
                <w:szCs w:val="20"/>
                <w:lang w:eastAsia="hu-HU"/>
              </w:rPr>
              <w:t>Városi területek komplex, klímabarát fejlesztése</w:t>
            </w:r>
          </w:p>
        </w:tc>
      </w:tr>
      <w:tr w:rsidR="00E45BF7" w:rsidRPr="00FE7674" w14:paraId="218A4793" w14:textId="77777777" w:rsidTr="00762AFC">
        <w:trPr>
          <w:trHeight w:val="924"/>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7FEC06C5" w14:textId="77777777" w:rsidR="00E45BF7" w:rsidRPr="00FE7674" w:rsidRDefault="00E45BF7" w:rsidP="00BB7558">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2.</w:t>
            </w:r>
          </w:p>
        </w:tc>
        <w:tc>
          <w:tcPr>
            <w:tcW w:w="2067" w:type="pct"/>
            <w:tcBorders>
              <w:top w:val="nil"/>
              <w:left w:val="nil"/>
              <w:bottom w:val="single" w:sz="4" w:space="0" w:color="auto"/>
              <w:right w:val="single" w:sz="4" w:space="0" w:color="auto"/>
            </w:tcBorders>
            <w:shd w:val="clear" w:color="auto" w:fill="auto"/>
            <w:vAlign w:val="center"/>
            <w:hideMark/>
          </w:tcPr>
          <w:p w14:paraId="1CCCC2D5" w14:textId="77777777" w:rsidR="00E45BF7" w:rsidRPr="00FE7674" w:rsidRDefault="00E45BF7" w:rsidP="00BB7558">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Akcióterület illeszkedése a tervezési dimenziókhoz</w:t>
            </w:r>
          </w:p>
        </w:tc>
        <w:tc>
          <w:tcPr>
            <w:tcW w:w="2597" w:type="pct"/>
            <w:tcBorders>
              <w:top w:val="nil"/>
              <w:left w:val="nil"/>
              <w:bottom w:val="single" w:sz="4" w:space="0" w:color="auto"/>
              <w:right w:val="single" w:sz="4" w:space="0" w:color="auto"/>
            </w:tcBorders>
            <w:shd w:val="clear" w:color="auto" w:fill="auto"/>
            <w:vAlign w:val="center"/>
          </w:tcPr>
          <w:p w14:paraId="765B243E" w14:textId="56B3875B" w:rsidR="00E45BF7" w:rsidRPr="00FE7674" w:rsidRDefault="00D34F1F" w:rsidP="00AF75BE">
            <w:pPr>
              <w:spacing w:after="0" w:line="276" w:lineRule="auto"/>
              <w:jc w:val="both"/>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A beavatkozás illeszkedik a Prosperáló város, Digitális város, Zöldülő város, Kiszolgáló város és Megtartó város tervezési dimenziókhoz.</w:t>
            </w:r>
          </w:p>
        </w:tc>
      </w:tr>
      <w:tr w:rsidR="00E45BF7" w:rsidRPr="00FE7674" w14:paraId="591D25EF" w14:textId="77777777" w:rsidTr="00762AFC">
        <w:trPr>
          <w:trHeight w:val="414"/>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50E89F5A" w14:textId="77777777" w:rsidR="00E45BF7" w:rsidRPr="00FE7674" w:rsidRDefault="00E45BF7" w:rsidP="00BB7558">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3.</w:t>
            </w:r>
          </w:p>
        </w:tc>
        <w:tc>
          <w:tcPr>
            <w:tcW w:w="2067" w:type="pct"/>
            <w:tcBorders>
              <w:top w:val="nil"/>
              <w:left w:val="nil"/>
              <w:bottom w:val="single" w:sz="4" w:space="0" w:color="auto"/>
              <w:right w:val="single" w:sz="4" w:space="0" w:color="auto"/>
            </w:tcBorders>
            <w:shd w:val="clear" w:color="auto" w:fill="auto"/>
            <w:vAlign w:val="center"/>
            <w:hideMark/>
          </w:tcPr>
          <w:p w14:paraId="07362E71" w14:textId="77777777" w:rsidR="00E45BF7" w:rsidRPr="00FE7674" w:rsidRDefault="00E45BF7" w:rsidP="00BB7558">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Akcióterületi fejlesztés munkacíme</w:t>
            </w:r>
          </w:p>
        </w:tc>
        <w:tc>
          <w:tcPr>
            <w:tcW w:w="2597" w:type="pct"/>
            <w:tcBorders>
              <w:top w:val="nil"/>
              <w:left w:val="nil"/>
              <w:bottom w:val="single" w:sz="4" w:space="0" w:color="auto"/>
              <w:right w:val="single" w:sz="4" w:space="0" w:color="auto"/>
            </w:tcBorders>
            <w:shd w:val="clear" w:color="auto" w:fill="auto"/>
            <w:vAlign w:val="center"/>
          </w:tcPr>
          <w:p w14:paraId="44A06A5C" w14:textId="281BE91D" w:rsidR="00E45BF7" w:rsidRPr="00FE7674" w:rsidRDefault="00D34F1F" w:rsidP="00AF75BE">
            <w:pPr>
              <w:spacing w:after="0" w:line="276" w:lineRule="auto"/>
              <w:jc w:val="both"/>
              <w:rPr>
                <w:rFonts w:ascii="Times New Roman" w:eastAsia="Times New Roman" w:hAnsi="Times New Roman" w:cs="Times New Roman"/>
                <w:b/>
                <w:bCs/>
                <w:color w:val="000000"/>
                <w:sz w:val="20"/>
                <w:szCs w:val="20"/>
                <w:lang w:eastAsia="hu-HU"/>
              </w:rPr>
            </w:pPr>
            <w:r w:rsidRPr="00FE7674">
              <w:rPr>
                <w:rFonts w:ascii="Times New Roman" w:eastAsia="Times New Roman" w:hAnsi="Times New Roman" w:cs="Times New Roman"/>
                <w:b/>
                <w:bCs/>
                <w:color w:val="000000"/>
                <w:sz w:val="20"/>
                <w:szCs w:val="20"/>
                <w:lang w:eastAsia="hu-HU"/>
              </w:rPr>
              <w:t>Csillagdomb akcióterület komplex fejlesztése</w:t>
            </w:r>
          </w:p>
        </w:tc>
      </w:tr>
      <w:tr w:rsidR="00E45BF7" w:rsidRPr="00FE7674" w14:paraId="68A541B7" w14:textId="77777777" w:rsidTr="00762AFC">
        <w:trPr>
          <w:trHeight w:val="845"/>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4E452BD9" w14:textId="77777777" w:rsidR="00E45BF7" w:rsidRPr="00FE7674" w:rsidRDefault="00E45BF7" w:rsidP="00BB7558">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4.</w:t>
            </w:r>
          </w:p>
        </w:tc>
        <w:tc>
          <w:tcPr>
            <w:tcW w:w="2067" w:type="pct"/>
            <w:tcBorders>
              <w:top w:val="nil"/>
              <w:left w:val="nil"/>
              <w:bottom w:val="single" w:sz="4" w:space="0" w:color="auto"/>
              <w:right w:val="single" w:sz="4" w:space="0" w:color="auto"/>
            </w:tcBorders>
            <w:shd w:val="clear" w:color="auto" w:fill="auto"/>
            <w:vAlign w:val="center"/>
            <w:hideMark/>
          </w:tcPr>
          <w:p w14:paraId="4EAFFE7F" w14:textId="77777777" w:rsidR="00E45BF7" w:rsidRPr="00FE7674" w:rsidRDefault="00E45BF7" w:rsidP="00BB7558">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Akcióterületi fejlesztés illeszkedése az FVS stratégiai céljaihoz</w:t>
            </w:r>
          </w:p>
        </w:tc>
        <w:tc>
          <w:tcPr>
            <w:tcW w:w="2597" w:type="pct"/>
            <w:tcBorders>
              <w:top w:val="nil"/>
              <w:left w:val="nil"/>
              <w:bottom w:val="single" w:sz="4" w:space="0" w:color="auto"/>
              <w:right w:val="single" w:sz="4" w:space="0" w:color="auto"/>
            </w:tcBorders>
            <w:shd w:val="clear" w:color="auto" w:fill="auto"/>
            <w:vAlign w:val="center"/>
          </w:tcPr>
          <w:p w14:paraId="50C31FBC" w14:textId="261BF404" w:rsidR="00E45BF7" w:rsidRPr="00FE7674" w:rsidRDefault="00D34F1F" w:rsidP="00AF75BE">
            <w:pPr>
              <w:spacing w:after="0" w:line="276" w:lineRule="auto"/>
              <w:jc w:val="both"/>
              <w:rPr>
                <w:rFonts w:ascii="Times New Roman" w:eastAsia="Times New Roman" w:hAnsi="Times New Roman" w:cs="Times New Roman"/>
                <w:color w:val="000000"/>
                <w:sz w:val="20"/>
                <w:szCs w:val="20"/>
                <w:lang w:eastAsia="hu-HU"/>
              </w:rPr>
            </w:pPr>
            <w:r w:rsidRPr="00FE7674">
              <w:rPr>
                <w:rFonts w:ascii="Times New Roman" w:hAnsi="Times New Roman" w:cs="Times New Roman"/>
                <w:sz w:val="20"/>
                <w:szCs w:val="20"/>
              </w:rPr>
              <w:t>2. Stratégiai cél: Az épített környezet klímabarát és okos fejlesztése</w:t>
            </w:r>
            <w:r w:rsidR="00217891" w:rsidRPr="00FE7674">
              <w:rPr>
                <w:rFonts w:ascii="Times New Roman" w:hAnsi="Times New Roman" w:cs="Times New Roman"/>
                <w:sz w:val="20"/>
                <w:szCs w:val="20"/>
              </w:rPr>
              <w:t>; 3. Stratégiai cél: A települési és természeti környezet fenntartható fejlesztése</w:t>
            </w:r>
          </w:p>
        </w:tc>
      </w:tr>
      <w:tr w:rsidR="00E45BF7" w:rsidRPr="00FE7674" w14:paraId="7D5ECFBD" w14:textId="77777777" w:rsidTr="00E45BF7">
        <w:trPr>
          <w:trHeight w:val="585"/>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26D70231" w14:textId="77777777" w:rsidR="00E45BF7" w:rsidRPr="00FE7674" w:rsidRDefault="00E45BF7" w:rsidP="00BB7558">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5.</w:t>
            </w:r>
          </w:p>
        </w:tc>
        <w:tc>
          <w:tcPr>
            <w:tcW w:w="2067" w:type="pct"/>
            <w:tcBorders>
              <w:top w:val="nil"/>
              <w:left w:val="nil"/>
              <w:bottom w:val="single" w:sz="4" w:space="0" w:color="auto"/>
              <w:right w:val="single" w:sz="4" w:space="0" w:color="auto"/>
            </w:tcBorders>
            <w:shd w:val="clear" w:color="auto" w:fill="auto"/>
            <w:vAlign w:val="center"/>
            <w:hideMark/>
          </w:tcPr>
          <w:p w14:paraId="217BDD2E" w14:textId="77777777" w:rsidR="00E45BF7" w:rsidRPr="00FE7674" w:rsidRDefault="00E45BF7" w:rsidP="00BB7558">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Akcióterület kijelölésének indoklása</w:t>
            </w:r>
          </w:p>
        </w:tc>
        <w:tc>
          <w:tcPr>
            <w:tcW w:w="2597" w:type="pct"/>
            <w:tcBorders>
              <w:top w:val="nil"/>
              <w:left w:val="nil"/>
              <w:bottom w:val="single" w:sz="4" w:space="0" w:color="auto"/>
              <w:right w:val="single" w:sz="4" w:space="0" w:color="auto"/>
            </w:tcBorders>
            <w:shd w:val="clear" w:color="auto" w:fill="auto"/>
            <w:vAlign w:val="center"/>
          </w:tcPr>
          <w:p w14:paraId="27E0FD36" w14:textId="50C33549" w:rsidR="00E45BF7" w:rsidRPr="00FE7674" w:rsidRDefault="00D34F1F" w:rsidP="00AF75BE">
            <w:pPr>
              <w:spacing w:after="0" w:line="276" w:lineRule="auto"/>
              <w:jc w:val="both"/>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A Csillagdomb Dunaújváros jelenleg még részben kihasználatlan, jó adottságokkal rendelkező területe, amelynek fejlesztése jól körülírható területen, komplex megközelítés és beavatkozások révén valósulhat meg.</w:t>
            </w:r>
          </w:p>
        </w:tc>
      </w:tr>
      <w:tr w:rsidR="00E45BF7" w:rsidRPr="00FE7674" w14:paraId="6037D77D" w14:textId="77777777" w:rsidTr="00E45BF7">
        <w:trPr>
          <w:trHeight w:val="600"/>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39547EAC" w14:textId="77777777" w:rsidR="00E45BF7" w:rsidRPr="00FE7674" w:rsidRDefault="00E45BF7" w:rsidP="00BB7558">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6.</w:t>
            </w:r>
          </w:p>
        </w:tc>
        <w:tc>
          <w:tcPr>
            <w:tcW w:w="2067" w:type="pct"/>
            <w:tcBorders>
              <w:top w:val="nil"/>
              <w:left w:val="nil"/>
              <w:bottom w:val="single" w:sz="4" w:space="0" w:color="auto"/>
              <w:right w:val="single" w:sz="4" w:space="0" w:color="auto"/>
            </w:tcBorders>
            <w:shd w:val="clear" w:color="auto" w:fill="auto"/>
            <w:vAlign w:val="center"/>
            <w:hideMark/>
          </w:tcPr>
          <w:p w14:paraId="798C4D72" w14:textId="77777777" w:rsidR="00E45BF7" w:rsidRPr="00FE7674" w:rsidRDefault="00E45BF7" w:rsidP="00BB7558">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Az akcióterületi fejlesztés célja és rövid tartalma</w:t>
            </w:r>
          </w:p>
        </w:tc>
        <w:tc>
          <w:tcPr>
            <w:tcW w:w="2597" w:type="pct"/>
            <w:tcBorders>
              <w:top w:val="nil"/>
              <w:left w:val="nil"/>
              <w:bottom w:val="single" w:sz="4" w:space="0" w:color="auto"/>
              <w:right w:val="single" w:sz="4" w:space="0" w:color="auto"/>
            </w:tcBorders>
            <w:shd w:val="clear" w:color="auto" w:fill="auto"/>
            <w:vAlign w:val="center"/>
            <w:hideMark/>
          </w:tcPr>
          <w:p w14:paraId="1683FAC3" w14:textId="587B3815" w:rsidR="00E45BF7" w:rsidRPr="00FE7674" w:rsidRDefault="00D34F1F" w:rsidP="00AF75BE">
            <w:pPr>
              <w:spacing w:after="0" w:line="276" w:lineRule="auto"/>
              <w:jc w:val="both"/>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A tervezett fejlesztés célja a terület infrastrukturális adottságainak javítása, többek között zöldterületi, úthálózati, közmű fejlesztési projektelemek megvalósítása révén.</w:t>
            </w:r>
          </w:p>
        </w:tc>
      </w:tr>
      <w:tr w:rsidR="00E45BF7" w:rsidRPr="00FE7674" w14:paraId="5923F1CF" w14:textId="77777777" w:rsidTr="00E45BF7">
        <w:trPr>
          <w:trHeight w:val="300"/>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5952CFA5" w14:textId="77777777" w:rsidR="00E45BF7" w:rsidRPr="00FE7674" w:rsidRDefault="00E45BF7" w:rsidP="00BB7558">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7.</w:t>
            </w:r>
          </w:p>
        </w:tc>
        <w:tc>
          <w:tcPr>
            <w:tcW w:w="2067" w:type="pct"/>
            <w:tcBorders>
              <w:top w:val="nil"/>
              <w:left w:val="nil"/>
              <w:bottom w:val="single" w:sz="4" w:space="0" w:color="auto"/>
              <w:right w:val="single" w:sz="4" w:space="0" w:color="auto"/>
            </w:tcBorders>
            <w:shd w:val="clear" w:color="auto" w:fill="auto"/>
            <w:vAlign w:val="center"/>
            <w:hideMark/>
          </w:tcPr>
          <w:p w14:paraId="58F4C2BC" w14:textId="77777777" w:rsidR="00E45BF7" w:rsidRPr="00FE7674" w:rsidRDefault="00E45BF7" w:rsidP="00BB7558">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Városrészi leképeződése</w:t>
            </w:r>
          </w:p>
        </w:tc>
        <w:tc>
          <w:tcPr>
            <w:tcW w:w="2597" w:type="pct"/>
            <w:tcBorders>
              <w:top w:val="nil"/>
              <w:left w:val="nil"/>
              <w:bottom w:val="single" w:sz="4" w:space="0" w:color="auto"/>
              <w:right w:val="single" w:sz="4" w:space="0" w:color="auto"/>
            </w:tcBorders>
            <w:shd w:val="clear" w:color="auto" w:fill="auto"/>
            <w:vAlign w:val="center"/>
            <w:hideMark/>
          </w:tcPr>
          <w:p w14:paraId="40DF7F50" w14:textId="5FCCDA0B" w:rsidR="00E45BF7" w:rsidRPr="00FE7674" w:rsidRDefault="00D34F1F" w:rsidP="00AF75BE">
            <w:pPr>
              <w:spacing w:after="0" w:line="276" w:lineRule="auto"/>
              <w:jc w:val="both"/>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Kertvárosias lakóterület</w:t>
            </w:r>
          </w:p>
        </w:tc>
      </w:tr>
    </w:tbl>
    <w:p w14:paraId="1A57B51B" w14:textId="316FD2AD" w:rsidR="00E45BF7" w:rsidRPr="00FE7674" w:rsidRDefault="00E45BF7" w:rsidP="0034774A">
      <w:pPr>
        <w:spacing w:before="120" w:after="120" w:line="276" w:lineRule="auto"/>
        <w:rPr>
          <w:rFonts w:ascii="Times New Roman" w:hAnsi="Times New Roman" w:cs="Times New Roman"/>
          <w:sz w:val="24"/>
          <w:szCs w:val="24"/>
          <w:highlight w:val="yellow"/>
        </w:rPr>
      </w:pPr>
    </w:p>
    <w:tbl>
      <w:tblPr>
        <w:tblW w:w="5000" w:type="pct"/>
        <w:jc w:val="center"/>
        <w:tblCellMar>
          <w:left w:w="70" w:type="dxa"/>
          <w:right w:w="70" w:type="dxa"/>
        </w:tblCellMar>
        <w:tblLook w:val="04A0" w:firstRow="1" w:lastRow="0" w:firstColumn="1" w:lastColumn="0" w:noHBand="0" w:noVBand="1"/>
      </w:tblPr>
      <w:tblGrid>
        <w:gridCol w:w="608"/>
        <w:gridCol w:w="3748"/>
        <w:gridCol w:w="4711"/>
      </w:tblGrid>
      <w:tr w:rsidR="009C71F0" w:rsidRPr="00FE7674" w14:paraId="3F5655C7" w14:textId="77777777" w:rsidTr="00C3710C">
        <w:trPr>
          <w:trHeight w:val="300"/>
          <w:jc w:val="center"/>
        </w:trPr>
        <w:tc>
          <w:tcPr>
            <w:tcW w:w="335" w:type="pct"/>
            <w:tcBorders>
              <w:top w:val="nil"/>
              <w:left w:val="nil"/>
              <w:bottom w:val="nil"/>
              <w:right w:val="nil"/>
            </w:tcBorders>
            <w:shd w:val="clear" w:color="auto" w:fill="auto"/>
            <w:noWrap/>
            <w:vAlign w:val="center"/>
            <w:hideMark/>
          </w:tcPr>
          <w:p w14:paraId="70EA3041" w14:textId="77777777" w:rsidR="009C71F0" w:rsidRPr="00FE7674" w:rsidRDefault="009C71F0" w:rsidP="00C3710C">
            <w:pPr>
              <w:spacing w:after="0" w:line="240" w:lineRule="auto"/>
              <w:rPr>
                <w:rFonts w:ascii="Times New Roman" w:eastAsia="Times New Roman" w:hAnsi="Times New Roman" w:cs="Times New Roman"/>
                <w:color w:val="000000"/>
                <w:lang w:eastAsia="hu-HU"/>
              </w:rPr>
            </w:pPr>
          </w:p>
        </w:tc>
        <w:tc>
          <w:tcPr>
            <w:tcW w:w="2067" w:type="pct"/>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634A2652" w14:textId="77777777" w:rsidR="009C71F0" w:rsidRPr="00FE7674" w:rsidRDefault="009C71F0" w:rsidP="00C3710C">
            <w:pPr>
              <w:spacing w:after="0" w:line="240" w:lineRule="auto"/>
              <w:jc w:val="center"/>
              <w:rPr>
                <w:rFonts w:ascii="Times New Roman" w:eastAsia="Times New Roman" w:hAnsi="Times New Roman" w:cs="Times New Roman"/>
                <w:b/>
                <w:bCs/>
                <w:color w:val="FFFFFF"/>
                <w:lang w:eastAsia="hu-HU"/>
              </w:rPr>
            </w:pPr>
            <w:r w:rsidRPr="00FE7674">
              <w:rPr>
                <w:rFonts w:ascii="Times New Roman" w:eastAsia="Times New Roman" w:hAnsi="Times New Roman" w:cs="Times New Roman"/>
                <w:b/>
                <w:bCs/>
                <w:color w:val="FFFFFF"/>
                <w:lang w:eastAsia="hu-HU"/>
              </w:rPr>
              <w:t>Kérdés</w:t>
            </w:r>
          </w:p>
        </w:tc>
        <w:tc>
          <w:tcPr>
            <w:tcW w:w="2597" w:type="pct"/>
            <w:tcBorders>
              <w:top w:val="single" w:sz="4" w:space="0" w:color="auto"/>
              <w:left w:val="nil"/>
              <w:bottom w:val="single" w:sz="4" w:space="0" w:color="auto"/>
              <w:right w:val="single" w:sz="4" w:space="0" w:color="auto"/>
            </w:tcBorders>
            <w:shd w:val="clear" w:color="000000" w:fill="8DB4E2"/>
            <w:noWrap/>
            <w:vAlign w:val="center"/>
            <w:hideMark/>
          </w:tcPr>
          <w:p w14:paraId="2EAD099B" w14:textId="77777777" w:rsidR="009C71F0" w:rsidRPr="00FE7674" w:rsidRDefault="009C71F0" w:rsidP="00C3710C">
            <w:pPr>
              <w:spacing w:after="0" w:line="240" w:lineRule="auto"/>
              <w:jc w:val="center"/>
              <w:rPr>
                <w:rFonts w:ascii="Times New Roman" w:eastAsia="Times New Roman" w:hAnsi="Times New Roman" w:cs="Times New Roman"/>
                <w:b/>
                <w:bCs/>
                <w:color w:val="FFFFFF"/>
                <w:lang w:eastAsia="hu-HU"/>
              </w:rPr>
            </w:pPr>
            <w:r w:rsidRPr="00FE7674">
              <w:rPr>
                <w:rFonts w:ascii="Times New Roman" w:eastAsia="Times New Roman" w:hAnsi="Times New Roman" w:cs="Times New Roman"/>
                <w:b/>
                <w:bCs/>
                <w:color w:val="FFFFFF"/>
                <w:lang w:eastAsia="hu-HU"/>
              </w:rPr>
              <w:t>Kifejtés</w:t>
            </w:r>
          </w:p>
        </w:tc>
      </w:tr>
      <w:tr w:rsidR="009C71F0" w:rsidRPr="00FE7674" w14:paraId="312B851E" w14:textId="77777777" w:rsidTr="00C3710C">
        <w:trPr>
          <w:trHeight w:val="585"/>
          <w:jc w:val="center"/>
        </w:trPr>
        <w:tc>
          <w:tcPr>
            <w:tcW w:w="3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257E4B" w14:textId="77777777" w:rsidR="009C71F0" w:rsidRPr="00FE7674" w:rsidRDefault="009C71F0" w:rsidP="00C3710C">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1.</w:t>
            </w:r>
          </w:p>
        </w:tc>
        <w:tc>
          <w:tcPr>
            <w:tcW w:w="2067" w:type="pct"/>
            <w:tcBorders>
              <w:top w:val="nil"/>
              <w:left w:val="nil"/>
              <w:bottom w:val="single" w:sz="4" w:space="0" w:color="auto"/>
              <w:right w:val="single" w:sz="4" w:space="0" w:color="auto"/>
            </w:tcBorders>
            <w:shd w:val="clear" w:color="auto" w:fill="auto"/>
            <w:vAlign w:val="center"/>
            <w:hideMark/>
          </w:tcPr>
          <w:p w14:paraId="2F6AFCA2" w14:textId="77777777" w:rsidR="009C71F0" w:rsidRPr="00FE7674" w:rsidRDefault="009C71F0" w:rsidP="00C3710C">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Beavatkozási terület megnevezése</w:t>
            </w:r>
          </w:p>
        </w:tc>
        <w:tc>
          <w:tcPr>
            <w:tcW w:w="2597" w:type="pct"/>
            <w:tcBorders>
              <w:top w:val="nil"/>
              <w:left w:val="nil"/>
              <w:bottom w:val="single" w:sz="4" w:space="0" w:color="auto"/>
              <w:right w:val="single" w:sz="4" w:space="0" w:color="auto"/>
            </w:tcBorders>
            <w:shd w:val="clear" w:color="auto" w:fill="auto"/>
            <w:vAlign w:val="center"/>
            <w:hideMark/>
          </w:tcPr>
          <w:p w14:paraId="366A9038" w14:textId="77777777" w:rsidR="009C71F0" w:rsidRPr="00FE7674" w:rsidRDefault="009C71F0" w:rsidP="00AF75BE">
            <w:pPr>
              <w:spacing w:after="0" w:line="276" w:lineRule="auto"/>
              <w:jc w:val="both"/>
              <w:rPr>
                <w:rFonts w:ascii="Times New Roman" w:eastAsia="Times New Roman" w:hAnsi="Times New Roman" w:cs="Times New Roman"/>
                <w:b/>
                <w:bCs/>
                <w:color w:val="000000"/>
                <w:sz w:val="20"/>
                <w:szCs w:val="20"/>
                <w:lang w:eastAsia="hu-HU"/>
              </w:rPr>
            </w:pPr>
            <w:r w:rsidRPr="00FE7674">
              <w:rPr>
                <w:rFonts w:ascii="Times New Roman" w:eastAsia="Times New Roman" w:hAnsi="Times New Roman" w:cs="Times New Roman"/>
                <w:b/>
                <w:bCs/>
                <w:color w:val="000000"/>
                <w:sz w:val="20"/>
                <w:szCs w:val="20"/>
                <w:lang w:eastAsia="hu-HU"/>
              </w:rPr>
              <w:t>Beavatkozási terület 3.1: Városi területek komplex, klímabarát fejlesztése</w:t>
            </w:r>
          </w:p>
        </w:tc>
      </w:tr>
      <w:tr w:rsidR="009C71F0" w:rsidRPr="00FE7674" w14:paraId="6E72807E" w14:textId="77777777" w:rsidTr="00C3710C">
        <w:trPr>
          <w:trHeight w:val="600"/>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6D9EA264" w14:textId="77777777" w:rsidR="009C71F0" w:rsidRPr="00FE7674" w:rsidRDefault="009C71F0" w:rsidP="00C3710C">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2.</w:t>
            </w:r>
          </w:p>
        </w:tc>
        <w:tc>
          <w:tcPr>
            <w:tcW w:w="2067" w:type="pct"/>
            <w:tcBorders>
              <w:top w:val="nil"/>
              <w:left w:val="nil"/>
              <w:bottom w:val="single" w:sz="4" w:space="0" w:color="auto"/>
              <w:right w:val="single" w:sz="4" w:space="0" w:color="auto"/>
            </w:tcBorders>
            <w:shd w:val="clear" w:color="auto" w:fill="auto"/>
            <w:vAlign w:val="center"/>
            <w:hideMark/>
          </w:tcPr>
          <w:p w14:paraId="79C8D601" w14:textId="77777777" w:rsidR="009C71F0" w:rsidRPr="00FE7674" w:rsidRDefault="009C71F0" w:rsidP="00C3710C">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Akcióterület illeszkedése a tervezési dimenziókhoz</w:t>
            </w:r>
          </w:p>
        </w:tc>
        <w:tc>
          <w:tcPr>
            <w:tcW w:w="2597" w:type="pct"/>
            <w:tcBorders>
              <w:top w:val="nil"/>
              <w:left w:val="nil"/>
              <w:bottom w:val="single" w:sz="4" w:space="0" w:color="auto"/>
              <w:right w:val="single" w:sz="4" w:space="0" w:color="auto"/>
            </w:tcBorders>
            <w:shd w:val="clear" w:color="auto" w:fill="auto"/>
            <w:vAlign w:val="center"/>
          </w:tcPr>
          <w:p w14:paraId="28C6D1FC" w14:textId="0DD3956A" w:rsidR="009C71F0" w:rsidRPr="00FE7674" w:rsidRDefault="00762AFC" w:rsidP="00AF75BE">
            <w:pPr>
              <w:spacing w:after="0" w:line="276" w:lineRule="auto"/>
              <w:jc w:val="both"/>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A beavatkozás illeszkedik a Prosperáló város, Digitális város, Zöldülő város, Kiszolgáló város és Megtartó város tervezési dimenziókhoz.</w:t>
            </w:r>
          </w:p>
        </w:tc>
      </w:tr>
      <w:tr w:rsidR="009C71F0" w:rsidRPr="00FE7674" w14:paraId="3C7611D1" w14:textId="77777777" w:rsidTr="00C3710C">
        <w:trPr>
          <w:trHeight w:val="585"/>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39B85AB5" w14:textId="77777777" w:rsidR="009C71F0" w:rsidRPr="00FE7674" w:rsidRDefault="009C71F0" w:rsidP="00C3710C">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3.</w:t>
            </w:r>
          </w:p>
        </w:tc>
        <w:tc>
          <w:tcPr>
            <w:tcW w:w="2067" w:type="pct"/>
            <w:tcBorders>
              <w:top w:val="nil"/>
              <w:left w:val="nil"/>
              <w:bottom w:val="single" w:sz="4" w:space="0" w:color="auto"/>
              <w:right w:val="single" w:sz="4" w:space="0" w:color="auto"/>
            </w:tcBorders>
            <w:shd w:val="clear" w:color="auto" w:fill="auto"/>
            <w:vAlign w:val="center"/>
            <w:hideMark/>
          </w:tcPr>
          <w:p w14:paraId="707CB209" w14:textId="77777777" w:rsidR="009C71F0" w:rsidRPr="00FE7674" w:rsidRDefault="009C71F0" w:rsidP="00C3710C">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Akcióterületi fejlesztés munkacíme</w:t>
            </w:r>
          </w:p>
        </w:tc>
        <w:tc>
          <w:tcPr>
            <w:tcW w:w="2597" w:type="pct"/>
            <w:tcBorders>
              <w:top w:val="nil"/>
              <w:left w:val="nil"/>
              <w:bottom w:val="single" w:sz="4" w:space="0" w:color="auto"/>
              <w:right w:val="single" w:sz="4" w:space="0" w:color="auto"/>
            </w:tcBorders>
            <w:shd w:val="clear" w:color="auto" w:fill="auto"/>
            <w:vAlign w:val="center"/>
          </w:tcPr>
          <w:p w14:paraId="7AC6ECC4" w14:textId="43ACBDAF" w:rsidR="009C71F0" w:rsidRPr="00FE7674" w:rsidRDefault="00762AFC" w:rsidP="00AF75BE">
            <w:pPr>
              <w:spacing w:after="0" w:line="276" w:lineRule="auto"/>
              <w:jc w:val="both"/>
              <w:rPr>
                <w:rFonts w:ascii="Times New Roman" w:eastAsia="Times New Roman" w:hAnsi="Times New Roman" w:cs="Times New Roman"/>
                <w:b/>
                <w:bCs/>
                <w:color w:val="000000"/>
                <w:sz w:val="20"/>
                <w:szCs w:val="20"/>
                <w:lang w:eastAsia="hu-HU"/>
              </w:rPr>
            </w:pPr>
            <w:r w:rsidRPr="00FE7674">
              <w:rPr>
                <w:rFonts w:ascii="Times New Roman" w:eastAsia="Times New Roman" w:hAnsi="Times New Roman" w:cs="Times New Roman"/>
                <w:b/>
                <w:bCs/>
                <w:color w:val="000000"/>
                <w:sz w:val="20"/>
                <w:szCs w:val="20"/>
                <w:lang w:eastAsia="hu-HU"/>
              </w:rPr>
              <w:t>Pentele akcióterület funkcionális és zöldterületi fejlesztése</w:t>
            </w:r>
          </w:p>
        </w:tc>
      </w:tr>
      <w:tr w:rsidR="009C71F0" w:rsidRPr="00FE7674" w14:paraId="15A82794" w14:textId="77777777" w:rsidTr="00762AFC">
        <w:trPr>
          <w:trHeight w:val="857"/>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18964716" w14:textId="77777777" w:rsidR="009C71F0" w:rsidRPr="00FE7674" w:rsidRDefault="009C71F0" w:rsidP="00C3710C">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4.</w:t>
            </w:r>
          </w:p>
        </w:tc>
        <w:tc>
          <w:tcPr>
            <w:tcW w:w="2067" w:type="pct"/>
            <w:tcBorders>
              <w:top w:val="nil"/>
              <w:left w:val="nil"/>
              <w:bottom w:val="single" w:sz="4" w:space="0" w:color="auto"/>
              <w:right w:val="single" w:sz="4" w:space="0" w:color="auto"/>
            </w:tcBorders>
            <w:shd w:val="clear" w:color="auto" w:fill="auto"/>
            <w:vAlign w:val="center"/>
            <w:hideMark/>
          </w:tcPr>
          <w:p w14:paraId="5831C765" w14:textId="77777777" w:rsidR="009C71F0" w:rsidRPr="00FE7674" w:rsidRDefault="009C71F0" w:rsidP="00C3710C">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Akcióterületi fejlesztés illeszkedése az FVS stratégiai céljaihoz</w:t>
            </w:r>
          </w:p>
        </w:tc>
        <w:tc>
          <w:tcPr>
            <w:tcW w:w="2597" w:type="pct"/>
            <w:tcBorders>
              <w:top w:val="nil"/>
              <w:left w:val="nil"/>
              <w:bottom w:val="single" w:sz="4" w:space="0" w:color="auto"/>
              <w:right w:val="single" w:sz="4" w:space="0" w:color="auto"/>
            </w:tcBorders>
            <w:shd w:val="clear" w:color="auto" w:fill="auto"/>
            <w:vAlign w:val="center"/>
          </w:tcPr>
          <w:p w14:paraId="08BB5492" w14:textId="7394AC69" w:rsidR="009C71F0" w:rsidRPr="00FE7674" w:rsidRDefault="00217891" w:rsidP="00AF75BE">
            <w:pPr>
              <w:spacing w:after="0" w:line="276" w:lineRule="auto"/>
              <w:jc w:val="both"/>
              <w:rPr>
                <w:rFonts w:ascii="Times New Roman" w:eastAsia="Times New Roman" w:hAnsi="Times New Roman" w:cs="Times New Roman"/>
                <w:color w:val="000000"/>
                <w:sz w:val="20"/>
                <w:szCs w:val="20"/>
                <w:lang w:eastAsia="hu-HU"/>
              </w:rPr>
            </w:pPr>
            <w:r w:rsidRPr="00FE7674">
              <w:rPr>
                <w:rFonts w:ascii="Times New Roman" w:hAnsi="Times New Roman" w:cs="Times New Roman"/>
                <w:sz w:val="20"/>
                <w:szCs w:val="20"/>
              </w:rPr>
              <w:t>2. Stratégiai cél: Az épített környezet klímabarát és okos fejlesztése; 3. Stratégiai cél: A települési és természeti környezet fenntartható fejlesztése</w:t>
            </w:r>
          </w:p>
        </w:tc>
      </w:tr>
      <w:tr w:rsidR="009C71F0" w:rsidRPr="00FE7674" w14:paraId="573687A1" w14:textId="77777777" w:rsidTr="00C3710C">
        <w:trPr>
          <w:trHeight w:val="585"/>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6F0317A1" w14:textId="77777777" w:rsidR="009C71F0" w:rsidRPr="00FE7674" w:rsidRDefault="009C71F0" w:rsidP="00C3710C">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5.</w:t>
            </w:r>
          </w:p>
        </w:tc>
        <w:tc>
          <w:tcPr>
            <w:tcW w:w="2067" w:type="pct"/>
            <w:tcBorders>
              <w:top w:val="nil"/>
              <w:left w:val="nil"/>
              <w:bottom w:val="single" w:sz="4" w:space="0" w:color="auto"/>
              <w:right w:val="single" w:sz="4" w:space="0" w:color="auto"/>
            </w:tcBorders>
            <w:shd w:val="clear" w:color="auto" w:fill="auto"/>
            <w:vAlign w:val="center"/>
            <w:hideMark/>
          </w:tcPr>
          <w:p w14:paraId="64AE6489" w14:textId="77777777" w:rsidR="009C71F0" w:rsidRPr="00FE7674" w:rsidRDefault="009C71F0" w:rsidP="00C3710C">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Akcióterület kijelölésének indoklása</w:t>
            </w:r>
          </w:p>
        </w:tc>
        <w:tc>
          <w:tcPr>
            <w:tcW w:w="2597" w:type="pct"/>
            <w:tcBorders>
              <w:top w:val="nil"/>
              <w:left w:val="nil"/>
              <w:bottom w:val="single" w:sz="4" w:space="0" w:color="auto"/>
              <w:right w:val="single" w:sz="4" w:space="0" w:color="auto"/>
            </w:tcBorders>
            <w:shd w:val="clear" w:color="auto" w:fill="auto"/>
            <w:vAlign w:val="center"/>
          </w:tcPr>
          <w:p w14:paraId="1153CEF0" w14:textId="45256056" w:rsidR="009C71F0" w:rsidRPr="00FE7674" w:rsidRDefault="00762AFC" w:rsidP="00AF75BE">
            <w:pPr>
              <w:spacing w:after="0" w:line="276" w:lineRule="auto"/>
              <w:jc w:val="both"/>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 xml:space="preserve">Pentele városrész Dunaújváros ősi településrésze, amely az 1950-es szocialista városépítés kezdete előtti egyedi településképét és részben egykori épített környezetét is megőrizte. A településrész saját városrész-központi területtel rendelkezik, amely azonban funkcionálisan nem tudja teljesen ellátni feladatait. </w:t>
            </w:r>
          </w:p>
        </w:tc>
      </w:tr>
      <w:tr w:rsidR="009C71F0" w:rsidRPr="00FE7674" w14:paraId="0445FCE2" w14:textId="77777777" w:rsidTr="00C3710C">
        <w:trPr>
          <w:trHeight w:val="600"/>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61FE1F67" w14:textId="77777777" w:rsidR="009C71F0" w:rsidRPr="00FE7674" w:rsidRDefault="009C71F0" w:rsidP="00C3710C">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6.</w:t>
            </w:r>
          </w:p>
        </w:tc>
        <w:tc>
          <w:tcPr>
            <w:tcW w:w="2067" w:type="pct"/>
            <w:tcBorders>
              <w:top w:val="nil"/>
              <w:left w:val="nil"/>
              <w:bottom w:val="single" w:sz="4" w:space="0" w:color="auto"/>
              <w:right w:val="single" w:sz="4" w:space="0" w:color="auto"/>
            </w:tcBorders>
            <w:shd w:val="clear" w:color="auto" w:fill="auto"/>
            <w:vAlign w:val="center"/>
            <w:hideMark/>
          </w:tcPr>
          <w:p w14:paraId="6D078C2E" w14:textId="77777777" w:rsidR="009C71F0" w:rsidRPr="00FE7674" w:rsidRDefault="009C71F0" w:rsidP="00C3710C">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Az akcióterületi fejlesztés célja és rövid tartalma</w:t>
            </w:r>
          </w:p>
        </w:tc>
        <w:tc>
          <w:tcPr>
            <w:tcW w:w="2597" w:type="pct"/>
            <w:tcBorders>
              <w:top w:val="nil"/>
              <w:left w:val="nil"/>
              <w:bottom w:val="single" w:sz="4" w:space="0" w:color="auto"/>
              <w:right w:val="single" w:sz="4" w:space="0" w:color="auto"/>
            </w:tcBorders>
            <w:shd w:val="clear" w:color="auto" w:fill="auto"/>
            <w:vAlign w:val="center"/>
            <w:hideMark/>
          </w:tcPr>
          <w:p w14:paraId="5599B1C7" w14:textId="12FE63D5" w:rsidR="009C71F0" w:rsidRPr="00FE7674" w:rsidRDefault="00762AFC" w:rsidP="00AF75BE">
            <w:pPr>
              <w:spacing w:after="0" w:line="276" w:lineRule="auto"/>
              <w:jc w:val="both"/>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A fejlesztés célja a Mondbach kúria előtti kisvárosi főtér rekonstrukciója, valamint az akcióterületen található épületállomány és egyéb infrastrukturális elemek kihasználtságának növelése.</w:t>
            </w:r>
          </w:p>
        </w:tc>
      </w:tr>
      <w:tr w:rsidR="009C71F0" w:rsidRPr="00FE7674" w14:paraId="755B71E7" w14:textId="77777777" w:rsidTr="00C3710C">
        <w:trPr>
          <w:trHeight w:val="300"/>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0C031890" w14:textId="77777777" w:rsidR="009C71F0" w:rsidRPr="00FE7674" w:rsidRDefault="009C71F0" w:rsidP="00C3710C">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7.</w:t>
            </w:r>
          </w:p>
        </w:tc>
        <w:tc>
          <w:tcPr>
            <w:tcW w:w="2067" w:type="pct"/>
            <w:tcBorders>
              <w:top w:val="nil"/>
              <w:left w:val="nil"/>
              <w:bottom w:val="single" w:sz="4" w:space="0" w:color="auto"/>
              <w:right w:val="single" w:sz="4" w:space="0" w:color="auto"/>
            </w:tcBorders>
            <w:shd w:val="clear" w:color="auto" w:fill="auto"/>
            <w:vAlign w:val="center"/>
            <w:hideMark/>
          </w:tcPr>
          <w:p w14:paraId="6DD1F11A" w14:textId="77777777" w:rsidR="009C71F0" w:rsidRPr="00FE7674" w:rsidRDefault="009C71F0" w:rsidP="00C3710C">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Városrészi leképeződése</w:t>
            </w:r>
          </w:p>
        </w:tc>
        <w:tc>
          <w:tcPr>
            <w:tcW w:w="2597" w:type="pct"/>
            <w:tcBorders>
              <w:top w:val="nil"/>
              <w:left w:val="nil"/>
              <w:bottom w:val="single" w:sz="4" w:space="0" w:color="auto"/>
              <w:right w:val="single" w:sz="4" w:space="0" w:color="auto"/>
            </w:tcBorders>
            <w:shd w:val="clear" w:color="auto" w:fill="auto"/>
            <w:vAlign w:val="center"/>
            <w:hideMark/>
          </w:tcPr>
          <w:p w14:paraId="2A1B5367" w14:textId="6768E71C" w:rsidR="009C71F0" w:rsidRPr="00FE7674" w:rsidRDefault="00762AFC" w:rsidP="00AF75BE">
            <w:pPr>
              <w:spacing w:after="0" w:line="276" w:lineRule="auto"/>
              <w:jc w:val="both"/>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Pentele városrész</w:t>
            </w:r>
          </w:p>
        </w:tc>
      </w:tr>
    </w:tbl>
    <w:p w14:paraId="7EC89ADE" w14:textId="77777777" w:rsidR="009C71F0" w:rsidRPr="00FE7674" w:rsidRDefault="009C71F0" w:rsidP="0034774A">
      <w:pPr>
        <w:spacing w:before="120" w:after="120" w:line="276" w:lineRule="auto"/>
        <w:rPr>
          <w:rFonts w:ascii="Times New Roman" w:hAnsi="Times New Roman" w:cs="Times New Roman"/>
          <w:sz w:val="24"/>
          <w:szCs w:val="24"/>
          <w:highlight w:val="yellow"/>
        </w:rPr>
      </w:pPr>
    </w:p>
    <w:tbl>
      <w:tblPr>
        <w:tblW w:w="5000" w:type="pct"/>
        <w:jc w:val="center"/>
        <w:tblCellMar>
          <w:left w:w="70" w:type="dxa"/>
          <w:right w:w="70" w:type="dxa"/>
        </w:tblCellMar>
        <w:tblLook w:val="04A0" w:firstRow="1" w:lastRow="0" w:firstColumn="1" w:lastColumn="0" w:noHBand="0" w:noVBand="1"/>
      </w:tblPr>
      <w:tblGrid>
        <w:gridCol w:w="608"/>
        <w:gridCol w:w="3748"/>
        <w:gridCol w:w="4711"/>
      </w:tblGrid>
      <w:tr w:rsidR="009C71F0" w:rsidRPr="00FE7674" w14:paraId="7119310C" w14:textId="77777777" w:rsidTr="00C3710C">
        <w:trPr>
          <w:trHeight w:val="300"/>
          <w:jc w:val="center"/>
        </w:trPr>
        <w:tc>
          <w:tcPr>
            <w:tcW w:w="335" w:type="pct"/>
            <w:tcBorders>
              <w:top w:val="nil"/>
              <w:left w:val="nil"/>
              <w:bottom w:val="nil"/>
              <w:right w:val="nil"/>
            </w:tcBorders>
            <w:shd w:val="clear" w:color="auto" w:fill="auto"/>
            <w:noWrap/>
            <w:vAlign w:val="center"/>
            <w:hideMark/>
          </w:tcPr>
          <w:p w14:paraId="01CB844B" w14:textId="77777777" w:rsidR="009C71F0" w:rsidRPr="00FE7674" w:rsidRDefault="009C71F0" w:rsidP="00C3710C">
            <w:pPr>
              <w:spacing w:after="0" w:line="240" w:lineRule="auto"/>
              <w:rPr>
                <w:rFonts w:ascii="Times New Roman" w:eastAsia="Times New Roman" w:hAnsi="Times New Roman" w:cs="Times New Roman"/>
                <w:color w:val="000000"/>
                <w:lang w:eastAsia="hu-HU"/>
              </w:rPr>
            </w:pPr>
          </w:p>
        </w:tc>
        <w:tc>
          <w:tcPr>
            <w:tcW w:w="2067" w:type="pct"/>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779EE159" w14:textId="77777777" w:rsidR="009C71F0" w:rsidRPr="00FE7674" w:rsidRDefault="009C71F0" w:rsidP="00C3710C">
            <w:pPr>
              <w:spacing w:after="0" w:line="240" w:lineRule="auto"/>
              <w:jc w:val="center"/>
              <w:rPr>
                <w:rFonts w:ascii="Times New Roman" w:eastAsia="Times New Roman" w:hAnsi="Times New Roman" w:cs="Times New Roman"/>
                <w:b/>
                <w:bCs/>
                <w:color w:val="FFFFFF"/>
                <w:lang w:eastAsia="hu-HU"/>
              </w:rPr>
            </w:pPr>
            <w:r w:rsidRPr="00FE7674">
              <w:rPr>
                <w:rFonts w:ascii="Times New Roman" w:eastAsia="Times New Roman" w:hAnsi="Times New Roman" w:cs="Times New Roman"/>
                <w:b/>
                <w:bCs/>
                <w:color w:val="FFFFFF"/>
                <w:lang w:eastAsia="hu-HU"/>
              </w:rPr>
              <w:t>Kérdés</w:t>
            </w:r>
          </w:p>
        </w:tc>
        <w:tc>
          <w:tcPr>
            <w:tcW w:w="2597" w:type="pct"/>
            <w:tcBorders>
              <w:top w:val="single" w:sz="4" w:space="0" w:color="auto"/>
              <w:left w:val="nil"/>
              <w:bottom w:val="single" w:sz="4" w:space="0" w:color="auto"/>
              <w:right w:val="single" w:sz="4" w:space="0" w:color="auto"/>
            </w:tcBorders>
            <w:shd w:val="clear" w:color="000000" w:fill="8DB4E2"/>
            <w:noWrap/>
            <w:vAlign w:val="center"/>
            <w:hideMark/>
          </w:tcPr>
          <w:p w14:paraId="253804B4" w14:textId="77777777" w:rsidR="009C71F0" w:rsidRPr="00FE7674" w:rsidRDefault="009C71F0" w:rsidP="00C3710C">
            <w:pPr>
              <w:spacing w:after="0" w:line="240" w:lineRule="auto"/>
              <w:jc w:val="center"/>
              <w:rPr>
                <w:rFonts w:ascii="Times New Roman" w:eastAsia="Times New Roman" w:hAnsi="Times New Roman" w:cs="Times New Roman"/>
                <w:b/>
                <w:bCs/>
                <w:color w:val="FFFFFF"/>
                <w:lang w:eastAsia="hu-HU"/>
              </w:rPr>
            </w:pPr>
            <w:r w:rsidRPr="00FE7674">
              <w:rPr>
                <w:rFonts w:ascii="Times New Roman" w:eastAsia="Times New Roman" w:hAnsi="Times New Roman" w:cs="Times New Roman"/>
                <w:b/>
                <w:bCs/>
                <w:color w:val="FFFFFF"/>
                <w:lang w:eastAsia="hu-HU"/>
              </w:rPr>
              <w:t>Kifejtés</w:t>
            </w:r>
          </w:p>
        </w:tc>
      </w:tr>
      <w:tr w:rsidR="009C71F0" w:rsidRPr="00FE7674" w14:paraId="048A0D85" w14:textId="77777777" w:rsidTr="00C3710C">
        <w:trPr>
          <w:trHeight w:val="585"/>
          <w:jc w:val="center"/>
        </w:trPr>
        <w:tc>
          <w:tcPr>
            <w:tcW w:w="3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7B9A62" w14:textId="77777777" w:rsidR="009C71F0" w:rsidRPr="00FE7674" w:rsidRDefault="009C71F0" w:rsidP="00C3710C">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1.</w:t>
            </w:r>
          </w:p>
        </w:tc>
        <w:tc>
          <w:tcPr>
            <w:tcW w:w="2067" w:type="pct"/>
            <w:tcBorders>
              <w:top w:val="nil"/>
              <w:left w:val="nil"/>
              <w:bottom w:val="single" w:sz="4" w:space="0" w:color="auto"/>
              <w:right w:val="single" w:sz="4" w:space="0" w:color="auto"/>
            </w:tcBorders>
            <w:shd w:val="clear" w:color="auto" w:fill="auto"/>
            <w:vAlign w:val="center"/>
            <w:hideMark/>
          </w:tcPr>
          <w:p w14:paraId="16DE9991" w14:textId="77777777" w:rsidR="009C71F0" w:rsidRPr="00FE7674" w:rsidRDefault="009C71F0" w:rsidP="00C3710C">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Beavatkozási terület megnevezése</w:t>
            </w:r>
          </w:p>
        </w:tc>
        <w:tc>
          <w:tcPr>
            <w:tcW w:w="2597" w:type="pct"/>
            <w:tcBorders>
              <w:top w:val="nil"/>
              <w:left w:val="nil"/>
              <w:bottom w:val="single" w:sz="4" w:space="0" w:color="auto"/>
              <w:right w:val="single" w:sz="4" w:space="0" w:color="auto"/>
            </w:tcBorders>
            <w:shd w:val="clear" w:color="auto" w:fill="auto"/>
            <w:vAlign w:val="center"/>
            <w:hideMark/>
          </w:tcPr>
          <w:p w14:paraId="74B5FBCE" w14:textId="72AC3117" w:rsidR="009C71F0" w:rsidRPr="00FE7674" w:rsidRDefault="009C71F0" w:rsidP="001041C5">
            <w:pPr>
              <w:spacing w:after="0" w:line="276" w:lineRule="auto"/>
              <w:jc w:val="both"/>
              <w:rPr>
                <w:rFonts w:ascii="Times New Roman" w:eastAsia="Times New Roman" w:hAnsi="Times New Roman" w:cs="Times New Roman"/>
                <w:b/>
                <w:bCs/>
                <w:color w:val="000000"/>
                <w:sz w:val="20"/>
                <w:szCs w:val="20"/>
                <w:lang w:eastAsia="hu-HU"/>
              </w:rPr>
            </w:pPr>
            <w:r w:rsidRPr="00FE7674">
              <w:rPr>
                <w:rFonts w:ascii="Times New Roman" w:eastAsia="Times New Roman" w:hAnsi="Times New Roman" w:cs="Times New Roman"/>
                <w:b/>
                <w:bCs/>
                <w:color w:val="000000"/>
                <w:sz w:val="20"/>
                <w:szCs w:val="20"/>
                <w:lang w:eastAsia="hu-HU"/>
              </w:rPr>
              <w:t xml:space="preserve">Beavatkozási terület </w:t>
            </w:r>
            <w:r w:rsidR="00AF75BE" w:rsidRPr="00FE7674">
              <w:rPr>
                <w:rFonts w:ascii="Times New Roman" w:eastAsia="Times New Roman" w:hAnsi="Times New Roman" w:cs="Times New Roman"/>
                <w:b/>
                <w:bCs/>
                <w:color w:val="000000"/>
                <w:sz w:val="20"/>
                <w:szCs w:val="20"/>
                <w:lang w:eastAsia="hu-HU"/>
              </w:rPr>
              <w:t>4</w:t>
            </w:r>
            <w:r w:rsidRPr="00FE7674">
              <w:rPr>
                <w:rFonts w:ascii="Times New Roman" w:eastAsia="Times New Roman" w:hAnsi="Times New Roman" w:cs="Times New Roman"/>
                <w:b/>
                <w:bCs/>
                <w:color w:val="000000"/>
                <w:sz w:val="20"/>
                <w:szCs w:val="20"/>
                <w:lang w:eastAsia="hu-HU"/>
              </w:rPr>
              <w:t xml:space="preserve">.1: </w:t>
            </w:r>
            <w:r w:rsidR="00AF75BE" w:rsidRPr="00FE7674">
              <w:rPr>
                <w:rFonts w:ascii="Times New Roman" w:eastAsia="Times New Roman" w:hAnsi="Times New Roman" w:cs="Times New Roman"/>
                <w:b/>
                <w:bCs/>
                <w:color w:val="000000"/>
                <w:sz w:val="20"/>
                <w:szCs w:val="20"/>
                <w:lang w:eastAsia="hu-HU"/>
              </w:rPr>
              <w:t>A közlekedési infrastruktúra fejlesztése</w:t>
            </w:r>
          </w:p>
        </w:tc>
      </w:tr>
      <w:tr w:rsidR="009C71F0" w:rsidRPr="00FE7674" w14:paraId="6889E75A" w14:textId="77777777" w:rsidTr="00C3710C">
        <w:trPr>
          <w:trHeight w:val="600"/>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3F354836" w14:textId="77777777" w:rsidR="009C71F0" w:rsidRPr="00FE7674" w:rsidRDefault="009C71F0" w:rsidP="00C3710C">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2.</w:t>
            </w:r>
          </w:p>
        </w:tc>
        <w:tc>
          <w:tcPr>
            <w:tcW w:w="2067" w:type="pct"/>
            <w:tcBorders>
              <w:top w:val="nil"/>
              <w:left w:val="nil"/>
              <w:bottom w:val="single" w:sz="4" w:space="0" w:color="auto"/>
              <w:right w:val="single" w:sz="4" w:space="0" w:color="auto"/>
            </w:tcBorders>
            <w:shd w:val="clear" w:color="auto" w:fill="auto"/>
            <w:vAlign w:val="center"/>
            <w:hideMark/>
          </w:tcPr>
          <w:p w14:paraId="7A200F7D" w14:textId="77777777" w:rsidR="009C71F0" w:rsidRPr="00FE7674" w:rsidRDefault="009C71F0" w:rsidP="00C3710C">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Akcióterület illeszkedése a tervezési dimenziókhoz</w:t>
            </w:r>
          </w:p>
        </w:tc>
        <w:tc>
          <w:tcPr>
            <w:tcW w:w="2597" w:type="pct"/>
            <w:tcBorders>
              <w:top w:val="nil"/>
              <w:left w:val="nil"/>
              <w:bottom w:val="single" w:sz="4" w:space="0" w:color="auto"/>
              <w:right w:val="single" w:sz="4" w:space="0" w:color="auto"/>
            </w:tcBorders>
            <w:shd w:val="clear" w:color="auto" w:fill="auto"/>
            <w:vAlign w:val="center"/>
          </w:tcPr>
          <w:p w14:paraId="3AFF2060" w14:textId="3D6E9C06" w:rsidR="009C71F0" w:rsidRPr="00FE7674" w:rsidRDefault="00762AFC" w:rsidP="001041C5">
            <w:pPr>
              <w:spacing w:after="0" w:line="276" w:lineRule="auto"/>
              <w:jc w:val="both"/>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A beavatkozás illeszkedik a Prosperáló város, Digitális város, Zöldülő város, Kiszolgáló város és Megtartó város tervezési dimenziókhoz.</w:t>
            </w:r>
          </w:p>
        </w:tc>
      </w:tr>
      <w:tr w:rsidR="009C71F0" w:rsidRPr="00FE7674" w14:paraId="38469780" w14:textId="77777777" w:rsidTr="00C3710C">
        <w:trPr>
          <w:trHeight w:val="585"/>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0D7D57CB" w14:textId="77777777" w:rsidR="009C71F0" w:rsidRPr="00FE7674" w:rsidRDefault="009C71F0" w:rsidP="00C3710C">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3.</w:t>
            </w:r>
          </w:p>
        </w:tc>
        <w:tc>
          <w:tcPr>
            <w:tcW w:w="2067" w:type="pct"/>
            <w:tcBorders>
              <w:top w:val="nil"/>
              <w:left w:val="nil"/>
              <w:bottom w:val="single" w:sz="4" w:space="0" w:color="auto"/>
              <w:right w:val="single" w:sz="4" w:space="0" w:color="auto"/>
            </w:tcBorders>
            <w:shd w:val="clear" w:color="auto" w:fill="auto"/>
            <w:vAlign w:val="center"/>
            <w:hideMark/>
          </w:tcPr>
          <w:p w14:paraId="1C9DB009" w14:textId="77777777" w:rsidR="009C71F0" w:rsidRPr="00FE7674" w:rsidRDefault="009C71F0" w:rsidP="00C3710C">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Akcióterületi fejlesztés munkacíme</w:t>
            </w:r>
          </w:p>
        </w:tc>
        <w:tc>
          <w:tcPr>
            <w:tcW w:w="2597" w:type="pct"/>
            <w:tcBorders>
              <w:top w:val="nil"/>
              <w:left w:val="nil"/>
              <w:bottom w:val="single" w:sz="4" w:space="0" w:color="auto"/>
              <w:right w:val="single" w:sz="4" w:space="0" w:color="auto"/>
            </w:tcBorders>
            <w:shd w:val="clear" w:color="auto" w:fill="auto"/>
            <w:vAlign w:val="center"/>
          </w:tcPr>
          <w:p w14:paraId="6876FFF7" w14:textId="58300927" w:rsidR="009C71F0" w:rsidRPr="00FE7674" w:rsidRDefault="00762AFC" w:rsidP="001041C5">
            <w:pPr>
              <w:spacing w:after="0" w:line="276" w:lineRule="auto"/>
              <w:jc w:val="both"/>
              <w:rPr>
                <w:rFonts w:ascii="Times New Roman" w:eastAsia="Times New Roman" w:hAnsi="Times New Roman" w:cs="Times New Roman"/>
                <w:b/>
                <w:bCs/>
                <w:color w:val="000000"/>
                <w:sz w:val="20"/>
                <w:szCs w:val="20"/>
                <w:lang w:eastAsia="hu-HU"/>
              </w:rPr>
            </w:pPr>
            <w:r w:rsidRPr="00FE7674">
              <w:rPr>
                <w:rFonts w:ascii="Times New Roman" w:eastAsia="Times New Roman" w:hAnsi="Times New Roman" w:cs="Times New Roman"/>
                <w:b/>
                <w:bCs/>
                <w:color w:val="000000"/>
                <w:sz w:val="20"/>
                <w:szCs w:val="20"/>
                <w:lang w:eastAsia="hu-HU"/>
              </w:rPr>
              <w:t>Komplex közlekedésfejlesztés a Vasútállomás</w:t>
            </w:r>
            <w:r w:rsidR="00AF75BE" w:rsidRPr="00FE7674">
              <w:rPr>
                <w:rFonts w:ascii="Times New Roman" w:eastAsia="Times New Roman" w:hAnsi="Times New Roman" w:cs="Times New Roman"/>
                <w:b/>
                <w:bCs/>
                <w:color w:val="000000"/>
                <w:sz w:val="20"/>
                <w:szCs w:val="20"/>
                <w:lang w:eastAsia="hu-HU"/>
              </w:rPr>
              <w:t xml:space="preserve"> akcióterületen</w:t>
            </w:r>
          </w:p>
        </w:tc>
      </w:tr>
      <w:tr w:rsidR="009C71F0" w:rsidRPr="00FE7674" w14:paraId="671F72CE" w14:textId="77777777" w:rsidTr="00CB2FC3">
        <w:trPr>
          <w:trHeight w:val="681"/>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072ECB24" w14:textId="77777777" w:rsidR="009C71F0" w:rsidRPr="00FE7674" w:rsidRDefault="009C71F0" w:rsidP="00C3710C">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4.</w:t>
            </w:r>
          </w:p>
        </w:tc>
        <w:tc>
          <w:tcPr>
            <w:tcW w:w="2067" w:type="pct"/>
            <w:tcBorders>
              <w:top w:val="nil"/>
              <w:left w:val="nil"/>
              <w:bottom w:val="single" w:sz="4" w:space="0" w:color="auto"/>
              <w:right w:val="single" w:sz="4" w:space="0" w:color="auto"/>
            </w:tcBorders>
            <w:shd w:val="clear" w:color="auto" w:fill="auto"/>
            <w:vAlign w:val="center"/>
            <w:hideMark/>
          </w:tcPr>
          <w:p w14:paraId="2933DC0D" w14:textId="77777777" w:rsidR="009C71F0" w:rsidRPr="00FE7674" w:rsidRDefault="009C71F0" w:rsidP="00C3710C">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Akcióterületi fejlesztés illeszkedése az FVS stratégiai céljaihoz</w:t>
            </w:r>
          </w:p>
        </w:tc>
        <w:tc>
          <w:tcPr>
            <w:tcW w:w="2597" w:type="pct"/>
            <w:tcBorders>
              <w:top w:val="nil"/>
              <w:left w:val="nil"/>
              <w:bottom w:val="single" w:sz="4" w:space="0" w:color="auto"/>
              <w:right w:val="single" w:sz="4" w:space="0" w:color="auto"/>
            </w:tcBorders>
            <w:shd w:val="clear" w:color="auto" w:fill="auto"/>
            <w:vAlign w:val="center"/>
          </w:tcPr>
          <w:p w14:paraId="458DAC80" w14:textId="57BDD8A0" w:rsidR="009C71F0" w:rsidRPr="00FE7674" w:rsidRDefault="00217891" w:rsidP="001041C5">
            <w:pPr>
              <w:spacing w:after="0" w:line="276" w:lineRule="auto"/>
              <w:jc w:val="both"/>
              <w:rPr>
                <w:rFonts w:ascii="Times New Roman" w:eastAsia="Times New Roman" w:hAnsi="Times New Roman" w:cs="Times New Roman"/>
                <w:color w:val="000000"/>
                <w:sz w:val="20"/>
                <w:szCs w:val="20"/>
                <w:lang w:eastAsia="hu-HU"/>
              </w:rPr>
            </w:pPr>
            <w:r w:rsidRPr="00FE7674">
              <w:rPr>
                <w:rFonts w:ascii="Times New Roman" w:hAnsi="Times New Roman" w:cs="Times New Roman"/>
                <w:sz w:val="20"/>
                <w:szCs w:val="20"/>
              </w:rPr>
              <w:t xml:space="preserve">2. Stratégiai cél: Az épített környezet klímabarát és okos fejlesztése; </w:t>
            </w:r>
          </w:p>
        </w:tc>
      </w:tr>
      <w:tr w:rsidR="009C71F0" w:rsidRPr="00FE7674" w14:paraId="4EA97E61" w14:textId="77777777" w:rsidTr="00C3710C">
        <w:trPr>
          <w:trHeight w:val="585"/>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3C842D8A" w14:textId="77777777" w:rsidR="009C71F0" w:rsidRPr="00FE7674" w:rsidRDefault="009C71F0" w:rsidP="00C3710C">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5.</w:t>
            </w:r>
          </w:p>
        </w:tc>
        <w:tc>
          <w:tcPr>
            <w:tcW w:w="2067" w:type="pct"/>
            <w:tcBorders>
              <w:top w:val="nil"/>
              <w:left w:val="nil"/>
              <w:bottom w:val="single" w:sz="4" w:space="0" w:color="auto"/>
              <w:right w:val="single" w:sz="4" w:space="0" w:color="auto"/>
            </w:tcBorders>
            <w:shd w:val="clear" w:color="auto" w:fill="auto"/>
            <w:vAlign w:val="center"/>
            <w:hideMark/>
          </w:tcPr>
          <w:p w14:paraId="35D3E5C5" w14:textId="77777777" w:rsidR="009C71F0" w:rsidRPr="00FE7674" w:rsidRDefault="009C71F0" w:rsidP="00C3710C">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Akcióterület kijelölésének indoklása</w:t>
            </w:r>
          </w:p>
        </w:tc>
        <w:tc>
          <w:tcPr>
            <w:tcW w:w="2597" w:type="pct"/>
            <w:tcBorders>
              <w:top w:val="nil"/>
              <w:left w:val="nil"/>
              <w:bottom w:val="single" w:sz="4" w:space="0" w:color="auto"/>
              <w:right w:val="single" w:sz="4" w:space="0" w:color="auto"/>
            </w:tcBorders>
            <w:shd w:val="clear" w:color="auto" w:fill="auto"/>
            <w:vAlign w:val="center"/>
          </w:tcPr>
          <w:p w14:paraId="1D2279DB" w14:textId="3F4C1B64" w:rsidR="009C71F0" w:rsidRPr="00FE7674" w:rsidRDefault="001041C5" w:rsidP="009150F0">
            <w:pPr>
              <w:spacing w:after="0" w:line="276" w:lineRule="auto"/>
              <w:jc w:val="both"/>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A Vasútállomás akcióterület kijelölése a korábbi ITS időszakban megtörtént. A területen a város Intermodális Csomópont megvalósítását (IMCS) tervezi, amely jelentősen hozzájárulna a település külső és belső közlekedési problémáinak csökkentéséhez. A fejlesztéshez kapcsolódó előzetes koncepcionális felmérések és elemzések megtörténtek, melyek a területet alkalmasnak találták a kitűzött célok megvalósítására.</w:t>
            </w:r>
            <w:r w:rsidR="001D062E" w:rsidRPr="00FE7674">
              <w:rPr>
                <w:rFonts w:ascii="Times New Roman" w:eastAsia="Times New Roman" w:hAnsi="Times New Roman" w:cs="Times New Roman"/>
                <w:color w:val="000000"/>
                <w:sz w:val="20"/>
                <w:szCs w:val="20"/>
                <w:lang w:eastAsia="hu-HU"/>
              </w:rPr>
              <w:t xml:space="preserve"> A fejlesztési elképzeléseket a SUMP is rögzítette.</w:t>
            </w:r>
          </w:p>
        </w:tc>
      </w:tr>
      <w:tr w:rsidR="009C71F0" w:rsidRPr="00FE7674" w14:paraId="26DB5A73" w14:textId="77777777" w:rsidTr="00C3710C">
        <w:trPr>
          <w:trHeight w:val="600"/>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57623570" w14:textId="77777777" w:rsidR="009C71F0" w:rsidRPr="00FE7674" w:rsidRDefault="009C71F0" w:rsidP="00C3710C">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6.</w:t>
            </w:r>
          </w:p>
        </w:tc>
        <w:tc>
          <w:tcPr>
            <w:tcW w:w="2067" w:type="pct"/>
            <w:tcBorders>
              <w:top w:val="nil"/>
              <w:left w:val="nil"/>
              <w:bottom w:val="single" w:sz="4" w:space="0" w:color="auto"/>
              <w:right w:val="single" w:sz="4" w:space="0" w:color="auto"/>
            </w:tcBorders>
            <w:shd w:val="clear" w:color="auto" w:fill="auto"/>
            <w:vAlign w:val="center"/>
            <w:hideMark/>
          </w:tcPr>
          <w:p w14:paraId="6DA90099" w14:textId="77777777" w:rsidR="009C71F0" w:rsidRPr="00FE7674" w:rsidRDefault="009C71F0" w:rsidP="00C3710C">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Az akcióterületi fejlesztés célja és rövid tartalma</w:t>
            </w:r>
          </w:p>
        </w:tc>
        <w:tc>
          <w:tcPr>
            <w:tcW w:w="2597" w:type="pct"/>
            <w:tcBorders>
              <w:top w:val="nil"/>
              <w:left w:val="nil"/>
              <w:bottom w:val="single" w:sz="4" w:space="0" w:color="auto"/>
              <w:right w:val="single" w:sz="4" w:space="0" w:color="auto"/>
            </w:tcBorders>
            <w:shd w:val="clear" w:color="auto" w:fill="auto"/>
            <w:vAlign w:val="center"/>
            <w:hideMark/>
          </w:tcPr>
          <w:p w14:paraId="0788D18A" w14:textId="2D2FD099" w:rsidR="009C71F0" w:rsidRPr="00FE7674" w:rsidRDefault="001041C5" w:rsidP="009150F0">
            <w:pPr>
              <w:spacing w:after="0" w:line="276" w:lineRule="auto"/>
              <w:jc w:val="both"/>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Az akcióterületen Intermodális Csomópont megvalósítása (IMCS) tervezett, amellett kiegészítő közlekedésfejlesztési elemként megvalósulna a Dózsa György út felújítása (Budai Nagy Antal út - Baracsi út közötti szakaszon), továbbá egy Dózsa György úti kanyarodósáv kialakítása.</w:t>
            </w:r>
          </w:p>
        </w:tc>
      </w:tr>
      <w:tr w:rsidR="009C71F0" w:rsidRPr="00FE7674" w14:paraId="6EC52C5C" w14:textId="77777777" w:rsidTr="00C3710C">
        <w:trPr>
          <w:trHeight w:val="300"/>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4829B3E9" w14:textId="77777777" w:rsidR="009C71F0" w:rsidRPr="00FE7674" w:rsidRDefault="009C71F0" w:rsidP="00C3710C">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7.</w:t>
            </w:r>
          </w:p>
        </w:tc>
        <w:tc>
          <w:tcPr>
            <w:tcW w:w="2067" w:type="pct"/>
            <w:tcBorders>
              <w:top w:val="nil"/>
              <w:left w:val="nil"/>
              <w:bottom w:val="single" w:sz="4" w:space="0" w:color="auto"/>
              <w:right w:val="single" w:sz="4" w:space="0" w:color="auto"/>
            </w:tcBorders>
            <w:shd w:val="clear" w:color="auto" w:fill="auto"/>
            <w:vAlign w:val="center"/>
            <w:hideMark/>
          </w:tcPr>
          <w:p w14:paraId="02E7CC16" w14:textId="77777777" w:rsidR="009C71F0" w:rsidRPr="00FE7674" w:rsidRDefault="009C71F0" w:rsidP="00C3710C">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Városrészi leképeződése</w:t>
            </w:r>
          </w:p>
        </w:tc>
        <w:tc>
          <w:tcPr>
            <w:tcW w:w="2597" w:type="pct"/>
            <w:tcBorders>
              <w:top w:val="nil"/>
              <w:left w:val="nil"/>
              <w:bottom w:val="single" w:sz="4" w:space="0" w:color="auto"/>
              <w:right w:val="single" w:sz="4" w:space="0" w:color="auto"/>
            </w:tcBorders>
            <w:shd w:val="clear" w:color="auto" w:fill="auto"/>
            <w:vAlign w:val="center"/>
            <w:hideMark/>
          </w:tcPr>
          <w:p w14:paraId="118D24B0" w14:textId="37EF084D" w:rsidR="009C71F0" w:rsidRPr="00FE7674" w:rsidRDefault="009C71F0" w:rsidP="009150F0">
            <w:pPr>
              <w:spacing w:after="0" w:line="276" w:lineRule="auto"/>
              <w:jc w:val="both"/>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B</w:t>
            </w:r>
            <w:r w:rsidR="00AF75BE" w:rsidRPr="00FE7674">
              <w:rPr>
                <w:rFonts w:ascii="Times New Roman" w:eastAsia="Times New Roman" w:hAnsi="Times New Roman" w:cs="Times New Roman"/>
                <w:color w:val="000000"/>
                <w:sz w:val="20"/>
                <w:szCs w:val="20"/>
                <w:lang w:eastAsia="hu-HU"/>
              </w:rPr>
              <w:t>ék</w:t>
            </w:r>
            <w:r w:rsidRPr="00FE7674">
              <w:rPr>
                <w:rFonts w:ascii="Times New Roman" w:eastAsia="Times New Roman" w:hAnsi="Times New Roman" w:cs="Times New Roman"/>
                <w:color w:val="000000"/>
                <w:sz w:val="20"/>
                <w:szCs w:val="20"/>
                <w:lang w:eastAsia="hu-HU"/>
              </w:rPr>
              <w:t>e</w:t>
            </w:r>
            <w:r w:rsidR="00AF75BE" w:rsidRPr="00FE7674">
              <w:rPr>
                <w:rFonts w:ascii="Times New Roman" w:eastAsia="Times New Roman" w:hAnsi="Times New Roman" w:cs="Times New Roman"/>
                <w:color w:val="000000"/>
                <w:sz w:val="20"/>
                <w:szCs w:val="20"/>
                <w:lang w:eastAsia="hu-HU"/>
              </w:rPr>
              <w:t xml:space="preserve"> </w:t>
            </w:r>
            <w:r w:rsidRPr="00FE7674">
              <w:rPr>
                <w:rFonts w:ascii="Times New Roman" w:eastAsia="Times New Roman" w:hAnsi="Times New Roman" w:cs="Times New Roman"/>
                <w:color w:val="000000"/>
                <w:sz w:val="20"/>
                <w:szCs w:val="20"/>
                <w:lang w:eastAsia="hu-HU"/>
              </w:rPr>
              <w:t>város</w:t>
            </w:r>
            <w:r w:rsidR="00AF75BE" w:rsidRPr="00FE7674">
              <w:rPr>
                <w:rFonts w:ascii="Times New Roman" w:eastAsia="Times New Roman" w:hAnsi="Times New Roman" w:cs="Times New Roman"/>
                <w:color w:val="000000"/>
                <w:sz w:val="20"/>
                <w:szCs w:val="20"/>
                <w:lang w:eastAsia="hu-HU"/>
              </w:rPr>
              <w:t>rész, Egyéb iparterületek</w:t>
            </w:r>
          </w:p>
        </w:tc>
      </w:tr>
    </w:tbl>
    <w:p w14:paraId="502DA2CD" w14:textId="77777777" w:rsidR="009C71F0" w:rsidRPr="00FE7674" w:rsidRDefault="009C71F0" w:rsidP="0034774A">
      <w:pPr>
        <w:spacing w:before="120" w:after="120" w:line="276" w:lineRule="auto"/>
        <w:rPr>
          <w:rFonts w:ascii="Times New Roman" w:hAnsi="Times New Roman" w:cs="Times New Roman"/>
          <w:sz w:val="24"/>
          <w:szCs w:val="24"/>
          <w:highlight w:val="yellow"/>
        </w:rPr>
      </w:pPr>
    </w:p>
    <w:tbl>
      <w:tblPr>
        <w:tblW w:w="5000" w:type="pct"/>
        <w:jc w:val="center"/>
        <w:tblCellMar>
          <w:left w:w="70" w:type="dxa"/>
          <w:right w:w="70" w:type="dxa"/>
        </w:tblCellMar>
        <w:tblLook w:val="04A0" w:firstRow="1" w:lastRow="0" w:firstColumn="1" w:lastColumn="0" w:noHBand="0" w:noVBand="1"/>
      </w:tblPr>
      <w:tblGrid>
        <w:gridCol w:w="608"/>
        <w:gridCol w:w="3748"/>
        <w:gridCol w:w="4711"/>
      </w:tblGrid>
      <w:tr w:rsidR="009C71F0" w:rsidRPr="00FE7674" w14:paraId="076B2073" w14:textId="77777777" w:rsidTr="00C3710C">
        <w:trPr>
          <w:trHeight w:val="300"/>
          <w:jc w:val="center"/>
        </w:trPr>
        <w:tc>
          <w:tcPr>
            <w:tcW w:w="335" w:type="pct"/>
            <w:tcBorders>
              <w:top w:val="nil"/>
              <w:left w:val="nil"/>
              <w:bottom w:val="nil"/>
              <w:right w:val="nil"/>
            </w:tcBorders>
            <w:shd w:val="clear" w:color="auto" w:fill="auto"/>
            <w:noWrap/>
            <w:vAlign w:val="center"/>
            <w:hideMark/>
          </w:tcPr>
          <w:p w14:paraId="48698641" w14:textId="77777777" w:rsidR="009C71F0" w:rsidRPr="00FE7674" w:rsidRDefault="009C71F0" w:rsidP="00C3710C">
            <w:pPr>
              <w:spacing w:after="0" w:line="240" w:lineRule="auto"/>
              <w:rPr>
                <w:rFonts w:ascii="Times New Roman" w:eastAsia="Times New Roman" w:hAnsi="Times New Roman" w:cs="Times New Roman"/>
                <w:color w:val="000000"/>
                <w:lang w:eastAsia="hu-HU"/>
              </w:rPr>
            </w:pPr>
          </w:p>
        </w:tc>
        <w:tc>
          <w:tcPr>
            <w:tcW w:w="2067" w:type="pct"/>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13505A5C" w14:textId="77777777" w:rsidR="009C71F0" w:rsidRPr="00FE7674" w:rsidRDefault="009C71F0" w:rsidP="00C3710C">
            <w:pPr>
              <w:spacing w:after="0" w:line="240" w:lineRule="auto"/>
              <w:jc w:val="center"/>
              <w:rPr>
                <w:rFonts w:ascii="Times New Roman" w:eastAsia="Times New Roman" w:hAnsi="Times New Roman" w:cs="Times New Roman"/>
                <w:b/>
                <w:bCs/>
                <w:color w:val="FFFFFF"/>
                <w:lang w:eastAsia="hu-HU"/>
              </w:rPr>
            </w:pPr>
            <w:r w:rsidRPr="00FE7674">
              <w:rPr>
                <w:rFonts w:ascii="Times New Roman" w:eastAsia="Times New Roman" w:hAnsi="Times New Roman" w:cs="Times New Roman"/>
                <w:b/>
                <w:bCs/>
                <w:color w:val="FFFFFF"/>
                <w:lang w:eastAsia="hu-HU"/>
              </w:rPr>
              <w:t>Kérdés</w:t>
            </w:r>
          </w:p>
        </w:tc>
        <w:tc>
          <w:tcPr>
            <w:tcW w:w="2597" w:type="pct"/>
            <w:tcBorders>
              <w:top w:val="single" w:sz="4" w:space="0" w:color="auto"/>
              <w:left w:val="nil"/>
              <w:bottom w:val="single" w:sz="4" w:space="0" w:color="auto"/>
              <w:right w:val="single" w:sz="4" w:space="0" w:color="auto"/>
            </w:tcBorders>
            <w:shd w:val="clear" w:color="000000" w:fill="8DB4E2"/>
            <w:noWrap/>
            <w:vAlign w:val="center"/>
            <w:hideMark/>
          </w:tcPr>
          <w:p w14:paraId="0CA740BC" w14:textId="77777777" w:rsidR="009C71F0" w:rsidRPr="00FE7674" w:rsidRDefault="009C71F0" w:rsidP="00C3710C">
            <w:pPr>
              <w:spacing w:after="0" w:line="240" w:lineRule="auto"/>
              <w:jc w:val="center"/>
              <w:rPr>
                <w:rFonts w:ascii="Times New Roman" w:eastAsia="Times New Roman" w:hAnsi="Times New Roman" w:cs="Times New Roman"/>
                <w:b/>
                <w:bCs/>
                <w:color w:val="FFFFFF"/>
                <w:lang w:eastAsia="hu-HU"/>
              </w:rPr>
            </w:pPr>
            <w:r w:rsidRPr="00FE7674">
              <w:rPr>
                <w:rFonts w:ascii="Times New Roman" w:eastAsia="Times New Roman" w:hAnsi="Times New Roman" w:cs="Times New Roman"/>
                <w:b/>
                <w:bCs/>
                <w:color w:val="FFFFFF"/>
                <w:lang w:eastAsia="hu-HU"/>
              </w:rPr>
              <w:t>Kifejtés</w:t>
            </w:r>
          </w:p>
        </w:tc>
      </w:tr>
      <w:tr w:rsidR="009C71F0" w:rsidRPr="00FE7674" w14:paraId="6FF97BAA" w14:textId="77777777" w:rsidTr="00C3710C">
        <w:trPr>
          <w:trHeight w:val="585"/>
          <w:jc w:val="center"/>
        </w:trPr>
        <w:tc>
          <w:tcPr>
            <w:tcW w:w="3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C89F70" w14:textId="77777777" w:rsidR="009C71F0" w:rsidRPr="00FE7674" w:rsidRDefault="009C71F0" w:rsidP="00C3710C">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1.</w:t>
            </w:r>
          </w:p>
        </w:tc>
        <w:tc>
          <w:tcPr>
            <w:tcW w:w="2067" w:type="pct"/>
            <w:tcBorders>
              <w:top w:val="nil"/>
              <w:left w:val="nil"/>
              <w:bottom w:val="single" w:sz="4" w:space="0" w:color="auto"/>
              <w:right w:val="single" w:sz="4" w:space="0" w:color="auto"/>
            </w:tcBorders>
            <w:shd w:val="clear" w:color="auto" w:fill="auto"/>
            <w:vAlign w:val="center"/>
            <w:hideMark/>
          </w:tcPr>
          <w:p w14:paraId="3299665A" w14:textId="77777777" w:rsidR="009C71F0" w:rsidRPr="00FE7674" w:rsidRDefault="009C71F0" w:rsidP="00C3710C">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Beavatkozási terület megnevezése</w:t>
            </w:r>
          </w:p>
        </w:tc>
        <w:tc>
          <w:tcPr>
            <w:tcW w:w="2597" w:type="pct"/>
            <w:tcBorders>
              <w:top w:val="nil"/>
              <w:left w:val="nil"/>
              <w:bottom w:val="single" w:sz="4" w:space="0" w:color="auto"/>
              <w:right w:val="single" w:sz="4" w:space="0" w:color="auto"/>
            </w:tcBorders>
            <w:shd w:val="clear" w:color="auto" w:fill="auto"/>
            <w:vAlign w:val="center"/>
            <w:hideMark/>
          </w:tcPr>
          <w:p w14:paraId="41F85C4B" w14:textId="173084AC" w:rsidR="009C71F0" w:rsidRPr="00FE7674" w:rsidRDefault="00AF75BE" w:rsidP="009150F0">
            <w:pPr>
              <w:spacing w:after="0" w:line="276" w:lineRule="auto"/>
              <w:jc w:val="both"/>
              <w:rPr>
                <w:rFonts w:ascii="Times New Roman" w:eastAsia="Times New Roman" w:hAnsi="Times New Roman" w:cs="Times New Roman"/>
                <w:b/>
                <w:bCs/>
                <w:color w:val="000000"/>
                <w:sz w:val="20"/>
                <w:szCs w:val="20"/>
                <w:lang w:eastAsia="hu-HU"/>
              </w:rPr>
            </w:pPr>
            <w:r w:rsidRPr="00FE7674">
              <w:rPr>
                <w:rFonts w:ascii="Times New Roman" w:eastAsia="Times New Roman" w:hAnsi="Times New Roman" w:cs="Times New Roman"/>
                <w:b/>
                <w:bCs/>
                <w:color w:val="000000"/>
                <w:sz w:val="20"/>
                <w:szCs w:val="20"/>
                <w:lang w:eastAsia="hu-HU"/>
              </w:rPr>
              <w:t>Beavatkozási terület 4.2</w:t>
            </w:r>
            <w:r w:rsidR="009C71F0" w:rsidRPr="00FE7674">
              <w:rPr>
                <w:rFonts w:ascii="Times New Roman" w:eastAsia="Times New Roman" w:hAnsi="Times New Roman" w:cs="Times New Roman"/>
                <w:b/>
                <w:bCs/>
                <w:color w:val="000000"/>
                <w:sz w:val="20"/>
                <w:szCs w:val="20"/>
                <w:lang w:eastAsia="hu-HU"/>
              </w:rPr>
              <w:t xml:space="preserve">: </w:t>
            </w:r>
            <w:r w:rsidRPr="00FE7674">
              <w:rPr>
                <w:rFonts w:ascii="Times New Roman" w:eastAsia="Times New Roman" w:hAnsi="Times New Roman" w:cs="Times New Roman"/>
                <w:b/>
                <w:bCs/>
                <w:color w:val="000000"/>
                <w:sz w:val="20"/>
                <w:szCs w:val="20"/>
                <w:lang w:eastAsia="hu-HU"/>
              </w:rPr>
              <w:t>Települési vonalas infrastruktúra fejlesztése, kármentesítés, hulladékgazdálkodás</w:t>
            </w:r>
          </w:p>
        </w:tc>
      </w:tr>
      <w:tr w:rsidR="009C71F0" w:rsidRPr="00FE7674" w14:paraId="4A994E05" w14:textId="77777777" w:rsidTr="00C3710C">
        <w:trPr>
          <w:trHeight w:val="600"/>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510A2177" w14:textId="77777777" w:rsidR="009C71F0" w:rsidRPr="00FE7674" w:rsidRDefault="009C71F0" w:rsidP="00C3710C">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2.</w:t>
            </w:r>
          </w:p>
        </w:tc>
        <w:tc>
          <w:tcPr>
            <w:tcW w:w="2067" w:type="pct"/>
            <w:tcBorders>
              <w:top w:val="nil"/>
              <w:left w:val="nil"/>
              <w:bottom w:val="single" w:sz="4" w:space="0" w:color="auto"/>
              <w:right w:val="single" w:sz="4" w:space="0" w:color="auto"/>
            </w:tcBorders>
            <w:shd w:val="clear" w:color="auto" w:fill="auto"/>
            <w:vAlign w:val="center"/>
            <w:hideMark/>
          </w:tcPr>
          <w:p w14:paraId="0CB2C40D" w14:textId="77777777" w:rsidR="009C71F0" w:rsidRPr="00FE7674" w:rsidRDefault="009C71F0" w:rsidP="00C3710C">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Akcióterület illeszkedése a tervezési dimenziókhoz</w:t>
            </w:r>
          </w:p>
        </w:tc>
        <w:tc>
          <w:tcPr>
            <w:tcW w:w="2597" w:type="pct"/>
            <w:tcBorders>
              <w:top w:val="nil"/>
              <w:left w:val="nil"/>
              <w:bottom w:val="single" w:sz="4" w:space="0" w:color="auto"/>
              <w:right w:val="single" w:sz="4" w:space="0" w:color="auto"/>
            </w:tcBorders>
            <w:shd w:val="clear" w:color="auto" w:fill="auto"/>
            <w:vAlign w:val="center"/>
          </w:tcPr>
          <w:p w14:paraId="4117D6D4" w14:textId="576474B6" w:rsidR="009C71F0" w:rsidRPr="00FE7674" w:rsidRDefault="00762AFC" w:rsidP="009150F0">
            <w:pPr>
              <w:spacing w:after="0" w:line="276" w:lineRule="auto"/>
              <w:jc w:val="both"/>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A beavatkozás illeszkedik a Prosperáló város, Digitális város, Zöldülő város, Kiszolgáló város és Megtartó város tervezési dimenziókhoz.</w:t>
            </w:r>
          </w:p>
        </w:tc>
      </w:tr>
      <w:tr w:rsidR="009C71F0" w:rsidRPr="00FE7674" w14:paraId="2C61874D" w14:textId="77777777" w:rsidTr="00C3710C">
        <w:trPr>
          <w:trHeight w:val="585"/>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7652E8D5" w14:textId="77777777" w:rsidR="009C71F0" w:rsidRPr="00FE7674" w:rsidRDefault="009C71F0" w:rsidP="00C3710C">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3.</w:t>
            </w:r>
          </w:p>
        </w:tc>
        <w:tc>
          <w:tcPr>
            <w:tcW w:w="2067" w:type="pct"/>
            <w:tcBorders>
              <w:top w:val="nil"/>
              <w:left w:val="nil"/>
              <w:bottom w:val="single" w:sz="4" w:space="0" w:color="auto"/>
              <w:right w:val="single" w:sz="4" w:space="0" w:color="auto"/>
            </w:tcBorders>
            <w:shd w:val="clear" w:color="auto" w:fill="auto"/>
            <w:vAlign w:val="center"/>
            <w:hideMark/>
          </w:tcPr>
          <w:p w14:paraId="65BB3D78" w14:textId="77777777" w:rsidR="009C71F0" w:rsidRPr="00FE7674" w:rsidRDefault="009C71F0" w:rsidP="00C3710C">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Akcióterületi fejlesztés munkacíme</w:t>
            </w:r>
          </w:p>
        </w:tc>
        <w:tc>
          <w:tcPr>
            <w:tcW w:w="2597" w:type="pct"/>
            <w:tcBorders>
              <w:top w:val="nil"/>
              <w:left w:val="nil"/>
              <w:bottom w:val="single" w:sz="4" w:space="0" w:color="auto"/>
              <w:right w:val="single" w:sz="4" w:space="0" w:color="auto"/>
            </w:tcBorders>
            <w:shd w:val="clear" w:color="auto" w:fill="auto"/>
            <w:vAlign w:val="center"/>
          </w:tcPr>
          <w:p w14:paraId="5B321BCE" w14:textId="619F99E3" w:rsidR="009C71F0" w:rsidRPr="00FE7674" w:rsidRDefault="00AF75BE" w:rsidP="009150F0">
            <w:pPr>
              <w:spacing w:after="0" w:line="276" w:lineRule="auto"/>
              <w:jc w:val="both"/>
              <w:rPr>
                <w:rFonts w:ascii="Times New Roman" w:eastAsia="Times New Roman" w:hAnsi="Times New Roman" w:cs="Times New Roman"/>
                <w:b/>
                <w:bCs/>
                <w:color w:val="000000"/>
                <w:sz w:val="20"/>
                <w:szCs w:val="20"/>
                <w:lang w:eastAsia="hu-HU"/>
              </w:rPr>
            </w:pPr>
            <w:r w:rsidRPr="00FE7674">
              <w:rPr>
                <w:rFonts w:ascii="Times New Roman" w:eastAsia="Times New Roman" w:hAnsi="Times New Roman" w:cs="Times New Roman"/>
                <w:b/>
                <w:bCs/>
                <w:color w:val="000000"/>
                <w:sz w:val="20"/>
                <w:szCs w:val="20"/>
                <w:lang w:eastAsia="hu-HU"/>
              </w:rPr>
              <w:t>Az ipari tevékenységből adódó környezetkárosító hatások csökkentése</w:t>
            </w:r>
          </w:p>
        </w:tc>
      </w:tr>
      <w:tr w:rsidR="009C71F0" w:rsidRPr="00FE7674" w14:paraId="7C867916" w14:textId="77777777" w:rsidTr="00AF75BE">
        <w:trPr>
          <w:trHeight w:val="571"/>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34906A2B" w14:textId="77777777" w:rsidR="009C71F0" w:rsidRPr="00FE7674" w:rsidRDefault="009C71F0" w:rsidP="00C3710C">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4.</w:t>
            </w:r>
          </w:p>
        </w:tc>
        <w:tc>
          <w:tcPr>
            <w:tcW w:w="2067" w:type="pct"/>
            <w:tcBorders>
              <w:top w:val="nil"/>
              <w:left w:val="nil"/>
              <w:bottom w:val="single" w:sz="4" w:space="0" w:color="auto"/>
              <w:right w:val="single" w:sz="4" w:space="0" w:color="auto"/>
            </w:tcBorders>
            <w:shd w:val="clear" w:color="auto" w:fill="auto"/>
            <w:vAlign w:val="center"/>
            <w:hideMark/>
          </w:tcPr>
          <w:p w14:paraId="2345BB41" w14:textId="77777777" w:rsidR="009C71F0" w:rsidRPr="00FE7674" w:rsidRDefault="009C71F0" w:rsidP="00C3710C">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Akcióterületi fejlesztés illeszkedése az FVS stratégiai céljaihoz</w:t>
            </w:r>
          </w:p>
        </w:tc>
        <w:tc>
          <w:tcPr>
            <w:tcW w:w="2597" w:type="pct"/>
            <w:tcBorders>
              <w:top w:val="nil"/>
              <w:left w:val="nil"/>
              <w:bottom w:val="single" w:sz="4" w:space="0" w:color="auto"/>
              <w:right w:val="single" w:sz="4" w:space="0" w:color="auto"/>
            </w:tcBorders>
            <w:shd w:val="clear" w:color="auto" w:fill="auto"/>
            <w:vAlign w:val="center"/>
          </w:tcPr>
          <w:p w14:paraId="452D78F7" w14:textId="2B08069B" w:rsidR="009C71F0" w:rsidRPr="00FE7674" w:rsidRDefault="00CE5FD8" w:rsidP="009150F0">
            <w:pPr>
              <w:spacing w:after="0" w:line="276" w:lineRule="auto"/>
              <w:jc w:val="both"/>
              <w:rPr>
                <w:rFonts w:ascii="Times New Roman" w:eastAsia="Times New Roman" w:hAnsi="Times New Roman" w:cs="Times New Roman"/>
                <w:color w:val="000000"/>
                <w:sz w:val="20"/>
                <w:szCs w:val="20"/>
                <w:lang w:eastAsia="hu-HU"/>
              </w:rPr>
            </w:pPr>
            <w:r w:rsidRPr="00FE7674">
              <w:rPr>
                <w:rFonts w:ascii="Times New Roman" w:hAnsi="Times New Roman" w:cs="Times New Roman"/>
                <w:sz w:val="20"/>
                <w:szCs w:val="20"/>
              </w:rPr>
              <w:t>2. Stratégiai cél: Az épített környezet klímabarát és okos fejlesztése;</w:t>
            </w:r>
          </w:p>
        </w:tc>
      </w:tr>
      <w:tr w:rsidR="009C71F0" w:rsidRPr="00FE7674" w14:paraId="3475FD21" w14:textId="77777777" w:rsidTr="00C3710C">
        <w:trPr>
          <w:trHeight w:val="585"/>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4DE04DA2" w14:textId="77777777" w:rsidR="009C71F0" w:rsidRPr="00FE7674" w:rsidRDefault="009C71F0" w:rsidP="00C3710C">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5.</w:t>
            </w:r>
          </w:p>
        </w:tc>
        <w:tc>
          <w:tcPr>
            <w:tcW w:w="2067" w:type="pct"/>
            <w:tcBorders>
              <w:top w:val="nil"/>
              <w:left w:val="nil"/>
              <w:bottom w:val="single" w:sz="4" w:space="0" w:color="auto"/>
              <w:right w:val="single" w:sz="4" w:space="0" w:color="auto"/>
            </w:tcBorders>
            <w:shd w:val="clear" w:color="auto" w:fill="auto"/>
            <w:vAlign w:val="center"/>
            <w:hideMark/>
          </w:tcPr>
          <w:p w14:paraId="310F1772" w14:textId="77777777" w:rsidR="009C71F0" w:rsidRPr="00FE7674" w:rsidRDefault="009C71F0" w:rsidP="00C3710C">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Akcióterület kijelölésének indoklása</w:t>
            </w:r>
          </w:p>
        </w:tc>
        <w:tc>
          <w:tcPr>
            <w:tcW w:w="2597" w:type="pct"/>
            <w:tcBorders>
              <w:top w:val="nil"/>
              <w:left w:val="nil"/>
              <w:bottom w:val="single" w:sz="4" w:space="0" w:color="auto"/>
              <w:right w:val="single" w:sz="4" w:space="0" w:color="auto"/>
            </w:tcBorders>
            <w:shd w:val="clear" w:color="auto" w:fill="auto"/>
            <w:vAlign w:val="center"/>
          </w:tcPr>
          <w:p w14:paraId="2B0330DB" w14:textId="08122FE1" w:rsidR="009C71F0" w:rsidRPr="00FE7674" w:rsidRDefault="00CB2FC3" w:rsidP="009150F0">
            <w:pPr>
              <w:spacing w:after="0" w:line="276" w:lineRule="auto"/>
              <w:jc w:val="both"/>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A Dunaferr akcióterületen terül el és működik a város emblematikus és napjainkig meghatározó nehézipari vállalata, a Dunaferr. Az 1950-es években létesült cég legjelentősebb környezetszennyező a városban, és bár történtek jelentős fejlesztések a különböző károsanyag kibocsátások mérséklése érdekében, a város élhetőségének javítása további beavatkozásokat kíván.</w:t>
            </w:r>
          </w:p>
        </w:tc>
      </w:tr>
      <w:tr w:rsidR="009C71F0" w:rsidRPr="00FE7674" w14:paraId="33B2D5E6" w14:textId="77777777" w:rsidTr="00C3710C">
        <w:trPr>
          <w:trHeight w:val="600"/>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2D7C9DFA" w14:textId="77777777" w:rsidR="009C71F0" w:rsidRPr="00FE7674" w:rsidRDefault="009C71F0" w:rsidP="00C3710C">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6.</w:t>
            </w:r>
          </w:p>
        </w:tc>
        <w:tc>
          <w:tcPr>
            <w:tcW w:w="2067" w:type="pct"/>
            <w:tcBorders>
              <w:top w:val="nil"/>
              <w:left w:val="nil"/>
              <w:bottom w:val="single" w:sz="4" w:space="0" w:color="auto"/>
              <w:right w:val="single" w:sz="4" w:space="0" w:color="auto"/>
            </w:tcBorders>
            <w:shd w:val="clear" w:color="auto" w:fill="auto"/>
            <w:vAlign w:val="center"/>
            <w:hideMark/>
          </w:tcPr>
          <w:p w14:paraId="20C54222" w14:textId="77777777" w:rsidR="009C71F0" w:rsidRPr="00FE7674" w:rsidRDefault="009C71F0" w:rsidP="00C3710C">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Az akcióterületi fejlesztés célja és rövid tartalma</w:t>
            </w:r>
          </w:p>
        </w:tc>
        <w:tc>
          <w:tcPr>
            <w:tcW w:w="2597" w:type="pct"/>
            <w:tcBorders>
              <w:top w:val="nil"/>
              <w:left w:val="nil"/>
              <w:bottom w:val="single" w:sz="4" w:space="0" w:color="auto"/>
              <w:right w:val="single" w:sz="4" w:space="0" w:color="auto"/>
            </w:tcBorders>
            <w:shd w:val="clear" w:color="auto" w:fill="auto"/>
            <w:vAlign w:val="center"/>
            <w:hideMark/>
          </w:tcPr>
          <w:p w14:paraId="4A86E2AD" w14:textId="69D3853B" w:rsidR="009C71F0" w:rsidRPr="00FE7674" w:rsidRDefault="00CB2FC3" w:rsidP="009150F0">
            <w:pPr>
              <w:spacing w:after="0" w:line="276" w:lineRule="auto"/>
              <w:jc w:val="both"/>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 xml:space="preserve">A beavatkozás keretei között környezeti kármentesítési feladatok, valamint barnamezős beruházások előkészítése fog zajlani, emellett </w:t>
            </w:r>
            <w:r w:rsidR="00300C09" w:rsidRPr="00FE7674">
              <w:rPr>
                <w:rFonts w:ascii="Times New Roman" w:eastAsia="Times New Roman" w:hAnsi="Times New Roman" w:cs="Times New Roman"/>
                <w:color w:val="000000"/>
                <w:sz w:val="20"/>
                <w:szCs w:val="20"/>
                <w:lang w:eastAsia="hu-HU"/>
              </w:rPr>
              <w:t xml:space="preserve">egyéb tervezett </w:t>
            </w:r>
            <w:r w:rsidRPr="00FE7674">
              <w:rPr>
                <w:rFonts w:ascii="Times New Roman" w:eastAsia="Times New Roman" w:hAnsi="Times New Roman" w:cs="Times New Roman"/>
                <w:color w:val="000000"/>
                <w:sz w:val="20"/>
                <w:szCs w:val="20"/>
                <w:lang w:eastAsia="hu-HU"/>
              </w:rPr>
              <w:t xml:space="preserve">fejlesztések a vasmű környezetkárosító hatásainak mérséklésre </w:t>
            </w:r>
            <w:r w:rsidR="00300C09" w:rsidRPr="00FE7674">
              <w:rPr>
                <w:rFonts w:ascii="Times New Roman" w:eastAsia="Times New Roman" w:hAnsi="Times New Roman" w:cs="Times New Roman"/>
                <w:color w:val="000000"/>
                <w:sz w:val="20"/>
                <w:szCs w:val="20"/>
                <w:lang w:eastAsia="hu-HU"/>
              </w:rPr>
              <w:t>fognak irányulni.</w:t>
            </w:r>
          </w:p>
        </w:tc>
      </w:tr>
      <w:tr w:rsidR="009C71F0" w:rsidRPr="00FE7674" w14:paraId="014E4920" w14:textId="77777777" w:rsidTr="00C3710C">
        <w:trPr>
          <w:trHeight w:val="300"/>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6EC4A43B" w14:textId="77777777" w:rsidR="009C71F0" w:rsidRPr="00FE7674" w:rsidRDefault="009C71F0" w:rsidP="00C3710C">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7.</w:t>
            </w:r>
          </w:p>
        </w:tc>
        <w:tc>
          <w:tcPr>
            <w:tcW w:w="2067" w:type="pct"/>
            <w:tcBorders>
              <w:top w:val="nil"/>
              <w:left w:val="nil"/>
              <w:bottom w:val="single" w:sz="4" w:space="0" w:color="auto"/>
              <w:right w:val="single" w:sz="4" w:space="0" w:color="auto"/>
            </w:tcBorders>
            <w:shd w:val="clear" w:color="auto" w:fill="auto"/>
            <w:vAlign w:val="center"/>
            <w:hideMark/>
          </w:tcPr>
          <w:p w14:paraId="08DD56CF" w14:textId="77777777" w:rsidR="009C71F0" w:rsidRPr="00FE7674" w:rsidRDefault="009C71F0" w:rsidP="00C3710C">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Városrészi leképeződése</w:t>
            </w:r>
          </w:p>
        </w:tc>
        <w:tc>
          <w:tcPr>
            <w:tcW w:w="2597" w:type="pct"/>
            <w:tcBorders>
              <w:top w:val="nil"/>
              <w:left w:val="nil"/>
              <w:bottom w:val="single" w:sz="4" w:space="0" w:color="auto"/>
              <w:right w:val="single" w:sz="4" w:space="0" w:color="auto"/>
            </w:tcBorders>
            <w:shd w:val="clear" w:color="auto" w:fill="auto"/>
            <w:vAlign w:val="center"/>
            <w:hideMark/>
          </w:tcPr>
          <w:p w14:paraId="2E5801EA" w14:textId="29F8CAF5" w:rsidR="009C71F0" w:rsidRPr="00FE7674" w:rsidRDefault="00AF75BE" w:rsidP="009150F0">
            <w:pPr>
              <w:spacing w:after="0" w:line="276" w:lineRule="auto"/>
              <w:jc w:val="both"/>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Egyéb iparterületek, Dunaferr</w:t>
            </w:r>
          </w:p>
        </w:tc>
      </w:tr>
    </w:tbl>
    <w:p w14:paraId="263DE0B2" w14:textId="1854DE7B" w:rsidR="009C71F0" w:rsidRDefault="009C71F0" w:rsidP="0034774A">
      <w:pPr>
        <w:spacing w:before="120" w:after="120" w:line="276" w:lineRule="auto"/>
        <w:rPr>
          <w:rFonts w:ascii="Times New Roman" w:hAnsi="Times New Roman" w:cs="Times New Roman"/>
          <w:sz w:val="24"/>
          <w:szCs w:val="24"/>
          <w:highlight w:val="yellow"/>
        </w:rPr>
      </w:pPr>
    </w:p>
    <w:tbl>
      <w:tblPr>
        <w:tblW w:w="5000" w:type="pct"/>
        <w:jc w:val="center"/>
        <w:tblCellMar>
          <w:left w:w="70" w:type="dxa"/>
          <w:right w:w="70" w:type="dxa"/>
        </w:tblCellMar>
        <w:tblLook w:val="04A0" w:firstRow="1" w:lastRow="0" w:firstColumn="1" w:lastColumn="0" w:noHBand="0" w:noVBand="1"/>
      </w:tblPr>
      <w:tblGrid>
        <w:gridCol w:w="607"/>
        <w:gridCol w:w="3746"/>
        <w:gridCol w:w="4709"/>
      </w:tblGrid>
      <w:tr w:rsidR="00BA5679" w:rsidRPr="00341B1D" w14:paraId="532CAFFA" w14:textId="77777777" w:rsidTr="00106731">
        <w:trPr>
          <w:trHeight w:val="300"/>
          <w:jc w:val="center"/>
        </w:trPr>
        <w:tc>
          <w:tcPr>
            <w:tcW w:w="335" w:type="pct"/>
            <w:tcBorders>
              <w:top w:val="single" w:sz="4" w:space="0" w:color="auto"/>
              <w:left w:val="single" w:sz="4" w:space="0" w:color="auto"/>
              <w:bottom w:val="single" w:sz="4" w:space="0" w:color="auto"/>
              <w:right w:val="single" w:sz="4" w:space="0" w:color="auto"/>
            </w:tcBorders>
            <w:noWrap/>
            <w:vAlign w:val="center"/>
            <w:hideMark/>
          </w:tcPr>
          <w:p w14:paraId="2406D50C" w14:textId="77777777" w:rsidR="00BA5679" w:rsidRPr="00341B1D" w:rsidRDefault="00BA5679" w:rsidP="00106731">
            <w:pPr>
              <w:spacing w:after="0" w:line="240" w:lineRule="auto"/>
              <w:rPr>
                <w:rFonts w:eastAsia="Times New Roman" w:cstheme="minorHAnsi"/>
                <w:color w:val="000000"/>
                <w:lang w:eastAsia="hu-HU"/>
              </w:rPr>
            </w:pPr>
            <w:r w:rsidRPr="00341B1D">
              <w:rPr>
                <w:rFonts w:eastAsia="Times New Roman" w:cstheme="minorHAnsi"/>
                <w:color w:val="000000"/>
                <w:lang w:eastAsia="hu-HU"/>
              </w:rPr>
              <w:t> </w:t>
            </w:r>
          </w:p>
        </w:tc>
        <w:tc>
          <w:tcPr>
            <w:tcW w:w="2067" w:type="pct"/>
            <w:tcBorders>
              <w:top w:val="single" w:sz="4" w:space="0" w:color="auto"/>
              <w:left w:val="nil"/>
              <w:bottom w:val="single" w:sz="4" w:space="0" w:color="auto"/>
              <w:right w:val="single" w:sz="4" w:space="0" w:color="auto"/>
            </w:tcBorders>
            <w:shd w:val="clear" w:color="auto" w:fill="8DB4E2"/>
            <w:noWrap/>
            <w:vAlign w:val="center"/>
            <w:hideMark/>
          </w:tcPr>
          <w:p w14:paraId="3527E435" w14:textId="77777777" w:rsidR="00BA5679" w:rsidRPr="00341B1D" w:rsidRDefault="00BA5679" w:rsidP="00106731">
            <w:pPr>
              <w:spacing w:after="0" w:line="240" w:lineRule="auto"/>
              <w:jc w:val="center"/>
              <w:rPr>
                <w:rFonts w:eastAsia="Times New Roman" w:cstheme="minorHAnsi"/>
                <w:b/>
                <w:bCs/>
                <w:color w:val="FFFFFF"/>
                <w:lang w:eastAsia="hu-HU"/>
              </w:rPr>
            </w:pPr>
            <w:r w:rsidRPr="00341B1D">
              <w:rPr>
                <w:rFonts w:eastAsia="Times New Roman" w:cstheme="minorHAnsi"/>
                <w:b/>
                <w:bCs/>
                <w:color w:val="FFFFFF"/>
                <w:lang w:eastAsia="hu-HU"/>
              </w:rPr>
              <w:t>Kérdés</w:t>
            </w:r>
          </w:p>
        </w:tc>
        <w:tc>
          <w:tcPr>
            <w:tcW w:w="2598" w:type="pct"/>
            <w:tcBorders>
              <w:top w:val="single" w:sz="4" w:space="0" w:color="auto"/>
              <w:left w:val="nil"/>
              <w:bottom w:val="single" w:sz="4" w:space="0" w:color="auto"/>
              <w:right w:val="single" w:sz="4" w:space="0" w:color="auto"/>
            </w:tcBorders>
            <w:shd w:val="clear" w:color="auto" w:fill="8DB4E2"/>
            <w:noWrap/>
            <w:vAlign w:val="center"/>
            <w:hideMark/>
          </w:tcPr>
          <w:p w14:paraId="566A9D98" w14:textId="77777777" w:rsidR="00BA5679" w:rsidRPr="00341B1D" w:rsidRDefault="00BA5679" w:rsidP="00106731">
            <w:pPr>
              <w:spacing w:after="0" w:line="240" w:lineRule="auto"/>
              <w:jc w:val="center"/>
              <w:rPr>
                <w:rFonts w:eastAsia="Times New Roman" w:cstheme="minorHAnsi"/>
                <w:b/>
                <w:bCs/>
                <w:color w:val="FFFFFF"/>
                <w:lang w:eastAsia="hu-HU"/>
              </w:rPr>
            </w:pPr>
            <w:r w:rsidRPr="00341B1D">
              <w:rPr>
                <w:rFonts w:eastAsia="Times New Roman" w:cstheme="minorHAnsi"/>
                <w:b/>
                <w:bCs/>
                <w:color w:val="FFFFFF"/>
                <w:lang w:eastAsia="hu-HU"/>
              </w:rPr>
              <w:t>Kifejtés</w:t>
            </w:r>
          </w:p>
        </w:tc>
      </w:tr>
      <w:tr w:rsidR="00BA5679" w:rsidRPr="00341B1D" w14:paraId="3D39A418" w14:textId="77777777" w:rsidTr="00106731">
        <w:trPr>
          <w:trHeight w:val="585"/>
          <w:jc w:val="center"/>
        </w:trPr>
        <w:tc>
          <w:tcPr>
            <w:tcW w:w="335" w:type="pct"/>
            <w:tcBorders>
              <w:top w:val="nil"/>
              <w:left w:val="single" w:sz="4" w:space="0" w:color="auto"/>
              <w:bottom w:val="single" w:sz="4" w:space="0" w:color="auto"/>
              <w:right w:val="single" w:sz="4" w:space="0" w:color="auto"/>
            </w:tcBorders>
            <w:noWrap/>
            <w:vAlign w:val="center"/>
            <w:hideMark/>
          </w:tcPr>
          <w:p w14:paraId="7467E8E7" w14:textId="77777777" w:rsidR="00BA5679" w:rsidRPr="00341B1D" w:rsidRDefault="00BA5679" w:rsidP="00106731">
            <w:pPr>
              <w:spacing w:after="0" w:line="240" w:lineRule="auto"/>
              <w:rPr>
                <w:rFonts w:eastAsia="Times New Roman" w:cstheme="minorHAnsi"/>
                <w:b/>
                <w:bCs/>
                <w:color w:val="000000"/>
                <w:lang w:eastAsia="hu-HU"/>
              </w:rPr>
            </w:pPr>
            <w:r w:rsidRPr="00341B1D">
              <w:rPr>
                <w:rFonts w:eastAsia="Times New Roman" w:cstheme="minorHAnsi"/>
                <w:b/>
                <w:bCs/>
                <w:color w:val="000000"/>
                <w:lang w:eastAsia="hu-HU"/>
              </w:rPr>
              <w:t>1.</w:t>
            </w:r>
          </w:p>
        </w:tc>
        <w:tc>
          <w:tcPr>
            <w:tcW w:w="2067" w:type="pct"/>
            <w:tcBorders>
              <w:top w:val="nil"/>
              <w:left w:val="nil"/>
              <w:bottom w:val="single" w:sz="4" w:space="0" w:color="auto"/>
              <w:right w:val="single" w:sz="4" w:space="0" w:color="auto"/>
            </w:tcBorders>
            <w:vAlign w:val="center"/>
            <w:hideMark/>
          </w:tcPr>
          <w:p w14:paraId="515ED303" w14:textId="77777777" w:rsidR="00BA5679" w:rsidRPr="00341B1D" w:rsidRDefault="00BA5679" w:rsidP="00106731">
            <w:pPr>
              <w:spacing w:after="0" w:line="240" w:lineRule="auto"/>
              <w:rPr>
                <w:rFonts w:eastAsia="Times New Roman" w:cstheme="minorHAnsi"/>
                <w:b/>
                <w:bCs/>
                <w:color w:val="000000"/>
                <w:lang w:eastAsia="hu-HU"/>
              </w:rPr>
            </w:pPr>
            <w:r w:rsidRPr="00341B1D">
              <w:rPr>
                <w:rFonts w:eastAsia="Times New Roman" w:cstheme="minorHAnsi"/>
                <w:b/>
                <w:bCs/>
                <w:color w:val="000000"/>
                <w:lang w:eastAsia="hu-HU"/>
              </w:rPr>
              <w:t>Beavatkozási terület megnevezése</w:t>
            </w:r>
          </w:p>
        </w:tc>
        <w:tc>
          <w:tcPr>
            <w:tcW w:w="2598" w:type="pct"/>
            <w:tcBorders>
              <w:top w:val="nil"/>
              <w:left w:val="nil"/>
              <w:bottom w:val="single" w:sz="4" w:space="0" w:color="auto"/>
              <w:right w:val="single" w:sz="4" w:space="0" w:color="auto"/>
            </w:tcBorders>
            <w:vAlign w:val="center"/>
            <w:hideMark/>
          </w:tcPr>
          <w:p w14:paraId="3DD205EA" w14:textId="77777777" w:rsidR="00BA5679" w:rsidRPr="00341B1D" w:rsidRDefault="00BA5679" w:rsidP="00106731">
            <w:pPr>
              <w:spacing w:after="0" w:line="276" w:lineRule="auto"/>
              <w:jc w:val="both"/>
              <w:rPr>
                <w:rFonts w:eastAsia="Times New Roman" w:cstheme="minorHAnsi"/>
                <w:b/>
                <w:bCs/>
                <w:color w:val="000000"/>
                <w:sz w:val="20"/>
                <w:szCs w:val="20"/>
                <w:lang w:eastAsia="hu-HU"/>
              </w:rPr>
            </w:pPr>
            <w:r w:rsidRPr="00341B1D">
              <w:rPr>
                <w:rFonts w:eastAsia="Times New Roman" w:cstheme="minorHAnsi"/>
                <w:b/>
                <w:bCs/>
                <w:color w:val="000000"/>
                <w:sz w:val="20"/>
                <w:szCs w:val="20"/>
                <w:lang w:eastAsia="hu-HU"/>
              </w:rPr>
              <w:t>Beavatkozási terület 8.1: Veszélyeztetett társadalmi csoportok támogatása</w:t>
            </w:r>
          </w:p>
        </w:tc>
      </w:tr>
      <w:tr w:rsidR="00BA5679" w:rsidRPr="00341B1D" w14:paraId="618049E2" w14:textId="77777777" w:rsidTr="00106731">
        <w:trPr>
          <w:trHeight w:val="600"/>
          <w:jc w:val="center"/>
        </w:trPr>
        <w:tc>
          <w:tcPr>
            <w:tcW w:w="335" w:type="pct"/>
            <w:tcBorders>
              <w:top w:val="nil"/>
              <w:left w:val="single" w:sz="4" w:space="0" w:color="auto"/>
              <w:bottom w:val="single" w:sz="4" w:space="0" w:color="auto"/>
              <w:right w:val="single" w:sz="4" w:space="0" w:color="auto"/>
            </w:tcBorders>
            <w:noWrap/>
            <w:vAlign w:val="center"/>
            <w:hideMark/>
          </w:tcPr>
          <w:p w14:paraId="67590E80" w14:textId="77777777" w:rsidR="00BA5679" w:rsidRPr="00341B1D" w:rsidRDefault="00BA5679" w:rsidP="00106731">
            <w:pPr>
              <w:spacing w:after="0" w:line="240" w:lineRule="auto"/>
              <w:rPr>
                <w:rFonts w:eastAsia="Times New Roman" w:cstheme="minorHAnsi"/>
                <w:b/>
                <w:bCs/>
                <w:color w:val="000000"/>
                <w:lang w:eastAsia="hu-HU"/>
              </w:rPr>
            </w:pPr>
            <w:r w:rsidRPr="00341B1D">
              <w:rPr>
                <w:rFonts w:eastAsia="Times New Roman" w:cstheme="minorHAnsi"/>
                <w:b/>
                <w:bCs/>
                <w:color w:val="000000"/>
                <w:lang w:eastAsia="hu-HU"/>
              </w:rPr>
              <w:t>2.</w:t>
            </w:r>
          </w:p>
        </w:tc>
        <w:tc>
          <w:tcPr>
            <w:tcW w:w="2067" w:type="pct"/>
            <w:tcBorders>
              <w:top w:val="nil"/>
              <w:left w:val="nil"/>
              <w:bottom w:val="single" w:sz="4" w:space="0" w:color="auto"/>
              <w:right w:val="single" w:sz="4" w:space="0" w:color="auto"/>
            </w:tcBorders>
            <w:vAlign w:val="center"/>
            <w:hideMark/>
          </w:tcPr>
          <w:p w14:paraId="5E8E1FE9" w14:textId="77777777" w:rsidR="00BA5679" w:rsidRPr="00341B1D" w:rsidRDefault="00BA5679" w:rsidP="00106731">
            <w:pPr>
              <w:spacing w:after="0" w:line="240" w:lineRule="auto"/>
              <w:rPr>
                <w:rFonts w:eastAsia="Times New Roman" w:cstheme="minorHAnsi"/>
                <w:b/>
                <w:bCs/>
                <w:color w:val="000000"/>
                <w:lang w:eastAsia="hu-HU"/>
              </w:rPr>
            </w:pPr>
            <w:r w:rsidRPr="004D3962">
              <w:rPr>
                <w:rFonts w:eastAsia="Times New Roman" w:cstheme="minorHAnsi"/>
                <w:b/>
                <w:bCs/>
                <w:color w:val="FF0000"/>
                <w:lang w:eastAsia="hu-HU"/>
              </w:rPr>
              <w:t>Akcióterület</w:t>
            </w:r>
            <w:r w:rsidRPr="00341B1D">
              <w:rPr>
                <w:rFonts w:eastAsia="Times New Roman" w:cstheme="minorHAnsi"/>
                <w:b/>
                <w:bCs/>
                <w:color w:val="000000"/>
                <w:lang w:eastAsia="hu-HU"/>
              </w:rPr>
              <w:t xml:space="preserve"> illeszkedése a tervezési dimenziókhoz</w:t>
            </w:r>
          </w:p>
        </w:tc>
        <w:tc>
          <w:tcPr>
            <w:tcW w:w="2598" w:type="pct"/>
            <w:tcBorders>
              <w:top w:val="nil"/>
              <w:left w:val="nil"/>
              <w:bottom w:val="single" w:sz="4" w:space="0" w:color="auto"/>
              <w:right w:val="single" w:sz="4" w:space="0" w:color="auto"/>
            </w:tcBorders>
            <w:vAlign w:val="center"/>
            <w:hideMark/>
          </w:tcPr>
          <w:p w14:paraId="0D6B1E91" w14:textId="77777777" w:rsidR="00BA5679" w:rsidRPr="00341B1D" w:rsidRDefault="00BA5679" w:rsidP="00106731">
            <w:pPr>
              <w:spacing w:after="0" w:line="276" w:lineRule="auto"/>
              <w:jc w:val="both"/>
              <w:rPr>
                <w:rFonts w:eastAsia="Times New Roman" w:cstheme="minorHAnsi"/>
                <w:color w:val="000000"/>
                <w:sz w:val="20"/>
                <w:szCs w:val="20"/>
                <w:lang w:eastAsia="hu-HU"/>
              </w:rPr>
            </w:pPr>
            <w:r w:rsidRPr="00341B1D">
              <w:rPr>
                <w:rFonts w:eastAsia="Times New Roman" w:cstheme="minorHAnsi"/>
                <w:color w:val="000000"/>
                <w:sz w:val="20"/>
                <w:szCs w:val="20"/>
                <w:lang w:eastAsia="hu-HU"/>
              </w:rPr>
              <w:t xml:space="preserve">A beavatkozás illeszkedik a Digitális város és a Megtartó város tervezési dimenziókhoz. </w:t>
            </w:r>
          </w:p>
        </w:tc>
      </w:tr>
      <w:tr w:rsidR="00BA5679" w:rsidRPr="00341B1D" w14:paraId="104171FD" w14:textId="77777777" w:rsidTr="00106731">
        <w:trPr>
          <w:trHeight w:val="585"/>
          <w:jc w:val="center"/>
        </w:trPr>
        <w:tc>
          <w:tcPr>
            <w:tcW w:w="335" w:type="pct"/>
            <w:tcBorders>
              <w:top w:val="nil"/>
              <w:left w:val="single" w:sz="4" w:space="0" w:color="auto"/>
              <w:bottom w:val="single" w:sz="4" w:space="0" w:color="auto"/>
              <w:right w:val="single" w:sz="4" w:space="0" w:color="auto"/>
            </w:tcBorders>
            <w:noWrap/>
            <w:vAlign w:val="center"/>
            <w:hideMark/>
          </w:tcPr>
          <w:p w14:paraId="119F5F90" w14:textId="77777777" w:rsidR="00BA5679" w:rsidRPr="00341B1D" w:rsidRDefault="00BA5679" w:rsidP="00106731">
            <w:pPr>
              <w:spacing w:after="0" w:line="240" w:lineRule="auto"/>
              <w:rPr>
                <w:rFonts w:eastAsia="Times New Roman" w:cstheme="minorHAnsi"/>
                <w:b/>
                <w:bCs/>
                <w:color w:val="000000"/>
                <w:lang w:eastAsia="hu-HU"/>
              </w:rPr>
            </w:pPr>
            <w:r w:rsidRPr="00341B1D">
              <w:rPr>
                <w:rFonts w:eastAsia="Times New Roman" w:cstheme="minorHAnsi"/>
                <w:b/>
                <w:bCs/>
                <w:color w:val="000000"/>
                <w:lang w:eastAsia="hu-HU"/>
              </w:rPr>
              <w:t>3.</w:t>
            </w:r>
          </w:p>
        </w:tc>
        <w:tc>
          <w:tcPr>
            <w:tcW w:w="2067" w:type="pct"/>
            <w:tcBorders>
              <w:top w:val="nil"/>
              <w:left w:val="nil"/>
              <w:bottom w:val="single" w:sz="4" w:space="0" w:color="auto"/>
              <w:right w:val="single" w:sz="4" w:space="0" w:color="auto"/>
            </w:tcBorders>
            <w:vAlign w:val="center"/>
            <w:hideMark/>
          </w:tcPr>
          <w:p w14:paraId="2A21BF7A" w14:textId="77777777" w:rsidR="00BA5679" w:rsidRPr="00341B1D" w:rsidRDefault="00BA5679" w:rsidP="00106731">
            <w:pPr>
              <w:spacing w:after="0" w:line="240" w:lineRule="auto"/>
              <w:rPr>
                <w:rFonts w:eastAsia="Times New Roman" w:cstheme="minorHAnsi"/>
                <w:b/>
                <w:bCs/>
                <w:color w:val="000000"/>
                <w:lang w:eastAsia="hu-HU"/>
              </w:rPr>
            </w:pPr>
            <w:r w:rsidRPr="004D3962">
              <w:rPr>
                <w:rFonts w:eastAsia="Times New Roman" w:cstheme="minorHAnsi"/>
                <w:b/>
                <w:bCs/>
                <w:color w:val="FF0000"/>
                <w:lang w:eastAsia="hu-HU"/>
              </w:rPr>
              <w:t>Akcióterületi fejlesztés</w:t>
            </w:r>
            <w:r w:rsidRPr="00341B1D">
              <w:rPr>
                <w:rFonts w:eastAsia="Times New Roman" w:cstheme="minorHAnsi"/>
                <w:b/>
                <w:bCs/>
                <w:color w:val="000000"/>
                <w:lang w:eastAsia="hu-HU"/>
              </w:rPr>
              <w:t xml:space="preserve"> munkacíme</w:t>
            </w:r>
          </w:p>
        </w:tc>
        <w:tc>
          <w:tcPr>
            <w:tcW w:w="2598" w:type="pct"/>
            <w:tcBorders>
              <w:top w:val="nil"/>
              <w:left w:val="nil"/>
              <w:bottom w:val="single" w:sz="4" w:space="0" w:color="auto"/>
              <w:right w:val="single" w:sz="4" w:space="0" w:color="auto"/>
            </w:tcBorders>
            <w:vAlign w:val="center"/>
            <w:hideMark/>
          </w:tcPr>
          <w:p w14:paraId="6BBB6C95" w14:textId="77777777" w:rsidR="00BA5679" w:rsidRPr="00341B1D" w:rsidRDefault="00BA5679" w:rsidP="00106731">
            <w:pPr>
              <w:spacing w:after="0" w:line="276" w:lineRule="auto"/>
              <w:jc w:val="both"/>
              <w:rPr>
                <w:rFonts w:eastAsia="Times New Roman" w:cstheme="minorHAnsi"/>
                <w:b/>
                <w:bCs/>
                <w:color w:val="000000"/>
                <w:sz w:val="20"/>
                <w:szCs w:val="20"/>
                <w:lang w:eastAsia="hu-HU"/>
              </w:rPr>
            </w:pPr>
            <w:r w:rsidRPr="00341B1D">
              <w:rPr>
                <w:rFonts w:eastAsia="Times New Roman" w:cstheme="minorHAnsi"/>
                <w:b/>
                <w:bCs/>
                <w:color w:val="000000"/>
                <w:sz w:val="20"/>
                <w:szCs w:val="20"/>
                <w:lang w:eastAsia="hu-HU"/>
              </w:rPr>
              <w:t>Veszélyeztetett társadalmi csoportok támogatása</w:t>
            </w:r>
          </w:p>
        </w:tc>
      </w:tr>
      <w:tr w:rsidR="00BA5679" w:rsidRPr="00341B1D" w14:paraId="7E313F0D" w14:textId="77777777" w:rsidTr="00106731">
        <w:trPr>
          <w:trHeight w:val="600"/>
          <w:jc w:val="center"/>
        </w:trPr>
        <w:tc>
          <w:tcPr>
            <w:tcW w:w="335" w:type="pct"/>
            <w:tcBorders>
              <w:top w:val="nil"/>
              <w:left w:val="single" w:sz="4" w:space="0" w:color="auto"/>
              <w:bottom w:val="single" w:sz="4" w:space="0" w:color="auto"/>
              <w:right w:val="single" w:sz="4" w:space="0" w:color="auto"/>
            </w:tcBorders>
            <w:noWrap/>
            <w:vAlign w:val="center"/>
            <w:hideMark/>
          </w:tcPr>
          <w:p w14:paraId="39BEB314" w14:textId="77777777" w:rsidR="00BA5679" w:rsidRPr="00341B1D" w:rsidRDefault="00BA5679" w:rsidP="00106731">
            <w:pPr>
              <w:spacing w:after="0" w:line="240" w:lineRule="auto"/>
              <w:rPr>
                <w:rFonts w:eastAsia="Times New Roman" w:cstheme="minorHAnsi"/>
                <w:b/>
                <w:bCs/>
                <w:color w:val="000000"/>
                <w:lang w:eastAsia="hu-HU"/>
              </w:rPr>
            </w:pPr>
            <w:r w:rsidRPr="00341B1D">
              <w:rPr>
                <w:rFonts w:eastAsia="Times New Roman" w:cstheme="minorHAnsi"/>
                <w:b/>
                <w:bCs/>
                <w:color w:val="000000"/>
                <w:lang w:eastAsia="hu-HU"/>
              </w:rPr>
              <w:t>4.</w:t>
            </w:r>
          </w:p>
        </w:tc>
        <w:tc>
          <w:tcPr>
            <w:tcW w:w="2067" w:type="pct"/>
            <w:tcBorders>
              <w:top w:val="nil"/>
              <w:left w:val="nil"/>
              <w:bottom w:val="single" w:sz="4" w:space="0" w:color="auto"/>
              <w:right w:val="single" w:sz="4" w:space="0" w:color="auto"/>
            </w:tcBorders>
            <w:vAlign w:val="center"/>
            <w:hideMark/>
          </w:tcPr>
          <w:p w14:paraId="63E8DAA2" w14:textId="77777777" w:rsidR="00BA5679" w:rsidRPr="00341B1D" w:rsidRDefault="00BA5679" w:rsidP="00106731">
            <w:pPr>
              <w:spacing w:after="0" w:line="240" w:lineRule="auto"/>
              <w:rPr>
                <w:rFonts w:eastAsia="Times New Roman" w:cstheme="minorHAnsi"/>
                <w:b/>
                <w:bCs/>
                <w:color w:val="000000"/>
                <w:lang w:eastAsia="hu-HU"/>
              </w:rPr>
            </w:pPr>
            <w:r w:rsidRPr="004D3962">
              <w:rPr>
                <w:rFonts w:eastAsia="Times New Roman" w:cstheme="minorHAnsi"/>
                <w:b/>
                <w:bCs/>
                <w:color w:val="FF0000"/>
                <w:lang w:eastAsia="hu-HU"/>
              </w:rPr>
              <w:t>Akcióterületi fejlesztés</w:t>
            </w:r>
            <w:r w:rsidRPr="00341B1D">
              <w:rPr>
                <w:rFonts w:eastAsia="Times New Roman" w:cstheme="minorHAnsi"/>
                <w:b/>
                <w:bCs/>
                <w:color w:val="000000"/>
                <w:lang w:eastAsia="hu-HU"/>
              </w:rPr>
              <w:t xml:space="preserve"> illeszkedése az FVS stratégiai céljaihoz</w:t>
            </w:r>
          </w:p>
        </w:tc>
        <w:tc>
          <w:tcPr>
            <w:tcW w:w="2598" w:type="pct"/>
            <w:tcBorders>
              <w:top w:val="nil"/>
              <w:left w:val="nil"/>
              <w:bottom w:val="single" w:sz="4" w:space="0" w:color="auto"/>
              <w:right w:val="single" w:sz="4" w:space="0" w:color="auto"/>
            </w:tcBorders>
            <w:vAlign w:val="center"/>
            <w:hideMark/>
          </w:tcPr>
          <w:p w14:paraId="771866EB" w14:textId="77777777" w:rsidR="00BA5679" w:rsidRPr="00341B1D" w:rsidRDefault="00BA5679" w:rsidP="00106731">
            <w:pPr>
              <w:spacing w:after="0" w:line="276" w:lineRule="auto"/>
              <w:jc w:val="both"/>
              <w:rPr>
                <w:rFonts w:eastAsia="Times New Roman" w:cstheme="minorHAnsi"/>
                <w:color w:val="000000"/>
                <w:sz w:val="20"/>
                <w:szCs w:val="20"/>
                <w:lang w:eastAsia="hu-HU"/>
              </w:rPr>
            </w:pPr>
            <w:r w:rsidRPr="00341B1D">
              <w:rPr>
                <w:rFonts w:cstheme="minorHAnsi"/>
                <w:sz w:val="20"/>
                <w:szCs w:val="20"/>
              </w:rPr>
              <w:t>4. Stratégiai cél: A helyi közösségek megerősítése és a társadalmi integráció elősegítése</w:t>
            </w:r>
          </w:p>
        </w:tc>
      </w:tr>
      <w:tr w:rsidR="00BA5679" w:rsidRPr="00341B1D" w14:paraId="6B09797F" w14:textId="77777777" w:rsidTr="00106731">
        <w:trPr>
          <w:trHeight w:val="585"/>
          <w:jc w:val="center"/>
        </w:trPr>
        <w:tc>
          <w:tcPr>
            <w:tcW w:w="335" w:type="pct"/>
            <w:tcBorders>
              <w:top w:val="nil"/>
              <w:left w:val="single" w:sz="4" w:space="0" w:color="auto"/>
              <w:bottom w:val="single" w:sz="4" w:space="0" w:color="auto"/>
              <w:right w:val="single" w:sz="4" w:space="0" w:color="auto"/>
            </w:tcBorders>
            <w:noWrap/>
            <w:vAlign w:val="center"/>
            <w:hideMark/>
          </w:tcPr>
          <w:p w14:paraId="424CD553" w14:textId="77777777" w:rsidR="00BA5679" w:rsidRPr="00341B1D" w:rsidRDefault="00BA5679" w:rsidP="00106731">
            <w:pPr>
              <w:spacing w:after="0" w:line="240" w:lineRule="auto"/>
              <w:rPr>
                <w:rFonts w:eastAsia="Times New Roman" w:cstheme="minorHAnsi"/>
                <w:b/>
                <w:bCs/>
                <w:color w:val="000000"/>
                <w:lang w:eastAsia="hu-HU"/>
              </w:rPr>
            </w:pPr>
            <w:r w:rsidRPr="00341B1D">
              <w:rPr>
                <w:rFonts w:eastAsia="Times New Roman" w:cstheme="minorHAnsi"/>
                <w:b/>
                <w:bCs/>
                <w:color w:val="000000"/>
                <w:lang w:eastAsia="hu-HU"/>
              </w:rPr>
              <w:t>5.</w:t>
            </w:r>
          </w:p>
        </w:tc>
        <w:tc>
          <w:tcPr>
            <w:tcW w:w="2067" w:type="pct"/>
            <w:tcBorders>
              <w:top w:val="nil"/>
              <w:left w:val="nil"/>
              <w:bottom w:val="single" w:sz="4" w:space="0" w:color="auto"/>
              <w:right w:val="single" w:sz="4" w:space="0" w:color="auto"/>
            </w:tcBorders>
            <w:vAlign w:val="center"/>
            <w:hideMark/>
          </w:tcPr>
          <w:p w14:paraId="18A0B7E2" w14:textId="77777777" w:rsidR="00BA5679" w:rsidRPr="00341B1D" w:rsidRDefault="00BA5679" w:rsidP="00106731">
            <w:pPr>
              <w:spacing w:after="0" w:line="240" w:lineRule="auto"/>
              <w:rPr>
                <w:rFonts w:eastAsia="Times New Roman" w:cstheme="minorHAnsi"/>
                <w:b/>
                <w:bCs/>
                <w:color w:val="000000"/>
                <w:lang w:eastAsia="hu-HU"/>
              </w:rPr>
            </w:pPr>
            <w:r w:rsidRPr="004D3962">
              <w:rPr>
                <w:rFonts w:eastAsia="Times New Roman" w:cstheme="minorHAnsi"/>
                <w:b/>
                <w:bCs/>
                <w:color w:val="FF0000"/>
                <w:lang w:eastAsia="hu-HU"/>
              </w:rPr>
              <w:t>Akcióterület kijelölésének indoklása</w:t>
            </w:r>
          </w:p>
        </w:tc>
        <w:tc>
          <w:tcPr>
            <w:tcW w:w="2598" w:type="pct"/>
            <w:tcBorders>
              <w:top w:val="nil"/>
              <w:left w:val="nil"/>
              <w:bottom w:val="single" w:sz="4" w:space="0" w:color="auto"/>
              <w:right w:val="single" w:sz="4" w:space="0" w:color="auto"/>
            </w:tcBorders>
            <w:vAlign w:val="center"/>
            <w:hideMark/>
          </w:tcPr>
          <w:p w14:paraId="68BB0DB3" w14:textId="77777777" w:rsidR="00BA5679" w:rsidRPr="00341B1D" w:rsidRDefault="00BA5679" w:rsidP="00106731">
            <w:pPr>
              <w:spacing w:after="0" w:line="276" w:lineRule="auto"/>
              <w:jc w:val="both"/>
              <w:rPr>
                <w:rFonts w:cstheme="minorHAnsi"/>
                <w:sz w:val="20"/>
                <w:szCs w:val="20"/>
              </w:rPr>
            </w:pPr>
            <w:r w:rsidRPr="00341B1D">
              <w:rPr>
                <w:rFonts w:cstheme="minorHAnsi"/>
                <w:sz w:val="20"/>
                <w:szCs w:val="20"/>
              </w:rPr>
              <w:t>A társadalmilag veszélyeztetett csoportok a település bármely pontján élhetnek. Jelenleg nem ismert Dunaújvárosban olyan jól körülhatárolható terület, amely a legutóbb ismert módszertan s</w:t>
            </w:r>
            <w:r>
              <w:rPr>
                <w:rFonts w:cstheme="minorHAnsi"/>
                <w:sz w:val="20"/>
                <w:szCs w:val="20"/>
              </w:rPr>
              <w:t xml:space="preserve">zerint szegregátumnak minősülne, </w:t>
            </w:r>
            <w:r w:rsidRPr="004D3962">
              <w:rPr>
                <w:rFonts w:cstheme="minorHAnsi"/>
                <w:color w:val="FF0000"/>
                <w:sz w:val="20"/>
                <w:szCs w:val="20"/>
              </w:rPr>
              <w:t xml:space="preserve">ugyanakkor az FVS anti-szegregációs terve beazonosít egy </w:t>
            </w:r>
            <w:r>
              <w:rPr>
                <w:rFonts w:cstheme="minorHAnsi"/>
                <w:color w:val="FF0000"/>
                <w:sz w:val="20"/>
                <w:szCs w:val="20"/>
              </w:rPr>
              <w:t xml:space="preserve">kisebb lakószámú </w:t>
            </w:r>
            <w:r w:rsidRPr="004D3962">
              <w:rPr>
                <w:rFonts w:cstheme="minorHAnsi"/>
                <w:color w:val="FF0000"/>
                <w:sz w:val="20"/>
                <w:szCs w:val="20"/>
              </w:rPr>
              <w:t xml:space="preserve">szegregációval veszélyeztetett területet. </w:t>
            </w:r>
          </w:p>
        </w:tc>
      </w:tr>
      <w:tr w:rsidR="00BA5679" w:rsidRPr="00341B1D" w14:paraId="0E59359F" w14:textId="77777777" w:rsidTr="00106731">
        <w:trPr>
          <w:trHeight w:val="900"/>
          <w:jc w:val="center"/>
        </w:trPr>
        <w:tc>
          <w:tcPr>
            <w:tcW w:w="335" w:type="pct"/>
            <w:tcBorders>
              <w:top w:val="nil"/>
              <w:left w:val="single" w:sz="4" w:space="0" w:color="auto"/>
              <w:bottom w:val="single" w:sz="4" w:space="0" w:color="auto"/>
              <w:right w:val="single" w:sz="4" w:space="0" w:color="auto"/>
            </w:tcBorders>
            <w:noWrap/>
            <w:vAlign w:val="center"/>
            <w:hideMark/>
          </w:tcPr>
          <w:p w14:paraId="6586E56F" w14:textId="77777777" w:rsidR="00BA5679" w:rsidRPr="00341B1D" w:rsidRDefault="00BA5679" w:rsidP="00106731">
            <w:pPr>
              <w:spacing w:after="0" w:line="240" w:lineRule="auto"/>
              <w:rPr>
                <w:rFonts w:eastAsia="Times New Roman" w:cstheme="minorHAnsi"/>
                <w:b/>
                <w:bCs/>
                <w:color w:val="000000"/>
                <w:lang w:eastAsia="hu-HU"/>
              </w:rPr>
            </w:pPr>
            <w:r w:rsidRPr="00341B1D">
              <w:rPr>
                <w:rFonts w:eastAsia="Times New Roman" w:cstheme="minorHAnsi"/>
                <w:b/>
                <w:bCs/>
                <w:color w:val="000000"/>
                <w:lang w:eastAsia="hu-HU"/>
              </w:rPr>
              <w:t>6.</w:t>
            </w:r>
          </w:p>
        </w:tc>
        <w:tc>
          <w:tcPr>
            <w:tcW w:w="2067" w:type="pct"/>
            <w:tcBorders>
              <w:top w:val="nil"/>
              <w:left w:val="nil"/>
              <w:bottom w:val="single" w:sz="4" w:space="0" w:color="auto"/>
              <w:right w:val="single" w:sz="4" w:space="0" w:color="auto"/>
            </w:tcBorders>
            <w:vAlign w:val="center"/>
            <w:hideMark/>
          </w:tcPr>
          <w:p w14:paraId="031CCD89" w14:textId="77777777" w:rsidR="00BA5679" w:rsidRPr="00341B1D" w:rsidRDefault="00BA5679" w:rsidP="00106731">
            <w:pPr>
              <w:spacing w:after="0" w:line="240" w:lineRule="auto"/>
              <w:rPr>
                <w:rFonts w:eastAsia="Times New Roman" w:cstheme="minorHAnsi"/>
                <w:b/>
                <w:bCs/>
                <w:color w:val="000000"/>
                <w:lang w:eastAsia="hu-HU"/>
              </w:rPr>
            </w:pPr>
            <w:r w:rsidRPr="004D3962">
              <w:rPr>
                <w:rFonts w:eastAsia="Times New Roman" w:cstheme="minorHAnsi"/>
                <w:b/>
                <w:bCs/>
                <w:color w:val="FF0000"/>
                <w:lang w:eastAsia="hu-HU"/>
              </w:rPr>
              <w:t xml:space="preserve">Az akcióterületi fejlesztés </w:t>
            </w:r>
            <w:r w:rsidRPr="00341B1D">
              <w:rPr>
                <w:rFonts w:eastAsia="Times New Roman" w:cstheme="minorHAnsi"/>
                <w:b/>
                <w:bCs/>
                <w:color w:val="000000"/>
                <w:lang w:eastAsia="hu-HU"/>
              </w:rPr>
              <w:t>célja és rövid tartalma</w:t>
            </w:r>
          </w:p>
        </w:tc>
        <w:tc>
          <w:tcPr>
            <w:tcW w:w="2598" w:type="pct"/>
            <w:tcBorders>
              <w:top w:val="nil"/>
              <w:left w:val="nil"/>
              <w:bottom w:val="single" w:sz="4" w:space="0" w:color="auto"/>
              <w:right w:val="single" w:sz="4" w:space="0" w:color="auto"/>
            </w:tcBorders>
            <w:vAlign w:val="center"/>
            <w:hideMark/>
          </w:tcPr>
          <w:p w14:paraId="0305BE11" w14:textId="77777777" w:rsidR="00BA5679" w:rsidRPr="00341B1D" w:rsidRDefault="00BA5679" w:rsidP="00106731">
            <w:pPr>
              <w:spacing w:after="0" w:line="276" w:lineRule="auto"/>
              <w:jc w:val="both"/>
              <w:rPr>
                <w:rFonts w:cstheme="minorHAnsi"/>
                <w:sz w:val="20"/>
                <w:szCs w:val="20"/>
              </w:rPr>
            </w:pPr>
            <w:r w:rsidRPr="008B0BD3">
              <w:rPr>
                <w:rFonts w:cstheme="minorHAnsi"/>
                <w:color w:val="FF0000"/>
                <w:sz w:val="20"/>
                <w:szCs w:val="20"/>
              </w:rPr>
              <w:t xml:space="preserve">A tervezett fejlesztés célja az érintett terület fizikai infrastruktúrájának fejlesztése, valamint az itt élő lakosság társadalmi integrációjának elősegítése. </w:t>
            </w:r>
          </w:p>
        </w:tc>
      </w:tr>
      <w:tr w:rsidR="00BA5679" w:rsidRPr="00341B1D" w14:paraId="7B5C23ED" w14:textId="77777777" w:rsidTr="00106731">
        <w:trPr>
          <w:trHeight w:val="585"/>
          <w:jc w:val="center"/>
        </w:trPr>
        <w:tc>
          <w:tcPr>
            <w:tcW w:w="335" w:type="pct"/>
            <w:tcBorders>
              <w:top w:val="nil"/>
              <w:left w:val="single" w:sz="4" w:space="0" w:color="auto"/>
              <w:bottom w:val="single" w:sz="4" w:space="0" w:color="auto"/>
              <w:right w:val="single" w:sz="4" w:space="0" w:color="auto"/>
            </w:tcBorders>
            <w:noWrap/>
            <w:vAlign w:val="center"/>
            <w:hideMark/>
          </w:tcPr>
          <w:p w14:paraId="0F6ADC04" w14:textId="77777777" w:rsidR="00BA5679" w:rsidRPr="00341B1D" w:rsidRDefault="00BA5679" w:rsidP="00106731">
            <w:pPr>
              <w:spacing w:after="0" w:line="240" w:lineRule="auto"/>
              <w:rPr>
                <w:rFonts w:eastAsia="Times New Roman" w:cstheme="minorHAnsi"/>
                <w:b/>
                <w:bCs/>
                <w:color w:val="000000"/>
                <w:lang w:eastAsia="hu-HU"/>
              </w:rPr>
            </w:pPr>
            <w:r w:rsidRPr="00341B1D">
              <w:rPr>
                <w:rFonts w:eastAsia="Times New Roman" w:cstheme="minorHAnsi"/>
                <w:b/>
                <w:bCs/>
                <w:color w:val="000000"/>
                <w:lang w:eastAsia="hu-HU"/>
              </w:rPr>
              <w:t>7.</w:t>
            </w:r>
          </w:p>
        </w:tc>
        <w:tc>
          <w:tcPr>
            <w:tcW w:w="2067" w:type="pct"/>
            <w:tcBorders>
              <w:top w:val="nil"/>
              <w:left w:val="nil"/>
              <w:bottom w:val="single" w:sz="4" w:space="0" w:color="auto"/>
              <w:right w:val="single" w:sz="4" w:space="0" w:color="auto"/>
            </w:tcBorders>
            <w:vAlign w:val="center"/>
            <w:hideMark/>
          </w:tcPr>
          <w:p w14:paraId="11874DB5" w14:textId="77777777" w:rsidR="00BA5679" w:rsidRPr="00341B1D" w:rsidRDefault="00BA5679" w:rsidP="00106731">
            <w:pPr>
              <w:spacing w:after="0" w:line="240" w:lineRule="auto"/>
              <w:rPr>
                <w:rFonts w:eastAsia="Times New Roman" w:cstheme="minorHAnsi"/>
                <w:b/>
                <w:bCs/>
                <w:color w:val="000000"/>
                <w:lang w:eastAsia="hu-HU"/>
              </w:rPr>
            </w:pPr>
            <w:r>
              <w:rPr>
                <w:rFonts w:eastAsia="Times New Roman" w:cstheme="minorHAnsi"/>
                <w:b/>
                <w:bCs/>
                <w:color w:val="000000"/>
                <w:lang w:eastAsia="hu-HU"/>
              </w:rPr>
              <w:t>V</w:t>
            </w:r>
            <w:r w:rsidRPr="00341B1D">
              <w:rPr>
                <w:rFonts w:eastAsia="Times New Roman" w:cstheme="minorHAnsi"/>
                <w:b/>
                <w:bCs/>
                <w:color w:val="000000"/>
                <w:lang w:eastAsia="hu-HU"/>
              </w:rPr>
              <w:t>árosrészi leképeződése</w:t>
            </w:r>
          </w:p>
        </w:tc>
        <w:tc>
          <w:tcPr>
            <w:tcW w:w="2598" w:type="pct"/>
            <w:tcBorders>
              <w:top w:val="nil"/>
              <w:left w:val="nil"/>
              <w:bottom w:val="single" w:sz="4" w:space="0" w:color="auto"/>
              <w:right w:val="single" w:sz="4" w:space="0" w:color="auto"/>
            </w:tcBorders>
            <w:vAlign w:val="center"/>
            <w:hideMark/>
          </w:tcPr>
          <w:p w14:paraId="0EBCC848" w14:textId="77777777" w:rsidR="00BA5679" w:rsidRPr="00341B1D" w:rsidRDefault="00BA5679" w:rsidP="00106731">
            <w:pPr>
              <w:spacing w:after="0" w:line="240" w:lineRule="auto"/>
              <w:jc w:val="both"/>
              <w:rPr>
                <w:rFonts w:eastAsia="Times New Roman" w:cstheme="minorHAnsi"/>
                <w:color w:val="000000"/>
                <w:sz w:val="20"/>
                <w:szCs w:val="20"/>
                <w:lang w:eastAsia="hu-HU"/>
              </w:rPr>
            </w:pPr>
            <w:r w:rsidRPr="008B0BD3">
              <w:rPr>
                <w:rFonts w:eastAsia="Times New Roman" w:cstheme="minorHAnsi"/>
                <w:color w:val="FF0000"/>
                <w:sz w:val="20"/>
                <w:szCs w:val="20"/>
                <w:lang w:eastAsia="hu-HU"/>
              </w:rPr>
              <w:t>Anti-szegregációs akcióterület</w:t>
            </w:r>
          </w:p>
        </w:tc>
      </w:tr>
    </w:tbl>
    <w:p w14:paraId="0AE7CBE9" w14:textId="75A9189E" w:rsidR="00BA5679" w:rsidRDefault="00BA5679" w:rsidP="0034774A">
      <w:pPr>
        <w:spacing w:before="120" w:after="120" w:line="276" w:lineRule="auto"/>
        <w:rPr>
          <w:rFonts w:ascii="Times New Roman" w:hAnsi="Times New Roman" w:cs="Times New Roman"/>
          <w:sz w:val="24"/>
          <w:szCs w:val="24"/>
          <w:highlight w:val="yellow"/>
        </w:rPr>
      </w:pPr>
    </w:p>
    <w:p w14:paraId="73225DF5" w14:textId="77777777" w:rsidR="00BA5679" w:rsidRPr="00FE7674" w:rsidRDefault="00BA5679" w:rsidP="0034774A">
      <w:pPr>
        <w:spacing w:before="120" w:after="120" w:line="276" w:lineRule="auto"/>
        <w:rPr>
          <w:rFonts w:ascii="Times New Roman" w:hAnsi="Times New Roman" w:cs="Times New Roman"/>
          <w:sz w:val="24"/>
          <w:szCs w:val="24"/>
          <w:highlight w:val="yellow"/>
        </w:rPr>
      </w:pPr>
    </w:p>
    <w:p w14:paraId="16736A98" w14:textId="77777777" w:rsidR="00083C2E" w:rsidRPr="00FE7674" w:rsidRDefault="00733AC6" w:rsidP="00D94131">
      <w:pPr>
        <w:pStyle w:val="Cmsor3"/>
        <w:spacing w:before="120" w:after="120" w:line="276" w:lineRule="auto"/>
      </w:pPr>
      <w:bookmarkStart w:id="451" w:name="_Toc72753154"/>
      <w:bookmarkStart w:id="452" w:name="_Toc73117494"/>
      <w:bookmarkStart w:id="453" w:name="_Toc77085160"/>
      <w:bookmarkStart w:id="454" w:name="_Toc180770342"/>
      <w:r w:rsidRPr="00FE7674">
        <w:t>Stratégiai célkitűzéseket támogató, átfogó szervezeti rendszerként működő stratégiai keretrendszerek (hálózatos, vonalas fejlesztések)</w:t>
      </w:r>
      <w:bookmarkEnd w:id="451"/>
      <w:bookmarkEnd w:id="452"/>
      <w:bookmarkEnd w:id="453"/>
      <w:bookmarkEnd w:id="454"/>
      <w:r w:rsidR="004965F6" w:rsidRPr="00FE7674">
        <w:t xml:space="preserve"> </w:t>
      </w:r>
    </w:p>
    <w:p w14:paraId="7E948FED" w14:textId="77777777" w:rsidR="00E45BF7" w:rsidRPr="00FE7674" w:rsidRDefault="00E45BF7" w:rsidP="00D94131">
      <w:pPr>
        <w:spacing w:before="120" w:after="120" w:line="276" w:lineRule="auto"/>
        <w:rPr>
          <w:rFonts w:ascii="Times New Roman" w:hAnsi="Times New Roman" w:cs="Times New Roman"/>
          <w:sz w:val="24"/>
          <w:szCs w:val="24"/>
          <w:highlight w:val="yellow"/>
        </w:rPr>
      </w:pPr>
    </w:p>
    <w:p w14:paraId="17C61296" w14:textId="0B5004F5" w:rsidR="00E45BF7" w:rsidRPr="00FE7674" w:rsidRDefault="00E45BF7" w:rsidP="00E45BF7">
      <w:pPr>
        <w:pStyle w:val="bracm"/>
        <w:rPr>
          <w:noProof/>
        </w:rPr>
      </w:pPr>
      <w:r w:rsidRPr="00FE7674">
        <w:rPr>
          <w:noProof/>
        </w:rPr>
        <w:fldChar w:fldCharType="begin"/>
      </w:r>
      <w:r w:rsidRPr="00FE7674">
        <w:rPr>
          <w:noProof/>
        </w:rPr>
        <w:instrText xml:space="preserve"> SEQ táblázat \* ARABIC </w:instrText>
      </w:r>
      <w:r w:rsidRPr="00FE7674">
        <w:rPr>
          <w:noProof/>
        </w:rPr>
        <w:fldChar w:fldCharType="separate"/>
      </w:r>
      <w:bookmarkStart w:id="455" w:name="_Toc88389347"/>
      <w:bookmarkStart w:id="456" w:name="_Toc95814572"/>
      <w:r w:rsidR="00265D62">
        <w:rPr>
          <w:noProof/>
        </w:rPr>
        <w:t>32</w:t>
      </w:r>
      <w:r w:rsidRPr="00FE7674">
        <w:rPr>
          <w:noProof/>
        </w:rPr>
        <w:fldChar w:fldCharType="end"/>
      </w:r>
      <w:r w:rsidRPr="00FE7674">
        <w:rPr>
          <w:noProof/>
        </w:rPr>
        <w:t>. táblázat: Városi hálózatos beavatkozás</w:t>
      </w:r>
      <w:bookmarkEnd w:id="455"/>
      <w:bookmarkEnd w:id="456"/>
    </w:p>
    <w:tbl>
      <w:tblPr>
        <w:tblW w:w="5000" w:type="pct"/>
        <w:jc w:val="center"/>
        <w:tblCellMar>
          <w:left w:w="70" w:type="dxa"/>
          <w:right w:w="70" w:type="dxa"/>
        </w:tblCellMar>
        <w:tblLook w:val="04A0" w:firstRow="1" w:lastRow="0" w:firstColumn="1" w:lastColumn="0" w:noHBand="0" w:noVBand="1"/>
      </w:tblPr>
      <w:tblGrid>
        <w:gridCol w:w="607"/>
        <w:gridCol w:w="3746"/>
        <w:gridCol w:w="4709"/>
      </w:tblGrid>
      <w:tr w:rsidR="00E45BF7" w:rsidRPr="00FE7674" w14:paraId="723E09D9" w14:textId="77777777" w:rsidTr="00E45BF7">
        <w:trPr>
          <w:trHeight w:val="300"/>
          <w:jc w:val="center"/>
        </w:trPr>
        <w:tc>
          <w:tcPr>
            <w:tcW w:w="3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9674FA" w14:textId="77777777" w:rsidR="00E45BF7" w:rsidRPr="00FE7674" w:rsidRDefault="00E45BF7" w:rsidP="00BB7558">
            <w:pPr>
              <w:spacing w:after="0" w:line="240" w:lineRule="auto"/>
              <w:rPr>
                <w:rFonts w:ascii="Times New Roman" w:eastAsia="Times New Roman" w:hAnsi="Times New Roman" w:cs="Times New Roman"/>
                <w:color w:val="000000"/>
                <w:lang w:eastAsia="hu-HU"/>
              </w:rPr>
            </w:pPr>
            <w:r w:rsidRPr="00FE7674">
              <w:rPr>
                <w:rFonts w:ascii="Times New Roman" w:eastAsia="Times New Roman" w:hAnsi="Times New Roman" w:cs="Times New Roman"/>
                <w:color w:val="000000"/>
                <w:lang w:eastAsia="hu-HU"/>
              </w:rPr>
              <w:t> </w:t>
            </w:r>
          </w:p>
        </w:tc>
        <w:tc>
          <w:tcPr>
            <w:tcW w:w="2067" w:type="pct"/>
            <w:tcBorders>
              <w:top w:val="single" w:sz="4" w:space="0" w:color="auto"/>
              <w:left w:val="nil"/>
              <w:bottom w:val="single" w:sz="4" w:space="0" w:color="auto"/>
              <w:right w:val="single" w:sz="4" w:space="0" w:color="auto"/>
            </w:tcBorders>
            <w:shd w:val="clear" w:color="000000" w:fill="8DB4E2"/>
            <w:noWrap/>
            <w:vAlign w:val="center"/>
            <w:hideMark/>
          </w:tcPr>
          <w:p w14:paraId="1D129CE6" w14:textId="77777777" w:rsidR="00E45BF7" w:rsidRPr="00FE7674" w:rsidRDefault="00E45BF7" w:rsidP="00BB7558">
            <w:pPr>
              <w:spacing w:after="0" w:line="240" w:lineRule="auto"/>
              <w:jc w:val="center"/>
              <w:rPr>
                <w:rFonts w:ascii="Times New Roman" w:eastAsia="Times New Roman" w:hAnsi="Times New Roman" w:cs="Times New Roman"/>
                <w:b/>
                <w:bCs/>
                <w:color w:val="FFFFFF"/>
                <w:lang w:eastAsia="hu-HU"/>
              </w:rPr>
            </w:pPr>
            <w:r w:rsidRPr="00FE7674">
              <w:rPr>
                <w:rFonts w:ascii="Times New Roman" w:eastAsia="Times New Roman" w:hAnsi="Times New Roman" w:cs="Times New Roman"/>
                <w:b/>
                <w:bCs/>
                <w:color w:val="FFFFFF"/>
                <w:lang w:eastAsia="hu-HU"/>
              </w:rPr>
              <w:t>Kérdés</w:t>
            </w:r>
          </w:p>
        </w:tc>
        <w:tc>
          <w:tcPr>
            <w:tcW w:w="2597" w:type="pct"/>
            <w:tcBorders>
              <w:top w:val="single" w:sz="4" w:space="0" w:color="auto"/>
              <w:left w:val="nil"/>
              <w:bottom w:val="single" w:sz="4" w:space="0" w:color="auto"/>
              <w:right w:val="single" w:sz="4" w:space="0" w:color="auto"/>
            </w:tcBorders>
            <w:shd w:val="clear" w:color="000000" w:fill="8DB4E2"/>
            <w:noWrap/>
            <w:vAlign w:val="center"/>
            <w:hideMark/>
          </w:tcPr>
          <w:p w14:paraId="6E19E39E" w14:textId="77777777" w:rsidR="00E45BF7" w:rsidRPr="00FE7674" w:rsidRDefault="00E45BF7" w:rsidP="00BB7558">
            <w:pPr>
              <w:spacing w:after="0" w:line="240" w:lineRule="auto"/>
              <w:jc w:val="center"/>
              <w:rPr>
                <w:rFonts w:ascii="Times New Roman" w:eastAsia="Times New Roman" w:hAnsi="Times New Roman" w:cs="Times New Roman"/>
                <w:b/>
                <w:bCs/>
                <w:color w:val="FFFFFF"/>
                <w:lang w:eastAsia="hu-HU"/>
              </w:rPr>
            </w:pPr>
            <w:r w:rsidRPr="00FE7674">
              <w:rPr>
                <w:rFonts w:ascii="Times New Roman" w:eastAsia="Times New Roman" w:hAnsi="Times New Roman" w:cs="Times New Roman"/>
                <w:b/>
                <w:bCs/>
                <w:color w:val="FFFFFF"/>
                <w:lang w:eastAsia="hu-HU"/>
              </w:rPr>
              <w:t>Kifejtés</w:t>
            </w:r>
          </w:p>
        </w:tc>
      </w:tr>
      <w:tr w:rsidR="00E45BF7" w:rsidRPr="00FE7674" w14:paraId="6C9CDA23" w14:textId="77777777" w:rsidTr="00E45BF7">
        <w:trPr>
          <w:trHeight w:val="585"/>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510CC7F0" w14:textId="77777777" w:rsidR="00E45BF7" w:rsidRPr="00FE7674" w:rsidRDefault="00E45BF7" w:rsidP="00BB7558">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1.</w:t>
            </w:r>
          </w:p>
        </w:tc>
        <w:tc>
          <w:tcPr>
            <w:tcW w:w="2067" w:type="pct"/>
            <w:tcBorders>
              <w:top w:val="nil"/>
              <w:left w:val="nil"/>
              <w:bottom w:val="single" w:sz="4" w:space="0" w:color="auto"/>
              <w:right w:val="single" w:sz="4" w:space="0" w:color="auto"/>
            </w:tcBorders>
            <w:shd w:val="clear" w:color="auto" w:fill="auto"/>
            <w:vAlign w:val="center"/>
            <w:hideMark/>
          </w:tcPr>
          <w:p w14:paraId="725F10A2" w14:textId="77777777" w:rsidR="00E45BF7" w:rsidRPr="00FE7674" w:rsidRDefault="00E45BF7" w:rsidP="00BB7558">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Beavatkozási terület megnevezése</w:t>
            </w:r>
          </w:p>
        </w:tc>
        <w:tc>
          <w:tcPr>
            <w:tcW w:w="2597" w:type="pct"/>
            <w:tcBorders>
              <w:top w:val="nil"/>
              <w:left w:val="nil"/>
              <w:bottom w:val="single" w:sz="4" w:space="0" w:color="auto"/>
              <w:right w:val="single" w:sz="4" w:space="0" w:color="auto"/>
            </w:tcBorders>
            <w:shd w:val="clear" w:color="auto" w:fill="auto"/>
            <w:vAlign w:val="center"/>
            <w:hideMark/>
          </w:tcPr>
          <w:p w14:paraId="440E1DDF" w14:textId="266A16CC" w:rsidR="00E45BF7" w:rsidRPr="00FE7674" w:rsidRDefault="00E45BF7" w:rsidP="009150F0">
            <w:pPr>
              <w:spacing w:after="0" w:line="276" w:lineRule="auto"/>
              <w:jc w:val="both"/>
              <w:rPr>
                <w:rFonts w:ascii="Times New Roman" w:eastAsia="Times New Roman" w:hAnsi="Times New Roman" w:cs="Times New Roman"/>
                <w:b/>
                <w:bCs/>
                <w:color w:val="000000"/>
                <w:sz w:val="20"/>
                <w:szCs w:val="20"/>
                <w:lang w:eastAsia="hu-HU"/>
              </w:rPr>
            </w:pPr>
            <w:r w:rsidRPr="00FE7674">
              <w:rPr>
                <w:rFonts w:ascii="Times New Roman" w:eastAsia="Times New Roman" w:hAnsi="Times New Roman" w:cs="Times New Roman"/>
                <w:b/>
                <w:bCs/>
                <w:color w:val="000000"/>
                <w:sz w:val="20"/>
                <w:szCs w:val="20"/>
                <w:lang w:eastAsia="hu-HU"/>
              </w:rPr>
              <w:t xml:space="preserve">Beavatkozási terület </w:t>
            </w:r>
            <w:r w:rsidR="003F72C5" w:rsidRPr="00FE7674">
              <w:rPr>
                <w:rFonts w:ascii="Times New Roman" w:eastAsia="Times New Roman" w:hAnsi="Times New Roman" w:cs="Times New Roman"/>
                <w:b/>
                <w:bCs/>
                <w:color w:val="000000"/>
                <w:sz w:val="20"/>
                <w:szCs w:val="20"/>
                <w:lang w:eastAsia="hu-HU"/>
              </w:rPr>
              <w:t>1.2:</w:t>
            </w:r>
            <w:r w:rsidRPr="00FE7674">
              <w:rPr>
                <w:rFonts w:ascii="Times New Roman" w:eastAsia="Times New Roman" w:hAnsi="Times New Roman" w:cs="Times New Roman"/>
                <w:b/>
                <w:bCs/>
                <w:color w:val="000000"/>
                <w:sz w:val="20"/>
                <w:szCs w:val="20"/>
                <w:lang w:eastAsia="hu-HU"/>
              </w:rPr>
              <w:t xml:space="preserve"> </w:t>
            </w:r>
            <w:r w:rsidR="003F72C5" w:rsidRPr="00FE7674">
              <w:rPr>
                <w:rFonts w:ascii="Times New Roman" w:eastAsia="Times New Roman" w:hAnsi="Times New Roman" w:cs="Times New Roman"/>
                <w:b/>
                <w:bCs/>
                <w:color w:val="000000"/>
                <w:sz w:val="20"/>
                <w:szCs w:val="20"/>
                <w:lang w:eastAsia="hu-HU"/>
              </w:rPr>
              <w:t>Gazdasági és innovációs együttműködések</w:t>
            </w:r>
          </w:p>
        </w:tc>
      </w:tr>
      <w:tr w:rsidR="00E45BF7" w:rsidRPr="00FE7674" w14:paraId="1701DFF9" w14:textId="77777777" w:rsidTr="00E45BF7">
        <w:trPr>
          <w:trHeight w:val="600"/>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586960A8" w14:textId="77777777" w:rsidR="00E45BF7" w:rsidRPr="00FE7674" w:rsidRDefault="00E45BF7" w:rsidP="00BB7558">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2.</w:t>
            </w:r>
          </w:p>
        </w:tc>
        <w:tc>
          <w:tcPr>
            <w:tcW w:w="2067" w:type="pct"/>
            <w:tcBorders>
              <w:top w:val="nil"/>
              <w:left w:val="nil"/>
              <w:bottom w:val="single" w:sz="4" w:space="0" w:color="auto"/>
              <w:right w:val="single" w:sz="4" w:space="0" w:color="auto"/>
            </w:tcBorders>
            <w:shd w:val="clear" w:color="auto" w:fill="auto"/>
            <w:vAlign w:val="center"/>
            <w:hideMark/>
          </w:tcPr>
          <w:p w14:paraId="5DADF541" w14:textId="77777777" w:rsidR="00E45BF7" w:rsidRPr="00FE7674" w:rsidRDefault="00E45BF7" w:rsidP="00BB7558">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Beavatkozás illeszkedése a tervezési dimenziókhoz</w:t>
            </w:r>
          </w:p>
        </w:tc>
        <w:tc>
          <w:tcPr>
            <w:tcW w:w="2597" w:type="pct"/>
            <w:tcBorders>
              <w:top w:val="nil"/>
              <w:left w:val="nil"/>
              <w:bottom w:val="single" w:sz="4" w:space="0" w:color="auto"/>
              <w:right w:val="single" w:sz="4" w:space="0" w:color="auto"/>
            </w:tcBorders>
            <w:shd w:val="clear" w:color="auto" w:fill="auto"/>
            <w:vAlign w:val="center"/>
          </w:tcPr>
          <w:p w14:paraId="75A6B1DA" w14:textId="4496D1EC" w:rsidR="00E45BF7" w:rsidRPr="00FE7674" w:rsidRDefault="003F72C5" w:rsidP="00543B64">
            <w:pPr>
              <w:spacing w:after="0" w:line="276" w:lineRule="auto"/>
              <w:jc w:val="both"/>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A beavatkozás illeszkedik a Prosperáló város, Digitális város</w:t>
            </w:r>
            <w:r w:rsidR="00543B64" w:rsidRPr="00FE7674">
              <w:rPr>
                <w:rFonts w:ascii="Times New Roman" w:eastAsia="Times New Roman" w:hAnsi="Times New Roman" w:cs="Times New Roman"/>
                <w:color w:val="000000"/>
                <w:sz w:val="20"/>
                <w:szCs w:val="20"/>
                <w:lang w:eastAsia="hu-HU"/>
              </w:rPr>
              <w:t xml:space="preserve"> és</w:t>
            </w:r>
            <w:r w:rsidRPr="00FE7674">
              <w:rPr>
                <w:rFonts w:ascii="Times New Roman" w:eastAsia="Times New Roman" w:hAnsi="Times New Roman" w:cs="Times New Roman"/>
                <w:color w:val="000000"/>
                <w:sz w:val="20"/>
                <w:szCs w:val="20"/>
                <w:lang w:eastAsia="hu-HU"/>
              </w:rPr>
              <w:t xml:space="preserve"> Zöldülő város tervezési dimenziókhoz. </w:t>
            </w:r>
          </w:p>
        </w:tc>
      </w:tr>
      <w:tr w:rsidR="00E45BF7" w:rsidRPr="00FE7674" w14:paraId="161B31E2" w14:textId="77777777" w:rsidTr="00E45BF7">
        <w:trPr>
          <w:trHeight w:val="585"/>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3DFA1CF6" w14:textId="77777777" w:rsidR="00E45BF7" w:rsidRPr="00FE7674" w:rsidRDefault="00E45BF7" w:rsidP="00BB7558">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3.</w:t>
            </w:r>
          </w:p>
        </w:tc>
        <w:tc>
          <w:tcPr>
            <w:tcW w:w="2067" w:type="pct"/>
            <w:tcBorders>
              <w:top w:val="nil"/>
              <w:left w:val="nil"/>
              <w:bottom w:val="single" w:sz="4" w:space="0" w:color="auto"/>
              <w:right w:val="single" w:sz="4" w:space="0" w:color="auto"/>
            </w:tcBorders>
            <w:shd w:val="clear" w:color="auto" w:fill="auto"/>
            <w:vAlign w:val="center"/>
            <w:hideMark/>
          </w:tcPr>
          <w:p w14:paraId="3F35EA7A" w14:textId="77777777" w:rsidR="00E45BF7" w:rsidRPr="00FE7674" w:rsidRDefault="00E45BF7" w:rsidP="00BB7558">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Beavatkozás munkacíme</w:t>
            </w:r>
          </w:p>
        </w:tc>
        <w:tc>
          <w:tcPr>
            <w:tcW w:w="2597" w:type="pct"/>
            <w:tcBorders>
              <w:top w:val="nil"/>
              <w:left w:val="nil"/>
              <w:bottom w:val="single" w:sz="4" w:space="0" w:color="auto"/>
              <w:right w:val="single" w:sz="4" w:space="0" w:color="auto"/>
            </w:tcBorders>
            <w:shd w:val="clear" w:color="auto" w:fill="auto"/>
            <w:vAlign w:val="center"/>
          </w:tcPr>
          <w:p w14:paraId="12710D62" w14:textId="7AB55EC7" w:rsidR="00E45BF7" w:rsidRPr="00FE7674" w:rsidRDefault="003F72C5" w:rsidP="009150F0">
            <w:pPr>
              <w:spacing w:after="0" w:line="276" w:lineRule="auto"/>
              <w:jc w:val="both"/>
              <w:rPr>
                <w:rFonts w:ascii="Times New Roman" w:eastAsia="Times New Roman" w:hAnsi="Times New Roman" w:cs="Times New Roman"/>
                <w:b/>
                <w:bCs/>
                <w:color w:val="000000"/>
                <w:sz w:val="20"/>
                <w:szCs w:val="20"/>
                <w:lang w:eastAsia="hu-HU"/>
              </w:rPr>
            </w:pPr>
            <w:r w:rsidRPr="00FE7674">
              <w:rPr>
                <w:rFonts w:ascii="Times New Roman" w:eastAsia="Times New Roman" w:hAnsi="Times New Roman" w:cs="Times New Roman"/>
                <w:b/>
                <w:bCs/>
                <w:color w:val="000000"/>
                <w:sz w:val="20"/>
                <w:szCs w:val="20"/>
                <w:lang w:eastAsia="hu-HU"/>
              </w:rPr>
              <w:t>K+F és hálózatos együttműködések erősítése</w:t>
            </w:r>
          </w:p>
        </w:tc>
      </w:tr>
      <w:tr w:rsidR="00E45BF7" w:rsidRPr="00FE7674" w14:paraId="0A171768" w14:textId="77777777" w:rsidTr="00E45BF7">
        <w:trPr>
          <w:trHeight w:val="600"/>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2C55774E" w14:textId="77777777" w:rsidR="00E45BF7" w:rsidRPr="00FE7674" w:rsidRDefault="00E45BF7" w:rsidP="00BB7558">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4.</w:t>
            </w:r>
          </w:p>
        </w:tc>
        <w:tc>
          <w:tcPr>
            <w:tcW w:w="2067" w:type="pct"/>
            <w:tcBorders>
              <w:top w:val="nil"/>
              <w:left w:val="nil"/>
              <w:bottom w:val="single" w:sz="4" w:space="0" w:color="auto"/>
              <w:right w:val="single" w:sz="4" w:space="0" w:color="auto"/>
            </w:tcBorders>
            <w:shd w:val="clear" w:color="auto" w:fill="auto"/>
            <w:vAlign w:val="center"/>
            <w:hideMark/>
          </w:tcPr>
          <w:p w14:paraId="65CEBAC2" w14:textId="77777777" w:rsidR="00E45BF7" w:rsidRPr="00FE7674" w:rsidRDefault="00E45BF7" w:rsidP="00BB7558">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Beavatkozás illeszkedése az FVS stratégiai céljaihoz</w:t>
            </w:r>
          </w:p>
        </w:tc>
        <w:tc>
          <w:tcPr>
            <w:tcW w:w="2597" w:type="pct"/>
            <w:tcBorders>
              <w:top w:val="nil"/>
              <w:left w:val="nil"/>
              <w:bottom w:val="single" w:sz="4" w:space="0" w:color="auto"/>
              <w:right w:val="single" w:sz="4" w:space="0" w:color="auto"/>
            </w:tcBorders>
            <w:shd w:val="clear" w:color="auto" w:fill="auto"/>
            <w:vAlign w:val="center"/>
          </w:tcPr>
          <w:p w14:paraId="46DF92FF" w14:textId="7CB021A2" w:rsidR="00E45BF7" w:rsidRPr="00FE7674" w:rsidRDefault="003F72C5" w:rsidP="009150F0">
            <w:pPr>
              <w:spacing w:after="0" w:line="276" w:lineRule="auto"/>
              <w:jc w:val="both"/>
              <w:rPr>
                <w:rFonts w:ascii="Times New Roman" w:eastAsia="Times New Roman" w:hAnsi="Times New Roman" w:cs="Times New Roman"/>
                <w:color w:val="000000"/>
                <w:sz w:val="20"/>
                <w:szCs w:val="20"/>
                <w:lang w:eastAsia="hu-HU"/>
              </w:rPr>
            </w:pPr>
            <w:r w:rsidRPr="00FE7674">
              <w:rPr>
                <w:rFonts w:ascii="Times New Roman" w:hAnsi="Times New Roman" w:cs="Times New Roman"/>
                <w:sz w:val="20"/>
                <w:szCs w:val="20"/>
              </w:rPr>
              <w:t>1. Stratégiai cél: A városi gazdaság erősítése és a helyi foglalkoztatási környezet stabilizálása</w:t>
            </w:r>
          </w:p>
        </w:tc>
      </w:tr>
      <w:tr w:rsidR="00E45BF7" w:rsidRPr="00FE7674" w14:paraId="0CBC58CA" w14:textId="77777777" w:rsidTr="00E45BF7">
        <w:trPr>
          <w:trHeight w:val="585"/>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32E9B14C" w14:textId="77777777" w:rsidR="00E45BF7" w:rsidRPr="00FE7674" w:rsidRDefault="00E45BF7" w:rsidP="00BB7558">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5.</w:t>
            </w:r>
          </w:p>
        </w:tc>
        <w:tc>
          <w:tcPr>
            <w:tcW w:w="2067" w:type="pct"/>
            <w:tcBorders>
              <w:top w:val="nil"/>
              <w:left w:val="nil"/>
              <w:bottom w:val="single" w:sz="4" w:space="0" w:color="auto"/>
              <w:right w:val="single" w:sz="4" w:space="0" w:color="auto"/>
            </w:tcBorders>
            <w:shd w:val="clear" w:color="auto" w:fill="auto"/>
            <w:vAlign w:val="center"/>
            <w:hideMark/>
          </w:tcPr>
          <w:p w14:paraId="4A437325" w14:textId="77777777" w:rsidR="00E45BF7" w:rsidRPr="00FE7674" w:rsidRDefault="00E45BF7" w:rsidP="00BB7558">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Beavatkozás hálózatos jellegének bemutatása</w:t>
            </w:r>
          </w:p>
        </w:tc>
        <w:tc>
          <w:tcPr>
            <w:tcW w:w="2597" w:type="pct"/>
            <w:tcBorders>
              <w:top w:val="nil"/>
              <w:left w:val="nil"/>
              <w:bottom w:val="single" w:sz="4" w:space="0" w:color="auto"/>
              <w:right w:val="single" w:sz="4" w:space="0" w:color="auto"/>
            </w:tcBorders>
            <w:shd w:val="clear" w:color="auto" w:fill="auto"/>
            <w:vAlign w:val="center"/>
          </w:tcPr>
          <w:p w14:paraId="1555842C" w14:textId="74E4206B" w:rsidR="00E45BF7" w:rsidRPr="00FE7674" w:rsidRDefault="007B58F3" w:rsidP="009150F0">
            <w:pPr>
              <w:spacing w:after="0" w:line="276" w:lineRule="auto"/>
              <w:jc w:val="both"/>
              <w:rPr>
                <w:rFonts w:ascii="Times New Roman" w:hAnsi="Times New Roman" w:cs="Times New Roman"/>
                <w:sz w:val="20"/>
                <w:szCs w:val="20"/>
              </w:rPr>
            </w:pPr>
            <w:r w:rsidRPr="00FE7674">
              <w:rPr>
                <w:rFonts w:ascii="Times New Roman" w:hAnsi="Times New Roman" w:cs="Times New Roman"/>
                <w:sz w:val="20"/>
                <w:szCs w:val="20"/>
              </w:rPr>
              <w:t xml:space="preserve">A helyi </w:t>
            </w:r>
            <w:r w:rsidR="003F72C5" w:rsidRPr="00FE7674">
              <w:rPr>
                <w:rFonts w:ascii="Times New Roman" w:hAnsi="Times New Roman" w:cs="Times New Roman"/>
                <w:sz w:val="20"/>
                <w:szCs w:val="20"/>
              </w:rPr>
              <w:t xml:space="preserve">vállalatok, </w:t>
            </w:r>
            <w:r w:rsidRPr="00FE7674">
              <w:rPr>
                <w:rFonts w:ascii="Times New Roman" w:hAnsi="Times New Roman" w:cs="Times New Roman"/>
                <w:sz w:val="20"/>
                <w:szCs w:val="20"/>
              </w:rPr>
              <w:t xml:space="preserve">valamint az egyetem (korábbi főiskola) és a </w:t>
            </w:r>
            <w:r w:rsidR="003F72C5" w:rsidRPr="00FE7674">
              <w:rPr>
                <w:rFonts w:ascii="Times New Roman" w:hAnsi="Times New Roman" w:cs="Times New Roman"/>
                <w:sz w:val="20"/>
                <w:szCs w:val="20"/>
              </w:rPr>
              <w:t xml:space="preserve">kutatóhelyek közötti együttműködések </w:t>
            </w:r>
            <w:r w:rsidRPr="00FE7674">
              <w:rPr>
                <w:rFonts w:ascii="Times New Roman" w:hAnsi="Times New Roman" w:cs="Times New Roman"/>
                <w:sz w:val="20"/>
                <w:szCs w:val="20"/>
              </w:rPr>
              <w:t xml:space="preserve">erősítése és támogatása a meglévő tradicionális kapcsolatok továbbfejlesztése és új kapcsolati hálók kialakítása mentén történhet, melyben az önkormányzat is szerepet kell vállaljon </w:t>
            </w:r>
            <w:r w:rsidR="003F72C5" w:rsidRPr="00FE7674">
              <w:rPr>
                <w:rFonts w:ascii="Times New Roman" w:hAnsi="Times New Roman" w:cs="Times New Roman"/>
                <w:sz w:val="20"/>
                <w:szCs w:val="20"/>
              </w:rPr>
              <w:t>helyi jogalkotóként, szabályozóként, az üzleti környezet aktív alakítójaként</w:t>
            </w:r>
            <w:r w:rsidRPr="00FE7674">
              <w:rPr>
                <w:rFonts w:ascii="Times New Roman" w:hAnsi="Times New Roman" w:cs="Times New Roman"/>
                <w:sz w:val="20"/>
                <w:szCs w:val="20"/>
              </w:rPr>
              <w:t>.</w:t>
            </w:r>
            <w:r w:rsidR="003F72C5" w:rsidRPr="00FE7674">
              <w:rPr>
                <w:rFonts w:ascii="Times New Roman" w:hAnsi="Times New Roman" w:cs="Times New Roman"/>
                <w:sz w:val="20"/>
                <w:szCs w:val="20"/>
              </w:rPr>
              <w:t xml:space="preserve"> </w:t>
            </w:r>
          </w:p>
        </w:tc>
      </w:tr>
      <w:tr w:rsidR="00E45BF7" w:rsidRPr="00FE7674" w14:paraId="3DA8F2C1" w14:textId="77777777" w:rsidTr="00E45BF7">
        <w:trPr>
          <w:trHeight w:val="900"/>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30A6F7D4" w14:textId="77777777" w:rsidR="00E45BF7" w:rsidRPr="00FE7674" w:rsidRDefault="00E45BF7" w:rsidP="009150F0">
            <w:pPr>
              <w:spacing w:after="0" w:line="276"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6.</w:t>
            </w:r>
          </w:p>
        </w:tc>
        <w:tc>
          <w:tcPr>
            <w:tcW w:w="2067" w:type="pct"/>
            <w:tcBorders>
              <w:top w:val="nil"/>
              <w:left w:val="nil"/>
              <w:bottom w:val="single" w:sz="4" w:space="0" w:color="auto"/>
              <w:right w:val="single" w:sz="4" w:space="0" w:color="auto"/>
            </w:tcBorders>
            <w:shd w:val="clear" w:color="auto" w:fill="auto"/>
            <w:vAlign w:val="center"/>
            <w:hideMark/>
          </w:tcPr>
          <w:p w14:paraId="107E4D92" w14:textId="77777777" w:rsidR="00E45BF7" w:rsidRPr="00FE7674" w:rsidRDefault="00E45BF7" w:rsidP="009150F0">
            <w:pPr>
              <w:spacing w:after="0" w:line="276"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A beavatkozás célja és rövid tartalma</w:t>
            </w:r>
          </w:p>
        </w:tc>
        <w:tc>
          <w:tcPr>
            <w:tcW w:w="2597" w:type="pct"/>
            <w:tcBorders>
              <w:top w:val="nil"/>
              <w:left w:val="nil"/>
              <w:bottom w:val="single" w:sz="4" w:space="0" w:color="auto"/>
              <w:right w:val="single" w:sz="4" w:space="0" w:color="auto"/>
            </w:tcBorders>
            <w:shd w:val="clear" w:color="auto" w:fill="auto"/>
            <w:vAlign w:val="center"/>
          </w:tcPr>
          <w:p w14:paraId="58728D70" w14:textId="131BAF33" w:rsidR="00E45BF7" w:rsidRPr="00FE7674" w:rsidRDefault="007B58F3" w:rsidP="009150F0">
            <w:pPr>
              <w:spacing w:after="0" w:line="276" w:lineRule="auto"/>
              <w:jc w:val="both"/>
              <w:rPr>
                <w:rFonts w:ascii="Times New Roman" w:hAnsi="Times New Roman" w:cs="Times New Roman"/>
                <w:sz w:val="20"/>
                <w:szCs w:val="20"/>
              </w:rPr>
            </w:pPr>
            <w:r w:rsidRPr="00FE7674">
              <w:rPr>
                <w:rFonts w:ascii="Times New Roman" w:hAnsi="Times New Roman" w:cs="Times New Roman"/>
                <w:sz w:val="20"/>
                <w:szCs w:val="20"/>
              </w:rPr>
              <w:t>A beavatkozás elsődleges célja a meglévő önkormányzati, vállalati és K+F együttműködések, partneri kapcsolatok erősítése, új együttműködések generálása, a város térségi versenyképességének javítása részben konkrét beruházások, részben cégeket, kutatóhelyeket összekapcsoló hálózatos projektek segítségével.</w:t>
            </w:r>
          </w:p>
        </w:tc>
      </w:tr>
      <w:tr w:rsidR="00E45BF7" w:rsidRPr="00FE7674" w14:paraId="4AA7A54D" w14:textId="77777777" w:rsidTr="00E45BF7">
        <w:trPr>
          <w:trHeight w:val="585"/>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1575B3A0" w14:textId="77777777" w:rsidR="00E45BF7" w:rsidRPr="00FE7674" w:rsidRDefault="00E45BF7" w:rsidP="009150F0">
            <w:pPr>
              <w:spacing w:after="0" w:line="276"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7.</w:t>
            </w:r>
          </w:p>
        </w:tc>
        <w:tc>
          <w:tcPr>
            <w:tcW w:w="2067" w:type="pct"/>
            <w:tcBorders>
              <w:top w:val="nil"/>
              <w:left w:val="nil"/>
              <w:bottom w:val="single" w:sz="4" w:space="0" w:color="auto"/>
              <w:right w:val="single" w:sz="4" w:space="0" w:color="auto"/>
            </w:tcBorders>
            <w:shd w:val="clear" w:color="auto" w:fill="auto"/>
            <w:vAlign w:val="center"/>
            <w:hideMark/>
          </w:tcPr>
          <w:p w14:paraId="5F78CEF9" w14:textId="77777777" w:rsidR="00E45BF7" w:rsidRPr="00FE7674" w:rsidRDefault="00E45BF7" w:rsidP="009150F0">
            <w:pPr>
              <w:spacing w:after="0" w:line="276"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A hálózat beavatkozásban érintett részének városrészi leképeződése</w:t>
            </w:r>
          </w:p>
        </w:tc>
        <w:tc>
          <w:tcPr>
            <w:tcW w:w="2597" w:type="pct"/>
            <w:tcBorders>
              <w:top w:val="nil"/>
              <w:left w:val="nil"/>
              <w:bottom w:val="single" w:sz="4" w:space="0" w:color="auto"/>
              <w:right w:val="single" w:sz="4" w:space="0" w:color="auto"/>
            </w:tcBorders>
            <w:shd w:val="clear" w:color="auto" w:fill="auto"/>
            <w:vAlign w:val="center"/>
          </w:tcPr>
          <w:p w14:paraId="38A91C18" w14:textId="7773626A" w:rsidR="00E45BF7" w:rsidRPr="00FE7674" w:rsidRDefault="007B58F3" w:rsidP="009150F0">
            <w:pPr>
              <w:spacing w:after="0" w:line="276" w:lineRule="auto"/>
              <w:jc w:val="both"/>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A város egésze.</w:t>
            </w:r>
          </w:p>
        </w:tc>
      </w:tr>
    </w:tbl>
    <w:p w14:paraId="2AA15987" w14:textId="77777777" w:rsidR="00E45BF7" w:rsidRPr="00FE7674" w:rsidRDefault="00E45BF7" w:rsidP="009150F0">
      <w:pPr>
        <w:spacing w:before="120" w:after="120" w:line="276" w:lineRule="auto"/>
        <w:rPr>
          <w:rFonts w:ascii="Times New Roman" w:hAnsi="Times New Roman" w:cs="Times New Roman"/>
          <w:sz w:val="24"/>
          <w:szCs w:val="24"/>
          <w:highlight w:val="yellow"/>
        </w:rPr>
      </w:pPr>
    </w:p>
    <w:tbl>
      <w:tblPr>
        <w:tblW w:w="5000" w:type="pct"/>
        <w:jc w:val="center"/>
        <w:tblCellMar>
          <w:left w:w="70" w:type="dxa"/>
          <w:right w:w="70" w:type="dxa"/>
        </w:tblCellMar>
        <w:tblLook w:val="04A0" w:firstRow="1" w:lastRow="0" w:firstColumn="1" w:lastColumn="0" w:noHBand="0" w:noVBand="1"/>
      </w:tblPr>
      <w:tblGrid>
        <w:gridCol w:w="607"/>
        <w:gridCol w:w="3746"/>
        <w:gridCol w:w="4709"/>
      </w:tblGrid>
      <w:tr w:rsidR="00E133B9" w:rsidRPr="00FE7674" w14:paraId="5F523F83" w14:textId="77777777" w:rsidTr="00B53793">
        <w:trPr>
          <w:trHeight w:val="300"/>
          <w:jc w:val="center"/>
        </w:trPr>
        <w:tc>
          <w:tcPr>
            <w:tcW w:w="3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1389B3" w14:textId="77777777" w:rsidR="00E133B9" w:rsidRPr="00FE7674" w:rsidRDefault="00E133B9" w:rsidP="009150F0">
            <w:pPr>
              <w:spacing w:after="0" w:line="276" w:lineRule="auto"/>
              <w:rPr>
                <w:rFonts w:ascii="Times New Roman" w:eastAsia="Times New Roman" w:hAnsi="Times New Roman" w:cs="Times New Roman"/>
                <w:color w:val="000000"/>
                <w:lang w:eastAsia="hu-HU"/>
              </w:rPr>
            </w:pPr>
            <w:r w:rsidRPr="00FE7674">
              <w:rPr>
                <w:rFonts w:ascii="Times New Roman" w:eastAsia="Times New Roman" w:hAnsi="Times New Roman" w:cs="Times New Roman"/>
                <w:color w:val="000000"/>
                <w:lang w:eastAsia="hu-HU"/>
              </w:rPr>
              <w:t> </w:t>
            </w:r>
          </w:p>
        </w:tc>
        <w:tc>
          <w:tcPr>
            <w:tcW w:w="2067" w:type="pct"/>
            <w:tcBorders>
              <w:top w:val="single" w:sz="4" w:space="0" w:color="auto"/>
              <w:left w:val="nil"/>
              <w:bottom w:val="single" w:sz="4" w:space="0" w:color="auto"/>
              <w:right w:val="single" w:sz="4" w:space="0" w:color="auto"/>
            </w:tcBorders>
            <w:shd w:val="clear" w:color="000000" w:fill="8DB4E2"/>
            <w:noWrap/>
            <w:vAlign w:val="center"/>
            <w:hideMark/>
          </w:tcPr>
          <w:p w14:paraId="6D966A25" w14:textId="77777777" w:rsidR="00E133B9" w:rsidRPr="00FE7674" w:rsidRDefault="00E133B9" w:rsidP="009150F0">
            <w:pPr>
              <w:spacing w:after="0" w:line="276" w:lineRule="auto"/>
              <w:jc w:val="center"/>
              <w:rPr>
                <w:rFonts w:ascii="Times New Roman" w:eastAsia="Times New Roman" w:hAnsi="Times New Roman" w:cs="Times New Roman"/>
                <w:b/>
                <w:bCs/>
                <w:color w:val="FFFFFF"/>
                <w:lang w:eastAsia="hu-HU"/>
              </w:rPr>
            </w:pPr>
            <w:r w:rsidRPr="00FE7674">
              <w:rPr>
                <w:rFonts w:ascii="Times New Roman" w:eastAsia="Times New Roman" w:hAnsi="Times New Roman" w:cs="Times New Roman"/>
                <w:b/>
                <w:bCs/>
                <w:color w:val="FFFFFF"/>
                <w:lang w:eastAsia="hu-HU"/>
              </w:rPr>
              <w:t>Kérdés</w:t>
            </w:r>
          </w:p>
        </w:tc>
        <w:tc>
          <w:tcPr>
            <w:tcW w:w="2597" w:type="pct"/>
            <w:tcBorders>
              <w:top w:val="single" w:sz="4" w:space="0" w:color="auto"/>
              <w:left w:val="nil"/>
              <w:bottom w:val="single" w:sz="4" w:space="0" w:color="auto"/>
              <w:right w:val="single" w:sz="4" w:space="0" w:color="auto"/>
            </w:tcBorders>
            <w:shd w:val="clear" w:color="000000" w:fill="8DB4E2"/>
            <w:noWrap/>
            <w:vAlign w:val="center"/>
            <w:hideMark/>
          </w:tcPr>
          <w:p w14:paraId="3E7310A4" w14:textId="77777777" w:rsidR="00E133B9" w:rsidRPr="00FE7674" w:rsidRDefault="00E133B9" w:rsidP="009150F0">
            <w:pPr>
              <w:spacing w:after="0" w:line="276" w:lineRule="auto"/>
              <w:jc w:val="center"/>
              <w:rPr>
                <w:rFonts w:ascii="Times New Roman" w:eastAsia="Times New Roman" w:hAnsi="Times New Roman" w:cs="Times New Roman"/>
                <w:b/>
                <w:bCs/>
                <w:color w:val="FFFFFF"/>
                <w:lang w:eastAsia="hu-HU"/>
              </w:rPr>
            </w:pPr>
            <w:r w:rsidRPr="00FE7674">
              <w:rPr>
                <w:rFonts w:ascii="Times New Roman" w:eastAsia="Times New Roman" w:hAnsi="Times New Roman" w:cs="Times New Roman"/>
                <w:b/>
                <w:bCs/>
                <w:color w:val="FFFFFF"/>
                <w:lang w:eastAsia="hu-HU"/>
              </w:rPr>
              <w:t>Kifejtés</w:t>
            </w:r>
          </w:p>
        </w:tc>
      </w:tr>
      <w:tr w:rsidR="00E133B9" w:rsidRPr="00FE7674" w14:paraId="2DA8EE42" w14:textId="77777777" w:rsidTr="00B53793">
        <w:trPr>
          <w:trHeight w:val="585"/>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715B7FEB" w14:textId="77777777" w:rsidR="00E133B9" w:rsidRPr="00FE7674" w:rsidRDefault="00E133B9" w:rsidP="009150F0">
            <w:pPr>
              <w:spacing w:after="0" w:line="276"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1.</w:t>
            </w:r>
          </w:p>
        </w:tc>
        <w:tc>
          <w:tcPr>
            <w:tcW w:w="2067" w:type="pct"/>
            <w:tcBorders>
              <w:top w:val="nil"/>
              <w:left w:val="nil"/>
              <w:bottom w:val="single" w:sz="4" w:space="0" w:color="auto"/>
              <w:right w:val="single" w:sz="4" w:space="0" w:color="auto"/>
            </w:tcBorders>
            <w:shd w:val="clear" w:color="auto" w:fill="auto"/>
            <w:vAlign w:val="center"/>
            <w:hideMark/>
          </w:tcPr>
          <w:p w14:paraId="5E4759D3" w14:textId="77777777" w:rsidR="00E133B9" w:rsidRPr="00FE7674" w:rsidRDefault="00E133B9" w:rsidP="009150F0">
            <w:pPr>
              <w:spacing w:after="0" w:line="276"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Beavatkozási terület megnevezése</w:t>
            </w:r>
          </w:p>
        </w:tc>
        <w:tc>
          <w:tcPr>
            <w:tcW w:w="2597" w:type="pct"/>
            <w:tcBorders>
              <w:top w:val="nil"/>
              <w:left w:val="nil"/>
              <w:bottom w:val="single" w:sz="4" w:space="0" w:color="auto"/>
              <w:right w:val="single" w:sz="4" w:space="0" w:color="auto"/>
            </w:tcBorders>
            <w:shd w:val="clear" w:color="auto" w:fill="auto"/>
            <w:vAlign w:val="center"/>
            <w:hideMark/>
          </w:tcPr>
          <w:p w14:paraId="724DCC71" w14:textId="229A60AF" w:rsidR="00E133B9" w:rsidRPr="00FE7674" w:rsidRDefault="00E133B9" w:rsidP="009150F0">
            <w:pPr>
              <w:spacing w:after="0" w:line="276" w:lineRule="auto"/>
              <w:jc w:val="both"/>
              <w:rPr>
                <w:rFonts w:ascii="Times New Roman" w:eastAsia="Times New Roman" w:hAnsi="Times New Roman" w:cs="Times New Roman"/>
                <w:b/>
                <w:bCs/>
                <w:color w:val="000000"/>
                <w:sz w:val="20"/>
                <w:szCs w:val="20"/>
                <w:lang w:eastAsia="hu-HU"/>
              </w:rPr>
            </w:pPr>
            <w:r w:rsidRPr="00FE7674">
              <w:rPr>
                <w:rFonts w:ascii="Times New Roman" w:eastAsia="Times New Roman" w:hAnsi="Times New Roman" w:cs="Times New Roman"/>
                <w:b/>
                <w:bCs/>
                <w:color w:val="000000"/>
                <w:sz w:val="20"/>
                <w:szCs w:val="20"/>
                <w:lang w:eastAsia="hu-HU"/>
              </w:rPr>
              <w:t>Beavatkozási terület 3.3: Városi kék infrastruktúra fejlesztése</w:t>
            </w:r>
          </w:p>
        </w:tc>
      </w:tr>
      <w:tr w:rsidR="00E133B9" w:rsidRPr="00FE7674" w14:paraId="0658120B" w14:textId="77777777" w:rsidTr="00B53793">
        <w:trPr>
          <w:trHeight w:val="600"/>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44C92056" w14:textId="77777777" w:rsidR="00E133B9" w:rsidRPr="00FE7674" w:rsidRDefault="00E133B9" w:rsidP="009150F0">
            <w:pPr>
              <w:spacing w:after="0" w:line="276"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2.</w:t>
            </w:r>
          </w:p>
        </w:tc>
        <w:tc>
          <w:tcPr>
            <w:tcW w:w="2067" w:type="pct"/>
            <w:tcBorders>
              <w:top w:val="nil"/>
              <w:left w:val="nil"/>
              <w:bottom w:val="single" w:sz="4" w:space="0" w:color="auto"/>
              <w:right w:val="single" w:sz="4" w:space="0" w:color="auto"/>
            </w:tcBorders>
            <w:shd w:val="clear" w:color="auto" w:fill="auto"/>
            <w:vAlign w:val="center"/>
            <w:hideMark/>
          </w:tcPr>
          <w:p w14:paraId="72EA4C38" w14:textId="77777777" w:rsidR="00E133B9" w:rsidRPr="00FE7674" w:rsidRDefault="00E133B9" w:rsidP="009150F0">
            <w:pPr>
              <w:spacing w:after="0" w:line="276"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Beavatkozás illeszkedése a tervezési dimenziókhoz</w:t>
            </w:r>
          </w:p>
        </w:tc>
        <w:tc>
          <w:tcPr>
            <w:tcW w:w="2597" w:type="pct"/>
            <w:tcBorders>
              <w:top w:val="nil"/>
              <w:left w:val="nil"/>
              <w:bottom w:val="single" w:sz="4" w:space="0" w:color="auto"/>
              <w:right w:val="single" w:sz="4" w:space="0" w:color="auto"/>
            </w:tcBorders>
            <w:shd w:val="clear" w:color="auto" w:fill="auto"/>
            <w:vAlign w:val="center"/>
          </w:tcPr>
          <w:p w14:paraId="217AFD67" w14:textId="77777777" w:rsidR="00E133B9" w:rsidRPr="00FE7674" w:rsidRDefault="00E133B9" w:rsidP="009150F0">
            <w:pPr>
              <w:spacing w:after="0" w:line="276" w:lineRule="auto"/>
              <w:jc w:val="both"/>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 xml:space="preserve">A beavatkozás illeszkedik a Prosperáló város, Digitális város, Zöldülő város, Kiszolgáló város és Megtartó város tervezési dimenziókhoz. </w:t>
            </w:r>
          </w:p>
        </w:tc>
      </w:tr>
      <w:tr w:rsidR="00E133B9" w:rsidRPr="00FE7674" w14:paraId="41A703DC" w14:textId="77777777" w:rsidTr="00B53793">
        <w:trPr>
          <w:trHeight w:val="585"/>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7BB8D741" w14:textId="77777777" w:rsidR="00E133B9" w:rsidRPr="00FE7674" w:rsidRDefault="00E133B9" w:rsidP="009150F0">
            <w:pPr>
              <w:spacing w:after="0" w:line="276"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3.</w:t>
            </w:r>
          </w:p>
        </w:tc>
        <w:tc>
          <w:tcPr>
            <w:tcW w:w="2067" w:type="pct"/>
            <w:tcBorders>
              <w:top w:val="nil"/>
              <w:left w:val="nil"/>
              <w:bottom w:val="single" w:sz="4" w:space="0" w:color="auto"/>
              <w:right w:val="single" w:sz="4" w:space="0" w:color="auto"/>
            </w:tcBorders>
            <w:shd w:val="clear" w:color="auto" w:fill="auto"/>
            <w:vAlign w:val="center"/>
            <w:hideMark/>
          </w:tcPr>
          <w:p w14:paraId="7D26DFB5" w14:textId="77777777" w:rsidR="00E133B9" w:rsidRPr="00FE7674" w:rsidRDefault="00E133B9" w:rsidP="009150F0">
            <w:pPr>
              <w:spacing w:after="0" w:line="276"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Beavatkozás munkacíme</w:t>
            </w:r>
          </w:p>
        </w:tc>
        <w:tc>
          <w:tcPr>
            <w:tcW w:w="2597" w:type="pct"/>
            <w:tcBorders>
              <w:top w:val="nil"/>
              <w:left w:val="nil"/>
              <w:bottom w:val="single" w:sz="4" w:space="0" w:color="auto"/>
              <w:right w:val="single" w:sz="4" w:space="0" w:color="auto"/>
            </w:tcBorders>
            <w:shd w:val="clear" w:color="auto" w:fill="auto"/>
            <w:vAlign w:val="center"/>
          </w:tcPr>
          <w:p w14:paraId="57610FC6" w14:textId="7BB05E01" w:rsidR="00E133B9" w:rsidRPr="00FE7674" w:rsidRDefault="005F2C93" w:rsidP="009150F0">
            <w:pPr>
              <w:spacing w:after="0" w:line="276" w:lineRule="auto"/>
              <w:jc w:val="both"/>
              <w:rPr>
                <w:rFonts w:ascii="Times New Roman" w:eastAsia="Times New Roman" w:hAnsi="Times New Roman" w:cs="Times New Roman"/>
                <w:b/>
                <w:bCs/>
                <w:color w:val="000000"/>
                <w:sz w:val="20"/>
                <w:szCs w:val="20"/>
                <w:lang w:eastAsia="hu-HU"/>
              </w:rPr>
            </w:pPr>
            <w:r w:rsidRPr="00FE7674">
              <w:rPr>
                <w:rFonts w:ascii="Times New Roman" w:eastAsia="Times New Roman" w:hAnsi="Times New Roman" w:cs="Times New Roman"/>
                <w:b/>
                <w:bCs/>
                <w:color w:val="000000"/>
                <w:sz w:val="20"/>
                <w:szCs w:val="20"/>
                <w:lang w:eastAsia="hu-HU"/>
              </w:rPr>
              <w:t>Városi kék infrastruktúra fejlesztése</w:t>
            </w:r>
          </w:p>
        </w:tc>
      </w:tr>
      <w:tr w:rsidR="00E133B9" w:rsidRPr="00FE7674" w14:paraId="2FD92D24" w14:textId="77777777" w:rsidTr="00B53793">
        <w:trPr>
          <w:trHeight w:val="600"/>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3F4BDC19" w14:textId="77777777" w:rsidR="00E133B9" w:rsidRPr="00FE7674" w:rsidRDefault="00E133B9" w:rsidP="00B53793">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4.</w:t>
            </w:r>
          </w:p>
        </w:tc>
        <w:tc>
          <w:tcPr>
            <w:tcW w:w="2067" w:type="pct"/>
            <w:tcBorders>
              <w:top w:val="nil"/>
              <w:left w:val="nil"/>
              <w:bottom w:val="single" w:sz="4" w:space="0" w:color="auto"/>
              <w:right w:val="single" w:sz="4" w:space="0" w:color="auto"/>
            </w:tcBorders>
            <w:shd w:val="clear" w:color="auto" w:fill="auto"/>
            <w:vAlign w:val="center"/>
            <w:hideMark/>
          </w:tcPr>
          <w:p w14:paraId="5C47885E" w14:textId="77777777" w:rsidR="00E133B9" w:rsidRPr="00FE7674" w:rsidRDefault="00E133B9" w:rsidP="00B53793">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Beavatkozás illeszkedése az FVS stratégiai céljaihoz</w:t>
            </w:r>
          </w:p>
        </w:tc>
        <w:tc>
          <w:tcPr>
            <w:tcW w:w="2597" w:type="pct"/>
            <w:tcBorders>
              <w:top w:val="nil"/>
              <w:left w:val="nil"/>
              <w:bottom w:val="single" w:sz="4" w:space="0" w:color="auto"/>
              <w:right w:val="single" w:sz="4" w:space="0" w:color="auto"/>
            </w:tcBorders>
            <w:shd w:val="clear" w:color="auto" w:fill="auto"/>
            <w:vAlign w:val="center"/>
          </w:tcPr>
          <w:p w14:paraId="3F475D75" w14:textId="2AED14AE" w:rsidR="00E133B9" w:rsidRPr="00FE7674" w:rsidRDefault="001D062E" w:rsidP="009150F0">
            <w:pPr>
              <w:spacing w:after="0" w:line="276" w:lineRule="auto"/>
              <w:jc w:val="both"/>
              <w:rPr>
                <w:rFonts w:ascii="Times New Roman" w:eastAsia="Times New Roman" w:hAnsi="Times New Roman" w:cs="Times New Roman"/>
                <w:color w:val="000000"/>
                <w:sz w:val="20"/>
                <w:szCs w:val="20"/>
                <w:lang w:eastAsia="hu-HU"/>
              </w:rPr>
            </w:pPr>
            <w:r w:rsidRPr="00FE7674">
              <w:rPr>
                <w:rFonts w:ascii="Times New Roman" w:hAnsi="Times New Roman" w:cs="Times New Roman"/>
                <w:sz w:val="20"/>
                <w:szCs w:val="20"/>
              </w:rPr>
              <w:t>3</w:t>
            </w:r>
            <w:r w:rsidR="00E133B9" w:rsidRPr="00FE7674">
              <w:rPr>
                <w:rFonts w:ascii="Times New Roman" w:hAnsi="Times New Roman" w:cs="Times New Roman"/>
                <w:sz w:val="20"/>
                <w:szCs w:val="20"/>
              </w:rPr>
              <w:t>.</w:t>
            </w:r>
            <w:r w:rsidRPr="00FE7674">
              <w:rPr>
                <w:rFonts w:ascii="Times New Roman" w:hAnsi="Times New Roman" w:cs="Times New Roman"/>
                <w:sz w:val="20"/>
                <w:szCs w:val="20"/>
              </w:rPr>
              <w:t xml:space="preserve"> Stratégiai cél:</w:t>
            </w:r>
            <w:r w:rsidR="00E133B9" w:rsidRPr="00FE7674">
              <w:rPr>
                <w:rFonts w:ascii="Times New Roman" w:hAnsi="Times New Roman" w:cs="Times New Roman"/>
                <w:sz w:val="20"/>
                <w:szCs w:val="20"/>
              </w:rPr>
              <w:t xml:space="preserve"> </w:t>
            </w:r>
            <w:r w:rsidRPr="00FE7674">
              <w:rPr>
                <w:rFonts w:ascii="Times New Roman" w:hAnsi="Times New Roman" w:cs="Times New Roman"/>
                <w:sz w:val="20"/>
                <w:szCs w:val="20"/>
              </w:rPr>
              <w:t>A települési és természeti környezet fenntartható fejlesztése</w:t>
            </w:r>
          </w:p>
        </w:tc>
      </w:tr>
      <w:tr w:rsidR="00E133B9" w:rsidRPr="00FE7674" w14:paraId="07254A67" w14:textId="77777777" w:rsidTr="00B53793">
        <w:trPr>
          <w:trHeight w:val="585"/>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39A59D8A" w14:textId="77777777" w:rsidR="00E133B9" w:rsidRPr="00FE7674" w:rsidRDefault="00E133B9" w:rsidP="00B53793">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5.</w:t>
            </w:r>
          </w:p>
        </w:tc>
        <w:tc>
          <w:tcPr>
            <w:tcW w:w="2067" w:type="pct"/>
            <w:tcBorders>
              <w:top w:val="nil"/>
              <w:left w:val="nil"/>
              <w:bottom w:val="single" w:sz="4" w:space="0" w:color="auto"/>
              <w:right w:val="single" w:sz="4" w:space="0" w:color="auto"/>
            </w:tcBorders>
            <w:shd w:val="clear" w:color="auto" w:fill="auto"/>
            <w:vAlign w:val="center"/>
            <w:hideMark/>
          </w:tcPr>
          <w:p w14:paraId="21997A58" w14:textId="77777777" w:rsidR="00E133B9" w:rsidRPr="00FE7674" w:rsidRDefault="00E133B9" w:rsidP="00B53793">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Beavatkozás hálózatos jellegének bemutatása</w:t>
            </w:r>
          </w:p>
        </w:tc>
        <w:tc>
          <w:tcPr>
            <w:tcW w:w="2597" w:type="pct"/>
            <w:tcBorders>
              <w:top w:val="nil"/>
              <w:left w:val="nil"/>
              <w:bottom w:val="single" w:sz="4" w:space="0" w:color="auto"/>
              <w:right w:val="single" w:sz="4" w:space="0" w:color="auto"/>
            </w:tcBorders>
            <w:shd w:val="clear" w:color="auto" w:fill="auto"/>
            <w:vAlign w:val="center"/>
          </w:tcPr>
          <w:p w14:paraId="17F75930" w14:textId="2FAC5D85" w:rsidR="00E133B9" w:rsidRPr="00FE7674" w:rsidRDefault="00E133B9" w:rsidP="009150F0">
            <w:pPr>
              <w:spacing w:after="0" w:line="276" w:lineRule="auto"/>
              <w:jc w:val="both"/>
              <w:rPr>
                <w:rFonts w:ascii="Times New Roman" w:hAnsi="Times New Roman" w:cs="Times New Roman"/>
                <w:sz w:val="20"/>
                <w:szCs w:val="20"/>
              </w:rPr>
            </w:pPr>
            <w:r w:rsidRPr="00FE7674">
              <w:rPr>
                <w:rFonts w:ascii="Times New Roman" w:hAnsi="Times New Roman" w:cs="Times New Roman"/>
                <w:sz w:val="20"/>
                <w:szCs w:val="20"/>
              </w:rPr>
              <w:t xml:space="preserve">A </w:t>
            </w:r>
            <w:r w:rsidR="005B380D" w:rsidRPr="00FE7674">
              <w:rPr>
                <w:rFonts w:ascii="Times New Roman" w:hAnsi="Times New Roman" w:cs="Times New Roman"/>
                <w:sz w:val="20"/>
                <w:szCs w:val="20"/>
              </w:rPr>
              <w:t xml:space="preserve">város szempontjából meghatározó vízfolyás a Duna folyam, amely a települést keleti irányból teljes hosszában határolja. A Duna egyértelmű szerepet játszott a térség és a város földrajzi viszonyainak kialakításában és napjainkban is meghatározó </w:t>
            </w:r>
            <w:r w:rsidR="0047563E" w:rsidRPr="00FE7674">
              <w:rPr>
                <w:rFonts w:ascii="Times New Roman" w:hAnsi="Times New Roman" w:cs="Times New Roman"/>
                <w:sz w:val="20"/>
                <w:szCs w:val="20"/>
              </w:rPr>
              <w:t xml:space="preserve">az élet számos szegmensében. Dunaújvárosban több kisebb vízfolyás is található, melyek a folyamba torkollnak. </w:t>
            </w:r>
            <w:r w:rsidR="00E45F46" w:rsidRPr="00FE7674">
              <w:rPr>
                <w:rFonts w:ascii="Times New Roman" w:hAnsi="Times New Roman" w:cs="Times New Roman"/>
                <w:sz w:val="20"/>
                <w:szCs w:val="20"/>
              </w:rPr>
              <w:t xml:space="preserve">A város nagy része löszös magaspartra épült, így a településen belül a csapadékvíz-elvezetés kiemelt fontossággal bír, melynek megfelelő működéséhez a patakok, vízelvezető rendszerek és a dunai befogadók összehangolt, rendszerszintű megközelítésére és fejlesztésére van szükség. </w:t>
            </w:r>
          </w:p>
        </w:tc>
      </w:tr>
      <w:tr w:rsidR="00E133B9" w:rsidRPr="00FE7674" w14:paraId="447ED1EA" w14:textId="77777777" w:rsidTr="00B53793">
        <w:trPr>
          <w:trHeight w:val="900"/>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3CA3FB3A" w14:textId="77777777" w:rsidR="00E133B9" w:rsidRPr="00FE7674" w:rsidRDefault="00E133B9" w:rsidP="00B53793">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6.</w:t>
            </w:r>
          </w:p>
        </w:tc>
        <w:tc>
          <w:tcPr>
            <w:tcW w:w="2067" w:type="pct"/>
            <w:tcBorders>
              <w:top w:val="nil"/>
              <w:left w:val="nil"/>
              <w:bottom w:val="single" w:sz="4" w:space="0" w:color="auto"/>
              <w:right w:val="single" w:sz="4" w:space="0" w:color="auto"/>
            </w:tcBorders>
            <w:shd w:val="clear" w:color="auto" w:fill="auto"/>
            <w:vAlign w:val="center"/>
            <w:hideMark/>
          </w:tcPr>
          <w:p w14:paraId="79E9C78B" w14:textId="77777777" w:rsidR="00E133B9" w:rsidRPr="00FE7674" w:rsidRDefault="00E133B9" w:rsidP="00B53793">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A beavatkozás célja és rövid tartalma</w:t>
            </w:r>
          </w:p>
        </w:tc>
        <w:tc>
          <w:tcPr>
            <w:tcW w:w="2597" w:type="pct"/>
            <w:tcBorders>
              <w:top w:val="nil"/>
              <w:left w:val="nil"/>
              <w:bottom w:val="single" w:sz="4" w:space="0" w:color="auto"/>
              <w:right w:val="single" w:sz="4" w:space="0" w:color="auto"/>
            </w:tcBorders>
            <w:shd w:val="clear" w:color="auto" w:fill="auto"/>
            <w:vAlign w:val="center"/>
          </w:tcPr>
          <w:p w14:paraId="2566BF4B" w14:textId="77777777" w:rsidR="00837377" w:rsidRPr="00FE7674" w:rsidRDefault="00E133B9" w:rsidP="009150F0">
            <w:pPr>
              <w:spacing w:after="0" w:line="276" w:lineRule="auto"/>
              <w:jc w:val="both"/>
              <w:rPr>
                <w:rFonts w:ascii="Times New Roman" w:hAnsi="Times New Roman" w:cs="Times New Roman"/>
                <w:sz w:val="20"/>
                <w:szCs w:val="20"/>
              </w:rPr>
            </w:pPr>
            <w:r w:rsidRPr="00FE7674">
              <w:rPr>
                <w:rFonts w:ascii="Times New Roman" w:hAnsi="Times New Roman" w:cs="Times New Roman"/>
                <w:sz w:val="20"/>
                <w:szCs w:val="20"/>
              </w:rPr>
              <w:t xml:space="preserve">A beavatkozás elsődleges célja a </w:t>
            </w:r>
            <w:r w:rsidR="00E45F46" w:rsidRPr="00FE7674">
              <w:rPr>
                <w:rFonts w:ascii="Times New Roman" w:hAnsi="Times New Roman" w:cs="Times New Roman"/>
                <w:sz w:val="20"/>
                <w:szCs w:val="20"/>
              </w:rPr>
              <w:t xml:space="preserve">csapadékvíz elvezetés biztosítása, különösen egyes településrészeken, a patakmedrek tisztaságának biztosítsa, </w:t>
            </w:r>
            <w:r w:rsidR="00837377" w:rsidRPr="00FE7674">
              <w:rPr>
                <w:rFonts w:ascii="Times New Roman" w:hAnsi="Times New Roman" w:cs="Times New Roman"/>
                <w:sz w:val="20"/>
                <w:szCs w:val="20"/>
              </w:rPr>
              <w:t>a patakmedrek befogadóképességének biztosítása. Az omlásveszély miatt kiemelt fontosságú a partvédelmi rendszer folyamatos korszerűsítése, automatizálása, a legmodernebb digitális technológiák alkalmazásával.</w:t>
            </w:r>
          </w:p>
          <w:p w14:paraId="189919C8" w14:textId="5BC06546" w:rsidR="00E133B9" w:rsidRPr="00FE7674" w:rsidRDefault="00837377" w:rsidP="009150F0">
            <w:pPr>
              <w:spacing w:after="0" w:line="276" w:lineRule="auto"/>
              <w:jc w:val="both"/>
              <w:rPr>
                <w:rFonts w:ascii="Times New Roman" w:hAnsi="Times New Roman" w:cs="Times New Roman"/>
                <w:sz w:val="20"/>
                <w:szCs w:val="20"/>
              </w:rPr>
            </w:pPr>
            <w:r w:rsidRPr="00FE7674">
              <w:rPr>
                <w:rFonts w:ascii="Times New Roman" w:hAnsi="Times New Roman" w:cs="Times New Roman"/>
                <w:sz w:val="20"/>
                <w:szCs w:val="20"/>
              </w:rPr>
              <w:t>A folyóvizek partjai egyben rekreációs területek, így a vízzel való kapcsolat biztosítása is a feladatok között szerepel.</w:t>
            </w:r>
          </w:p>
        </w:tc>
      </w:tr>
      <w:tr w:rsidR="00E133B9" w:rsidRPr="00FE7674" w14:paraId="3D811C1C" w14:textId="77777777" w:rsidTr="00B53793">
        <w:trPr>
          <w:trHeight w:val="585"/>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5047EA0E" w14:textId="77777777" w:rsidR="00E133B9" w:rsidRPr="00FE7674" w:rsidRDefault="00E133B9" w:rsidP="00B53793">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7.</w:t>
            </w:r>
          </w:p>
        </w:tc>
        <w:tc>
          <w:tcPr>
            <w:tcW w:w="2067" w:type="pct"/>
            <w:tcBorders>
              <w:top w:val="nil"/>
              <w:left w:val="nil"/>
              <w:bottom w:val="single" w:sz="4" w:space="0" w:color="auto"/>
              <w:right w:val="single" w:sz="4" w:space="0" w:color="auto"/>
            </w:tcBorders>
            <w:shd w:val="clear" w:color="auto" w:fill="auto"/>
            <w:vAlign w:val="center"/>
            <w:hideMark/>
          </w:tcPr>
          <w:p w14:paraId="71EAF213" w14:textId="77777777" w:rsidR="00E133B9" w:rsidRPr="00FE7674" w:rsidRDefault="00E133B9" w:rsidP="00B53793">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A hálózat beavatkozásban érintett részének városrészi leképeződése</w:t>
            </w:r>
          </w:p>
        </w:tc>
        <w:tc>
          <w:tcPr>
            <w:tcW w:w="2597" w:type="pct"/>
            <w:tcBorders>
              <w:top w:val="nil"/>
              <w:left w:val="nil"/>
              <w:bottom w:val="single" w:sz="4" w:space="0" w:color="auto"/>
              <w:right w:val="single" w:sz="4" w:space="0" w:color="auto"/>
            </w:tcBorders>
            <w:shd w:val="clear" w:color="auto" w:fill="auto"/>
            <w:vAlign w:val="center"/>
          </w:tcPr>
          <w:p w14:paraId="5D55BEAF" w14:textId="77777777" w:rsidR="00E133B9" w:rsidRPr="00FE7674" w:rsidRDefault="00E133B9" w:rsidP="00B53793">
            <w:pPr>
              <w:spacing w:after="0" w:line="240" w:lineRule="auto"/>
              <w:jc w:val="both"/>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A város egésze.</w:t>
            </w:r>
          </w:p>
        </w:tc>
      </w:tr>
    </w:tbl>
    <w:p w14:paraId="694EF9E2" w14:textId="77777777" w:rsidR="00E45BF7" w:rsidRPr="00FE7674" w:rsidRDefault="00E45BF7" w:rsidP="00D94131">
      <w:pPr>
        <w:spacing w:before="120" w:after="120" w:line="276" w:lineRule="auto"/>
        <w:rPr>
          <w:rFonts w:ascii="Times New Roman" w:hAnsi="Times New Roman" w:cs="Times New Roman"/>
          <w:sz w:val="24"/>
          <w:szCs w:val="24"/>
          <w:highlight w:val="yellow"/>
        </w:rPr>
      </w:pPr>
    </w:p>
    <w:tbl>
      <w:tblPr>
        <w:tblW w:w="5000" w:type="pct"/>
        <w:jc w:val="center"/>
        <w:tblCellMar>
          <w:left w:w="70" w:type="dxa"/>
          <w:right w:w="70" w:type="dxa"/>
        </w:tblCellMar>
        <w:tblLook w:val="04A0" w:firstRow="1" w:lastRow="0" w:firstColumn="1" w:lastColumn="0" w:noHBand="0" w:noVBand="1"/>
      </w:tblPr>
      <w:tblGrid>
        <w:gridCol w:w="607"/>
        <w:gridCol w:w="3746"/>
        <w:gridCol w:w="4709"/>
      </w:tblGrid>
      <w:tr w:rsidR="007A74CD" w:rsidRPr="00FE7674" w14:paraId="079DC417" w14:textId="77777777" w:rsidTr="00B53793">
        <w:trPr>
          <w:trHeight w:val="300"/>
          <w:jc w:val="center"/>
        </w:trPr>
        <w:tc>
          <w:tcPr>
            <w:tcW w:w="3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A3DE6C" w14:textId="77777777" w:rsidR="007A74CD" w:rsidRPr="00FE7674" w:rsidRDefault="007A74CD" w:rsidP="00B53793">
            <w:pPr>
              <w:spacing w:after="0" w:line="240" w:lineRule="auto"/>
              <w:rPr>
                <w:rFonts w:ascii="Times New Roman" w:eastAsia="Times New Roman" w:hAnsi="Times New Roman" w:cs="Times New Roman"/>
                <w:color w:val="000000"/>
                <w:lang w:eastAsia="hu-HU"/>
              </w:rPr>
            </w:pPr>
            <w:r w:rsidRPr="00FE7674">
              <w:rPr>
                <w:rFonts w:ascii="Times New Roman" w:eastAsia="Times New Roman" w:hAnsi="Times New Roman" w:cs="Times New Roman"/>
                <w:color w:val="000000"/>
                <w:lang w:eastAsia="hu-HU"/>
              </w:rPr>
              <w:t> </w:t>
            </w:r>
          </w:p>
        </w:tc>
        <w:tc>
          <w:tcPr>
            <w:tcW w:w="2067" w:type="pct"/>
            <w:tcBorders>
              <w:top w:val="single" w:sz="4" w:space="0" w:color="auto"/>
              <w:left w:val="nil"/>
              <w:bottom w:val="single" w:sz="4" w:space="0" w:color="auto"/>
              <w:right w:val="single" w:sz="4" w:space="0" w:color="auto"/>
            </w:tcBorders>
            <w:shd w:val="clear" w:color="000000" w:fill="8DB4E2"/>
            <w:noWrap/>
            <w:vAlign w:val="center"/>
            <w:hideMark/>
          </w:tcPr>
          <w:p w14:paraId="61988C9B" w14:textId="77777777" w:rsidR="007A74CD" w:rsidRPr="00FE7674" w:rsidRDefault="007A74CD" w:rsidP="00B53793">
            <w:pPr>
              <w:spacing w:after="0" w:line="240" w:lineRule="auto"/>
              <w:jc w:val="center"/>
              <w:rPr>
                <w:rFonts w:ascii="Times New Roman" w:eastAsia="Times New Roman" w:hAnsi="Times New Roman" w:cs="Times New Roman"/>
                <w:b/>
                <w:bCs/>
                <w:color w:val="FFFFFF"/>
                <w:lang w:eastAsia="hu-HU"/>
              </w:rPr>
            </w:pPr>
            <w:r w:rsidRPr="00FE7674">
              <w:rPr>
                <w:rFonts w:ascii="Times New Roman" w:eastAsia="Times New Roman" w:hAnsi="Times New Roman" w:cs="Times New Roman"/>
                <w:b/>
                <w:bCs/>
                <w:color w:val="FFFFFF"/>
                <w:lang w:eastAsia="hu-HU"/>
              </w:rPr>
              <w:t>Kérdés</w:t>
            </w:r>
          </w:p>
        </w:tc>
        <w:tc>
          <w:tcPr>
            <w:tcW w:w="2597" w:type="pct"/>
            <w:tcBorders>
              <w:top w:val="single" w:sz="4" w:space="0" w:color="auto"/>
              <w:left w:val="nil"/>
              <w:bottom w:val="single" w:sz="4" w:space="0" w:color="auto"/>
              <w:right w:val="single" w:sz="4" w:space="0" w:color="auto"/>
            </w:tcBorders>
            <w:shd w:val="clear" w:color="000000" w:fill="8DB4E2"/>
            <w:noWrap/>
            <w:vAlign w:val="center"/>
            <w:hideMark/>
          </w:tcPr>
          <w:p w14:paraId="3456F911" w14:textId="77777777" w:rsidR="007A74CD" w:rsidRPr="00FE7674" w:rsidRDefault="007A74CD" w:rsidP="00B53793">
            <w:pPr>
              <w:spacing w:after="0" w:line="240" w:lineRule="auto"/>
              <w:jc w:val="center"/>
              <w:rPr>
                <w:rFonts w:ascii="Times New Roman" w:eastAsia="Times New Roman" w:hAnsi="Times New Roman" w:cs="Times New Roman"/>
                <w:b/>
                <w:bCs/>
                <w:color w:val="FFFFFF"/>
                <w:lang w:eastAsia="hu-HU"/>
              </w:rPr>
            </w:pPr>
            <w:r w:rsidRPr="00FE7674">
              <w:rPr>
                <w:rFonts w:ascii="Times New Roman" w:eastAsia="Times New Roman" w:hAnsi="Times New Roman" w:cs="Times New Roman"/>
                <w:b/>
                <w:bCs/>
                <w:color w:val="FFFFFF"/>
                <w:lang w:eastAsia="hu-HU"/>
              </w:rPr>
              <w:t>Kifejtés</w:t>
            </w:r>
          </w:p>
        </w:tc>
      </w:tr>
      <w:tr w:rsidR="007A74CD" w:rsidRPr="00FE7674" w14:paraId="31914A0D" w14:textId="77777777" w:rsidTr="00B53793">
        <w:trPr>
          <w:trHeight w:val="585"/>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4A7861B3" w14:textId="77777777" w:rsidR="007A74CD" w:rsidRPr="00FE7674" w:rsidRDefault="007A74CD" w:rsidP="00B53793">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1.</w:t>
            </w:r>
          </w:p>
        </w:tc>
        <w:tc>
          <w:tcPr>
            <w:tcW w:w="2067" w:type="pct"/>
            <w:tcBorders>
              <w:top w:val="nil"/>
              <w:left w:val="nil"/>
              <w:bottom w:val="single" w:sz="4" w:space="0" w:color="auto"/>
              <w:right w:val="single" w:sz="4" w:space="0" w:color="auto"/>
            </w:tcBorders>
            <w:shd w:val="clear" w:color="auto" w:fill="auto"/>
            <w:vAlign w:val="center"/>
            <w:hideMark/>
          </w:tcPr>
          <w:p w14:paraId="0748E47A" w14:textId="77777777" w:rsidR="007A74CD" w:rsidRPr="00FE7674" w:rsidRDefault="007A74CD" w:rsidP="00B53793">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Beavatkozási terület megnevezése</w:t>
            </w:r>
          </w:p>
        </w:tc>
        <w:tc>
          <w:tcPr>
            <w:tcW w:w="2597" w:type="pct"/>
            <w:tcBorders>
              <w:top w:val="nil"/>
              <w:left w:val="nil"/>
              <w:bottom w:val="single" w:sz="4" w:space="0" w:color="auto"/>
              <w:right w:val="single" w:sz="4" w:space="0" w:color="auto"/>
            </w:tcBorders>
            <w:shd w:val="clear" w:color="auto" w:fill="auto"/>
            <w:vAlign w:val="center"/>
            <w:hideMark/>
          </w:tcPr>
          <w:p w14:paraId="1271C4A3" w14:textId="0B52D691" w:rsidR="007A74CD" w:rsidRPr="00FE7674" w:rsidRDefault="007A74CD" w:rsidP="009150F0">
            <w:pPr>
              <w:spacing w:after="0" w:line="276" w:lineRule="auto"/>
              <w:jc w:val="both"/>
              <w:rPr>
                <w:rFonts w:ascii="Times New Roman" w:eastAsia="Times New Roman" w:hAnsi="Times New Roman" w:cs="Times New Roman"/>
                <w:b/>
                <w:bCs/>
                <w:color w:val="000000"/>
                <w:sz w:val="20"/>
                <w:szCs w:val="20"/>
                <w:lang w:eastAsia="hu-HU"/>
              </w:rPr>
            </w:pPr>
            <w:r w:rsidRPr="00FE7674">
              <w:rPr>
                <w:rFonts w:ascii="Times New Roman" w:eastAsia="Times New Roman" w:hAnsi="Times New Roman" w:cs="Times New Roman"/>
                <w:b/>
                <w:bCs/>
                <w:color w:val="000000"/>
                <w:sz w:val="20"/>
                <w:szCs w:val="20"/>
                <w:lang w:eastAsia="hu-HU"/>
              </w:rPr>
              <w:t>Beavatkozási terület 4.1: A közlekedési infrastruktúra fejlesztése</w:t>
            </w:r>
          </w:p>
        </w:tc>
      </w:tr>
      <w:tr w:rsidR="007A74CD" w:rsidRPr="00FE7674" w14:paraId="6A7633CD" w14:textId="77777777" w:rsidTr="00B53793">
        <w:trPr>
          <w:trHeight w:val="600"/>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2DD2AE57" w14:textId="77777777" w:rsidR="007A74CD" w:rsidRPr="00FE7674" w:rsidRDefault="007A74CD" w:rsidP="00B53793">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2.</w:t>
            </w:r>
          </w:p>
        </w:tc>
        <w:tc>
          <w:tcPr>
            <w:tcW w:w="2067" w:type="pct"/>
            <w:tcBorders>
              <w:top w:val="nil"/>
              <w:left w:val="nil"/>
              <w:bottom w:val="single" w:sz="4" w:space="0" w:color="auto"/>
              <w:right w:val="single" w:sz="4" w:space="0" w:color="auto"/>
            </w:tcBorders>
            <w:shd w:val="clear" w:color="auto" w:fill="auto"/>
            <w:vAlign w:val="center"/>
            <w:hideMark/>
          </w:tcPr>
          <w:p w14:paraId="0676FC60" w14:textId="77777777" w:rsidR="007A74CD" w:rsidRPr="00FE7674" w:rsidRDefault="007A74CD" w:rsidP="00B53793">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Beavatkozás illeszkedése a tervezési dimenziókhoz</w:t>
            </w:r>
          </w:p>
        </w:tc>
        <w:tc>
          <w:tcPr>
            <w:tcW w:w="2597" w:type="pct"/>
            <w:tcBorders>
              <w:top w:val="nil"/>
              <w:left w:val="nil"/>
              <w:bottom w:val="single" w:sz="4" w:space="0" w:color="auto"/>
              <w:right w:val="single" w:sz="4" w:space="0" w:color="auto"/>
            </w:tcBorders>
            <w:shd w:val="clear" w:color="auto" w:fill="auto"/>
            <w:vAlign w:val="center"/>
          </w:tcPr>
          <w:p w14:paraId="1DBCAE44" w14:textId="775BA870" w:rsidR="007A74CD" w:rsidRPr="00FE7674" w:rsidRDefault="007A74CD" w:rsidP="00543B64">
            <w:pPr>
              <w:spacing w:after="0" w:line="276" w:lineRule="auto"/>
              <w:jc w:val="both"/>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A beavatkozás illeszkedik a Prosperáló város, Digitális város, Zöldülő város</w:t>
            </w:r>
            <w:r w:rsidR="00543B64" w:rsidRPr="00FE7674">
              <w:rPr>
                <w:rFonts w:ascii="Times New Roman" w:eastAsia="Times New Roman" w:hAnsi="Times New Roman" w:cs="Times New Roman"/>
                <w:color w:val="000000"/>
                <w:sz w:val="20"/>
                <w:szCs w:val="20"/>
                <w:lang w:eastAsia="hu-HU"/>
              </w:rPr>
              <w:t xml:space="preserve"> és</w:t>
            </w:r>
            <w:r w:rsidRPr="00FE7674">
              <w:rPr>
                <w:rFonts w:ascii="Times New Roman" w:eastAsia="Times New Roman" w:hAnsi="Times New Roman" w:cs="Times New Roman"/>
                <w:color w:val="000000"/>
                <w:sz w:val="20"/>
                <w:szCs w:val="20"/>
                <w:lang w:eastAsia="hu-HU"/>
              </w:rPr>
              <w:t xml:space="preserve"> Kiszolgáló város tervezési dimenziókhoz. </w:t>
            </w:r>
          </w:p>
        </w:tc>
      </w:tr>
      <w:tr w:rsidR="007A74CD" w:rsidRPr="00FE7674" w14:paraId="16E7E874" w14:textId="77777777" w:rsidTr="00B53793">
        <w:trPr>
          <w:trHeight w:val="585"/>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53AE3C27" w14:textId="77777777" w:rsidR="007A74CD" w:rsidRPr="00FE7674" w:rsidRDefault="007A74CD" w:rsidP="00B53793">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3.</w:t>
            </w:r>
          </w:p>
        </w:tc>
        <w:tc>
          <w:tcPr>
            <w:tcW w:w="2067" w:type="pct"/>
            <w:tcBorders>
              <w:top w:val="nil"/>
              <w:left w:val="nil"/>
              <w:bottom w:val="single" w:sz="4" w:space="0" w:color="auto"/>
              <w:right w:val="single" w:sz="4" w:space="0" w:color="auto"/>
            </w:tcBorders>
            <w:shd w:val="clear" w:color="auto" w:fill="auto"/>
            <w:vAlign w:val="center"/>
            <w:hideMark/>
          </w:tcPr>
          <w:p w14:paraId="5E468799" w14:textId="77777777" w:rsidR="007A74CD" w:rsidRPr="00FE7674" w:rsidRDefault="007A74CD" w:rsidP="00B53793">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Beavatkozás munkacíme</w:t>
            </w:r>
          </w:p>
        </w:tc>
        <w:tc>
          <w:tcPr>
            <w:tcW w:w="2597" w:type="pct"/>
            <w:tcBorders>
              <w:top w:val="nil"/>
              <w:left w:val="nil"/>
              <w:bottom w:val="single" w:sz="4" w:space="0" w:color="auto"/>
              <w:right w:val="single" w:sz="4" w:space="0" w:color="auto"/>
            </w:tcBorders>
            <w:shd w:val="clear" w:color="auto" w:fill="auto"/>
            <w:vAlign w:val="center"/>
          </w:tcPr>
          <w:p w14:paraId="52CCD3D8" w14:textId="26598175" w:rsidR="007A74CD" w:rsidRPr="00FE7674" w:rsidRDefault="005F2C93" w:rsidP="009150F0">
            <w:pPr>
              <w:spacing w:after="0" w:line="276" w:lineRule="auto"/>
              <w:jc w:val="both"/>
              <w:rPr>
                <w:rFonts w:ascii="Times New Roman" w:eastAsia="Times New Roman" w:hAnsi="Times New Roman" w:cs="Times New Roman"/>
                <w:b/>
                <w:bCs/>
                <w:color w:val="000000"/>
                <w:sz w:val="20"/>
                <w:szCs w:val="20"/>
                <w:lang w:eastAsia="hu-HU"/>
              </w:rPr>
            </w:pPr>
            <w:r w:rsidRPr="00FE7674">
              <w:rPr>
                <w:rFonts w:ascii="Times New Roman" w:eastAsia="Times New Roman" w:hAnsi="Times New Roman" w:cs="Times New Roman"/>
                <w:b/>
                <w:bCs/>
                <w:color w:val="000000"/>
                <w:sz w:val="20"/>
                <w:szCs w:val="20"/>
                <w:lang w:eastAsia="hu-HU"/>
              </w:rPr>
              <w:t>A városi közlekedési infrastruktúra hálózatos fejlesztése</w:t>
            </w:r>
          </w:p>
        </w:tc>
      </w:tr>
      <w:tr w:rsidR="007A74CD" w:rsidRPr="00FE7674" w14:paraId="40810A36" w14:textId="77777777" w:rsidTr="00B53793">
        <w:trPr>
          <w:trHeight w:val="600"/>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59CD5B98" w14:textId="77777777" w:rsidR="007A74CD" w:rsidRPr="00FE7674" w:rsidRDefault="007A74CD" w:rsidP="00B53793">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4.</w:t>
            </w:r>
          </w:p>
        </w:tc>
        <w:tc>
          <w:tcPr>
            <w:tcW w:w="2067" w:type="pct"/>
            <w:tcBorders>
              <w:top w:val="nil"/>
              <w:left w:val="nil"/>
              <w:bottom w:val="single" w:sz="4" w:space="0" w:color="auto"/>
              <w:right w:val="single" w:sz="4" w:space="0" w:color="auto"/>
            </w:tcBorders>
            <w:shd w:val="clear" w:color="auto" w:fill="auto"/>
            <w:vAlign w:val="center"/>
            <w:hideMark/>
          </w:tcPr>
          <w:p w14:paraId="363FAB90" w14:textId="77777777" w:rsidR="007A74CD" w:rsidRPr="00FE7674" w:rsidRDefault="007A74CD" w:rsidP="00B53793">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Beavatkozás illeszkedése az FVS stratégiai céljaihoz</w:t>
            </w:r>
          </w:p>
        </w:tc>
        <w:tc>
          <w:tcPr>
            <w:tcW w:w="2597" w:type="pct"/>
            <w:tcBorders>
              <w:top w:val="nil"/>
              <w:left w:val="nil"/>
              <w:bottom w:val="single" w:sz="4" w:space="0" w:color="auto"/>
              <w:right w:val="single" w:sz="4" w:space="0" w:color="auto"/>
            </w:tcBorders>
            <w:shd w:val="clear" w:color="auto" w:fill="auto"/>
            <w:vAlign w:val="center"/>
          </w:tcPr>
          <w:p w14:paraId="43A588E1" w14:textId="711BF034" w:rsidR="007A74CD" w:rsidRPr="00FE7674" w:rsidRDefault="001D062E" w:rsidP="009150F0">
            <w:pPr>
              <w:spacing w:after="0" w:line="276" w:lineRule="auto"/>
              <w:jc w:val="both"/>
              <w:rPr>
                <w:rFonts w:ascii="Times New Roman" w:eastAsia="Times New Roman" w:hAnsi="Times New Roman" w:cs="Times New Roman"/>
                <w:color w:val="000000"/>
                <w:sz w:val="20"/>
                <w:szCs w:val="20"/>
                <w:lang w:eastAsia="hu-HU"/>
              </w:rPr>
            </w:pPr>
            <w:r w:rsidRPr="00FE7674">
              <w:rPr>
                <w:rFonts w:ascii="Times New Roman" w:hAnsi="Times New Roman" w:cs="Times New Roman"/>
                <w:sz w:val="20"/>
                <w:szCs w:val="20"/>
              </w:rPr>
              <w:t>2</w:t>
            </w:r>
            <w:r w:rsidR="007A74CD" w:rsidRPr="00FE7674">
              <w:rPr>
                <w:rFonts w:ascii="Times New Roman" w:hAnsi="Times New Roman" w:cs="Times New Roman"/>
                <w:sz w:val="20"/>
                <w:szCs w:val="20"/>
              </w:rPr>
              <w:t xml:space="preserve">. Stratégiai cél: </w:t>
            </w:r>
            <w:r w:rsidRPr="00FE7674">
              <w:rPr>
                <w:rFonts w:ascii="Times New Roman" w:hAnsi="Times New Roman" w:cs="Times New Roman"/>
                <w:sz w:val="20"/>
                <w:szCs w:val="20"/>
              </w:rPr>
              <w:t>Az épített környezet klímabarát és okos fejlesztése</w:t>
            </w:r>
          </w:p>
        </w:tc>
      </w:tr>
      <w:tr w:rsidR="007A74CD" w:rsidRPr="00FE7674" w14:paraId="4A056071" w14:textId="77777777" w:rsidTr="00B53793">
        <w:trPr>
          <w:trHeight w:val="585"/>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317197BA" w14:textId="77777777" w:rsidR="007A74CD" w:rsidRPr="00FE7674" w:rsidRDefault="007A74CD" w:rsidP="00B53793">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5.</w:t>
            </w:r>
          </w:p>
        </w:tc>
        <w:tc>
          <w:tcPr>
            <w:tcW w:w="2067" w:type="pct"/>
            <w:tcBorders>
              <w:top w:val="nil"/>
              <w:left w:val="nil"/>
              <w:bottom w:val="single" w:sz="4" w:space="0" w:color="auto"/>
              <w:right w:val="single" w:sz="4" w:space="0" w:color="auto"/>
            </w:tcBorders>
            <w:shd w:val="clear" w:color="auto" w:fill="auto"/>
            <w:vAlign w:val="center"/>
            <w:hideMark/>
          </w:tcPr>
          <w:p w14:paraId="6DD699CD" w14:textId="77777777" w:rsidR="007A74CD" w:rsidRPr="00FE7674" w:rsidRDefault="007A74CD" w:rsidP="00B53793">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Beavatkozás hálózatos jellegének bemutatása</w:t>
            </w:r>
          </w:p>
        </w:tc>
        <w:tc>
          <w:tcPr>
            <w:tcW w:w="2597" w:type="pct"/>
            <w:tcBorders>
              <w:top w:val="nil"/>
              <w:left w:val="nil"/>
              <w:bottom w:val="single" w:sz="4" w:space="0" w:color="auto"/>
              <w:right w:val="single" w:sz="4" w:space="0" w:color="auto"/>
            </w:tcBorders>
            <w:shd w:val="clear" w:color="auto" w:fill="auto"/>
            <w:vAlign w:val="center"/>
          </w:tcPr>
          <w:p w14:paraId="4181AB5F" w14:textId="0EE89254" w:rsidR="007A74CD" w:rsidRPr="00FE7674" w:rsidRDefault="005F2C93" w:rsidP="009150F0">
            <w:pPr>
              <w:spacing w:after="0" w:line="276" w:lineRule="auto"/>
              <w:jc w:val="both"/>
              <w:rPr>
                <w:rFonts w:ascii="Times New Roman" w:hAnsi="Times New Roman" w:cs="Times New Roman"/>
                <w:sz w:val="20"/>
                <w:szCs w:val="20"/>
              </w:rPr>
            </w:pPr>
            <w:r w:rsidRPr="00FE7674">
              <w:rPr>
                <w:rFonts w:ascii="Times New Roman" w:hAnsi="Times New Roman" w:cs="Times New Roman"/>
                <w:sz w:val="20"/>
                <w:szCs w:val="20"/>
              </w:rPr>
              <w:t>Dunaújvárosban a helyi közúti fejlesztéseket a település méretének és jellegének megfelelően komplex módon javasolt kezelni, a SUMP-ban is megfogalmazott elvek mentén. A megközelítésben szerint a városon belüli közlekedési kapcsolatok kialakítása, javítása során egyszerre kell a gyalogosok, kerékpárosok és autósok érdekeit megvizsgálni, szem előtt tartva a környezetbarát és biztonságos közlekedést szolgáló megoldásokat.</w:t>
            </w:r>
          </w:p>
          <w:p w14:paraId="5CD74881" w14:textId="21D54C9B" w:rsidR="005F2C93" w:rsidRPr="00FE7674" w:rsidRDefault="005F2C93" w:rsidP="009150F0">
            <w:pPr>
              <w:spacing w:after="0" w:line="276" w:lineRule="auto"/>
              <w:jc w:val="both"/>
              <w:rPr>
                <w:rFonts w:ascii="Times New Roman" w:hAnsi="Times New Roman" w:cs="Times New Roman"/>
                <w:sz w:val="20"/>
                <w:szCs w:val="20"/>
              </w:rPr>
            </w:pPr>
            <w:r w:rsidRPr="00FE7674">
              <w:rPr>
                <w:rFonts w:ascii="Times New Roman" w:hAnsi="Times New Roman" w:cs="Times New Roman"/>
                <w:sz w:val="20"/>
                <w:szCs w:val="20"/>
              </w:rPr>
              <w:t xml:space="preserve">A közúti gépjármű és kerékpáros közlekedés a város több pontján leromlott, vagy elavult infrastruktúrán zajlik, az utak minősége, áteresztő képessége több helyen problematikus és a különböző módok elválasztása sem tudott egységesen megvalósulni mindeddig. </w:t>
            </w:r>
          </w:p>
        </w:tc>
      </w:tr>
      <w:tr w:rsidR="007A74CD" w:rsidRPr="00FE7674" w14:paraId="363F637C" w14:textId="77777777" w:rsidTr="00B53793">
        <w:trPr>
          <w:trHeight w:val="900"/>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4B51B840" w14:textId="269843F7" w:rsidR="007A74CD" w:rsidRPr="00FE7674" w:rsidRDefault="007A74CD" w:rsidP="00B53793">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6.</w:t>
            </w:r>
          </w:p>
        </w:tc>
        <w:tc>
          <w:tcPr>
            <w:tcW w:w="2067" w:type="pct"/>
            <w:tcBorders>
              <w:top w:val="nil"/>
              <w:left w:val="nil"/>
              <w:bottom w:val="single" w:sz="4" w:space="0" w:color="auto"/>
              <w:right w:val="single" w:sz="4" w:space="0" w:color="auto"/>
            </w:tcBorders>
            <w:shd w:val="clear" w:color="auto" w:fill="auto"/>
            <w:vAlign w:val="center"/>
            <w:hideMark/>
          </w:tcPr>
          <w:p w14:paraId="191649FE" w14:textId="77777777" w:rsidR="007A74CD" w:rsidRPr="00FE7674" w:rsidRDefault="007A74CD" w:rsidP="00B53793">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A beavatkozás célja és rövid tartalma</w:t>
            </w:r>
          </w:p>
        </w:tc>
        <w:tc>
          <w:tcPr>
            <w:tcW w:w="2597" w:type="pct"/>
            <w:tcBorders>
              <w:top w:val="nil"/>
              <w:left w:val="nil"/>
              <w:bottom w:val="single" w:sz="4" w:space="0" w:color="auto"/>
              <w:right w:val="single" w:sz="4" w:space="0" w:color="auto"/>
            </w:tcBorders>
            <w:shd w:val="clear" w:color="auto" w:fill="auto"/>
            <w:vAlign w:val="center"/>
          </w:tcPr>
          <w:p w14:paraId="196EDFFA" w14:textId="785920C3" w:rsidR="007A74CD" w:rsidRPr="00FE7674" w:rsidRDefault="009150F0" w:rsidP="009150F0">
            <w:pPr>
              <w:spacing w:after="0" w:line="276" w:lineRule="auto"/>
              <w:jc w:val="both"/>
              <w:rPr>
                <w:rFonts w:ascii="Times New Roman" w:hAnsi="Times New Roman" w:cs="Times New Roman"/>
                <w:sz w:val="20"/>
                <w:szCs w:val="20"/>
              </w:rPr>
            </w:pPr>
            <w:r w:rsidRPr="00FE7674">
              <w:rPr>
                <w:rFonts w:ascii="Times New Roman" w:hAnsi="Times New Roman" w:cs="Times New Roman"/>
                <w:sz w:val="20"/>
                <w:szCs w:val="20"/>
              </w:rPr>
              <w:t>A beavatkozás célja a városi közúti közlekedés biztonságának növelése és minőségének javítása</w:t>
            </w:r>
            <w:r w:rsidR="007B7320" w:rsidRPr="00FE7674">
              <w:rPr>
                <w:rFonts w:ascii="Times New Roman" w:hAnsi="Times New Roman" w:cs="Times New Roman"/>
                <w:sz w:val="20"/>
                <w:szCs w:val="20"/>
              </w:rPr>
              <w:t xml:space="preserve">, beleértve a települési közintézmények környezetének közlekedésbiztonsági fejlesztését is. </w:t>
            </w:r>
            <w:r w:rsidRPr="00FE7674">
              <w:rPr>
                <w:rFonts w:ascii="Times New Roman" w:hAnsi="Times New Roman" w:cs="Times New Roman"/>
                <w:sz w:val="20"/>
                <w:szCs w:val="20"/>
              </w:rPr>
              <w:t>A beavatkozás keretein belül a közúti gépjármű és kerékpáros közlekedés javítása érdekében különböző úthálózati fejlesztések (utak, járdák, kerékpárutak</w:t>
            </w:r>
            <w:r w:rsidR="007B7320" w:rsidRPr="00FE7674">
              <w:rPr>
                <w:rFonts w:ascii="Times New Roman" w:hAnsi="Times New Roman" w:cs="Times New Roman"/>
                <w:sz w:val="20"/>
                <w:szCs w:val="20"/>
              </w:rPr>
              <w:t xml:space="preserve"> felújítása, </w:t>
            </w:r>
            <w:r w:rsidRPr="00FE7674">
              <w:rPr>
                <w:rFonts w:ascii="Times New Roman" w:hAnsi="Times New Roman" w:cs="Times New Roman"/>
                <w:sz w:val="20"/>
                <w:szCs w:val="20"/>
              </w:rPr>
              <w:t>kialakítása</w:t>
            </w:r>
            <w:r w:rsidR="00E81396" w:rsidRPr="00FE7674">
              <w:rPr>
                <w:rFonts w:ascii="Times New Roman" w:hAnsi="Times New Roman" w:cs="Times New Roman"/>
                <w:sz w:val="20"/>
                <w:szCs w:val="20"/>
              </w:rPr>
              <w:t xml:space="preserve"> többek között az Északi lakóterületek városrészben, a városközpont közintézményeinek környezetében, a Szórád Márton úton, Aranyvölgyi úton, Petőfi Sándor utcában, stb.</w:t>
            </w:r>
            <w:r w:rsidR="007B7320" w:rsidRPr="00FE7674">
              <w:rPr>
                <w:rFonts w:ascii="Times New Roman" w:hAnsi="Times New Roman" w:cs="Times New Roman"/>
                <w:sz w:val="20"/>
                <w:szCs w:val="20"/>
              </w:rPr>
              <w:t>)</w:t>
            </w:r>
            <w:r w:rsidR="00E81396" w:rsidRPr="00FE7674">
              <w:rPr>
                <w:rFonts w:ascii="Times New Roman" w:hAnsi="Times New Roman" w:cs="Times New Roman"/>
                <w:sz w:val="20"/>
                <w:szCs w:val="20"/>
              </w:rPr>
              <w:t xml:space="preserve"> megvalósítását tervezi a város. Emellett a </w:t>
            </w:r>
            <w:r w:rsidRPr="00FE7674">
              <w:rPr>
                <w:rFonts w:ascii="Times New Roman" w:hAnsi="Times New Roman" w:cs="Times New Roman"/>
                <w:sz w:val="20"/>
                <w:szCs w:val="20"/>
              </w:rPr>
              <w:t xml:space="preserve">forgalom mérséklését, </w:t>
            </w:r>
            <w:r w:rsidR="00E81396" w:rsidRPr="00FE7674">
              <w:rPr>
                <w:rFonts w:ascii="Times New Roman" w:hAnsi="Times New Roman" w:cs="Times New Roman"/>
                <w:sz w:val="20"/>
                <w:szCs w:val="20"/>
              </w:rPr>
              <w:t xml:space="preserve">lassítását célzó (pl. parkolók, a városközpontban, a Vasmű út Dózsa György út kereszteződésénél, a Római városrészben, stb.) fejlesztések </w:t>
            </w:r>
            <w:r w:rsidRPr="00FE7674">
              <w:rPr>
                <w:rFonts w:ascii="Times New Roman" w:hAnsi="Times New Roman" w:cs="Times New Roman"/>
                <w:sz w:val="20"/>
                <w:szCs w:val="20"/>
              </w:rPr>
              <w:t xml:space="preserve">megvalósítása </w:t>
            </w:r>
            <w:r w:rsidR="00E81396" w:rsidRPr="00FE7674">
              <w:rPr>
                <w:rFonts w:ascii="Times New Roman" w:hAnsi="Times New Roman" w:cs="Times New Roman"/>
                <w:sz w:val="20"/>
                <w:szCs w:val="20"/>
              </w:rPr>
              <w:t xml:space="preserve">is </w:t>
            </w:r>
            <w:r w:rsidRPr="00FE7674">
              <w:rPr>
                <w:rFonts w:ascii="Times New Roman" w:hAnsi="Times New Roman" w:cs="Times New Roman"/>
                <w:sz w:val="20"/>
                <w:szCs w:val="20"/>
              </w:rPr>
              <w:t>tervezett.</w:t>
            </w:r>
          </w:p>
          <w:p w14:paraId="22BFE19F" w14:textId="22B61D94" w:rsidR="009150F0" w:rsidRPr="00FE7674" w:rsidRDefault="007B7320" w:rsidP="00E81396">
            <w:pPr>
              <w:spacing w:after="0" w:line="276" w:lineRule="auto"/>
              <w:jc w:val="both"/>
              <w:rPr>
                <w:rFonts w:ascii="Times New Roman" w:hAnsi="Times New Roman" w:cs="Times New Roman"/>
                <w:sz w:val="20"/>
                <w:szCs w:val="20"/>
              </w:rPr>
            </w:pPr>
            <w:r w:rsidRPr="00FE7674">
              <w:rPr>
                <w:rFonts w:ascii="Times New Roman" w:hAnsi="Times New Roman" w:cs="Times New Roman"/>
                <w:sz w:val="20"/>
                <w:szCs w:val="20"/>
              </w:rPr>
              <w:t xml:space="preserve">A város egyes forgalmi csomópontjaiban </w:t>
            </w:r>
            <w:r w:rsidR="00E81396" w:rsidRPr="00FE7674">
              <w:rPr>
                <w:rFonts w:ascii="Times New Roman" w:hAnsi="Times New Roman" w:cs="Times New Roman"/>
                <w:sz w:val="20"/>
                <w:szCs w:val="20"/>
              </w:rPr>
              <w:t xml:space="preserve">(pl. víztorony mellett, Aranyvölgyi út-Szórád Márton út csomópontban) </w:t>
            </w:r>
            <w:r w:rsidRPr="00FE7674">
              <w:rPr>
                <w:rFonts w:ascii="Times New Roman" w:hAnsi="Times New Roman" w:cs="Times New Roman"/>
                <w:sz w:val="20"/>
                <w:szCs w:val="20"/>
              </w:rPr>
              <w:t xml:space="preserve">a közlekedési kapcsolatok újragondolása és átalakítása szükséges, </w:t>
            </w:r>
            <w:r w:rsidR="00E81396" w:rsidRPr="00FE7674">
              <w:rPr>
                <w:rFonts w:ascii="Times New Roman" w:hAnsi="Times New Roman" w:cs="Times New Roman"/>
                <w:sz w:val="20"/>
                <w:szCs w:val="20"/>
              </w:rPr>
              <w:t xml:space="preserve">bizonyos </w:t>
            </w:r>
            <w:r w:rsidRPr="00FE7674">
              <w:rPr>
                <w:rFonts w:ascii="Times New Roman" w:hAnsi="Times New Roman" w:cs="Times New Roman"/>
                <w:sz w:val="20"/>
                <w:szCs w:val="20"/>
              </w:rPr>
              <w:t xml:space="preserve">esetekben körforgalom kialakítása révén. A külső kerékpáros megközelítés egyik hiányzó eleme a Nagyvenyim – Dunaújváros közötti kerékpárút, melynek megvalósítása források rendelkezésre állása esetén szintén tervezett. </w:t>
            </w:r>
            <w:r w:rsidR="009150F0" w:rsidRPr="00FE7674">
              <w:rPr>
                <w:rFonts w:ascii="Times New Roman" w:hAnsi="Times New Roman" w:cs="Times New Roman"/>
                <w:sz w:val="20"/>
                <w:szCs w:val="20"/>
              </w:rPr>
              <w:t>A</w:t>
            </w:r>
            <w:r w:rsidRPr="00FE7674">
              <w:rPr>
                <w:rFonts w:ascii="Times New Roman" w:hAnsi="Times New Roman" w:cs="Times New Roman"/>
                <w:sz w:val="20"/>
                <w:szCs w:val="20"/>
              </w:rPr>
              <w:t>z</w:t>
            </w:r>
            <w:r w:rsidR="009150F0" w:rsidRPr="00FE7674">
              <w:rPr>
                <w:rFonts w:ascii="Times New Roman" w:hAnsi="Times New Roman" w:cs="Times New Roman"/>
                <w:sz w:val="20"/>
                <w:szCs w:val="20"/>
              </w:rPr>
              <w:t xml:space="preserve"> </w:t>
            </w:r>
            <w:r w:rsidRPr="00FE7674">
              <w:rPr>
                <w:rFonts w:ascii="Times New Roman" w:hAnsi="Times New Roman" w:cs="Times New Roman"/>
                <w:sz w:val="20"/>
                <w:szCs w:val="20"/>
              </w:rPr>
              <w:t xml:space="preserve">előzetesen rögzített </w:t>
            </w:r>
            <w:r w:rsidR="009150F0" w:rsidRPr="00FE7674">
              <w:rPr>
                <w:rFonts w:ascii="Times New Roman" w:hAnsi="Times New Roman" w:cs="Times New Roman"/>
                <w:sz w:val="20"/>
                <w:szCs w:val="20"/>
              </w:rPr>
              <w:t>beruházás</w:t>
            </w:r>
            <w:r w:rsidRPr="00FE7674">
              <w:rPr>
                <w:rFonts w:ascii="Times New Roman" w:hAnsi="Times New Roman" w:cs="Times New Roman"/>
                <w:sz w:val="20"/>
                <w:szCs w:val="20"/>
              </w:rPr>
              <w:t xml:space="preserve">i elképzelések </w:t>
            </w:r>
            <w:r w:rsidR="009150F0" w:rsidRPr="00FE7674">
              <w:rPr>
                <w:rFonts w:ascii="Times New Roman" w:hAnsi="Times New Roman" w:cs="Times New Roman"/>
                <w:sz w:val="20"/>
                <w:szCs w:val="20"/>
              </w:rPr>
              <w:t>esetében okos közlekedési elemek beépítése is tervezett (pl. okos parkolók).</w:t>
            </w:r>
            <w:r w:rsidR="00D87941" w:rsidRPr="00FE7674">
              <w:rPr>
                <w:rFonts w:ascii="Times New Roman" w:hAnsi="Times New Roman" w:cs="Times New Roman"/>
                <w:sz w:val="20"/>
                <w:szCs w:val="20"/>
              </w:rPr>
              <w:t xml:space="preserve"> A kerékpárút hálózat további fejlesztéséhez a Kerékpárforgalmi Hálózati Terv felülvizsgálata, aktualizálása is rövid időn belül időszerű lesz.</w:t>
            </w:r>
          </w:p>
        </w:tc>
      </w:tr>
      <w:tr w:rsidR="007A74CD" w:rsidRPr="00FE7674" w14:paraId="088E6060" w14:textId="77777777" w:rsidTr="00B53793">
        <w:trPr>
          <w:trHeight w:val="585"/>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38D853E7" w14:textId="77777777" w:rsidR="007A74CD" w:rsidRPr="00FE7674" w:rsidRDefault="007A74CD" w:rsidP="00B53793">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7.</w:t>
            </w:r>
          </w:p>
        </w:tc>
        <w:tc>
          <w:tcPr>
            <w:tcW w:w="2067" w:type="pct"/>
            <w:tcBorders>
              <w:top w:val="nil"/>
              <w:left w:val="nil"/>
              <w:bottom w:val="single" w:sz="4" w:space="0" w:color="auto"/>
              <w:right w:val="single" w:sz="4" w:space="0" w:color="auto"/>
            </w:tcBorders>
            <w:shd w:val="clear" w:color="auto" w:fill="auto"/>
            <w:vAlign w:val="center"/>
            <w:hideMark/>
          </w:tcPr>
          <w:p w14:paraId="5E17A62C" w14:textId="77777777" w:rsidR="007A74CD" w:rsidRPr="00FE7674" w:rsidRDefault="007A74CD" w:rsidP="00B53793">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A hálózat beavatkozásban érintett részének városrészi leképeződése</w:t>
            </w:r>
          </w:p>
        </w:tc>
        <w:tc>
          <w:tcPr>
            <w:tcW w:w="2597" w:type="pct"/>
            <w:tcBorders>
              <w:top w:val="nil"/>
              <w:left w:val="nil"/>
              <w:bottom w:val="single" w:sz="4" w:space="0" w:color="auto"/>
              <w:right w:val="single" w:sz="4" w:space="0" w:color="auto"/>
            </w:tcBorders>
            <w:shd w:val="clear" w:color="auto" w:fill="auto"/>
            <w:vAlign w:val="center"/>
          </w:tcPr>
          <w:p w14:paraId="4C4EDD58" w14:textId="77777777" w:rsidR="007A74CD" w:rsidRPr="00FE7674" w:rsidRDefault="007A74CD" w:rsidP="00B53793">
            <w:pPr>
              <w:spacing w:after="0" w:line="240" w:lineRule="auto"/>
              <w:jc w:val="both"/>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A város egésze.</w:t>
            </w:r>
          </w:p>
        </w:tc>
      </w:tr>
    </w:tbl>
    <w:p w14:paraId="2FEFABF0" w14:textId="77777777" w:rsidR="007A74CD" w:rsidRPr="00FE7674" w:rsidRDefault="007A74CD" w:rsidP="00D94131">
      <w:pPr>
        <w:spacing w:before="120" w:after="120" w:line="276" w:lineRule="auto"/>
        <w:rPr>
          <w:rFonts w:ascii="Times New Roman" w:hAnsi="Times New Roman" w:cs="Times New Roman"/>
          <w:sz w:val="24"/>
          <w:szCs w:val="24"/>
          <w:highlight w:val="yellow"/>
        </w:rPr>
      </w:pPr>
    </w:p>
    <w:tbl>
      <w:tblPr>
        <w:tblW w:w="5000" w:type="pct"/>
        <w:jc w:val="center"/>
        <w:tblCellMar>
          <w:left w:w="70" w:type="dxa"/>
          <w:right w:w="70" w:type="dxa"/>
        </w:tblCellMar>
        <w:tblLook w:val="04A0" w:firstRow="1" w:lastRow="0" w:firstColumn="1" w:lastColumn="0" w:noHBand="0" w:noVBand="1"/>
      </w:tblPr>
      <w:tblGrid>
        <w:gridCol w:w="607"/>
        <w:gridCol w:w="3746"/>
        <w:gridCol w:w="4709"/>
      </w:tblGrid>
      <w:tr w:rsidR="00D87941" w:rsidRPr="00FE7674" w14:paraId="4DA79FCB" w14:textId="77777777" w:rsidTr="00B53793">
        <w:trPr>
          <w:trHeight w:val="300"/>
          <w:jc w:val="center"/>
        </w:trPr>
        <w:tc>
          <w:tcPr>
            <w:tcW w:w="3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8126DF" w14:textId="77777777" w:rsidR="00D87941" w:rsidRPr="00FE7674" w:rsidRDefault="00D87941" w:rsidP="00B53793">
            <w:pPr>
              <w:spacing w:after="0" w:line="240" w:lineRule="auto"/>
              <w:rPr>
                <w:rFonts w:ascii="Times New Roman" w:eastAsia="Times New Roman" w:hAnsi="Times New Roman" w:cs="Times New Roman"/>
                <w:color w:val="000000"/>
                <w:lang w:eastAsia="hu-HU"/>
              </w:rPr>
            </w:pPr>
            <w:r w:rsidRPr="00FE7674">
              <w:rPr>
                <w:rFonts w:ascii="Times New Roman" w:eastAsia="Times New Roman" w:hAnsi="Times New Roman" w:cs="Times New Roman"/>
                <w:color w:val="000000"/>
                <w:lang w:eastAsia="hu-HU"/>
              </w:rPr>
              <w:t> </w:t>
            </w:r>
          </w:p>
        </w:tc>
        <w:tc>
          <w:tcPr>
            <w:tcW w:w="2067" w:type="pct"/>
            <w:tcBorders>
              <w:top w:val="single" w:sz="4" w:space="0" w:color="auto"/>
              <w:left w:val="nil"/>
              <w:bottom w:val="single" w:sz="4" w:space="0" w:color="auto"/>
              <w:right w:val="single" w:sz="4" w:space="0" w:color="auto"/>
            </w:tcBorders>
            <w:shd w:val="clear" w:color="000000" w:fill="8DB4E2"/>
            <w:noWrap/>
            <w:vAlign w:val="center"/>
            <w:hideMark/>
          </w:tcPr>
          <w:p w14:paraId="63BD1B3E" w14:textId="77777777" w:rsidR="00D87941" w:rsidRPr="00FE7674" w:rsidRDefault="00D87941" w:rsidP="00B53793">
            <w:pPr>
              <w:spacing w:after="0" w:line="240" w:lineRule="auto"/>
              <w:jc w:val="center"/>
              <w:rPr>
                <w:rFonts w:ascii="Times New Roman" w:eastAsia="Times New Roman" w:hAnsi="Times New Roman" w:cs="Times New Roman"/>
                <w:b/>
                <w:bCs/>
                <w:color w:val="FFFFFF"/>
                <w:lang w:eastAsia="hu-HU"/>
              </w:rPr>
            </w:pPr>
            <w:r w:rsidRPr="00FE7674">
              <w:rPr>
                <w:rFonts w:ascii="Times New Roman" w:eastAsia="Times New Roman" w:hAnsi="Times New Roman" w:cs="Times New Roman"/>
                <w:b/>
                <w:bCs/>
                <w:color w:val="FFFFFF"/>
                <w:lang w:eastAsia="hu-HU"/>
              </w:rPr>
              <w:t>Kérdés</w:t>
            </w:r>
          </w:p>
        </w:tc>
        <w:tc>
          <w:tcPr>
            <w:tcW w:w="2597" w:type="pct"/>
            <w:tcBorders>
              <w:top w:val="single" w:sz="4" w:space="0" w:color="auto"/>
              <w:left w:val="nil"/>
              <w:bottom w:val="single" w:sz="4" w:space="0" w:color="auto"/>
              <w:right w:val="single" w:sz="4" w:space="0" w:color="auto"/>
            </w:tcBorders>
            <w:shd w:val="clear" w:color="000000" w:fill="8DB4E2"/>
            <w:noWrap/>
            <w:vAlign w:val="center"/>
            <w:hideMark/>
          </w:tcPr>
          <w:p w14:paraId="68CAF861" w14:textId="77777777" w:rsidR="00D87941" w:rsidRPr="00FE7674" w:rsidRDefault="00D87941" w:rsidP="00B53793">
            <w:pPr>
              <w:spacing w:after="0" w:line="240" w:lineRule="auto"/>
              <w:jc w:val="center"/>
              <w:rPr>
                <w:rFonts w:ascii="Times New Roman" w:eastAsia="Times New Roman" w:hAnsi="Times New Roman" w:cs="Times New Roman"/>
                <w:b/>
                <w:bCs/>
                <w:color w:val="FFFFFF"/>
                <w:lang w:eastAsia="hu-HU"/>
              </w:rPr>
            </w:pPr>
            <w:r w:rsidRPr="00FE7674">
              <w:rPr>
                <w:rFonts w:ascii="Times New Roman" w:eastAsia="Times New Roman" w:hAnsi="Times New Roman" w:cs="Times New Roman"/>
                <w:b/>
                <w:bCs/>
                <w:color w:val="FFFFFF"/>
                <w:lang w:eastAsia="hu-HU"/>
              </w:rPr>
              <w:t>Kifejtés</w:t>
            </w:r>
          </w:p>
        </w:tc>
      </w:tr>
      <w:tr w:rsidR="00D87941" w:rsidRPr="00FE7674" w14:paraId="64F110D5" w14:textId="77777777" w:rsidTr="00B53793">
        <w:trPr>
          <w:trHeight w:val="585"/>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32AA0092" w14:textId="77777777" w:rsidR="00D87941" w:rsidRPr="00FE7674" w:rsidRDefault="00D87941" w:rsidP="00B53793">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1.</w:t>
            </w:r>
          </w:p>
        </w:tc>
        <w:tc>
          <w:tcPr>
            <w:tcW w:w="2067" w:type="pct"/>
            <w:tcBorders>
              <w:top w:val="nil"/>
              <w:left w:val="nil"/>
              <w:bottom w:val="single" w:sz="4" w:space="0" w:color="auto"/>
              <w:right w:val="single" w:sz="4" w:space="0" w:color="auto"/>
            </w:tcBorders>
            <w:shd w:val="clear" w:color="auto" w:fill="auto"/>
            <w:vAlign w:val="center"/>
            <w:hideMark/>
          </w:tcPr>
          <w:p w14:paraId="3EE4A201" w14:textId="77777777" w:rsidR="00D87941" w:rsidRPr="00FE7674" w:rsidRDefault="00D87941" w:rsidP="00B53793">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Beavatkozási terület megnevezése</w:t>
            </w:r>
          </w:p>
        </w:tc>
        <w:tc>
          <w:tcPr>
            <w:tcW w:w="2597" w:type="pct"/>
            <w:tcBorders>
              <w:top w:val="nil"/>
              <w:left w:val="nil"/>
              <w:bottom w:val="single" w:sz="4" w:space="0" w:color="auto"/>
              <w:right w:val="single" w:sz="4" w:space="0" w:color="auto"/>
            </w:tcBorders>
            <w:shd w:val="clear" w:color="auto" w:fill="auto"/>
            <w:vAlign w:val="center"/>
            <w:hideMark/>
          </w:tcPr>
          <w:p w14:paraId="6427C658" w14:textId="77777777" w:rsidR="00D87941" w:rsidRPr="00FE7674" w:rsidRDefault="00D87941" w:rsidP="00B53793">
            <w:pPr>
              <w:spacing w:after="0" w:line="276" w:lineRule="auto"/>
              <w:jc w:val="both"/>
              <w:rPr>
                <w:rFonts w:ascii="Times New Roman" w:eastAsia="Times New Roman" w:hAnsi="Times New Roman" w:cs="Times New Roman"/>
                <w:b/>
                <w:bCs/>
                <w:color w:val="000000"/>
                <w:sz w:val="20"/>
                <w:szCs w:val="20"/>
                <w:lang w:eastAsia="hu-HU"/>
              </w:rPr>
            </w:pPr>
            <w:r w:rsidRPr="00FE7674">
              <w:rPr>
                <w:rFonts w:ascii="Times New Roman" w:eastAsia="Times New Roman" w:hAnsi="Times New Roman" w:cs="Times New Roman"/>
                <w:b/>
                <w:bCs/>
                <w:color w:val="000000"/>
                <w:sz w:val="20"/>
                <w:szCs w:val="20"/>
                <w:lang w:eastAsia="hu-HU"/>
              </w:rPr>
              <w:t>Beavatkozási terület 4.1: A közlekedési infrastruktúra fejlesztése</w:t>
            </w:r>
          </w:p>
        </w:tc>
      </w:tr>
      <w:tr w:rsidR="00D87941" w:rsidRPr="00FE7674" w14:paraId="6BFBE4F0" w14:textId="77777777" w:rsidTr="00B53793">
        <w:trPr>
          <w:trHeight w:val="600"/>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0F1FA6AE" w14:textId="77777777" w:rsidR="00D87941" w:rsidRPr="00FE7674" w:rsidRDefault="00D87941" w:rsidP="00B53793">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2.</w:t>
            </w:r>
          </w:p>
        </w:tc>
        <w:tc>
          <w:tcPr>
            <w:tcW w:w="2067" w:type="pct"/>
            <w:tcBorders>
              <w:top w:val="nil"/>
              <w:left w:val="nil"/>
              <w:bottom w:val="single" w:sz="4" w:space="0" w:color="auto"/>
              <w:right w:val="single" w:sz="4" w:space="0" w:color="auto"/>
            </w:tcBorders>
            <w:shd w:val="clear" w:color="auto" w:fill="auto"/>
            <w:vAlign w:val="center"/>
            <w:hideMark/>
          </w:tcPr>
          <w:p w14:paraId="4C4A18E2" w14:textId="77777777" w:rsidR="00D87941" w:rsidRPr="00FE7674" w:rsidRDefault="00D87941" w:rsidP="00B53793">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Beavatkozás illeszkedése a tervezési dimenziókhoz</w:t>
            </w:r>
          </w:p>
        </w:tc>
        <w:tc>
          <w:tcPr>
            <w:tcW w:w="2597" w:type="pct"/>
            <w:tcBorders>
              <w:top w:val="nil"/>
              <w:left w:val="nil"/>
              <w:bottom w:val="single" w:sz="4" w:space="0" w:color="auto"/>
              <w:right w:val="single" w:sz="4" w:space="0" w:color="auto"/>
            </w:tcBorders>
            <w:shd w:val="clear" w:color="auto" w:fill="auto"/>
            <w:vAlign w:val="center"/>
          </w:tcPr>
          <w:p w14:paraId="51A96E5E" w14:textId="5063A89D" w:rsidR="00D87941" w:rsidRPr="00FE7674" w:rsidRDefault="00D87941" w:rsidP="00543B64">
            <w:pPr>
              <w:spacing w:after="0" w:line="276" w:lineRule="auto"/>
              <w:jc w:val="both"/>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A beavatkozás illeszkedik a Prosperáló város, Digitális város, Zöldülő város</w:t>
            </w:r>
            <w:r w:rsidR="00543B64" w:rsidRPr="00FE7674">
              <w:rPr>
                <w:rFonts w:ascii="Times New Roman" w:eastAsia="Times New Roman" w:hAnsi="Times New Roman" w:cs="Times New Roman"/>
                <w:color w:val="000000"/>
                <w:sz w:val="20"/>
                <w:szCs w:val="20"/>
                <w:lang w:eastAsia="hu-HU"/>
              </w:rPr>
              <w:t xml:space="preserve"> és</w:t>
            </w:r>
            <w:r w:rsidRPr="00FE7674">
              <w:rPr>
                <w:rFonts w:ascii="Times New Roman" w:eastAsia="Times New Roman" w:hAnsi="Times New Roman" w:cs="Times New Roman"/>
                <w:color w:val="000000"/>
                <w:sz w:val="20"/>
                <w:szCs w:val="20"/>
                <w:lang w:eastAsia="hu-HU"/>
              </w:rPr>
              <w:t xml:space="preserve"> Kiszolgáló város tervezési dimenziókhoz. </w:t>
            </w:r>
          </w:p>
        </w:tc>
      </w:tr>
      <w:tr w:rsidR="00D87941" w:rsidRPr="00FE7674" w14:paraId="3BD81615" w14:textId="77777777" w:rsidTr="00B53793">
        <w:trPr>
          <w:trHeight w:val="585"/>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398AAE65" w14:textId="77777777" w:rsidR="00D87941" w:rsidRPr="00FE7674" w:rsidRDefault="00D87941" w:rsidP="00B53793">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3.</w:t>
            </w:r>
          </w:p>
        </w:tc>
        <w:tc>
          <w:tcPr>
            <w:tcW w:w="2067" w:type="pct"/>
            <w:tcBorders>
              <w:top w:val="nil"/>
              <w:left w:val="nil"/>
              <w:bottom w:val="single" w:sz="4" w:space="0" w:color="auto"/>
              <w:right w:val="single" w:sz="4" w:space="0" w:color="auto"/>
            </w:tcBorders>
            <w:shd w:val="clear" w:color="auto" w:fill="auto"/>
            <w:vAlign w:val="center"/>
            <w:hideMark/>
          </w:tcPr>
          <w:p w14:paraId="18511F0D" w14:textId="77777777" w:rsidR="00D87941" w:rsidRPr="00FE7674" w:rsidRDefault="00D87941" w:rsidP="00B53793">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Beavatkozás munkacíme</w:t>
            </w:r>
          </w:p>
        </w:tc>
        <w:tc>
          <w:tcPr>
            <w:tcW w:w="2597" w:type="pct"/>
            <w:tcBorders>
              <w:top w:val="nil"/>
              <w:left w:val="nil"/>
              <w:bottom w:val="single" w:sz="4" w:space="0" w:color="auto"/>
              <w:right w:val="single" w:sz="4" w:space="0" w:color="auto"/>
            </w:tcBorders>
            <w:shd w:val="clear" w:color="auto" w:fill="auto"/>
            <w:vAlign w:val="center"/>
          </w:tcPr>
          <w:p w14:paraId="7B20FEB3" w14:textId="5719FC33" w:rsidR="00D87941" w:rsidRPr="00FE7674" w:rsidRDefault="00D87941" w:rsidP="00D87941">
            <w:pPr>
              <w:spacing w:after="0" w:line="276" w:lineRule="auto"/>
              <w:jc w:val="both"/>
              <w:rPr>
                <w:rFonts w:ascii="Times New Roman" w:eastAsia="Times New Roman" w:hAnsi="Times New Roman" w:cs="Times New Roman"/>
                <w:b/>
                <w:bCs/>
                <w:color w:val="000000"/>
                <w:sz w:val="20"/>
                <w:szCs w:val="20"/>
                <w:lang w:eastAsia="hu-HU"/>
              </w:rPr>
            </w:pPr>
            <w:r w:rsidRPr="00FE7674">
              <w:rPr>
                <w:rFonts w:ascii="Times New Roman" w:eastAsia="Times New Roman" w:hAnsi="Times New Roman" w:cs="Times New Roman"/>
                <w:b/>
                <w:bCs/>
                <w:color w:val="000000"/>
                <w:sz w:val="20"/>
                <w:szCs w:val="20"/>
                <w:lang w:eastAsia="hu-HU"/>
              </w:rPr>
              <w:t>A közösségi közlekedés fejlesztése</w:t>
            </w:r>
          </w:p>
        </w:tc>
      </w:tr>
      <w:tr w:rsidR="00D87941" w:rsidRPr="00FE7674" w14:paraId="27B09F93" w14:textId="77777777" w:rsidTr="00B53793">
        <w:trPr>
          <w:trHeight w:val="600"/>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6BD4039C" w14:textId="77777777" w:rsidR="00D87941" w:rsidRPr="00FE7674" w:rsidRDefault="00D87941" w:rsidP="00B53793">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4.</w:t>
            </w:r>
          </w:p>
        </w:tc>
        <w:tc>
          <w:tcPr>
            <w:tcW w:w="2067" w:type="pct"/>
            <w:tcBorders>
              <w:top w:val="nil"/>
              <w:left w:val="nil"/>
              <w:bottom w:val="single" w:sz="4" w:space="0" w:color="auto"/>
              <w:right w:val="single" w:sz="4" w:space="0" w:color="auto"/>
            </w:tcBorders>
            <w:shd w:val="clear" w:color="auto" w:fill="auto"/>
            <w:vAlign w:val="center"/>
            <w:hideMark/>
          </w:tcPr>
          <w:p w14:paraId="3F9B6BA9" w14:textId="77777777" w:rsidR="00D87941" w:rsidRPr="00FE7674" w:rsidRDefault="00D87941" w:rsidP="00B53793">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Beavatkozás illeszkedése az FVS stratégiai céljaihoz</w:t>
            </w:r>
          </w:p>
        </w:tc>
        <w:tc>
          <w:tcPr>
            <w:tcW w:w="2597" w:type="pct"/>
            <w:tcBorders>
              <w:top w:val="nil"/>
              <w:left w:val="nil"/>
              <w:bottom w:val="single" w:sz="4" w:space="0" w:color="auto"/>
              <w:right w:val="single" w:sz="4" w:space="0" w:color="auto"/>
            </w:tcBorders>
            <w:shd w:val="clear" w:color="auto" w:fill="auto"/>
            <w:vAlign w:val="center"/>
          </w:tcPr>
          <w:p w14:paraId="487E1320" w14:textId="77777777" w:rsidR="00D87941" w:rsidRPr="00FE7674" w:rsidRDefault="00D87941" w:rsidP="00B53793">
            <w:pPr>
              <w:spacing w:after="0" w:line="276" w:lineRule="auto"/>
              <w:jc w:val="both"/>
              <w:rPr>
                <w:rFonts w:ascii="Times New Roman" w:eastAsia="Times New Roman" w:hAnsi="Times New Roman" w:cs="Times New Roman"/>
                <w:color w:val="000000"/>
                <w:sz w:val="20"/>
                <w:szCs w:val="20"/>
                <w:lang w:eastAsia="hu-HU"/>
              </w:rPr>
            </w:pPr>
            <w:r w:rsidRPr="00FE7674">
              <w:rPr>
                <w:rFonts w:ascii="Times New Roman" w:hAnsi="Times New Roman" w:cs="Times New Roman"/>
                <w:sz w:val="20"/>
                <w:szCs w:val="20"/>
              </w:rPr>
              <w:t>2. Stratégiai cél: Az épített környezet klímabarát és okos fejlesztése</w:t>
            </w:r>
          </w:p>
        </w:tc>
      </w:tr>
      <w:tr w:rsidR="00D87941" w:rsidRPr="00FE7674" w14:paraId="10B40851" w14:textId="77777777" w:rsidTr="00B53793">
        <w:trPr>
          <w:trHeight w:val="585"/>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3DE681ED" w14:textId="77777777" w:rsidR="00D87941" w:rsidRPr="00FE7674" w:rsidRDefault="00D87941" w:rsidP="00B53793">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5.</w:t>
            </w:r>
          </w:p>
        </w:tc>
        <w:tc>
          <w:tcPr>
            <w:tcW w:w="2067" w:type="pct"/>
            <w:tcBorders>
              <w:top w:val="nil"/>
              <w:left w:val="nil"/>
              <w:bottom w:val="single" w:sz="4" w:space="0" w:color="auto"/>
              <w:right w:val="single" w:sz="4" w:space="0" w:color="auto"/>
            </w:tcBorders>
            <w:shd w:val="clear" w:color="auto" w:fill="auto"/>
            <w:vAlign w:val="center"/>
            <w:hideMark/>
          </w:tcPr>
          <w:p w14:paraId="4F132B6D" w14:textId="77777777" w:rsidR="00D87941" w:rsidRPr="00FE7674" w:rsidRDefault="00D87941" w:rsidP="00B53793">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Beavatkozás hálózatos jellegének bemutatása</w:t>
            </w:r>
          </w:p>
        </w:tc>
        <w:tc>
          <w:tcPr>
            <w:tcW w:w="2597" w:type="pct"/>
            <w:tcBorders>
              <w:top w:val="nil"/>
              <w:left w:val="nil"/>
              <w:bottom w:val="single" w:sz="4" w:space="0" w:color="auto"/>
              <w:right w:val="single" w:sz="4" w:space="0" w:color="auto"/>
            </w:tcBorders>
            <w:shd w:val="clear" w:color="auto" w:fill="auto"/>
            <w:vAlign w:val="center"/>
          </w:tcPr>
          <w:p w14:paraId="1C9163F2" w14:textId="0D370520" w:rsidR="00D87941" w:rsidRPr="00FE7674" w:rsidRDefault="00D87941" w:rsidP="00D87941">
            <w:pPr>
              <w:spacing w:after="0" w:line="276" w:lineRule="auto"/>
              <w:jc w:val="both"/>
              <w:rPr>
                <w:rFonts w:ascii="Times New Roman" w:hAnsi="Times New Roman" w:cs="Times New Roman"/>
                <w:sz w:val="20"/>
                <w:szCs w:val="20"/>
              </w:rPr>
            </w:pPr>
            <w:r w:rsidRPr="00FE7674">
              <w:rPr>
                <w:rFonts w:ascii="Times New Roman" w:hAnsi="Times New Roman" w:cs="Times New Roman"/>
                <w:sz w:val="20"/>
                <w:szCs w:val="20"/>
              </w:rPr>
              <w:t>A városban a teljes hálózatot érintő helyi közösségi közlekedést a Volán Zrt. autóbuszai biztosítják. A közösségi közlekedés a város egészét behálózza, ugyanakkor számos eleme felújításra, modernizálásra szorul.</w:t>
            </w:r>
          </w:p>
        </w:tc>
      </w:tr>
      <w:tr w:rsidR="00D87941" w:rsidRPr="00FE7674" w14:paraId="3D2F8536" w14:textId="77777777" w:rsidTr="00B53793">
        <w:trPr>
          <w:trHeight w:val="900"/>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65AFD740" w14:textId="77777777" w:rsidR="00D87941" w:rsidRPr="00FE7674" w:rsidRDefault="00D87941" w:rsidP="00B53793">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6.</w:t>
            </w:r>
          </w:p>
        </w:tc>
        <w:tc>
          <w:tcPr>
            <w:tcW w:w="2067" w:type="pct"/>
            <w:tcBorders>
              <w:top w:val="nil"/>
              <w:left w:val="nil"/>
              <w:bottom w:val="single" w:sz="4" w:space="0" w:color="auto"/>
              <w:right w:val="single" w:sz="4" w:space="0" w:color="auto"/>
            </w:tcBorders>
            <w:shd w:val="clear" w:color="auto" w:fill="auto"/>
            <w:vAlign w:val="center"/>
            <w:hideMark/>
          </w:tcPr>
          <w:p w14:paraId="25E1AB90" w14:textId="77777777" w:rsidR="00D87941" w:rsidRPr="00FE7674" w:rsidRDefault="00D87941" w:rsidP="00B53793">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A beavatkozás célja és rövid tartalma</w:t>
            </w:r>
          </w:p>
        </w:tc>
        <w:tc>
          <w:tcPr>
            <w:tcW w:w="2597" w:type="pct"/>
            <w:tcBorders>
              <w:top w:val="nil"/>
              <w:left w:val="nil"/>
              <w:bottom w:val="single" w:sz="4" w:space="0" w:color="auto"/>
              <w:right w:val="single" w:sz="4" w:space="0" w:color="auto"/>
            </w:tcBorders>
            <w:shd w:val="clear" w:color="auto" w:fill="auto"/>
            <w:vAlign w:val="center"/>
          </w:tcPr>
          <w:p w14:paraId="293FAE9B" w14:textId="5E579059" w:rsidR="00D87941" w:rsidRPr="00FE7674" w:rsidRDefault="00D87941" w:rsidP="00F35CBA">
            <w:pPr>
              <w:spacing w:after="0" w:line="276" w:lineRule="auto"/>
              <w:jc w:val="both"/>
              <w:rPr>
                <w:rFonts w:ascii="Times New Roman" w:hAnsi="Times New Roman" w:cs="Times New Roman"/>
                <w:sz w:val="20"/>
                <w:szCs w:val="20"/>
              </w:rPr>
            </w:pPr>
            <w:r w:rsidRPr="00FE7674">
              <w:rPr>
                <w:rFonts w:ascii="Times New Roman" w:hAnsi="Times New Roman" w:cs="Times New Roman"/>
                <w:sz w:val="20"/>
                <w:szCs w:val="20"/>
              </w:rPr>
              <w:t xml:space="preserve">A beavatkozás célja a közösségi közlekedés minőségének javítása, a kihasználtság megtartása, </w:t>
            </w:r>
            <w:r w:rsidR="00B53793" w:rsidRPr="00FE7674">
              <w:rPr>
                <w:rFonts w:ascii="Times New Roman" w:hAnsi="Times New Roman" w:cs="Times New Roman"/>
                <w:sz w:val="20"/>
                <w:szCs w:val="20"/>
              </w:rPr>
              <w:t>esetleges</w:t>
            </w:r>
            <w:r w:rsidRPr="00FE7674">
              <w:rPr>
                <w:rFonts w:ascii="Times New Roman" w:hAnsi="Times New Roman" w:cs="Times New Roman"/>
                <w:sz w:val="20"/>
                <w:szCs w:val="20"/>
              </w:rPr>
              <w:t xml:space="preserve"> növelése mellett, az okos közlekedési elemek egyre szélesebb körű alkalmazásával. Emellett cél a közösségi közlekedési eszközök által kibocsátott környezetszennyező anyagok mennyiségének csökkentése</w:t>
            </w:r>
            <w:r w:rsidR="00F35CBA" w:rsidRPr="00FE7674">
              <w:rPr>
                <w:rFonts w:ascii="Times New Roman" w:hAnsi="Times New Roman" w:cs="Times New Roman"/>
                <w:sz w:val="20"/>
                <w:szCs w:val="20"/>
              </w:rPr>
              <w:t xml:space="preserve">, tisztább városi közlekedés megteremtése. </w:t>
            </w:r>
          </w:p>
          <w:p w14:paraId="7C074002" w14:textId="154756B3" w:rsidR="00F35CBA" w:rsidRPr="00FE7674" w:rsidRDefault="00F35CBA" w:rsidP="00F35CBA">
            <w:pPr>
              <w:spacing w:after="0" w:line="276" w:lineRule="auto"/>
              <w:jc w:val="both"/>
              <w:rPr>
                <w:rFonts w:ascii="Times New Roman" w:hAnsi="Times New Roman" w:cs="Times New Roman"/>
                <w:sz w:val="20"/>
                <w:szCs w:val="20"/>
              </w:rPr>
            </w:pPr>
            <w:r w:rsidRPr="00FE7674">
              <w:rPr>
                <w:rFonts w:ascii="Times New Roman" w:hAnsi="Times New Roman" w:cs="Times New Roman"/>
                <w:sz w:val="20"/>
                <w:szCs w:val="20"/>
              </w:rPr>
              <w:t>A városban hosszabb ideje tervezett, de mindeddig nem tudott megvalósulni a Béke téri autóbusz pályaudvar környezetének rekonstrukciója, valamint a település Smart City stratégiájában is rögzített autóbuszállomány csere (elektromos üzemű, környezetbarát járművek). A közösségi közlekedés területén ugyancsak fontos a szolgáltatások fejlesztése, így pl. az okos közlekedési fejlesztések között megvalósítható beruházások (pl. okos, valós idejű utas tájékoztatási rendszer) lebonyolítása. A környezetterhelés csökkentését szolgálhatná a tervezett elektromos jármű megosztó rendszer telepítése és bevezetése is.</w:t>
            </w:r>
          </w:p>
        </w:tc>
      </w:tr>
      <w:tr w:rsidR="00D87941" w:rsidRPr="00FE7674" w14:paraId="6FE377FE" w14:textId="77777777" w:rsidTr="00B53793">
        <w:trPr>
          <w:trHeight w:val="585"/>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63164574" w14:textId="0B1A35FF" w:rsidR="00D87941" w:rsidRPr="00FE7674" w:rsidRDefault="00D87941" w:rsidP="00B53793">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7.</w:t>
            </w:r>
          </w:p>
        </w:tc>
        <w:tc>
          <w:tcPr>
            <w:tcW w:w="2067" w:type="pct"/>
            <w:tcBorders>
              <w:top w:val="nil"/>
              <w:left w:val="nil"/>
              <w:bottom w:val="single" w:sz="4" w:space="0" w:color="auto"/>
              <w:right w:val="single" w:sz="4" w:space="0" w:color="auto"/>
            </w:tcBorders>
            <w:shd w:val="clear" w:color="auto" w:fill="auto"/>
            <w:vAlign w:val="center"/>
            <w:hideMark/>
          </w:tcPr>
          <w:p w14:paraId="68734F00" w14:textId="77777777" w:rsidR="00D87941" w:rsidRPr="00FE7674" w:rsidRDefault="00D87941" w:rsidP="00B53793">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A hálózat beavatkozásban érintett részének városrészi leképeződése</w:t>
            </w:r>
          </w:p>
        </w:tc>
        <w:tc>
          <w:tcPr>
            <w:tcW w:w="2597" w:type="pct"/>
            <w:tcBorders>
              <w:top w:val="nil"/>
              <w:left w:val="nil"/>
              <w:bottom w:val="single" w:sz="4" w:space="0" w:color="auto"/>
              <w:right w:val="single" w:sz="4" w:space="0" w:color="auto"/>
            </w:tcBorders>
            <w:shd w:val="clear" w:color="auto" w:fill="auto"/>
            <w:vAlign w:val="center"/>
          </w:tcPr>
          <w:p w14:paraId="2AAAA75E" w14:textId="77777777" w:rsidR="00D87941" w:rsidRPr="00FE7674" w:rsidRDefault="00D87941" w:rsidP="00B53793">
            <w:pPr>
              <w:spacing w:after="0" w:line="240" w:lineRule="auto"/>
              <w:jc w:val="both"/>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A város egésze.</w:t>
            </w:r>
          </w:p>
        </w:tc>
      </w:tr>
    </w:tbl>
    <w:p w14:paraId="64C35490" w14:textId="77777777" w:rsidR="007B7320" w:rsidRPr="00FE7674" w:rsidRDefault="007B7320" w:rsidP="00D94131">
      <w:pPr>
        <w:spacing w:before="120" w:after="120" w:line="276" w:lineRule="auto"/>
        <w:rPr>
          <w:rFonts w:ascii="Times New Roman" w:hAnsi="Times New Roman" w:cs="Times New Roman"/>
          <w:sz w:val="24"/>
          <w:szCs w:val="24"/>
          <w:highlight w:val="yellow"/>
        </w:rPr>
      </w:pPr>
    </w:p>
    <w:tbl>
      <w:tblPr>
        <w:tblW w:w="5000" w:type="pct"/>
        <w:jc w:val="center"/>
        <w:tblCellMar>
          <w:left w:w="70" w:type="dxa"/>
          <w:right w:w="70" w:type="dxa"/>
        </w:tblCellMar>
        <w:tblLook w:val="04A0" w:firstRow="1" w:lastRow="0" w:firstColumn="1" w:lastColumn="0" w:noHBand="0" w:noVBand="1"/>
      </w:tblPr>
      <w:tblGrid>
        <w:gridCol w:w="607"/>
        <w:gridCol w:w="3746"/>
        <w:gridCol w:w="4709"/>
      </w:tblGrid>
      <w:tr w:rsidR="00B53793" w:rsidRPr="00FE7674" w14:paraId="4A5B7654" w14:textId="77777777" w:rsidTr="00B53793">
        <w:trPr>
          <w:trHeight w:val="300"/>
          <w:jc w:val="center"/>
        </w:trPr>
        <w:tc>
          <w:tcPr>
            <w:tcW w:w="3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9F3BB9" w14:textId="77777777" w:rsidR="00B53793" w:rsidRPr="00FE7674" w:rsidRDefault="00B53793" w:rsidP="00B53793">
            <w:pPr>
              <w:spacing w:after="0" w:line="240" w:lineRule="auto"/>
              <w:rPr>
                <w:rFonts w:ascii="Times New Roman" w:eastAsia="Times New Roman" w:hAnsi="Times New Roman" w:cs="Times New Roman"/>
                <w:color w:val="000000"/>
                <w:lang w:eastAsia="hu-HU"/>
              </w:rPr>
            </w:pPr>
            <w:r w:rsidRPr="00FE7674">
              <w:rPr>
                <w:rFonts w:ascii="Times New Roman" w:eastAsia="Times New Roman" w:hAnsi="Times New Roman" w:cs="Times New Roman"/>
                <w:color w:val="000000"/>
                <w:lang w:eastAsia="hu-HU"/>
              </w:rPr>
              <w:t> </w:t>
            </w:r>
          </w:p>
        </w:tc>
        <w:tc>
          <w:tcPr>
            <w:tcW w:w="2067" w:type="pct"/>
            <w:tcBorders>
              <w:top w:val="single" w:sz="4" w:space="0" w:color="auto"/>
              <w:left w:val="nil"/>
              <w:bottom w:val="single" w:sz="4" w:space="0" w:color="auto"/>
              <w:right w:val="single" w:sz="4" w:space="0" w:color="auto"/>
            </w:tcBorders>
            <w:shd w:val="clear" w:color="000000" w:fill="8DB4E2"/>
            <w:noWrap/>
            <w:vAlign w:val="center"/>
            <w:hideMark/>
          </w:tcPr>
          <w:p w14:paraId="67C30365" w14:textId="77777777" w:rsidR="00B53793" w:rsidRPr="00FE7674" w:rsidRDefault="00B53793" w:rsidP="00B53793">
            <w:pPr>
              <w:spacing w:after="0" w:line="240" w:lineRule="auto"/>
              <w:jc w:val="center"/>
              <w:rPr>
                <w:rFonts w:ascii="Times New Roman" w:eastAsia="Times New Roman" w:hAnsi="Times New Roman" w:cs="Times New Roman"/>
                <w:b/>
                <w:bCs/>
                <w:color w:val="FFFFFF"/>
                <w:lang w:eastAsia="hu-HU"/>
              </w:rPr>
            </w:pPr>
            <w:r w:rsidRPr="00FE7674">
              <w:rPr>
                <w:rFonts w:ascii="Times New Roman" w:eastAsia="Times New Roman" w:hAnsi="Times New Roman" w:cs="Times New Roman"/>
                <w:b/>
                <w:bCs/>
                <w:color w:val="FFFFFF"/>
                <w:lang w:eastAsia="hu-HU"/>
              </w:rPr>
              <w:t>Kérdés</w:t>
            </w:r>
          </w:p>
        </w:tc>
        <w:tc>
          <w:tcPr>
            <w:tcW w:w="2597" w:type="pct"/>
            <w:tcBorders>
              <w:top w:val="single" w:sz="4" w:space="0" w:color="auto"/>
              <w:left w:val="nil"/>
              <w:bottom w:val="single" w:sz="4" w:space="0" w:color="auto"/>
              <w:right w:val="single" w:sz="4" w:space="0" w:color="auto"/>
            </w:tcBorders>
            <w:shd w:val="clear" w:color="000000" w:fill="8DB4E2"/>
            <w:noWrap/>
            <w:vAlign w:val="center"/>
            <w:hideMark/>
          </w:tcPr>
          <w:p w14:paraId="3F6615B4" w14:textId="77777777" w:rsidR="00B53793" w:rsidRPr="00FE7674" w:rsidRDefault="00B53793" w:rsidP="00B53793">
            <w:pPr>
              <w:spacing w:after="0" w:line="240" w:lineRule="auto"/>
              <w:jc w:val="center"/>
              <w:rPr>
                <w:rFonts w:ascii="Times New Roman" w:eastAsia="Times New Roman" w:hAnsi="Times New Roman" w:cs="Times New Roman"/>
                <w:b/>
                <w:bCs/>
                <w:color w:val="FFFFFF"/>
                <w:lang w:eastAsia="hu-HU"/>
              </w:rPr>
            </w:pPr>
            <w:r w:rsidRPr="00FE7674">
              <w:rPr>
                <w:rFonts w:ascii="Times New Roman" w:eastAsia="Times New Roman" w:hAnsi="Times New Roman" w:cs="Times New Roman"/>
                <w:b/>
                <w:bCs/>
                <w:color w:val="FFFFFF"/>
                <w:lang w:eastAsia="hu-HU"/>
              </w:rPr>
              <w:t>Kifejtés</w:t>
            </w:r>
          </w:p>
        </w:tc>
      </w:tr>
      <w:tr w:rsidR="00B53793" w:rsidRPr="00FE7674" w14:paraId="07397E34" w14:textId="77777777" w:rsidTr="00B53793">
        <w:trPr>
          <w:trHeight w:val="585"/>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31D7497C" w14:textId="77777777" w:rsidR="00B53793" w:rsidRPr="00FE7674" w:rsidRDefault="00B53793" w:rsidP="00B53793">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1.</w:t>
            </w:r>
          </w:p>
        </w:tc>
        <w:tc>
          <w:tcPr>
            <w:tcW w:w="2067" w:type="pct"/>
            <w:tcBorders>
              <w:top w:val="nil"/>
              <w:left w:val="nil"/>
              <w:bottom w:val="single" w:sz="4" w:space="0" w:color="auto"/>
              <w:right w:val="single" w:sz="4" w:space="0" w:color="auto"/>
            </w:tcBorders>
            <w:shd w:val="clear" w:color="auto" w:fill="auto"/>
            <w:vAlign w:val="center"/>
            <w:hideMark/>
          </w:tcPr>
          <w:p w14:paraId="2B2AF323" w14:textId="77777777" w:rsidR="00B53793" w:rsidRPr="00FE7674" w:rsidRDefault="00B53793" w:rsidP="00B53793">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Beavatkozási terület megnevezése</w:t>
            </w:r>
          </w:p>
        </w:tc>
        <w:tc>
          <w:tcPr>
            <w:tcW w:w="2597" w:type="pct"/>
            <w:tcBorders>
              <w:top w:val="nil"/>
              <w:left w:val="nil"/>
              <w:bottom w:val="single" w:sz="4" w:space="0" w:color="auto"/>
              <w:right w:val="single" w:sz="4" w:space="0" w:color="auto"/>
            </w:tcBorders>
            <w:shd w:val="clear" w:color="auto" w:fill="auto"/>
            <w:vAlign w:val="center"/>
            <w:hideMark/>
          </w:tcPr>
          <w:p w14:paraId="29BE5E6E" w14:textId="51943A3F" w:rsidR="00B53793" w:rsidRPr="00FE7674" w:rsidRDefault="00B53793" w:rsidP="00B53793">
            <w:pPr>
              <w:spacing w:after="0" w:line="276" w:lineRule="auto"/>
              <w:jc w:val="both"/>
              <w:rPr>
                <w:rFonts w:ascii="Times New Roman" w:eastAsia="Times New Roman" w:hAnsi="Times New Roman" w:cs="Times New Roman"/>
                <w:b/>
                <w:bCs/>
                <w:color w:val="000000"/>
                <w:sz w:val="20"/>
                <w:szCs w:val="20"/>
                <w:lang w:eastAsia="hu-HU"/>
              </w:rPr>
            </w:pPr>
            <w:r w:rsidRPr="00FE7674">
              <w:rPr>
                <w:rFonts w:ascii="Times New Roman" w:eastAsia="Times New Roman" w:hAnsi="Times New Roman" w:cs="Times New Roman"/>
                <w:b/>
                <w:bCs/>
                <w:color w:val="000000"/>
                <w:sz w:val="20"/>
                <w:szCs w:val="20"/>
                <w:lang w:eastAsia="hu-HU"/>
              </w:rPr>
              <w:t>Beavatkozási terület 4.2: Települési vonalas infrastruktúra fejlesztése, kármentesítés, hulladékgazdálkodás</w:t>
            </w:r>
          </w:p>
        </w:tc>
      </w:tr>
      <w:tr w:rsidR="00B53793" w:rsidRPr="00FE7674" w14:paraId="134CC7DF" w14:textId="77777777" w:rsidTr="00B53793">
        <w:trPr>
          <w:trHeight w:val="600"/>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43AB3502" w14:textId="77777777" w:rsidR="00B53793" w:rsidRPr="00FE7674" w:rsidRDefault="00B53793" w:rsidP="00B53793">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2.</w:t>
            </w:r>
          </w:p>
        </w:tc>
        <w:tc>
          <w:tcPr>
            <w:tcW w:w="2067" w:type="pct"/>
            <w:tcBorders>
              <w:top w:val="nil"/>
              <w:left w:val="nil"/>
              <w:bottom w:val="single" w:sz="4" w:space="0" w:color="auto"/>
              <w:right w:val="single" w:sz="4" w:space="0" w:color="auto"/>
            </w:tcBorders>
            <w:shd w:val="clear" w:color="auto" w:fill="auto"/>
            <w:vAlign w:val="center"/>
            <w:hideMark/>
          </w:tcPr>
          <w:p w14:paraId="1A1D5656" w14:textId="77777777" w:rsidR="00B53793" w:rsidRPr="00FE7674" w:rsidRDefault="00B53793" w:rsidP="00B53793">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Beavatkozás illeszkedése a tervezési dimenziókhoz</w:t>
            </w:r>
          </w:p>
        </w:tc>
        <w:tc>
          <w:tcPr>
            <w:tcW w:w="2597" w:type="pct"/>
            <w:tcBorders>
              <w:top w:val="nil"/>
              <w:left w:val="nil"/>
              <w:bottom w:val="single" w:sz="4" w:space="0" w:color="auto"/>
              <w:right w:val="single" w:sz="4" w:space="0" w:color="auto"/>
            </w:tcBorders>
            <w:shd w:val="clear" w:color="auto" w:fill="auto"/>
            <w:vAlign w:val="center"/>
          </w:tcPr>
          <w:p w14:paraId="7285D517" w14:textId="2EC35EA4" w:rsidR="00B53793" w:rsidRPr="00FE7674" w:rsidRDefault="00B53793" w:rsidP="00543B64">
            <w:pPr>
              <w:spacing w:after="0" w:line="276" w:lineRule="auto"/>
              <w:jc w:val="both"/>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 xml:space="preserve">A beavatkozás illeszkedik a </w:t>
            </w:r>
            <w:r w:rsidR="00543B64" w:rsidRPr="00FE7674">
              <w:rPr>
                <w:rFonts w:ascii="Times New Roman" w:eastAsia="Times New Roman" w:hAnsi="Times New Roman" w:cs="Times New Roman"/>
                <w:color w:val="000000"/>
                <w:sz w:val="20"/>
                <w:szCs w:val="20"/>
                <w:lang w:eastAsia="hu-HU"/>
              </w:rPr>
              <w:t xml:space="preserve">Prosperáló város, </w:t>
            </w:r>
            <w:r w:rsidRPr="00FE7674">
              <w:rPr>
                <w:rFonts w:ascii="Times New Roman" w:eastAsia="Times New Roman" w:hAnsi="Times New Roman" w:cs="Times New Roman"/>
                <w:color w:val="000000"/>
                <w:sz w:val="20"/>
                <w:szCs w:val="20"/>
                <w:lang w:eastAsia="hu-HU"/>
              </w:rPr>
              <w:t>Digitális város, Zöldülő város</w:t>
            </w:r>
            <w:r w:rsidR="00543B64" w:rsidRPr="00FE7674">
              <w:rPr>
                <w:rFonts w:ascii="Times New Roman" w:eastAsia="Times New Roman" w:hAnsi="Times New Roman" w:cs="Times New Roman"/>
                <w:color w:val="000000"/>
                <w:sz w:val="20"/>
                <w:szCs w:val="20"/>
                <w:lang w:eastAsia="hu-HU"/>
              </w:rPr>
              <w:t xml:space="preserve"> és</w:t>
            </w:r>
            <w:r w:rsidRPr="00FE7674">
              <w:rPr>
                <w:rFonts w:ascii="Times New Roman" w:eastAsia="Times New Roman" w:hAnsi="Times New Roman" w:cs="Times New Roman"/>
                <w:color w:val="000000"/>
                <w:sz w:val="20"/>
                <w:szCs w:val="20"/>
                <w:lang w:eastAsia="hu-HU"/>
              </w:rPr>
              <w:t xml:space="preserve"> Kiszolgáló város tervezési dimenziókhoz. </w:t>
            </w:r>
          </w:p>
        </w:tc>
      </w:tr>
      <w:tr w:rsidR="00B53793" w:rsidRPr="00FE7674" w14:paraId="65D4A215" w14:textId="77777777" w:rsidTr="00B53793">
        <w:trPr>
          <w:trHeight w:val="585"/>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039C7AE0" w14:textId="77777777" w:rsidR="00B53793" w:rsidRPr="00FE7674" w:rsidRDefault="00B53793" w:rsidP="00B53793">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3.</w:t>
            </w:r>
          </w:p>
        </w:tc>
        <w:tc>
          <w:tcPr>
            <w:tcW w:w="2067" w:type="pct"/>
            <w:tcBorders>
              <w:top w:val="nil"/>
              <w:left w:val="nil"/>
              <w:bottom w:val="single" w:sz="4" w:space="0" w:color="auto"/>
              <w:right w:val="single" w:sz="4" w:space="0" w:color="auto"/>
            </w:tcBorders>
            <w:shd w:val="clear" w:color="auto" w:fill="auto"/>
            <w:vAlign w:val="center"/>
            <w:hideMark/>
          </w:tcPr>
          <w:p w14:paraId="25229415" w14:textId="77777777" w:rsidR="00B53793" w:rsidRPr="00FE7674" w:rsidRDefault="00B53793" w:rsidP="00B53793">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Beavatkozás munkacíme</w:t>
            </w:r>
          </w:p>
        </w:tc>
        <w:tc>
          <w:tcPr>
            <w:tcW w:w="2597" w:type="pct"/>
            <w:tcBorders>
              <w:top w:val="nil"/>
              <w:left w:val="nil"/>
              <w:bottom w:val="single" w:sz="4" w:space="0" w:color="auto"/>
              <w:right w:val="single" w:sz="4" w:space="0" w:color="auto"/>
            </w:tcBorders>
            <w:shd w:val="clear" w:color="auto" w:fill="auto"/>
            <w:vAlign w:val="center"/>
          </w:tcPr>
          <w:p w14:paraId="3A979FA7" w14:textId="1EBA729F" w:rsidR="00B53793" w:rsidRPr="00FE7674" w:rsidRDefault="00B53793" w:rsidP="00B53793">
            <w:pPr>
              <w:spacing w:after="0" w:line="276" w:lineRule="auto"/>
              <w:jc w:val="both"/>
              <w:rPr>
                <w:rFonts w:ascii="Times New Roman" w:eastAsia="Times New Roman" w:hAnsi="Times New Roman" w:cs="Times New Roman"/>
                <w:b/>
                <w:bCs/>
                <w:color w:val="000000"/>
                <w:sz w:val="20"/>
                <w:szCs w:val="20"/>
                <w:lang w:eastAsia="hu-HU"/>
              </w:rPr>
            </w:pPr>
            <w:r w:rsidRPr="00FE7674">
              <w:rPr>
                <w:rFonts w:ascii="Times New Roman" w:eastAsia="Times New Roman" w:hAnsi="Times New Roman" w:cs="Times New Roman"/>
                <w:b/>
                <w:bCs/>
                <w:color w:val="000000"/>
                <w:sz w:val="20"/>
                <w:szCs w:val="20"/>
                <w:lang w:eastAsia="hu-HU"/>
              </w:rPr>
              <w:t>Közvilágítási hálózat korszerűsítése</w:t>
            </w:r>
          </w:p>
        </w:tc>
      </w:tr>
      <w:tr w:rsidR="00B53793" w:rsidRPr="00FE7674" w14:paraId="34071DD2" w14:textId="77777777" w:rsidTr="00B53793">
        <w:trPr>
          <w:trHeight w:val="600"/>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295AE65B" w14:textId="77777777" w:rsidR="00B53793" w:rsidRPr="00FE7674" w:rsidRDefault="00B53793" w:rsidP="00B53793">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4.</w:t>
            </w:r>
          </w:p>
        </w:tc>
        <w:tc>
          <w:tcPr>
            <w:tcW w:w="2067" w:type="pct"/>
            <w:tcBorders>
              <w:top w:val="nil"/>
              <w:left w:val="nil"/>
              <w:bottom w:val="single" w:sz="4" w:space="0" w:color="auto"/>
              <w:right w:val="single" w:sz="4" w:space="0" w:color="auto"/>
            </w:tcBorders>
            <w:shd w:val="clear" w:color="auto" w:fill="auto"/>
            <w:vAlign w:val="center"/>
            <w:hideMark/>
          </w:tcPr>
          <w:p w14:paraId="1F440C06" w14:textId="77777777" w:rsidR="00B53793" w:rsidRPr="00FE7674" w:rsidRDefault="00B53793" w:rsidP="00B53793">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Beavatkozás illeszkedése az FVS stratégiai céljaihoz</w:t>
            </w:r>
          </w:p>
        </w:tc>
        <w:tc>
          <w:tcPr>
            <w:tcW w:w="2597" w:type="pct"/>
            <w:tcBorders>
              <w:top w:val="nil"/>
              <w:left w:val="nil"/>
              <w:bottom w:val="single" w:sz="4" w:space="0" w:color="auto"/>
              <w:right w:val="single" w:sz="4" w:space="0" w:color="auto"/>
            </w:tcBorders>
            <w:shd w:val="clear" w:color="auto" w:fill="auto"/>
            <w:vAlign w:val="center"/>
          </w:tcPr>
          <w:p w14:paraId="108E094A" w14:textId="77777777" w:rsidR="00B53793" w:rsidRPr="00FE7674" w:rsidRDefault="00B53793" w:rsidP="00B53793">
            <w:pPr>
              <w:spacing w:after="0" w:line="276" w:lineRule="auto"/>
              <w:jc w:val="both"/>
              <w:rPr>
                <w:rFonts w:ascii="Times New Roman" w:eastAsia="Times New Roman" w:hAnsi="Times New Roman" w:cs="Times New Roman"/>
                <w:color w:val="000000"/>
                <w:sz w:val="20"/>
                <w:szCs w:val="20"/>
                <w:lang w:eastAsia="hu-HU"/>
              </w:rPr>
            </w:pPr>
            <w:r w:rsidRPr="00FE7674">
              <w:rPr>
                <w:rFonts w:ascii="Times New Roman" w:hAnsi="Times New Roman" w:cs="Times New Roman"/>
                <w:sz w:val="20"/>
                <w:szCs w:val="20"/>
              </w:rPr>
              <w:t>2. Stratégiai cél: Az épített környezet klímabarát és okos fejlesztése</w:t>
            </w:r>
          </w:p>
        </w:tc>
      </w:tr>
      <w:tr w:rsidR="00B53793" w:rsidRPr="00FE7674" w14:paraId="2A083B06" w14:textId="77777777" w:rsidTr="00B53793">
        <w:trPr>
          <w:trHeight w:val="585"/>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100FD523" w14:textId="77777777" w:rsidR="00B53793" w:rsidRPr="00FE7674" w:rsidRDefault="00B53793" w:rsidP="00B53793">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5.</w:t>
            </w:r>
          </w:p>
        </w:tc>
        <w:tc>
          <w:tcPr>
            <w:tcW w:w="2067" w:type="pct"/>
            <w:tcBorders>
              <w:top w:val="nil"/>
              <w:left w:val="nil"/>
              <w:bottom w:val="single" w:sz="4" w:space="0" w:color="auto"/>
              <w:right w:val="single" w:sz="4" w:space="0" w:color="auto"/>
            </w:tcBorders>
            <w:shd w:val="clear" w:color="auto" w:fill="auto"/>
            <w:vAlign w:val="center"/>
            <w:hideMark/>
          </w:tcPr>
          <w:p w14:paraId="4A705D02" w14:textId="77777777" w:rsidR="00B53793" w:rsidRPr="00FE7674" w:rsidRDefault="00B53793" w:rsidP="00B53793">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Beavatkozás hálózatos jellegének bemutatása</w:t>
            </w:r>
          </w:p>
        </w:tc>
        <w:tc>
          <w:tcPr>
            <w:tcW w:w="2597" w:type="pct"/>
            <w:tcBorders>
              <w:top w:val="nil"/>
              <w:left w:val="nil"/>
              <w:bottom w:val="single" w:sz="4" w:space="0" w:color="auto"/>
              <w:right w:val="single" w:sz="4" w:space="0" w:color="auto"/>
            </w:tcBorders>
            <w:shd w:val="clear" w:color="auto" w:fill="auto"/>
            <w:vAlign w:val="center"/>
          </w:tcPr>
          <w:p w14:paraId="53ACDF88" w14:textId="123ADDB1" w:rsidR="00B53793" w:rsidRPr="00FE7674" w:rsidRDefault="00B53793" w:rsidP="00B53793">
            <w:pPr>
              <w:spacing w:after="0" w:line="276" w:lineRule="auto"/>
              <w:jc w:val="both"/>
              <w:rPr>
                <w:rFonts w:ascii="Times New Roman" w:hAnsi="Times New Roman" w:cs="Times New Roman"/>
                <w:sz w:val="20"/>
                <w:szCs w:val="20"/>
              </w:rPr>
            </w:pPr>
            <w:r w:rsidRPr="00FE7674">
              <w:rPr>
                <w:rFonts w:ascii="Times New Roman" w:hAnsi="Times New Roman" w:cs="Times New Roman"/>
                <w:sz w:val="20"/>
                <w:szCs w:val="20"/>
              </w:rPr>
              <w:t>Dunaújváros közvilágítási rendszere összefüggő egészet alkot. A településen a teljes hálózatot érintő felújítások megkezdődtek, folyamatosan zajlanak, azonban több ponton még a rendszer átalakításra, modernizálásra szorul.</w:t>
            </w:r>
          </w:p>
        </w:tc>
      </w:tr>
      <w:tr w:rsidR="00B53793" w:rsidRPr="00FE7674" w14:paraId="79589C59" w14:textId="77777777" w:rsidTr="00B53793">
        <w:trPr>
          <w:trHeight w:val="900"/>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18CD2E1F" w14:textId="77777777" w:rsidR="00B53793" w:rsidRPr="00FE7674" w:rsidRDefault="00B53793" w:rsidP="00B53793">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6.</w:t>
            </w:r>
          </w:p>
        </w:tc>
        <w:tc>
          <w:tcPr>
            <w:tcW w:w="2067" w:type="pct"/>
            <w:tcBorders>
              <w:top w:val="nil"/>
              <w:left w:val="nil"/>
              <w:bottom w:val="single" w:sz="4" w:space="0" w:color="auto"/>
              <w:right w:val="single" w:sz="4" w:space="0" w:color="auto"/>
            </w:tcBorders>
            <w:shd w:val="clear" w:color="auto" w:fill="auto"/>
            <w:vAlign w:val="center"/>
            <w:hideMark/>
          </w:tcPr>
          <w:p w14:paraId="126F260B" w14:textId="77777777" w:rsidR="00B53793" w:rsidRPr="00FE7674" w:rsidRDefault="00B53793" w:rsidP="00B53793">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A beavatkozás célja és rövid tartalma</w:t>
            </w:r>
          </w:p>
        </w:tc>
        <w:tc>
          <w:tcPr>
            <w:tcW w:w="2597" w:type="pct"/>
            <w:tcBorders>
              <w:top w:val="nil"/>
              <w:left w:val="nil"/>
              <w:bottom w:val="single" w:sz="4" w:space="0" w:color="auto"/>
              <w:right w:val="single" w:sz="4" w:space="0" w:color="auto"/>
            </w:tcBorders>
            <w:shd w:val="clear" w:color="auto" w:fill="auto"/>
            <w:vAlign w:val="center"/>
          </w:tcPr>
          <w:p w14:paraId="65412E02" w14:textId="77777777" w:rsidR="00B53793" w:rsidRPr="00FE7674" w:rsidRDefault="00B53793" w:rsidP="00B53793">
            <w:pPr>
              <w:spacing w:after="0" w:line="276" w:lineRule="auto"/>
              <w:jc w:val="both"/>
              <w:rPr>
                <w:rFonts w:ascii="Times New Roman" w:hAnsi="Times New Roman" w:cs="Times New Roman"/>
                <w:sz w:val="20"/>
                <w:szCs w:val="20"/>
              </w:rPr>
            </w:pPr>
            <w:r w:rsidRPr="00FE7674">
              <w:rPr>
                <w:rFonts w:ascii="Times New Roman" w:hAnsi="Times New Roman" w:cs="Times New Roman"/>
                <w:sz w:val="20"/>
                <w:szCs w:val="20"/>
              </w:rPr>
              <w:t xml:space="preserve">A beavatkozás célja az alacsony energiaigényű, modern, klímabarát közvilágítási rendszer kiépítése, egyúttal a közbiztonság javítása a teljes város területén. </w:t>
            </w:r>
          </w:p>
          <w:p w14:paraId="74764C43" w14:textId="3EC6FBB2" w:rsidR="00B53793" w:rsidRPr="00FE7674" w:rsidRDefault="00B53793" w:rsidP="00B53793">
            <w:pPr>
              <w:spacing w:after="0" w:line="276" w:lineRule="auto"/>
              <w:jc w:val="both"/>
              <w:rPr>
                <w:rFonts w:ascii="Times New Roman" w:hAnsi="Times New Roman" w:cs="Times New Roman"/>
                <w:sz w:val="20"/>
                <w:szCs w:val="20"/>
              </w:rPr>
            </w:pPr>
            <w:r w:rsidRPr="00FE7674">
              <w:rPr>
                <w:rFonts w:ascii="Times New Roman" w:hAnsi="Times New Roman" w:cs="Times New Roman"/>
                <w:sz w:val="20"/>
                <w:szCs w:val="20"/>
              </w:rPr>
              <w:t>A fejlesztés során modern, helyenként mozgásérzékelőket is alkalmazó, illetve napelemes táplálású világítási rendszerek kiépítése tervezett.</w:t>
            </w:r>
          </w:p>
        </w:tc>
      </w:tr>
      <w:tr w:rsidR="00B53793" w:rsidRPr="00FE7674" w14:paraId="67B68316" w14:textId="77777777" w:rsidTr="00B53793">
        <w:trPr>
          <w:trHeight w:val="585"/>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577305D5" w14:textId="77777777" w:rsidR="00B53793" w:rsidRPr="00FE7674" w:rsidRDefault="00B53793" w:rsidP="00B53793">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7.</w:t>
            </w:r>
          </w:p>
        </w:tc>
        <w:tc>
          <w:tcPr>
            <w:tcW w:w="2067" w:type="pct"/>
            <w:tcBorders>
              <w:top w:val="nil"/>
              <w:left w:val="nil"/>
              <w:bottom w:val="single" w:sz="4" w:space="0" w:color="auto"/>
              <w:right w:val="single" w:sz="4" w:space="0" w:color="auto"/>
            </w:tcBorders>
            <w:shd w:val="clear" w:color="auto" w:fill="auto"/>
            <w:vAlign w:val="center"/>
            <w:hideMark/>
          </w:tcPr>
          <w:p w14:paraId="72B38DD3" w14:textId="77777777" w:rsidR="00B53793" w:rsidRPr="00FE7674" w:rsidRDefault="00B53793" w:rsidP="00B53793">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A hálózat beavatkozásban érintett részének városrészi leképeződése</w:t>
            </w:r>
          </w:p>
        </w:tc>
        <w:tc>
          <w:tcPr>
            <w:tcW w:w="2597" w:type="pct"/>
            <w:tcBorders>
              <w:top w:val="nil"/>
              <w:left w:val="nil"/>
              <w:bottom w:val="single" w:sz="4" w:space="0" w:color="auto"/>
              <w:right w:val="single" w:sz="4" w:space="0" w:color="auto"/>
            </w:tcBorders>
            <w:shd w:val="clear" w:color="auto" w:fill="auto"/>
            <w:vAlign w:val="center"/>
          </w:tcPr>
          <w:p w14:paraId="6D54C27F" w14:textId="77777777" w:rsidR="00B53793" w:rsidRPr="00FE7674" w:rsidRDefault="00B53793" w:rsidP="00B53793">
            <w:pPr>
              <w:spacing w:after="0" w:line="240" w:lineRule="auto"/>
              <w:jc w:val="both"/>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A város egésze.</w:t>
            </w:r>
          </w:p>
        </w:tc>
      </w:tr>
    </w:tbl>
    <w:p w14:paraId="43084DD8" w14:textId="77777777" w:rsidR="00B53793" w:rsidRPr="00FE7674" w:rsidRDefault="00B53793" w:rsidP="00D94131">
      <w:pPr>
        <w:spacing w:before="120" w:after="120" w:line="276" w:lineRule="auto"/>
        <w:rPr>
          <w:rFonts w:ascii="Times New Roman" w:hAnsi="Times New Roman" w:cs="Times New Roman"/>
          <w:sz w:val="24"/>
          <w:szCs w:val="24"/>
          <w:highlight w:val="yellow"/>
        </w:rPr>
      </w:pPr>
    </w:p>
    <w:tbl>
      <w:tblPr>
        <w:tblW w:w="5000" w:type="pct"/>
        <w:jc w:val="center"/>
        <w:tblCellMar>
          <w:left w:w="70" w:type="dxa"/>
          <w:right w:w="70" w:type="dxa"/>
        </w:tblCellMar>
        <w:tblLook w:val="04A0" w:firstRow="1" w:lastRow="0" w:firstColumn="1" w:lastColumn="0" w:noHBand="0" w:noVBand="1"/>
      </w:tblPr>
      <w:tblGrid>
        <w:gridCol w:w="607"/>
        <w:gridCol w:w="3746"/>
        <w:gridCol w:w="4709"/>
      </w:tblGrid>
      <w:tr w:rsidR="00B53793" w:rsidRPr="00FE7674" w14:paraId="71F70725" w14:textId="77777777" w:rsidTr="00B53793">
        <w:trPr>
          <w:trHeight w:val="300"/>
          <w:jc w:val="center"/>
        </w:trPr>
        <w:tc>
          <w:tcPr>
            <w:tcW w:w="3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BF4B68" w14:textId="77777777" w:rsidR="00B53793" w:rsidRPr="00FE7674" w:rsidRDefault="00B53793" w:rsidP="00B53793">
            <w:pPr>
              <w:spacing w:after="0" w:line="240" w:lineRule="auto"/>
              <w:rPr>
                <w:rFonts w:ascii="Times New Roman" w:eastAsia="Times New Roman" w:hAnsi="Times New Roman" w:cs="Times New Roman"/>
                <w:color w:val="000000"/>
                <w:lang w:eastAsia="hu-HU"/>
              </w:rPr>
            </w:pPr>
            <w:r w:rsidRPr="00FE7674">
              <w:rPr>
                <w:rFonts w:ascii="Times New Roman" w:eastAsia="Times New Roman" w:hAnsi="Times New Roman" w:cs="Times New Roman"/>
                <w:color w:val="000000"/>
                <w:lang w:eastAsia="hu-HU"/>
              </w:rPr>
              <w:t> </w:t>
            </w:r>
          </w:p>
        </w:tc>
        <w:tc>
          <w:tcPr>
            <w:tcW w:w="2067" w:type="pct"/>
            <w:tcBorders>
              <w:top w:val="single" w:sz="4" w:space="0" w:color="auto"/>
              <w:left w:val="nil"/>
              <w:bottom w:val="single" w:sz="4" w:space="0" w:color="auto"/>
              <w:right w:val="single" w:sz="4" w:space="0" w:color="auto"/>
            </w:tcBorders>
            <w:shd w:val="clear" w:color="000000" w:fill="8DB4E2"/>
            <w:noWrap/>
            <w:vAlign w:val="center"/>
            <w:hideMark/>
          </w:tcPr>
          <w:p w14:paraId="51BCC59F" w14:textId="77777777" w:rsidR="00B53793" w:rsidRPr="00FE7674" w:rsidRDefault="00B53793" w:rsidP="00B53793">
            <w:pPr>
              <w:spacing w:after="0" w:line="240" w:lineRule="auto"/>
              <w:jc w:val="center"/>
              <w:rPr>
                <w:rFonts w:ascii="Times New Roman" w:eastAsia="Times New Roman" w:hAnsi="Times New Roman" w:cs="Times New Roman"/>
                <w:b/>
                <w:bCs/>
                <w:color w:val="FFFFFF"/>
                <w:lang w:eastAsia="hu-HU"/>
              </w:rPr>
            </w:pPr>
            <w:r w:rsidRPr="00FE7674">
              <w:rPr>
                <w:rFonts w:ascii="Times New Roman" w:eastAsia="Times New Roman" w:hAnsi="Times New Roman" w:cs="Times New Roman"/>
                <w:b/>
                <w:bCs/>
                <w:color w:val="FFFFFF"/>
                <w:lang w:eastAsia="hu-HU"/>
              </w:rPr>
              <w:t>Kérdés</w:t>
            </w:r>
          </w:p>
        </w:tc>
        <w:tc>
          <w:tcPr>
            <w:tcW w:w="2597" w:type="pct"/>
            <w:tcBorders>
              <w:top w:val="single" w:sz="4" w:space="0" w:color="auto"/>
              <w:left w:val="nil"/>
              <w:bottom w:val="single" w:sz="4" w:space="0" w:color="auto"/>
              <w:right w:val="single" w:sz="4" w:space="0" w:color="auto"/>
            </w:tcBorders>
            <w:shd w:val="clear" w:color="000000" w:fill="8DB4E2"/>
            <w:noWrap/>
            <w:vAlign w:val="center"/>
            <w:hideMark/>
          </w:tcPr>
          <w:p w14:paraId="51F653BB" w14:textId="77777777" w:rsidR="00B53793" w:rsidRPr="00FE7674" w:rsidRDefault="00B53793" w:rsidP="00B53793">
            <w:pPr>
              <w:spacing w:after="0" w:line="240" w:lineRule="auto"/>
              <w:jc w:val="center"/>
              <w:rPr>
                <w:rFonts w:ascii="Times New Roman" w:eastAsia="Times New Roman" w:hAnsi="Times New Roman" w:cs="Times New Roman"/>
                <w:b/>
                <w:bCs/>
                <w:color w:val="FFFFFF"/>
                <w:lang w:eastAsia="hu-HU"/>
              </w:rPr>
            </w:pPr>
            <w:r w:rsidRPr="00FE7674">
              <w:rPr>
                <w:rFonts w:ascii="Times New Roman" w:eastAsia="Times New Roman" w:hAnsi="Times New Roman" w:cs="Times New Roman"/>
                <w:b/>
                <w:bCs/>
                <w:color w:val="FFFFFF"/>
                <w:lang w:eastAsia="hu-HU"/>
              </w:rPr>
              <w:t>Kifejtés</w:t>
            </w:r>
          </w:p>
        </w:tc>
      </w:tr>
      <w:tr w:rsidR="00B53793" w:rsidRPr="00FE7674" w14:paraId="69E51F14" w14:textId="77777777" w:rsidTr="00B53793">
        <w:trPr>
          <w:trHeight w:val="585"/>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2CDA0AF5" w14:textId="77777777" w:rsidR="00B53793" w:rsidRPr="00FE7674" w:rsidRDefault="00B53793" w:rsidP="00B53793">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1.</w:t>
            </w:r>
          </w:p>
        </w:tc>
        <w:tc>
          <w:tcPr>
            <w:tcW w:w="2067" w:type="pct"/>
            <w:tcBorders>
              <w:top w:val="nil"/>
              <w:left w:val="nil"/>
              <w:bottom w:val="single" w:sz="4" w:space="0" w:color="auto"/>
              <w:right w:val="single" w:sz="4" w:space="0" w:color="auto"/>
            </w:tcBorders>
            <w:shd w:val="clear" w:color="auto" w:fill="auto"/>
            <w:vAlign w:val="center"/>
            <w:hideMark/>
          </w:tcPr>
          <w:p w14:paraId="43E31DDD" w14:textId="77777777" w:rsidR="00B53793" w:rsidRPr="00FE7674" w:rsidRDefault="00B53793" w:rsidP="00B53793">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Beavatkozási terület megnevezése</w:t>
            </w:r>
          </w:p>
        </w:tc>
        <w:tc>
          <w:tcPr>
            <w:tcW w:w="2597" w:type="pct"/>
            <w:tcBorders>
              <w:top w:val="nil"/>
              <w:left w:val="nil"/>
              <w:bottom w:val="single" w:sz="4" w:space="0" w:color="auto"/>
              <w:right w:val="single" w:sz="4" w:space="0" w:color="auto"/>
            </w:tcBorders>
            <w:shd w:val="clear" w:color="auto" w:fill="auto"/>
            <w:vAlign w:val="center"/>
            <w:hideMark/>
          </w:tcPr>
          <w:p w14:paraId="7AFD7E59" w14:textId="77777777" w:rsidR="00B53793" w:rsidRPr="00FE7674" w:rsidRDefault="00B53793" w:rsidP="00B53793">
            <w:pPr>
              <w:spacing w:after="0" w:line="276" w:lineRule="auto"/>
              <w:jc w:val="both"/>
              <w:rPr>
                <w:rFonts w:ascii="Times New Roman" w:eastAsia="Times New Roman" w:hAnsi="Times New Roman" w:cs="Times New Roman"/>
                <w:b/>
                <w:bCs/>
                <w:color w:val="000000"/>
                <w:sz w:val="20"/>
                <w:szCs w:val="20"/>
                <w:lang w:eastAsia="hu-HU"/>
              </w:rPr>
            </w:pPr>
            <w:r w:rsidRPr="00FE7674">
              <w:rPr>
                <w:rFonts w:ascii="Times New Roman" w:eastAsia="Times New Roman" w:hAnsi="Times New Roman" w:cs="Times New Roman"/>
                <w:b/>
                <w:bCs/>
                <w:color w:val="000000"/>
                <w:sz w:val="20"/>
                <w:szCs w:val="20"/>
                <w:lang w:eastAsia="hu-HU"/>
              </w:rPr>
              <w:t>Beavatkozási terület 4.2: Települési vonalas infrastruktúra fejlesztése, kármentesítés, hulladékgazdálkodás</w:t>
            </w:r>
          </w:p>
        </w:tc>
      </w:tr>
      <w:tr w:rsidR="00B53793" w:rsidRPr="00FE7674" w14:paraId="5524A44B" w14:textId="77777777" w:rsidTr="00B53793">
        <w:trPr>
          <w:trHeight w:val="600"/>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15E6411F" w14:textId="77777777" w:rsidR="00B53793" w:rsidRPr="00FE7674" w:rsidRDefault="00B53793" w:rsidP="00B53793">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2.</w:t>
            </w:r>
          </w:p>
        </w:tc>
        <w:tc>
          <w:tcPr>
            <w:tcW w:w="2067" w:type="pct"/>
            <w:tcBorders>
              <w:top w:val="nil"/>
              <w:left w:val="nil"/>
              <w:bottom w:val="single" w:sz="4" w:space="0" w:color="auto"/>
              <w:right w:val="single" w:sz="4" w:space="0" w:color="auto"/>
            </w:tcBorders>
            <w:shd w:val="clear" w:color="auto" w:fill="auto"/>
            <w:vAlign w:val="center"/>
            <w:hideMark/>
          </w:tcPr>
          <w:p w14:paraId="3D5D0998" w14:textId="77777777" w:rsidR="00B53793" w:rsidRPr="00FE7674" w:rsidRDefault="00B53793" w:rsidP="00B53793">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Beavatkozás illeszkedése a tervezési dimenziókhoz</w:t>
            </w:r>
          </w:p>
        </w:tc>
        <w:tc>
          <w:tcPr>
            <w:tcW w:w="2597" w:type="pct"/>
            <w:tcBorders>
              <w:top w:val="nil"/>
              <w:left w:val="nil"/>
              <w:bottom w:val="single" w:sz="4" w:space="0" w:color="auto"/>
              <w:right w:val="single" w:sz="4" w:space="0" w:color="auto"/>
            </w:tcBorders>
            <w:shd w:val="clear" w:color="auto" w:fill="auto"/>
            <w:vAlign w:val="center"/>
          </w:tcPr>
          <w:p w14:paraId="3545E310" w14:textId="616BDD34" w:rsidR="00B53793" w:rsidRPr="00FE7674" w:rsidRDefault="00543B64" w:rsidP="00734ED6">
            <w:pPr>
              <w:spacing w:after="0" w:line="276" w:lineRule="auto"/>
              <w:jc w:val="both"/>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A beavatkozás illeszkedik a Prosperáló város, Digitális város, Zöldülő város és Kiszolgáló város tervezési dimenziókhoz.</w:t>
            </w:r>
          </w:p>
        </w:tc>
      </w:tr>
      <w:tr w:rsidR="00B53793" w:rsidRPr="00FE7674" w14:paraId="613C80A2" w14:textId="77777777" w:rsidTr="00B53793">
        <w:trPr>
          <w:trHeight w:val="585"/>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79BFB605" w14:textId="77777777" w:rsidR="00B53793" w:rsidRPr="00FE7674" w:rsidRDefault="00B53793" w:rsidP="00B53793">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3.</w:t>
            </w:r>
          </w:p>
        </w:tc>
        <w:tc>
          <w:tcPr>
            <w:tcW w:w="2067" w:type="pct"/>
            <w:tcBorders>
              <w:top w:val="nil"/>
              <w:left w:val="nil"/>
              <w:bottom w:val="single" w:sz="4" w:space="0" w:color="auto"/>
              <w:right w:val="single" w:sz="4" w:space="0" w:color="auto"/>
            </w:tcBorders>
            <w:shd w:val="clear" w:color="auto" w:fill="auto"/>
            <w:vAlign w:val="center"/>
            <w:hideMark/>
          </w:tcPr>
          <w:p w14:paraId="4AB6E9C8" w14:textId="77777777" w:rsidR="00B53793" w:rsidRPr="00FE7674" w:rsidRDefault="00B53793" w:rsidP="00B53793">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Beavatkozás munkacíme</w:t>
            </w:r>
          </w:p>
        </w:tc>
        <w:tc>
          <w:tcPr>
            <w:tcW w:w="2597" w:type="pct"/>
            <w:tcBorders>
              <w:top w:val="nil"/>
              <w:left w:val="nil"/>
              <w:bottom w:val="single" w:sz="4" w:space="0" w:color="auto"/>
              <w:right w:val="single" w:sz="4" w:space="0" w:color="auto"/>
            </w:tcBorders>
            <w:shd w:val="clear" w:color="auto" w:fill="auto"/>
            <w:vAlign w:val="center"/>
          </w:tcPr>
          <w:p w14:paraId="6633832F" w14:textId="1B868EE3" w:rsidR="00B53793" w:rsidRPr="00FE7674" w:rsidRDefault="00734ED6" w:rsidP="00B53793">
            <w:pPr>
              <w:spacing w:after="0" w:line="276" w:lineRule="auto"/>
              <w:jc w:val="both"/>
              <w:rPr>
                <w:rFonts w:ascii="Times New Roman" w:eastAsia="Times New Roman" w:hAnsi="Times New Roman" w:cs="Times New Roman"/>
                <w:b/>
                <w:bCs/>
                <w:color w:val="000000"/>
                <w:sz w:val="20"/>
                <w:szCs w:val="20"/>
                <w:lang w:eastAsia="hu-HU"/>
              </w:rPr>
            </w:pPr>
            <w:r w:rsidRPr="00FE7674">
              <w:rPr>
                <w:rFonts w:ascii="Times New Roman" w:eastAsia="Times New Roman" w:hAnsi="Times New Roman" w:cs="Times New Roman"/>
                <w:b/>
                <w:bCs/>
                <w:color w:val="000000"/>
                <w:sz w:val="20"/>
                <w:szCs w:val="20"/>
                <w:lang w:eastAsia="hu-HU"/>
              </w:rPr>
              <w:t>Felszínmozgások megállítása</w:t>
            </w:r>
          </w:p>
        </w:tc>
      </w:tr>
      <w:tr w:rsidR="00B53793" w:rsidRPr="00FE7674" w14:paraId="5C659F0F" w14:textId="77777777" w:rsidTr="00B53793">
        <w:trPr>
          <w:trHeight w:val="600"/>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691FA988" w14:textId="77777777" w:rsidR="00B53793" w:rsidRPr="00FE7674" w:rsidRDefault="00B53793" w:rsidP="00B53793">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4.</w:t>
            </w:r>
          </w:p>
        </w:tc>
        <w:tc>
          <w:tcPr>
            <w:tcW w:w="2067" w:type="pct"/>
            <w:tcBorders>
              <w:top w:val="nil"/>
              <w:left w:val="nil"/>
              <w:bottom w:val="single" w:sz="4" w:space="0" w:color="auto"/>
              <w:right w:val="single" w:sz="4" w:space="0" w:color="auto"/>
            </w:tcBorders>
            <w:shd w:val="clear" w:color="auto" w:fill="auto"/>
            <w:vAlign w:val="center"/>
            <w:hideMark/>
          </w:tcPr>
          <w:p w14:paraId="7EB7A8B5" w14:textId="77777777" w:rsidR="00B53793" w:rsidRPr="00FE7674" w:rsidRDefault="00B53793" w:rsidP="00B53793">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Beavatkozás illeszkedése az FVS stratégiai céljaihoz</w:t>
            </w:r>
          </w:p>
        </w:tc>
        <w:tc>
          <w:tcPr>
            <w:tcW w:w="2597" w:type="pct"/>
            <w:tcBorders>
              <w:top w:val="nil"/>
              <w:left w:val="nil"/>
              <w:bottom w:val="single" w:sz="4" w:space="0" w:color="auto"/>
              <w:right w:val="single" w:sz="4" w:space="0" w:color="auto"/>
            </w:tcBorders>
            <w:shd w:val="clear" w:color="auto" w:fill="auto"/>
            <w:vAlign w:val="center"/>
          </w:tcPr>
          <w:p w14:paraId="66D033F1" w14:textId="77777777" w:rsidR="00B53793" w:rsidRPr="00FE7674" w:rsidRDefault="00B53793" w:rsidP="00B53793">
            <w:pPr>
              <w:spacing w:after="0" w:line="276" w:lineRule="auto"/>
              <w:jc w:val="both"/>
              <w:rPr>
                <w:rFonts w:ascii="Times New Roman" w:eastAsia="Times New Roman" w:hAnsi="Times New Roman" w:cs="Times New Roman"/>
                <w:color w:val="000000"/>
                <w:sz w:val="20"/>
                <w:szCs w:val="20"/>
                <w:lang w:eastAsia="hu-HU"/>
              </w:rPr>
            </w:pPr>
            <w:r w:rsidRPr="00FE7674">
              <w:rPr>
                <w:rFonts w:ascii="Times New Roman" w:hAnsi="Times New Roman" w:cs="Times New Roman"/>
                <w:sz w:val="20"/>
                <w:szCs w:val="20"/>
              </w:rPr>
              <w:t>2. Stratégiai cél: Az épített környezet klímabarát és okos fejlesztése</w:t>
            </w:r>
          </w:p>
        </w:tc>
      </w:tr>
      <w:tr w:rsidR="00B53793" w:rsidRPr="00FE7674" w14:paraId="0D798739" w14:textId="77777777" w:rsidTr="00B53793">
        <w:trPr>
          <w:trHeight w:val="585"/>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4193DB9D" w14:textId="77777777" w:rsidR="00B53793" w:rsidRPr="00FE7674" w:rsidRDefault="00B53793" w:rsidP="00B53793">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5.</w:t>
            </w:r>
          </w:p>
        </w:tc>
        <w:tc>
          <w:tcPr>
            <w:tcW w:w="2067" w:type="pct"/>
            <w:tcBorders>
              <w:top w:val="nil"/>
              <w:left w:val="nil"/>
              <w:bottom w:val="single" w:sz="4" w:space="0" w:color="auto"/>
              <w:right w:val="single" w:sz="4" w:space="0" w:color="auto"/>
            </w:tcBorders>
            <w:shd w:val="clear" w:color="auto" w:fill="auto"/>
            <w:vAlign w:val="center"/>
            <w:hideMark/>
          </w:tcPr>
          <w:p w14:paraId="605CF5B8" w14:textId="77777777" w:rsidR="00B53793" w:rsidRPr="00FE7674" w:rsidRDefault="00B53793" w:rsidP="00B53793">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Beavatkozás hálózatos jellegének bemutatása</w:t>
            </w:r>
          </w:p>
        </w:tc>
        <w:tc>
          <w:tcPr>
            <w:tcW w:w="2597" w:type="pct"/>
            <w:tcBorders>
              <w:top w:val="nil"/>
              <w:left w:val="nil"/>
              <w:bottom w:val="single" w:sz="4" w:space="0" w:color="auto"/>
              <w:right w:val="single" w:sz="4" w:space="0" w:color="auto"/>
            </w:tcBorders>
            <w:shd w:val="clear" w:color="auto" w:fill="auto"/>
            <w:vAlign w:val="center"/>
          </w:tcPr>
          <w:p w14:paraId="694B6BF5" w14:textId="0E002395" w:rsidR="00B53793" w:rsidRPr="00FE7674" w:rsidRDefault="00B53793" w:rsidP="00734ED6">
            <w:pPr>
              <w:spacing w:after="0" w:line="276" w:lineRule="auto"/>
              <w:jc w:val="both"/>
              <w:rPr>
                <w:rFonts w:ascii="Times New Roman" w:hAnsi="Times New Roman" w:cs="Times New Roman"/>
                <w:sz w:val="20"/>
                <w:szCs w:val="20"/>
              </w:rPr>
            </w:pPr>
            <w:r w:rsidRPr="00FE7674">
              <w:rPr>
                <w:rFonts w:ascii="Times New Roman" w:hAnsi="Times New Roman" w:cs="Times New Roman"/>
                <w:sz w:val="20"/>
                <w:szCs w:val="20"/>
              </w:rPr>
              <w:t>Dunaújváros</w:t>
            </w:r>
            <w:r w:rsidR="00734ED6" w:rsidRPr="00FE7674">
              <w:rPr>
                <w:rFonts w:ascii="Times New Roman" w:hAnsi="Times New Roman" w:cs="Times New Roman"/>
                <w:sz w:val="20"/>
                <w:szCs w:val="20"/>
              </w:rPr>
              <w:t xml:space="preserve">ban a Duna-part közelsége, a csapadékvíz elvezetési nehézségek és a magaspart omlásveszélye fokozott figyelmet igényel, a probléma a teljes város vonatkozásában értelmezhető. A településen működő Partvédelmi Vállalat feladata a magaspart védelme és a szükséges intézkedések meghatározása. </w:t>
            </w:r>
          </w:p>
        </w:tc>
      </w:tr>
      <w:tr w:rsidR="00B53793" w:rsidRPr="00FE7674" w14:paraId="1E5CAAC9" w14:textId="77777777" w:rsidTr="00B53793">
        <w:trPr>
          <w:trHeight w:val="900"/>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0A455ACB" w14:textId="77777777" w:rsidR="00B53793" w:rsidRPr="00FE7674" w:rsidRDefault="00B53793" w:rsidP="00B53793">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6.</w:t>
            </w:r>
          </w:p>
        </w:tc>
        <w:tc>
          <w:tcPr>
            <w:tcW w:w="2067" w:type="pct"/>
            <w:tcBorders>
              <w:top w:val="nil"/>
              <w:left w:val="nil"/>
              <w:bottom w:val="single" w:sz="4" w:space="0" w:color="auto"/>
              <w:right w:val="single" w:sz="4" w:space="0" w:color="auto"/>
            </w:tcBorders>
            <w:shd w:val="clear" w:color="auto" w:fill="auto"/>
            <w:vAlign w:val="center"/>
            <w:hideMark/>
          </w:tcPr>
          <w:p w14:paraId="21B8E35B" w14:textId="77777777" w:rsidR="00B53793" w:rsidRPr="00FE7674" w:rsidRDefault="00B53793" w:rsidP="00B53793">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A beavatkozás célja és rövid tartalma</w:t>
            </w:r>
          </w:p>
        </w:tc>
        <w:tc>
          <w:tcPr>
            <w:tcW w:w="2597" w:type="pct"/>
            <w:tcBorders>
              <w:top w:val="nil"/>
              <w:left w:val="nil"/>
              <w:bottom w:val="single" w:sz="4" w:space="0" w:color="auto"/>
              <w:right w:val="single" w:sz="4" w:space="0" w:color="auto"/>
            </w:tcBorders>
            <w:shd w:val="clear" w:color="auto" w:fill="auto"/>
            <w:vAlign w:val="center"/>
          </w:tcPr>
          <w:p w14:paraId="377F012B" w14:textId="58BCAEB1" w:rsidR="00B53793" w:rsidRPr="00FE7674" w:rsidRDefault="00734ED6" w:rsidP="00734ED6">
            <w:pPr>
              <w:spacing w:after="0" w:line="276" w:lineRule="auto"/>
              <w:jc w:val="both"/>
              <w:rPr>
                <w:rFonts w:ascii="Times New Roman" w:hAnsi="Times New Roman" w:cs="Times New Roman"/>
                <w:sz w:val="20"/>
                <w:szCs w:val="20"/>
              </w:rPr>
            </w:pPr>
            <w:r w:rsidRPr="00FE7674">
              <w:rPr>
                <w:rFonts w:ascii="Times New Roman" w:hAnsi="Times New Roman" w:cs="Times New Roman"/>
                <w:sz w:val="20"/>
                <w:szCs w:val="20"/>
              </w:rPr>
              <w:t>A tervezett beavatkozás célja a felszínmozgások megállítása és ezzel együtt az ebből származó veszélyek minimalizálása. Ehhez szükség van a mozgásveszélyes területek és partfalak stabilizációjára, valamint talajmechanikai feltáró fúrások elvégzésére.</w:t>
            </w:r>
          </w:p>
        </w:tc>
      </w:tr>
      <w:tr w:rsidR="00B53793" w:rsidRPr="00FE7674" w14:paraId="58FB658C" w14:textId="77777777" w:rsidTr="00B53793">
        <w:trPr>
          <w:trHeight w:val="585"/>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6410A487" w14:textId="77777777" w:rsidR="00B53793" w:rsidRPr="00FE7674" w:rsidRDefault="00B53793" w:rsidP="00B53793">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7.</w:t>
            </w:r>
          </w:p>
        </w:tc>
        <w:tc>
          <w:tcPr>
            <w:tcW w:w="2067" w:type="pct"/>
            <w:tcBorders>
              <w:top w:val="nil"/>
              <w:left w:val="nil"/>
              <w:bottom w:val="single" w:sz="4" w:space="0" w:color="auto"/>
              <w:right w:val="single" w:sz="4" w:space="0" w:color="auto"/>
            </w:tcBorders>
            <w:shd w:val="clear" w:color="auto" w:fill="auto"/>
            <w:vAlign w:val="center"/>
            <w:hideMark/>
          </w:tcPr>
          <w:p w14:paraId="6D84C221" w14:textId="77777777" w:rsidR="00B53793" w:rsidRPr="00FE7674" w:rsidRDefault="00B53793" w:rsidP="00B53793">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A hálózat beavatkozásban érintett részének városrészi leképeződése</w:t>
            </w:r>
          </w:p>
        </w:tc>
        <w:tc>
          <w:tcPr>
            <w:tcW w:w="2597" w:type="pct"/>
            <w:tcBorders>
              <w:top w:val="nil"/>
              <w:left w:val="nil"/>
              <w:bottom w:val="single" w:sz="4" w:space="0" w:color="auto"/>
              <w:right w:val="single" w:sz="4" w:space="0" w:color="auto"/>
            </w:tcBorders>
            <w:shd w:val="clear" w:color="auto" w:fill="auto"/>
            <w:vAlign w:val="center"/>
          </w:tcPr>
          <w:p w14:paraId="19186C31" w14:textId="77777777" w:rsidR="00B53793" w:rsidRPr="00FE7674" w:rsidRDefault="00B53793" w:rsidP="00B53793">
            <w:pPr>
              <w:spacing w:after="0" w:line="240" w:lineRule="auto"/>
              <w:jc w:val="both"/>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A város egésze.</w:t>
            </w:r>
          </w:p>
        </w:tc>
      </w:tr>
    </w:tbl>
    <w:p w14:paraId="34900EA0" w14:textId="77777777" w:rsidR="007B7320" w:rsidRPr="00FE7674" w:rsidRDefault="007B7320" w:rsidP="00D94131">
      <w:pPr>
        <w:spacing w:before="120" w:after="120" w:line="276" w:lineRule="auto"/>
        <w:rPr>
          <w:rFonts w:ascii="Times New Roman" w:hAnsi="Times New Roman" w:cs="Times New Roman"/>
          <w:sz w:val="24"/>
          <w:szCs w:val="24"/>
          <w:highlight w:val="yellow"/>
        </w:rPr>
      </w:pPr>
    </w:p>
    <w:tbl>
      <w:tblPr>
        <w:tblW w:w="5000" w:type="pct"/>
        <w:jc w:val="center"/>
        <w:tblCellMar>
          <w:left w:w="70" w:type="dxa"/>
          <w:right w:w="70" w:type="dxa"/>
        </w:tblCellMar>
        <w:tblLook w:val="04A0" w:firstRow="1" w:lastRow="0" w:firstColumn="1" w:lastColumn="0" w:noHBand="0" w:noVBand="1"/>
      </w:tblPr>
      <w:tblGrid>
        <w:gridCol w:w="607"/>
        <w:gridCol w:w="3746"/>
        <w:gridCol w:w="4709"/>
      </w:tblGrid>
      <w:tr w:rsidR="00734ED6" w:rsidRPr="00FE7674" w14:paraId="42A435A5" w14:textId="77777777" w:rsidTr="00D50E5A">
        <w:trPr>
          <w:trHeight w:val="300"/>
          <w:jc w:val="center"/>
        </w:trPr>
        <w:tc>
          <w:tcPr>
            <w:tcW w:w="3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E4AC39" w14:textId="77777777" w:rsidR="00734ED6" w:rsidRPr="00FE7674" w:rsidRDefault="00734ED6" w:rsidP="00D50E5A">
            <w:pPr>
              <w:spacing w:after="0" w:line="240" w:lineRule="auto"/>
              <w:rPr>
                <w:rFonts w:ascii="Times New Roman" w:eastAsia="Times New Roman" w:hAnsi="Times New Roman" w:cs="Times New Roman"/>
                <w:color w:val="000000"/>
                <w:lang w:eastAsia="hu-HU"/>
              </w:rPr>
            </w:pPr>
            <w:r w:rsidRPr="00FE7674">
              <w:rPr>
                <w:rFonts w:ascii="Times New Roman" w:eastAsia="Times New Roman" w:hAnsi="Times New Roman" w:cs="Times New Roman"/>
                <w:color w:val="000000"/>
                <w:lang w:eastAsia="hu-HU"/>
              </w:rPr>
              <w:t> </w:t>
            </w:r>
          </w:p>
        </w:tc>
        <w:tc>
          <w:tcPr>
            <w:tcW w:w="2067" w:type="pct"/>
            <w:tcBorders>
              <w:top w:val="single" w:sz="4" w:space="0" w:color="auto"/>
              <w:left w:val="nil"/>
              <w:bottom w:val="single" w:sz="4" w:space="0" w:color="auto"/>
              <w:right w:val="single" w:sz="4" w:space="0" w:color="auto"/>
            </w:tcBorders>
            <w:shd w:val="clear" w:color="000000" w:fill="8DB4E2"/>
            <w:noWrap/>
            <w:vAlign w:val="center"/>
            <w:hideMark/>
          </w:tcPr>
          <w:p w14:paraId="6BAFF333" w14:textId="77777777" w:rsidR="00734ED6" w:rsidRPr="00FE7674" w:rsidRDefault="00734ED6" w:rsidP="00D50E5A">
            <w:pPr>
              <w:spacing w:after="0" w:line="240" w:lineRule="auto"/>
              <w:jc w:val="center"/>
              <w:rPr>
                <w:rFonts w:ascii="Times New Roman" w:eastAsia="Times New Roman" w:hAnsi="Times New Roman" w:cs="Times New Roman"/>
                <w:b/>
                <w:bCs/>
                <w:color w:val="FFFFFF"/>
                <w:lang w:eastAsia="hu-HU"/>
              </w:rPr>
            </w:pPr>
            <w:r w:rsidRPr="00FE7674">
              <w:rPr>
                <w:rFonts w:ascii="Times New Roman" w:eastAsia="Times New Roman" w:hAnsi="Times New Roman" w:cs="Times New Roman"/>
                <w:b/>
                <w:bCs/>
                <w:color w:val="FFFFFF"/>
                <w:lang w:eastAsia="hu-HU"/>
              </w:rPr>
              <w:t>Kérdés</w:t>
            </w:r>
          </w:p>
        </w:tc>
        <w:tc>
          <w:tcPr>
            <w:tcW w:w="2597" w:type="pct"/>
            <w:tcBorders>
              <w:top w:val="single" w:sz="4" w:space="0" w:color="auto"/>
              <w:left w:val="nil"/>
              <w:bottom w:val="single" w:sz="4" w:space="0" w:color="auto"/>
              <w:right w:val="single" w:sz="4" w:space="0" w:color="auto"/>
            </w:tcBorders>
            <w:shd w:val="clear" w:color="000000" w:fill="8DB4E2"/>
            <w:noWrap/>
            <w:vAlign w:val="center"/>
            <w:hideMark/>
          </w:tcPr>
          <w:p w14:paraId="5811EC54" w14:textId="77777777" w:rsidR="00734ED6" w:rsidRPr="00FE7674" w:rsidRDefault="00734ED6" w:rsidP="00D50E5A">
            <w:pPr>
              <w:spacing w:after="0" w:line="240" w:lineRule="auto"/>
              <w:jc w:val="center"/>
              <w:rPr>
                <w:rFonts w:ascii="Times New Roman" w:eastAsia="Times New Roman" w:hAnsi="Times New Roman" w:cs="Times New Roman"/>
                <w:b/>
                <w:bCs/>
                <w:color w:val="FFFFFF"/>
                <w:lang w:eastAsia="hu-HU"/>
              </w:rPr>
            </w:pPr>
            <w:r w:rsidRPr="00FE7674">
              <w:rPr>
                <w:rFonts w:ascii="Times New Roman" w:eastAsia="Times New Roman" w:hAnsi="Times New Roman" w:cs="Times New Roman"/>
                <w:b/>
                <w:bCs/>
                <w:color w:val="FFFFFF"/>
                <w:lang w:eastAsia="hu-HU"/>
              </w:rPr>
              <w:t>Kifejtés</w:t>
            </w:r>
          </w:p>
        </w:tc>
      </w:tr>
      <w:tr w:rsidR="00734ED6" w:rsidRPr="00FE7674" w14:paraId="0CFD73C0" w14:textId="77777777" w:rsidTr="00D50E5A">
        <w:trPr>
          <w:trHeight w:val="585"/>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30AAE0B2" w14:textId="77777777" w:rsidR="00734ED6" w:rsidRPr="00FE7674" w:rsidRDefault="00734ED6" w:rsidP="00D50E5A">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1.</w:t>
            </w:r>
          </w:p>
        </w:tc>
        <w:tc>
          <w:tcPr>
            <w:tcW w:w="2067" w:type="pct"/>
            <w:tcBorders>
              <w:top w:val="nil"/>
              <w:left w:val="nil"/>
              <w:bottom w:val="single" w:sz="4" w:space="0" w:color="auto"/>
              <w:right w:val="single" w:sz="4" w:space="0" w:color="auto"/>
            </w:tcBorders>
            <w:shd w:val="clear" w:color="auto" w:fill="auto"/>
            <w:vAlign w:val="center"/>
            <w:hideMark/>
          </w:tcPr>
          <w:p w14:paraId="267AD9C4" w14:textId="77777777" w:rsidR="00734ED6" w:rsidRPr="00FE7674" w:rsidRDefault="00734ED6" w:rsidP="00D50E5A">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Beavatkozási terület megnevezése</w:t>
            </w:r>
          </w:p>
        </w:tc>
        <w:tc>
          <w:tcPr>
            <w:tcW w:w="2597" w:type="pct"/>
            <w:tcBorders>
              <w:top w:val="nil"/>
              <w:left w:val="nil"/>
              <w:bottom w:val="single" w:sz="4" w:space="0" w:color="auto"/>
              <w:right w:val="single" w:sz="4" w:space="0" w:color="auto"/>
            </w:tcBorders>
            <w:shd w:val="clear" w:color="auto" w:fill="auto"/>
            <w:vAlign w:val="center"/>
            <w:hideMark/>
          </w:tcPr>
          <w:p w14:paraId="52010A85" w14:textId="77777777" w:rsidR="00734ED6" w:rsidRPr="00FE7674" w:rsidRDefault="00734ED6" w:rsidP="00D50E5A">
            <w:pPr>
              <w:spacing w:after="0" w:line="276" w:lineRule="auto"/>
              <w:jc w:val="both"/>
              <w:rPr>
                <w:rFonts w:ascii="Times New Roman" w:eastAsia="Times New Roman" w:hAnsi="Times New Roman" w:cs="Times New Roman"/>
                <w:b/>
                <w:bCs/>
                <w:color w:val="000000"/>
                <w:sz w:val="20"/>
                <w:szCs w:val="20"/>
                <w:lang w:eastAsia="hu-HU"/>
              </w:rPr>
            </w:pPr>
            <w:r w:rsidRPr="00FE7674">
              <w:rPr>
                <w:rFonts w:ascii="Times New Roman" w:eastAsia="Times New Roman" w:hAnsi="Times New Roman" w:cs="Times New Roman"/>
                <w:b/>
                <w:bCs/>
                <w:color w:val="000000"/>
                <w:sz w:val="20"/>
                <w:szCs w:val="20"/>
                <w:lang w:eastAsia="hu-HU"/>
              </w:rPr>
              <w:t>Beavatkozási terület 4.2: Települési vonalas infrastruktúra fejlesztése, kármentesítés, hulladékgazdálkodás</w:t>
            </w:r>
          </w:p>
        </w:tc>
      </w:tr>
      <w:tr w:rsidR="00734ED6" w:rsidRPr="00FE7674" w14:paraId="1A5CA075" w14:textId="77777777" w:rsidTr="00D50E5A">
        <w:trPr>
          <w:trHeight w:val="600"/>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724E41A6" w14:textId="77777777" w:rsidR="00734ED6" w:rsidRPr="00FE7674" w:rsidRDefault="00734ED6" w:rsidP="00D50E5A">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2.</w:t>
            </w:r>
          </w:p>
        </w:tc>
        <w:tc>
          <w:tcPr>
            <w:tcW w:w="2067" w:type="pct"/>
            <w:tcBorders>
              <w:top w:val="nil"/>
              <w:left w:val="nil"/>
              <w:bottom w:val="single" w:sz="4" w:space="0" w:color="auto"/>
              <w:right w:val="single" w:sz="4" w:space="0" w:color="auto"/>
            </w:tcBorders>
            <w:shd w:val="clear" w:color="auto" w:fill="auto"/>
            <w:vAlign w:val="center"/>
            <w:hideMark/>
          </w:tcPr>
          <w:p w14:paraId="3F396049" w14:textId="77777777" w:rsidR="00734ED6" w:rsidRPr="00FE7674" w:rsidRDefault="00734ED6" w:rsidP="00D50E5A">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Beavatkozás illeszkedése a tervezési dimenziókhoz</w:t>
            </w:r>
          </w:p>
        </w:tc>
        <w:tc>
          <w:tcPr>
            <w:tcW w:w="2597" w:type="pct"/>
            <w:tcBorders>
              <w:top w:val="nil"/>
              <w:left w:val="nil"/>
              <w:bottom w:val="single" w:sz="4" w:space="0" w:color="auto"/>
              <w:right w:val="single" w:sz="4" w:space="0" w:color="auto"/>
            </w:tcBorders>
            <w:shd w:val="clear" w:color="auto" w:fill="auto"/>
            <w:vAlign w:val="center"/>
          </w:tcPr>
          <w:p w14:paraId="172FA86A" w14:textId="0951FD23" w:rsidR="00734ED6" w:rsidRPr="00FE7674" w:rsidRDefault="00543B64" w:rsidP="00692927">
            <w:pPr>
              <w:spacing w:after="0" w:line="276" w:lineRule="auto"/>
              <w:jc w:val="both"/>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A beavatkozás illeszkedik a Prosperáló város, Digitális város, Zöldülő város és Kiszolgáló város tervezési dimenziókhoz.</w:t>
            </w:r>
          </w:p>
        </w:tc>
      </w:tr>
      <w:tr w:rsidR="00734ED6" w:rsidRPr="00FE7674" w14:paraId="21BD70B0" w14:textId="77777777" w:rsidTr="00D50E5A">
        <w:trPr>
          <w:trHeight w:val="585"/>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6E8479F3" w14:textId="77777777" w:rsidR="00734ED6" w:rsidRPr="00FE7674" w:rsidRDefault="00734ED6" w:rsidP="00D50E5A">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3.</w:t>
            </w:r>
          </w:p>
        </w:tc>
        <w:tc>
          <w:tcPr>
            <w:tcW w:w="2067" w:type="pct"/>
            <w:tcBorders>
              <w:top w:val="nil"/>
              <w:left w:val="nil"/>
              <w:bottom w:val="single" w:sz="4" w:space="0" w:color="auto"/>
              <w:right w:val="single" w:sz="4" w:space="0" w:color="auto"/>
            </w:tcBorders>
            <w:shd w:val="clear" w:color="auto" w:fill="auto"/>
            <w:vAlign w:val="center"/>
            <w:hideMark/>
          </w:tcPr>
          <w:p w14:paraId="6B474A1F" w14:textId="77777777" w:rsidR="00734ED6" w:rsidRPr="00FE7674" w:rsidRDefault="00734ED6" w:rsidP="00D50E5A">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Beavatkozás munkacíme</w:t>
            </w:r>
          </w:p>
        </w:tc>
        <w:tc>
          <w:tcPr>
            <w:tcW w:w="2597" w:type="pct"/>
            <w:tcBorders>
              <w:top w:val="nil"/>
              <w:left w:val="nil"/>
              <w:bottom w:val="single" w:sz="4" w:space="0" w:color="auto"/>
              <w:right w:val="single" w:sz="4" w:space="0" w:color="auto"/>
            </w:tcBorders>
            <w:shd w:val="clear" w:color="auto" w:fill="auto"/>
            <w:vAlign w:val="center"/>
          </w:tcPr>
          <w:p w14:paraId="28F38837" w14:textId="15A6A308" w:rsidR="00734ED6" w:rsidRPr="00FE7674" w:rsidRDefault="00734ED6" w:rsidP="00692927">
            <w:pPr>
              <w:spacing w:after="0" w:line="276" w:lineRule="auto"/>
              <w:jc w:val="both"/>
              <w:rPr>
                <w:rFonts w:ascii="Times New Roman" w:eastAsia="Times New Roman" w:hAnsi="Times New Roman" w:cs="Times New Roman"/>
                <w:b/>
                <w:bCs/>
                <w:color w:val="000000"/>
                <w:sz w:val="20"/>
                <w:szCs w:val="20"/>
                <w:lang w:eastAsia="hu-HU"/>
              </w:rPr>
            </w:pPr>
            <w:r w:rsidRPr="00FE7674">
              <w:rPr>
                <w:rFonts w:ascii="Times New Roman" w:eastAsia="Times New Roman" w:hAnsi="Times New Roman" w:cs="Times New Roman"/>
                <w:b/>
                <w:bCs/>
                <w:color w:val="000000"/>
                <w:sz w:val="20"/>
                <w:szCs w:val="20"/>
                <w:lang w:eastAsia="hu-HU"/>
              </w:rPr>
              <w:t>Víziközmű-hálózat fejlesztése</w:t>
            </w:r>
          </w:p>
        </w:tc>
      </w:tr>
      <w:tr w:rsidR="00734ED6" w:rsidRPr="00FE7674" w14:paraId="42D0167A" w14:textId="77777777" w:rsidTr="00D50E5A">
        <w:trPr>
          <w:trHeight w:val="600"/>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7B98C715" w14:textId="77777777" w:rsidR="00734ED6" w:rsidRPr="00FE7674" w:rsidRDefault="00734ED6" w:rsidP="00D50E5A">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4.</w:t>
            </w:r>
          </w:p>
        </w:tc>
        <w:tc>
          <w:tcPr>
            <w:tcW w:w="2067" w:type="pct"/>
            <w:tcBorders>
              <w:top w:val="nil"/>
              <w:left w:val="nil"/>
              <w:bottom w:val="single" w:sz="4" w:space="0" w:color="auto"/>
              <w:right w:val="single" w:sz="4" w:space="0" w:color="auto"/>
            </w:tcBorders>
            <w:shd w:val="clear" w:color="auto" w:fill="auto"/>
            <w:vAlign w:val="center"/>
            <w:hideMark/>
          </w:tcPr>
          <w:p w14:paraId="2F1A64D8" w14:textId="77777777" w:rsidR="00734ED6" w:rsidRPr="00FE7674" w:rsidRDefault="00734ED6" w:rsidP="00D50E5A">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Beavatkozás illeszkedése az FVS stratégiai céljaihoz</w:t>
            </w:r>
          </w:p>
        </w:tc>
        <w:tc>
          <w:tcPr>
            <w:tcW w:w="2597" w:type="pct"/>
            <w:tcBorders>
              <w:top w:val="nil"/>
              <w:left w:val="nil"/>
              <w:bottom w:val="single" w:sz="4" w:space="0" w:color="auto"/>
              <w:right w:val="single" w:sz="4" w:space="0" w:color="auto"/>
            </w:tcBorders>
            <w:shd w:val="clear" w:color="auto" w:fill="auto"/>
            <w:vAlign w:val="center"/>
          </w:tcPr>
          <w:p w14:paraId="229B81D2" w14:textId="77777777" w:rsidR="00734ED6" w:rsidRPr="00FE7674" w:rsidRDefault="00734ED6" w:rsidP="00692927">
            <w:pPr>
              <w:spacing w:after="0" w:line="276" w:lineRule="auto"/>
              <w:jc w:val="both"/>
              <w:rPr>
                <w:rFonts w:ascii="Times New Roman" w:eastAsia="Times New Roman" w:hAnsi="Times New Roman" w:cs="Times New Roman"/>
                <w:color w:val="000000"/>
                <w:sz w:val="20"/>
                <w:szCs w:val="20"/>
                <w:lang w:eastAsia="hu-HU"/>
              </w:rPr>
            </w:pPr>
            <w:r w:rsidRPr="00FE7674">
              <w:rPr>
                <w:rFonts w:ascii="Times New Roman" w:hAnsi="Times New Roman" w:cs="Times New Roman"/>
                <w:sz w:val="20"/>
                <w:szCs w:val="20"/>
              </w:rPr>
              <w:t>2. Stratégiai cél: Az épített környezet klímabarát és okos fejlesztése</w:t>
            </w:r>
          </w:p>
        </w:tc>
      </w:tr>
      <w:tr w:rsidR="00734ED6" w:rsidRPr="00FE7674" w14:paraId="772C473D" w14:textId="77777777" w:rsidTr="00D50E5A">
        <w:trPr>
          <w:trHeight w:val="585"/>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43FB2135" w14:textId="77777777" w:rsidR="00734ED6" w:rsidRPr="00FE7674" w:rsidRDefault="00734ED6" w:rsidP="00D50E5A">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5.</w:t>
            </w:r>
          </w:p>
        </w:tc>
        <w:tc>
          <w:tcPr>
            <w:tcW w:w="2067" w:type="pct"/>
            <w:tcBorders>
              <w:top w:val="nil"/>
              <w:left w:val="nil"/>
              <w:bottom w:val="single" w:sz="4" w:space="0" w:color="auto"/>
              <w:right w:val="single" w:sz="4" w:space="0" w:color="auto"/>
            </w:tcBorders>
            <w:shd w:val="clear" w:color="auto" w:fill="auto"/>
            <w:vAlign w:val="center"/>
            <w:hideMark/>
          </w:tcPr>
          <w:p w14:paraId="1435D4C2" w14:textId="77777777" w:rsidR="00734ED6" w:rsidRPr="00FE7674" w:rsidRDefault="00734ED6" w:rsidP="00D50E5A">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Beavatkozás hálózatos jellegének bemutatása</w:t>
            </w:r>
          </w:p>
        </w:tc>
        <w:tc>
          <w:tcPr>
            <w:tcW w:w="2597" w:type="pct"/>
            <w:tcBorders>
              <w:top w:val="nil"/>
              <w:left w:val="nil"/>
              <w:bottom w:val="single" w:sz="4" w:space="0" w:color="auto"/>
              <w:right w:val="single" w:sz="4" w:space="0" w:color="auto"/>
            </w:tcBorders>
            <w:shd w:val="clear" w:color="auto" w:fill="auto"/>
            <w:vAlign w:val="center"/>
          </w:tcPr>
          <w:p w14:paraId="702FDC88" w14:textId="72691374" w:rsidR="00734ED6" w:rsidRPr="00FE7674" w:rsidRDefault="00692927" w:rsidP="00692927">
            <w:pPr>
              <w:spacing w:after="0" w:line="276" w:lineRule="auto"/>
              <w:jc w:val="both"/>
              <w:rPr>
                <w:rFonts w:ascii="Times New Roman" w:hAnsi="Times New Roman" w:cs="Times New Roman"/>
                <w:sz w:val="20"/>
                <w:szCs w:val="20"/>
              </w:rPr>
            </w:pPr>
            <w:r w:rsidRPr="00FE7674">
              <w:rPr>
                <w:rFonts w:ascii="Times New Roman" w:hAnsi="Times New Roman" w:cs="Times New Roman"/>
                <w:sz w:val="20"/>
                <w:szCs w:val="20"/>
              </w:rPr>
              <w:t xml:space="preserve">Az ivóvízellátást biztosító rendszer hálózatosan épült ki a városban, fejlesztése, modernizálása is ebben a kontextusban történhet meg. </w:t>
            </w:r>
          </w:p>
        </w:tc>
      </w:tr>
      <w:tr w:rsidR="00734ED6" w:rsidRPr="00FE7674" w14:paraId="1B1B3688" w14:textId="77777777" w:rsidTr="00D50E5A">
        <w:trPr>
          <w:trHeight w:val="900"/>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78B5D655" w14:textId="77777777" w:rsidR="00734ED6" w:rsidRPr="00FE7674" w:rsidRDefault="00734ED6" w:rsidP="00D50E5A">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6.</w:t>
            </w:r>
          </w:p>
        </w:tc>
        <w:tc>
          <w:tcPr>
            <w:tcW w:w="2067" w:type="pct"/>
            <w:tcBorders>
              <w:top w:val="nil"/>
              <w:left w:val="nil"/>
              <w:bottom w:val="single" w:sz="4" w:space="0" w:color="auto"/>
              <w:right w:val="single" w:sz="4" w:space="0" w:color="auto"/>
            </w:tcBorders>
            <w:shd w:val="clear" w:color="auto" w:fill="auto"/>
            <w:vAlign w:val="center"/>
            <w:hideMark/>
          </w:tcPr>
          <w:p w14:paraId="72EC7FB9" w14:textId="77777777" w:rsidR="00734ED6" w:rsidRPr="00FE7674" w:rsidRDefault="00734ED6" w:rsidP="00D50E5A">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A beavatkozás célja és rövid tartalma</w:t>
            </w:r>
          </w:p>
        </w:tc>
        <w:tc>
          <w:tcPr>
            <w:tcW w:w="2597" w:type="pct"/>
            <w:tcBorders>
              <w:top w:val="nil"/>
              <w:left w:val="nil"/>
              <w:bottom w:val="single" w:sz="4" w:space="0" w:color="auto"/>
              <w:right w:val="single" w:sz="4" w:space="0" w:color="auto"/>
            </w:tcBorders>
            <w:shd w:val="clear" w:color="auto" w:fill="auto"/>
            <w:vAlign w:val="center"/>
          </w:tcPr>
          <w:p w14:paraId="75ECDE5B" w14:textId="69929F73" w:rsidR="00734ED6" w:rsidRPr="00FE7674" w:rsidRDefault="00734ED6" w:rsidP="00692927">
            <w:pPr>
              <w:spacing w:after="0" w:line="276" w:lineRule="auto"/>
              <w:jc w:val="both"/>
              <w:rPr>
                <w:rFonts w:ascii="Times New Roman" w:hAnsi="Times New Roman" w:cs="Times New Roman"/>
                <w:sz w:val="20"/>
                <w:szCs w:val="20"/>
              </w:rPr>
            </w:pPr>
            <w:r w:rsidRPr="00FE7674">
              <w:rPr>
                <w:rFonts w:ascii="Times New Roman" w:hAnsi="Times New Roman" w:cs="Times New Roman"/>
                <w:sz w:val="20"/>
                <w:szCs w:val="20"/>
              </w:rPr>
              <w:t xml:space="preserve">A beavatkozás célja </w:t>
            </w:r>
            <w:r w:rsidR="00692927" w:rsidRPr="00FE7674">
              <w:rPr>
                <w:rFonts w:ascii="Times New Roman" w:hAnsi="Times New Roman" w:cs="Times New Roman"/>
                <w:sz w:val="20"/>
                <w:szCs w:val="20"/>
              </w:rPr>
              <w:t>a város teljes területén a megfelelő minőségű és mennyiségű ivóvíz zavartalan és folyamatos biztosítása. Ennek egyik tervezett elemeként szükség van a települési víziközmű hálózat fejlesztését és gazdaságos üzemeltetését célzó részben okos, digitális fejlesztések megvalósítására, valamint az elavult ivóvíz-hálózati elemek, szakaszok korszerűsítésére (pl. Venyimi út – Papírgyár új ivóvíz összekötő, DUNAFERR Stadion – Papírgyár ivóvíz vezeték rekonstrukció, stb.).</w:t>
            </w:r>
          </w:p>
        </w:tc>
      </w:tr>
      <w:tr w:rsidR="00734ED6" w:rsidRPr="00FE7674" w14:paraId="582F115A" w14:textId="77777777" w:rsidTr="00D50E5A">
        <w:trPr>
          <w:trHeight w:val="585"/>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7E07C16A" w14:textId="77777777" w:rsidR="00734ED6" w:rsidRPr="00FE7674" w:rsidRDefault="00734ED6" w:rsidP="00D50E5A">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7.</w:t>
            </w:r>
          </w:p>
        </w:tc>
        <w:tc>
          <w:tcPr>
            <w:tcW w:w="2067" w:type="pct"/>
            <w:tcBorders>
              <w:top w:val="nil"/>
              <w:left w:val="nil"/>
              <w:bottom w:val="single" w:sz="4" w:space="0" w:color="auto"/>
              <w:right w:val="single" w:sz="4" w:space="0" w:color="auto"/>
            </w:tcBorders>
            <w:shd w:val="clear" w:color="auto" w:fill="auto"/>
            <w:vAlign w:val="center"/>
            <w:hideMark/>
          </w:tcPr>
          <w:p w14:paraId="0A9400B0" w14:textId="77777777" w:rsidR="00734ED6" w:rsidRPr="00FE7674" w:rsidRDefault="00734ED6" w:rsidP="00D50E5A">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A hálózat beavatkozásban érintett részének városrészi leképeződése</w:t>
            </w:r>
          </w:p>
        </w:tc>
        <w:tc>
          <w:tcPr>
            <w:tcW w:w="2597" w:type="pct"/>
            <w:tcBorders>
              <w:top w:val="nil"/>
              <w:left w:val="nil"/>
              <w:bottom w:val="single" w:sz="4" w:space="0" w:color="auto"/>
              <w:right w:val="single" w:sz="4" w:space="0" w:color="auto"/>
            </w:tcBorders>
            <w:shd w:val="clear" w:color="auto" w:fill="auto"/>
            <w:vAlign w:val="center"/>
          </w:tcPr>
          <w:p w14:paraId="6AEB191B" w14:textId="77777777" w:rsidR="00734ED6" w:rsidRPr="00FE7674" w:rsidRDefault="00734ED6" w:rsidP="00D50E5A">
            <w:pPr>
              <w:spacing w:after="0" w:line="240" w:lineRule="auto"/>
              <w:jc w:val="both"/>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A város egésze.</w:t>
            </w:r>
          </w:p>
        </w:tc>
      </w:tr>
    </w:tbl>
    <w:p w14:paraId="5986B2E9" w14:textId="77777777" w:rsidR="00734ED6" w:rsidRPr="00FE7674" w:rsidRDefault="00734ED6" w:rsidP="00D94131">
      <w:pPr>
        <w:spacing w:before="120" w:after="120" w:line="276" w:lineRule="auto"/>
        <w:rPr>
          <w:rFonts w:ascii="Times New Roman" w:hAnsi="Times New Roman" w:cs="Times New Roman"/>
          <w:sz w:val="24"/>
          <w:szCs w:val="24"/>
          <w:highlight w:val="yellow"/>
        </w:rPr>
      </w:pPr>
    </w:p>
    <w:tbl>
      <w:tblPr>
        <w:tblW w:w="5000" w:type="pct"/>
        <w:jc w:val="center"/>
        <w:tblCellMar>
          <w:left w:w="70" w:type="dxa"/>
          <w:right w:w="70" w:type="dxa"/>
        </w:tblCellMar>
        <w:tblLook w:val="04A0" w:firstRow="1" w:lastRow="0" w:firstColumn="1" w:lastColumn="0" w:noHBand="0" w:noVBand="1"/>
      </w:tblPr>
      <w:tblGrid>
        <w:gridCol w:w="607"/>
        <w:gridCol w:w="3746"/>
        <w:gridCol w:w="4709"/>
      </w:tblGrid>
      <w:tr w:rsidR="005B4B75" w:rsidRPr="00FE7674" w14:paraId="36D12674" w14:textId="77777777" w:rsidTr="00D50E5A">
        <w:trPr>
          <w:trHeight w:val="300"/>
          <w:jc w:val="center"/>
        </w:trPr>
        <w:tc>
          <w:tcPr>
            <w:tcW w:w="3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E2520E" w14:textId="77777777" w:rsidR="005B4B75" w:rsidRPr="00FE7674" w:rsidRDefault="005B4B75" w:rsidP="00D50E5A">
            <w:pPr>
              <w:spacing w:after="0" w:line="240" w:lineRule="auto"/>
              <w:rPr>
                <w:rFonts w:ascii="Times New Roman" w:eastAsia="Times New Roman" w:hAnsi="Times New Roman" w:cs="Times New Roman"/>
                <w:color w:val="000000"/>
                <w:lang w:eastAsia="hu-HU"/>
              </w:rPr>
            </w:pPr>
            <w:r w:rsidRPr="00FE7674">
              <w:rPr>
                <w:rFonts w:ascii="Times New Roman" w:eastAsia="Times New Roman" w:hAnsi="Times New Roman" w:cs="Times New Roman"/>
                <w:color w:val="000000"/>
                <w:lang w:eastAsia="hu-HU"/>
              </w:rPr>
              <w:t> </w:t>
            </w:r>
          </w:p>
        </w:tc>
        <w:tc>
          <w:tcPr>
            <w:tcW w:w="2067" w:type="pct"/>
            <w:tcBorders>
              <w:top w:val="single" w:sz="4" w:space="0" w:color="auto"/>
              <w:left w:val="nil"/>
              <w:bottom w:val="single" w:sz="4" w:space="0" w:color="auto"/>
              <w:right w:val="single" w:sz="4" w:space="0" w:color="auto"/>
            </w:tcBorders>
            <w:shd w:val="clear" w:color="000000" w:fill="8DB4E2"/>
            <w:noWrap/>
            <w:vAlign w:val="center"/>
            <w:hideMark/>
          </w:tcPr>
          <w:p w14:paraId="6672B5BB" w14:textId="77777777" w:rsidR="005B4B75" w:rsidRPr="00FE7674" w:rsidRDefault="005B4B75" w:rsidP="00D50E5A">
            <w:pPr>
              <w:spacing w:after="0" w:line="240" w:lineRule="auto"/>
              <w:jc w:val="center"/>
              <w:rPr>
                <w:rFonts w:ascii="Times New Roman" w:eastAsia="Times New Roman" w:hAnsi="Times New Roman" w:cs="Times New Roman"/>
                <w:b/>
                <w:bCs/>
                <w:color w:val="FFFFFF"/>
                <w:lang w:eastAsia="hu-HU"/>
              </w:rPr>
            </w:pPr>
            <w:r w:rsidRPr="00FE7674">
              <w:rPr>
                <w:rFonts w:ascii="Times New Roman" w:eastAsia="Times New Roman" w:hAnsi="Times New Roman" w:cs="Times New Roman"/>
                <w:b/>
                <w:bCs/>
                <w:color w:val="FFFFFF"/>
                <w:lang w:eastAsia="hu-HU"/>
              </w:rPr>
              <w:t>Kérdés</w:t>
            </w:r>
          </w:p>
        </w:tc>
        <w:tc>
          <w:tcPr>
            <w:tcW w:w="2597" w:type="pct"/>
            <w:tcBorders>
              <w:top w:val="single" w:sz="4" w:space="0" w:color="auto"/>
              <w:left w:val="nil"/>
              <w:bottom w:val="single" w:sz="4" w:space="0" w:color="auto"/>
              <w:right w:val="single" w:sz="4" w:space="0" w:color="auto"/>
            </w:tcBorders>
            <w:shd w:val="clear" w:color="000000" w:fill="8DB4E2"/>
            <w:noWrap/>
            <w:vAlign w:val="center"/>
            <w:hideMark/>
          </w:tcPr>
          <w:p w14:paraId="59B2AE2F" w14:textId="77777777" w:rsidR="005B4B75" w:rsidRPr="00FE7674" w:rsidRDefault="005B4B75" w:rsidP="00D50E5A">
            <w:pPr>
              <w:spacing w:after="0" w:line="240" w:lineRule="auto"/>
              <w:jc w:val="center"/>
              <w:rPr>
                <w:rFonts w:ascii="Times New Roman" w:eastAsia="Times New Roman" w:hAnsi="Times New Roman" w:cs="Times New Roman"/>
                <w:b/>
                <w:bCs/>
                <w:color w:val="FFFFFF"/>
                <w:lang w:eastAsia="hu-HU"/>
              </w:rPr>
            </w:pPr>
            <w:r w:rsidRPr="00FE7674">
              <w:rPr>
                <w:rFonts w:ascii="Times New Roman" w:eastAsia="Times New Roman" w:hAnsi="Times New Roman" w:cs="Times New Roman"/>
                <w:b/>
                <w:bCs/>
                <w:color w:val="FFFFFF"/>
                <w:lang w:eastAsia="hu-HU"/>
              </w:rPr>
              <w:t>Kifejtés</w:t>
            </w:r>
          </w:p>
        </w:tc>
      </w:tr>
      <w:tr w:rsidR="005B4B75" w:rsidRPr="00FE7674" w14:paraId="41E0FC90" w14:textId="77777777" w:rsidTr="00D50E5A">
        <w:trPr>
          <w:trHeight w:val="585"/>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10BD00C4" w14:textId="77777777" w:rsidR="005B4B75" w:rsidRPr="00FE7674" w:rsidRDefault="005B4B75" w:rsidP="00D50E5A">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1.</w:t>
            </w:r>
          </w:p>
        </w:tc>
        <w:tc>
          <w:tcPr>
            <w:tcW w:w="2067" w:type="pct"/>
            <w:tcBorders>
              <w:top w:val="nil"/>
              <w:left w:val="nil"/>
              <w:bottom w:val="single" w:sz="4" w:space="0" w:color="auto"/>
              <w:right w:val="single" w:sz="4" w:space="0" w:color="auto"/>
            </w:tcBorders>
            <w:shd w:val="clear" w:color="auto" w:fill="auto"/>
            <w:vAlign w:val="center"/>
            <w:hideMark/>
          </w:tcPr>
          <w:p w14:paraId="3DD323C3" w14:textId="77777777" w:rsidR="005B4B75" w:rsidRPr="00FE7674" w:rsidRDefault="005B4B75" w:rsidP="00D50E5A">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Beavatkozási terület megnevezése</w:t>
            </w:r>
          </w:p>
        </w:tc>
        <w:tc>
          <w:tcPr>
            <w:tcW w:w="2597" w:type="pct"/>
            <w:tcBorders>
              <w:top w:val="nil"/>
              <w:left w:val="nil"/>
              <w:bottom w:val="single" w:sz="4" w:space="0" w:color="auto"/>
              <w:right w:val="single" w:sz="4" w:space="0" w:color="auto"/>
            </w:tcBorders>
            <w:shd w:val="clear" w:color="auto" w:fill="auto"/>
            <w:vAlign w:val="center"/>
            <w:hideMark/>
          </w:tcPr>
          <w:p w14:paraId="680FD165" w14:textId="77777777" w:rsidR="005B4B75" w:rsidRPr="00FE7674" w:rsidRDefault="005B4B75" w:rsidP="00D50E5A">
            <w:pPr>
              <w:spacing w:after="0" w:line="276" w:lineRule="auto"/>
              <w:jc w:val="both"/>
              <w:rPr>
                <w:rFonts w:ascii="Times New Roman" w:eastAsia="Times New Roman" w:hAnsi="Times New Roman" w:cs="Times New Roman"/>
                <w:b/>
                <w:bCs/>
                <w:color w:val="000000"/>
                <w:sz w:val="20"/>
                <w:szCs w:val="20"/>
                <w:lang w:eastAsia="hu-HU"/>
              </w:rPr>
            </w:pPr>
            <w:r w:rsidRPr="00FE7674">
              <w:rPr>
                <w:rFonts w:ascii="Times New Roman" w:eastAsia="Times New Roman" w:hAnsi="Times New Roman" w:cs="Times New Roman"/>
                <w:b/>
                <w:bCs/>
                <w:color w:val="000000"/>
                <w:sz w:val="20"/>
                <w:szCs w:val="20"/>
                <w:lang w:eastAsia="hu-HU"/>
              </w:rPr>
              <w:t>Beavatkozási terület 4.2: Települési vonalas infrastruktúra fejlesztése, kármentesítés, hulladékgazdálkodás</w:t>
            </w:r>
          </w:p>
        </w:tc>
      </w:tr>
      <w:tr w:rsidR="005B4B75" w:rsidRPr="00FE7674" w14:paraId="2F813E53" w14:textId="77777777" w:rsidTr="00D50E5A">
        <w:trPr>
          <w:trHeight w:val="600"/>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6F45F73A" w14:textId="77777777" w:rsidR="005B4B75" w:rsidRPr="00FE7674" w:rsidRDefault="005B4B75" w:rsidP="00D50E5A">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2.</w:t>
            </w:r>
          </w:p>
        </w:tc>
        <w:tc>
          <w:tcPr>
            <w:tcW w:w="2067" w:type="pct"/>
            <w:tcBorders>
              <w:top w:val="nil"/>
              <w:left w:val="nil"/>
              <w:bottom w:val="single" w:sz="4" w:space="0" w:color="auto"/>
              <w:right w:val="single" w:sz="4" w:space="0" w:color="auto"/>
            </w:tcBorders>
            <w:shd w:val="clear" w:color="auto" w:fill="auto"/>
            <w:vAlign w:val="center"/>
            <w:hideMark/>
          </w:tcPr>
          <w:p w14:paraId="6A2A60E2" w14:textId="77777777" w:rsidR="005B4B75" w:rsidRPr="00FE7674" w:rsidRDefault="005B4B75" w:rsidP="00D50E5A">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Beavatkozás illeszkedése a tervezési dimenziókhoz</w:t>
            </w:r>
          </w:p>
        </w:tc>
        <w:tc>
          <w:tcPr>
            <w:tcW w:w="2597" w:type="pct"/>
            <w:tcBorders>
              <w:top w:val="nil"/>
              <w:left w:val="nil"/>
              <w:bottom w:val="single" w:sz="4" w:space="0" w:color="auto"/>
              <w:right w:val="single" w:sz="4" w:space="0" w:color="auto"/>
            </w:tcBorders>
            <w:shd w:val="clear" w:color="auto" w:fill="auto"/>
            <w:vAlign w:val="center"/>
          </w:tcPr>
          <w:p w14:paraId="76D39ED5" w14:textId="3806BFF3" w:rsidR="005B4B75" w:rsidRPr="00FE7674" w:rsidRDefault="00543B64" w:rsidP="00E2318C">
            <w:pPr>
              <w:spacing w:after="0" w:line="276" w:lineRule="auto"/>
              <w:jc w:val="both"/>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A beavatkozás illeszkedik a Prosperáló város, Digitális város, Zöldülő város és Kiszolgáló város tervezési dimenziókhoz.</w:t>
            </w:r>
          </w:p>
        </w:tc>
      </w:tr>
      <w:tr w:rsidR="005B4B75" w:rsidRPr="00FE7674" w14:paraId="3E62A683" w14:textId="77777777" w:rsidTr="00D50E5A">
        <w:trPr>
          <w:trHeight w:val="585"/>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0C40D40A" w14:textId="77777777" w:rsidR="005B4B75" w:rsidRPr="00FE7674" w:rsidRDefault="005B4B75" w:rsidP="00D50E5A">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3.</w:t>
            </w:r>
          </w:p>
        </w:tc>
        <w:tc>
          <w:tcPr>
            <w:tcW w:w="2067" w:type="pct"/>
            <w:tcBorders>
              <w:top w:val="nil"/>
              <w:left w:val="nil"/>
              <w:bottom w:val="single" w:sz="4" w:space="0" w:color="auto"/>
              <w:right w:val="single" w:sz="4" w:space="0" w:color="auto"/>
            </w:tcBorders>
            <w:shd w:val="clear" w:color="auto" w:fill="auto"/>
            <w:vAlign w:val="center"/>
            <w:hideMark/>
          </w:tcPr>
          <w:p w14:paraId="2E134DF7" w14:textId="77777777" w:rsidR="005B4B75" w:rsidRPr="00FE7674" w:rsidRDefault="005B4B75" w:rsidP="00D50E5A">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Beavatkozás munkacíme</w:t>
            </w:r>
          </w:p>
        </w:tc>
        <w:tc>
          <w:tcPr>
            <w:tcW w:w="2597" w:type="pct"/>
            <w:tcBorders>
              <w:top w:val="nil"/>
              <w:left w:val="nil"/>
              <w:bottom w:val="single" w:sz="4" w:space="0" w:color="auto"/>
              <w:right w:val="single" w:sz="4" w:space="0" w:color="auto"/>
            </w:tcBorders>
            <w:shd w:val="clear" w:color="auto" w:fill="auto"/>
            <w:vAlign w:val="center"/>
          </w:tcPr>
          <w:p w14:paraId="35A2B766" w14:textId="48834252" w:rsidR="005B4B75" w:rsidRPr="00FE7674" w:rsidRDefault="005B4B75" w:rsidP="005B4B75">
            <w:pPr>
              <w:spacing w:after="0" w:line="276" w:lineRule="auto"/>
              <w:jc w:val="both"/>
              <w:rPr>
                <w:rFonts w:ascii="Times New Roman" w:eastAsia="Times New Roman" w:hAnsi="Times New Roman" w:cs="Times New Roman"/>
                <w:b/>
                <w:bCs/>
                <w:color w:val="000000"/>
                <w:sz w:val="20"/>
                <w:szCs w:val="20"/>
                <w:lang w:eastAsia="hu-HU"/>
              </w:rPr>
            </w:pPr>
            <w:r w:rsidRPr="00FE7674">
              <w:rPr>
                <w:rFonts w:ascii="Times New Roman" w:eastAsia="Times New Roman" w:hAnsi="Times New Roman" w:cs="Times New Roman"/>
                <w:b/>
                <w:bCs/>
                <w:color w:val="000000"/>
                <w:sz w:val="20"/>
                <w:szCs w:val="20"/>
                <w:lang w:eastAsia="hu-HU"/>
              </w:rPr>
              <w:t>Környezetvédelmi monitoring rendszer fejlesztése</w:t>
            </w:r>
          </w:p>
        </w:tc>
      </w:tr>
      <w:tr w:rsidR="005B4B75" w:rsidRPr="00FE7674" w14:paraId="5DBF192A" w14:textId="77777777" w:rsidTr="00D50E5A">
        <w:trPr>
          <w:trHeight w:val="600"/>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699ABCFD" w14:textId="77777777" w:rsidR="005B4B75" w:rsidRPr="00FE7674" w:rsidRDefault="005B4B75" w:rsidP="00D50E5A">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4.</w:t>
            </w:r>
          </w:p>
        </w:tc>
        <w:tc>
          <w:tcPr>
            <w:tcW w:w="2067" w:type="pct"/>
            <w:tcBorders>
              <w:top w:val="nil"/>
              <w:left w:val="nil"/>
              <w:bottom w:val="single" w:sz="4" w:space="0" w:color="auto"/>
              <w:right w:val="single" w:sz="4" w:space="0" w:color="auto"/>
            </w:tcBorders>
            <w:shd w:val="clear" w:color="auto" w:fill="auto"/>
            <w:vAlign w:val="center"/>
            <w:hideMark/>
          </w:tcPr>
          <w:p w14:paraId="70512819" w14:textId="77777777" w:rsidR="005B4B75" w:rsidRPr="00FE7674" w:rsidRDefault="005B4B75" w:rsidP="00D50E5A">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Beavatkozás illeszkedése az FVS stratégiai céljaihoz</w:t>
            </w:r>
          </w:p>
        </w:tc>
        <w:tc>
          <w:tcPr>
            <w:tcW w:w="2597" w:type="pct"/>
            <w:tcBorders>
              <w:top w:val="nil"/>
              <w:left w:val="nil"/>
              <w:bottom w:val="single" w:sz="4" w:space="0" w:color="auto"/>
              <w:right w:val="single" w:sz="4" w:space="0" w:color="auto"/>
            </w:tcBorders>
            <w:shd w:val="clear" w:color="auto" w:fill="auto"/>
            <w:vAlign w:val="center"/>
          </w:tcPr>
          <w:p w14:paraId="747C4063" w14:textId="77777777" w:rsidR="005B4B75" w:rsidRPr="00FE7674" w:rsidRDefault="005B4B75" w:rsidP="00D50E5A">
            <w:pPr>
              <w:spacing w:after="0" w:line="276" w:lineRule="auto"/>
              <w:jc w:val="both"/>
              <w:rPr>
                <w:rFonts w:ascii="Times New Roman" w:eastAsia="Times New Roman" w:hAnsi="Times New Roman" w:cs="Times New Roman"/>
                <w:color w:val="000000"/>
                <w:sz w:val="20"/>
                <w:szCs w:val="20"/>
                <w:lang w:eastAsia="hu-HU"/>
              </w:rPr>
            </w:pPr>
            <w:r w:rsidRPr="00FE7674">
              <w:rPr>
                <w:rFonts w:ascii="Times New Roman" w:hAnsi="Times New Roman" w:cs="Times New Roman"/>
                <w:sz w:val="20"/>
                <w:szCs w:val="20"/>
              </w:rPr>
              <w:t>2. Stratégiai cél: Az épített környezet klímabarát és okos fejlesztése</w:t>
            </w:r>
          </w:p>
        </w:tc>
      </w:tr>
      <w:tr w:rsidR="005B4B75" w:rsidRPr="00FE7674" w14:paraId="7A8EABC3" w14:textId="77777777" w:rsidTr="00D50E5A">
        <w:trPr>
          <w:trHeight w:val="585"/>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07353C33" w14:textId="77777777" w:rsidR="005B4B75" w:rsidRPr="00FE7674" w:rsidRDefault="005B4B75" w:rsidP="00D50E5A">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5.</w:t>
            </w:r>
          </w:p>
        </w:tc>
        <w:tc>
          <w:tcPr>
            <w:tcW w:w="2067" w:type="pct"/>
            <w:tcBorders>
              <w:top w:val="nil"/>
              <w:left w:val="nil"/>
              <w:bottom w:val="single" w:sz="4" w:space="0" w:color="auto"/>
              <w:right w:val="single" w:sz="4" w:space="0" w:color="auto"/>
            </w:tcBorders>
            <w:shd w:val="clear" w:color="auto" w:fill="auto"/>
            <w:vAlign w:val="center"/>
            <w:hideMark/>
          </w:tcPr>
          <w:p w14:paraId="20531F23" w14:textId="77777777" w:rsidR="005B4B75" w:rsidRPr="00FE7674" w:rsidRDefault="005B4B75" w:rsidP="00D50E5A">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Beavatkozás hálózatos jellegének bemutatása</w:t>
            </w:r>
          </w:p>
        </w:tc>
        <w:tc>
          <w:tcPr>
            <w:tcW w:w="2597" w:type="pct"/>
            <w:tcBorders>
              <w:top w:val="nil"/>
              <w:left w:val="nil"/>
              <w:bottom w:val="single" w:sz="4" w:space="0" w:color="auto"/>
              <w:right w:val="single" w:sz="4" w:space="0" w:color="auto"/>
            </w:tcBorders>
            <w:shd w:val="clear" w:color="auto" w:fill="auto"/>
            <w:vAlign w:val="center"/>
          </w:tcPr>
          <w:p w14:paraId="2FDE3471" w14:textId="461B7486" w:rsidR="005B4B75" w:rsidRPr="00FE7674" w:rsidRDefault="005B4B75" w:rsidP="005B4B75">
            <w:pPr>
              <w:spacing w:after="0" w:line="276" w:lineRule="auto"/>
              <w:jc w:val="both"/>
              <w:rPr>
                <w:rFonts w:ascii="Times New Roman" w:hAnsi="Times New Roman" w:cs="Times New Roman"/>
                <w:sz w:val="20"/>
                <w:szCs w:val="20"/>
              </w:rPr>
            </w:pPr>
            <w:r w:rsidRPr="00FE7674">
              <w:rPr>
                <w:rFonts w:ascii="Times New Roman" w:hAnsi="Times New Roman" w:cs="Times New Roman"/>
                <w:sz w:val="20"/>
                <w:szCs w:val="20"/>
              </w:rPr>
              <w:t xml:space="preserve">Dunaújvárosban az ipari tevékenység az átlagosnál jelentősebb környezeti terhelést eredményez. A környezetre és az emberi egészségre is veszélyes tényezők a település és a helyi lakosság egészét érintik. </w:t>
            </w:r>
          </w:p>
        </w:tc>
      </w:tr>
      <w:tr w:rsidR="005B4B75" w:rsidRPr="00FE7674" w14:paraId="0FB8FC33" w14:textId="77777777" w:rsidTr="00D50E5A">
        <w:trPr>
          <w:trHeight w:val="900"/>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4E605A70" w14:textId="77777777" w:rsidR="005B4B75" w:rsidRPr="00FE7674" w:rsidRDefault="005B4B75" w:rsidP="00D50E5A">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6.</w:t>
            </w:r>
          </w:p>
        </w:tc>
        <w:tc>
          <w:tcPr>
            <w:tcW w:w="2067" w:type="pct"/>
            <w:tcBorders>
              <w:top w:val="nil"/>
              <w:left w:val="nil"/>
              <w:bottom w:val="single" w:sz="4" w:space="0" w:color="auto"/>
              <w:right w:val="single" w:sz="4" w:space="0" w:color="auto"/>
            </w:tcBorders>
            <w:shd w:val="clear" w:color="auto" w:fill="auto"/>
            <w:vAlign w:val="center"/>
            <w:hideMark/>
          </w:tcPr>
          <w:p w14:paraId="617A6B9A" w14:textId="77777777" w:rsidR="005B4B75" w:rsidRPr="00FE7674" w:rsidRDefault="005B4B75" w:rsidP="00D50E5A">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A beavatkozás célja és rövid tartalma</w:t>
            </w:r>
          </w:p>
        </w:tc>
        <w:tc>
          <w:tcPr>
            <w:tcW w:w="2597" w:type="pct"/>
            <w:tcBorders>
              <w:top w:val="nil"/>
              <w:left w:val="nil"/>
              <w:bottom w:val="single" w:sz="4" w:space="0" w:color="auto"/>
              <w:right w:val="single" w:sz="4" w:space="0" w:color="auto"/>
            </w:tcBorders>
            <w:shd w:val="clear" w:color="auto" w:fill="auto"/>
            <w:vAlign w:val="center"/>
          </w:tcPr>
          <w:p w14:paraId="307EE8E2" w14:textId="5693FC98" w:rsidR="005B4B75" w:rsidRPr="00FE7674" w:rsidRDefault="005B4B75" w:rsidP="00E2318C">
            <w:pPr>
              <w:spacing w:after="0" w:line="276" w:lineRule="auto"/>
              <w:jc w:val="both"/>
              <w:rPr>
                <w:rFonts w:ascii="Times New Roman" w:hAnsi="Times New Roman" w:cs="Times New Roman"/>
                <w:sz w:val="20"/>
                <w:szCs w:val="20"/>
              </w:rPr>
            </w:pPr>
            <w:r w:rsidRPr="00FE7674">
              <w:rPr>
                <w:rFonts w:ascii="Times New Roman" w:hAnsi="Times New Roman" w:cs="Times New Roman"/>
                <w:sz w:val="20"/>
                <w:szCs w:val="20"/>
              </w:rPr>
              <w:t xml:space="preserve">A megfelelő védekezés, a szükséges intézkedések objektív meghatározása érdekében az egyes környezeti veszélyeztető források folyamatos és a város különböző területeire kiterjedő mérésére, ellenőrzésére van szükség. Ennek megfelelően a tervezett fejlesztések célja a környezetvédelemi intézkedések meghozatalát támogató modern, lehetőleg okos fejlesztések megvalósítása a monitoring rendszer (szenzorok, adatok összesítését, elemzését lehetővé tevő </w:t>
            </w:r>
            <w:r w:rsidR="00E2318C" w:rsidRPr="00FE7674">
              <w:rPr>
                <w:rFonts w:ascii="Times New Roman" w:hAnsi="Times New Roman" w:cs="Times New Roman"/>
                <w:sz w:val="20"/>
                <w:szCs w:val="20"/>
              </w:rPr>
              <w:t>rendszerek</w:t>
            </w:r>
            <w:r w:rsidRPr="00FE7674">
              <w:rPr>
                <w:rFonts w:ascii="Times New Roman" w:hAnsi="Times New Roman" w:cs="Times New Roman"/>
                <w:sz w:val="20"/>
                <w:szCs w:val="20"/>
              </w:rPr>
              <w:t xml:space="preserve">, </w:t>
            </w:r>
            <w:r w:rsidR="00E2318C" w:rsidRPr="00FE7674">
              <w:rPr>
                <w:rFonts w:ascii="Times New Roman" w:hAnsi="Times New Roman" w:cs="Times New Roman"/>
                <w:sz w:val="20"/>
                <w:szCs w:val="20"/>
              </w:rPr>
              <w:t xml:space="preserve">stb.) fejlesztése </w:t>
            </w:r>
            <w:r w:rsidRPr="00FE7674">
              <w:rPr>
                <w:rFonts w:ascii="Times New Roman" w:hAnsi="Times New Roman" w:cs="Times New Roman"/>
                <w:sz w:val="20"/>
                <w:szCs w:val="20"/>
              </w:rPr>
              <w:t xml:space="preserve">révén. </w:t>
            </w:r>
            <w:r w:rsidR="00E2318C" w:rsidRPr="00FE7674">
              <w:rPr>
                <w:rFonts w:ascii="Times New Roman" w:hAnsi="Times New Roman" w:cs="Times New Roman"/>
                <w:sz w:val="20"/>
                <w:szCs w:val="20"/>
              </w:rPr>
              <w:t xml:space="preserve">Ezzel együtt cél az egészségesebb városi életminőség biztosítása. </w:t>
            </w:r>
          </w:p>
        </w:tc>
      </w:tr>
      <w:tr w:rsidR="005B4B75" w:rsidRPr="00FE7674" w14:paraId="288D2901" w14:textId="77777777" w:rsidTr="00D50E5A">
        <w:trPr>
          <w:trHeight w:val="585"/>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46AFD8B0" w14:textId="77777777" w:rsidR="005B4B75" w:rsidRPr="00FE7674" w:rsidRDefault="005B4B75" w:rsidP="00D50E5A">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7.</w:t>
            </w:r>
          </w:p>
        </w:tc>
        <w:tc>
          <w:tcPr>
            <w:tcW w:w="2067" w:type="pct"/>
            <w:tcBorders>
              <w:top w:val="nil"/>
              <w:left w:val="nil"/>
              <w:bottom w:val="single" w:sz="4" w:space="0" w:color="auto"/>
              <w:right w:val="single" w:sz="4" w:space="0" w:color="auto"/>
            </w:tcBorders>
            <w:shd w:val="clear" w:color="auto" w:fill="auto"/>
            <w:vAlign w:val="center"/>
            <w:hideMark/>
          </w:tcPr>
          <w:p w14:paraId="6318BF90" w14:textId="77777777" w:rsidR="005B4B75" w:rsidRPr="00FE7674" w:rsidRDefault="005B4B75" w:rsidP="00D50E5A">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A hálózat beavatkozásban érintett részének városrészi leképeződése</w:t>
            </w:r>
          </w:p>
        </w:tc>
        <w:tc>
          <w:tcPr>
            <w:tcW w:w="2597" w:type="pct"/>
            <w:tcBorders>
              <w:top w:val="nil"/>
              <w:left w:val="nil"/>
              <w:bottom w:val="single" w:sz="4" w:space="0" w:color="auto"/>
              <w:right w:val="single" w:sz="4" w:space="0" w:color="auto"/>
            </w:tcBorders>
            <w:shd w:val="clear" w:color="auto" w:fill="auto"/>
            <w:vAlign w:val="center"/>
          </w:tcPr>
          <w:p w14:paraId="4779D92B" w14:textId="77777777" w:rsidR="005B4B75" w:rsidRPr="00FE7674" w:rsidRDefault="005B4B75" w:rsidP="00D50E5A">
            <w:pPr>
              <w:spacing w:after="0" w:line="240" w:lineRule="auto"/>
              <w:jc w:val="both"/>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A város egésze.</w:t>
            </w:r>
          </w:p>
        </w:tc>
      </w:tr>
    </w:tbl>
    <w:p w14:paraId="1F8A8317" w14:textId="77777777" w:rsidR="00734ED6" w:rsidRPr="00FE7674" w:rsidRDefault="00734ED6" w:rsidP="00D94131">
      <w:pPr>
        <w:spacing w:before="120" w:after="120" w:line="276" w:lineRule="auto"/>
        <w:rPr>
          <w:rFonts w:ascii="Times New Roman" w:hAnsi="Times New Roman" w:cs="Times New Roman"/>
          <w:sz w:val="24"/>
          <w:szCs w:val="24"/>
          <w:highlight w:val="yellow"/>
        </w:rPr>
      </w:pPr>
    </w:p>
    <w:tbl>
      <w:tblPr>
        <w:tblW w:w="5000" w:type="pct"/>
        <w:jc w:val="center"/>
        <w:tblCellMar>
          <w:left w:w="70" w:type="dxa"/>
          <w:right w:w="70" w:type="dxa"/>
        </w:tblCellMar>
        <w:tblLook w:val="04A0" w:firstRow="1" w:lastRow="0" w:firstColumn="1" w:lastColumn="0" w:noHBand="0" w:noVBand="1"/>
      </w:tblPr>
      <w:tblGrid>
        <w:gridCol w:w="607"/>
        <w:gridCol w:w="3746"/>
        <w:gridCol w:w="4709"/>
      </w:tblGrid>
      <w:tr w:rsidR="00E2318C" w:rsidRPr="00FE7674" w14:paraId="3AF5165F" w14:textId="77777777" w:rsidTr="00D50E5A">
        <w:trPr>
          <w:trHeight w:val="300"/>
          <w:jc w:val="center"/>
        </w:trPr>
        <w:tc>
          <w:tcPr>
            <w:tcW w:w="3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E8CD40" w14:textId="77777777" w:rsidR="00E2318C" w:rsidRPr="00FE7674" w:rsidRDefault="00E2318C" w:rsidP="00D50E5A">
            <w:pPr>
              <w:spacing w:after="0" w:line="240" w:lineRule="auto"/>
              <w:rPr>
                <w:rFonts w:ascii="Times New Roman" w:eastAsia="Times New Roman" w:hAnsi="Times New Roman" w:cs="Times New Roman"/>
                <w:color w:val="000000"/>
                <w:lang w:eastAsia="hu-HU"/>
              </w:rPr>
            </w:pPr>
            <w:r w:rsidRPr="00FE7674">
              <w:rPr>
                <w:rFonts w:ascii="Times New Roman" w:eastAsia="Times New Roman" w:hAnsi="Times New Roman" w:cs="Times New Roman"/>
                <w:color w:val="000000"/>
                <w:lang w:eastAsia="hu-HU"/>
              </w:rPr>
              <w:t> </w:t>
            </w:r>
          </w:p>
        </w:tc>
        <w:tc>
          <w:tcPr>
            <w:tcW w:w="2067" w:type="pct"/>
            <w:tcBorders>
              <w:top w:val="single" w:sz="4" w:space="0" w:color="auto"/>
              <w:left w:val="nil"/>
              <w:bottom w:val="single" w:sz="4" w:space="0" w:color="auto"/>
              <w:right w:val="single" w:sz="4" w:space="0" w:color="auto"/>
            </w:tcBorders>
            <w:shd w:val="clear" w:color="000000" w:fill="8DB4E2"/>
            <w:noWrap/>
            <w:vAlign w:val="center"/>
            <w:hideMark/>
          </w:tcPr>
          <w:p w14:paraId="1216C8E6" w14:textId="77777777" w:rsidR="00E2318C" w:rsidRPr="00FE7674" w:rsidRDefault="00E2318C" w:rsidP="00D50E5A">
            <w:pPr>
              <w:spacing w:after="0" w:line="240" w:lineRule="auto"/>
              <w:jc w:val="center"/>
              <w:rPr>
                <w:rFonts w:ascii="Times New Roman" w:eastAsia="Times New Roman" w:hAnsi="Times New Roman" w:cs="Times New Roman"/>
                <w:b/>
                <w:bCs/>
                <w:color w:val="FFFFFF"/>
                <w:lang w:eastAsia="hu-HU"/>
              </w:rPr>
            </w:pPr>
            <w:r w:rsidRPr="00FE7674">
              <w:rPr>
                <w:rFonts w:ascii="Times New Roman" w:eastAsia="Times New Roman" w:hAnsi="Times New Roman" w:cs="Times New Roman"/>
                <w:b/>
                <w:bCs/>
                <w:color w:val="FFFFFF"/>
                <w:lang w:eastAsia="hu-HU"/>
              </w:rPr>
              <w:t>Kérdés</w:t>
            </w:r>
          </w:p>
        </w:tc>
        <w:tc>
          <w:tcPr>
            <w:tcW w:w="2597" w:type="pct"/>
            <w:tcBorders>
              <w:top w:val="single" w:sz="4" w:space="0" w:color="auto"/>
              <w:left w:val="nil"/>
              <w:bottom w:val="single" w:sz="4" w:space="0" w:color="auto"/>
              <w:right w:val="single" w:sz="4" w:space="0" w:color="auto"/>
            </w:tcBorders>
            <w:shd w:val="clear" w:color="000000" w:fill="8DB4E2"/>
            <w:noWrap/>
            <w:vAlign w:val="center"/>
            <w:hideMark/>
          </w:tcPr>
          <w:p w14:paraId="0F25DF52" w14:textId="77777777" w:rsidR="00E2318C" w:rsidRPr="00FE7674" w:rsidRDefault="00E2318C" w:rsidP="00D50E5A">
            <w:pPr>
              <w:spacing w:after="0" w:line="240" w:lineRule="auto"/>
              <w:jc w:val="center"/>
              <w:rPr>
                <w:rFonts w:ascii="Times New Roman" w:eastAsia="Times New Roman" w:hAnsi="Times New Roman" w:cs="Times New Roman"/>
                <w:b/>
                <w:bCs/>
                <w:color w:val="FFFFFF"/>
                <w:lang w:eastAsia="hu-HU"/>
              </w:rPr>
            </w:pPr>
            <w:r w:rsidRPr="00FE7674">
              <w:rPr>
                <w:rFonts w:ascii="Times New Roman" w:eastAsia="Times New Roman" w:hAnsi="Times New Roman" w:cs="Times New Roman"/>
                <w:b/>
                <w:bCs/>
                <w:color w:val="FFFFFF"/>
                <w:lang w:eastAsia="hu-HU"/>
              </w:rPr>
              <w:t>Kifejtés</w:t>
            </w:r>
          </w:p>
        </w:tc>
      </w:tr>
      <w:tr w:rsidR="00E2318C" w:rsidRPr="00FE7674" w14:paraId="034D1012" w14:textId="77777777" w:rsidTr="00D50E5A">
        <w:trPr>
          <w:trHeight w:val="585"/>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6767FC39" w14:textId="77777777" w:rsidR="00E2318C" w:rsidRPr="00FE7674" w:rsidRDefault="00E2318C" w:rsidP="00D50E5A">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1.</w:t>
            </w:r>
          </w:p>
        </w:tc>
        <w:tc>
          <w:tcPr>
            <w:tcW w:w="2067" w:type="pct"/>
            <w:tcBorders>
              <w:top w:val="nil"/>
              <w:left w:val="nil"/>
              <w:bottom w:val="single" w:sz="4" w:space="0" w:color="auto"/>
              <w:right w:val="single" w:sz="4" w:space="0" w:color="auto"/>
            </w:tcBorders>
            <w:shd w:val="clear" w:color="auto" w:fill="auto"/>
            <w:vAlign w:val="center"/>
            <w:hideMark/>
          </w:tcPr>
          <w:p w14:paraId="1B43FC03" w14:textId="77777777" w:rsidR="00E2318C" w:rsidRPr="00FE7674" w:rsidRDefault="00E2318C" w:rsidP="00D50E5A">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Beavatkozási terület megnevezése</w:t>
            </w:r>
          </w:p>
        </w:tc>
        <w:tc>
          <w:tcPr>
            <w:tcW w:w="2597" w:type="pct"/>
            <w:tcBorders>
              <w:top w:val="nil"/>
              <w:left w:val="nil"/>
              <w:bottom w:val="single" w:sz="4" w:space="0" w:color="auto"/>
              <w:right w:val="single" w:sz="4" w:space="0" w:color="auto"/>
            </w:tcBorders>
            <w:shd w:val="clear" w:color="auto" w:fill="auto"/>
            <w:vAlign w:val="center"/>
            <w:hideMark/>
          </w:tcPr>
          <w:p w14:paraId="1A27C8BF" w14:textId="77777777" w:rsidR="00E2318C" w:rsidRPr="00FE7674" w:rsidRDefault="00E2318C" w:rsidP="00D50E5A">
            <w:pPr>
              <w:spacing w:after="0" w:line="276" w:lineRule="auto"/>
              <w:jc w:val="both"/>
              <w:rPr>
                <w:rFonts w:ascii="Times New Roman" w:eastAsia="Times New Roman" w:hAnsi="Times New Roman" w:cs="Times New Roman"/>
                <w:b/>
                <w:bCs/>
                <w:color w:val="000000"/>
                <w:sz w:val="20"/>
                <w:szCs w:val="20"/>
                <w:lang w:eastAsia="hu-HU"/>
              </w:rPr>
            </w:pPr>
            <w:r w:rsidRPr="00FE7674">
              <w:rPr>
                <w:rFonts w:ascii="Times New Roman" w:eastAsia="Times New Roman" w:hAnsi="Times New Roman" w:cs="Times New Roman"/>
                <w:b/>
                <w:bCs/>
                <w:color w:val="000000"/>
                <w:sz w:val="20"/>
                <w:szCs w:val="20"/>
                <w:lang w:eastAsia="hu-HU"/>
              </w:rPr>
              <w:t>Beavatkozási terület 4.2: Települési vonalas infrastruktúra fejlesztése, kármentesítés, hulladékgazdálkodás</w:t>
            </w:r>
          </w:p>
        </w:tc>
      </w:tr>
      <w:tr w:rsidR="00E2318C" w:rsidRPr="00FE7674" w14:paraId="247C95D9" w14:textId="77777777" w:rsidTr="00D50E5A">
        <w:trPr>
          <w:trHeight w:val="600"/>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3E6E3D5C" w14:textId="77777777" w:rsidR="00E2318C" w:rsidRPr="00FE7674" w:rsidRDefault="00E2318C" w:rsidP="00D50E5A">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2.</w:t>
            </w:r>
          </w:p>
        </w:tc>
        <w:tc>
          <w:tcPr>
            <w:tcW w:w="2067" w:type="pct"/>
            <w:tcBorders>
              <w:top w:val="nil"/>
              <w:left w:val="nil"/>
              <w:bottom w:val="single" w:sz="4" w:space="0" w:color="auto"/>
              <w:right w:val="single" w:sz="4" w:space="0" w:color="auto"/>
            </w:tcBorders>
            <w:shd w:val="clear" w:color="auto" w:fill="auto"/>
            <w:vAlign w:val="center"/>
            <w:hideMark/>
          </w:tcPr>
          <w:p w14:paraId="2634BC75" w14:textId="77777777" w:rsidR="00E2318C" w:rsidRPr="00FE7674" w:rsidRDefault="00E2318C" w:rsidP="00D50E5A">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Beavatkozás illeszkedése a tervezési dimenziókhoz</w:t>
            </w:r>
          </w:p>
        </w:tc>
        <w:tc>
          <w:tcPr>
            <w:tcW w:w="2597" w:type="pct"/>
            <w:tcBorders>
              <w:top w:val="nil"/>
              <w:left w:val="nil"/>
              <w:bottom w:val="single" w:sz="4" w:space="0" w:color="auto"/>
              <w:right w:val="single" w:sz="4" w:space="0" w:color="auto"/>
            </w:tcBorders>
            <w:shd w:val="clear" w:color="auto" w:fill="auto"/>
            <w:vAlign w:val="center"/>
          </w:tcPr>
          <w:p w14:paraId="502E8A4D" w14:textId="4248EF1C" w:rsidR="00E2318C" w:rsidRPr="00FE7674" w:rsidRDefault="00543B64" w:rsidP="00E2318C">
            <w:pPr>
              <w:spacing w:after="0" w:line="276" w:lineRule="auto"/>
              <w:jc w:val="both"/>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A beavatkozás illeszkedik a Prosperáló város, Digitális város, Zöldülő város és Kiszolgáló város tervezési dimenziókhoz.</w:t>
            </w:r>
          </w:p>
        </w:tc>
      </w:tr>
      <w:tr w:rsidR="00E2318C" w:rsidRPr="00FE7674" w14:paraId="3048467A" w14:textId="77777777" w:rsidTr="00D50E5A">
        <w:trPr>
          <w:trHeight w:val="585"/>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5A8D728F" w14:textId="77777777" w:rsidR="00E2318C" w:rsidRPr="00FE7674" w:rsidRDefault="00E2318C" w:rsidP="00D50E5A">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3.</w:t>
            </w:r>
          </w:p>
        </w:tc>
        <w:tc>
          <w:tcPr>
            <w:tcW w:w="2067" w:type="pct"/>
            <w:tcBorders>
              <w:top w:val="nil"/>
              <w:left w:val="nil"/>
              <w:bottom w:val="single" w:sz="4" w:space="0" w:color="auto"/>
              <w:right w:val="single" w:sz="4" w:space="0" w:color="auto"/>
            </w:tcBorders>
            <w:shd w:val="clear" w:color="auto" w:fill="auto"/>
            <w:vAlign w:val="center"/>
            <w:hideMark/>
          </w:tcPr>
          <w:p w14:paraId="7F70B1C9" w14:textId="77777777" w:rsidR="00E2318C" w:rsidRPr="00FE7674" w:rsidRDefault="00E2318C" w:rsidP="00D50E5A">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Beavatkozás munkacíme</w:t>
            </w:r>
          </w:p>
        </w:tc>
        <w:tc>
          <w:tcPr>
            <w:tcW w:w="2597" w:type="pct"/>
            <w:tcBorders>
              <w:top w:val="nil"/>
              <w:left w:val="nil"/>
              <w:bottom w:val="single" w:sz="4" w:space="0" w:color="auto"/>
              <w:right w:val="single" w:sz="4" w:space="0" w:color="auto"/>
            </w:tcBorders>
            <w:shd w:val="clear" w:color="auto" w:fill="auto"/>
            <w:vAlign w:val="center"/>
          </w:tcPr>
          <w:p w14:paraId="2161640F" w14:textId="67275EE2" w:rsidR="00E2318C" w:rsidRPr="00FE7674" w:rsidRDefault="00E2318C" w:rsidP="00E2318C">
            <w:pPr>
              <w:spacing w:after="0" w:line="276" w:lineRule="auto"/>
              <w:jc w:val="both"/>
              <w:rPr>
                <w:rFonts w:ascii="Times New Roman" w:eastAsia="Times New Roman" w:hAnsi="Times New Roman" w:cs="Times New Roman"/>
                <w:b/>
                <w:bCs/>
                <w:color w:val="000000"/>
                <w:sz w:val="20"/>
                <w:szCs w:val="20"/>
                <w:lang w:eastAsia="hu-HU"/>
              </w:rPr>
            </w:pPr>
            <w:r w:rsidRPr="00FE7674">
              <w:rPr>
                <w:rFonts w:ascii="Times New Roman" w:eastAsia="Times New Roman" w:hAnsi="Times New Roman" w:cs="Times New Roman"/>
                <w:b/>
                <w:bCs/>
                <w:color w:val="000000"/>
                <w:sz w:val="20"/>
                <w:szCs w:val="20"/>
                <w:lang w:eastAsia="hu-HU"/>
              </w:rPr>
              <w:t>Környezeti kármentesítés</w:t>
            </w:r>
          </w:p>
        </w:tc>
      </w:tr>
      <w:tr w:rsidR="00E2318C" w:rsidRPr="00FE7674" w14:paraId="043A84FA" w14:textId="77777777" w:rsidTr="00D50E5A">
        <w:trPr>
          <w:trHeight w:val="600"/>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5FC4848B" w14:textId="77777777" w:rsidR="00E2318C" w:rsidRPr="00FE7674" w:rsidRDefault="00E2318C" w:rsidP="00D50E5A">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4.</w:t>
            </w:r>
          </w:p>
        </w:tc>
        <w:tc>
          <w:tcPr>
            <w:tcW w:w="2067" w:type="pct"/>
            <w:tcBorders>
              <w:top w:val="nil"/>
              <w:left w:val="nil"/>
              <w:bottom w:val="single" w:sz="4" w:space="0" w:color="auto"/>
              <w:right w:val="single" w:sz="4" w:space="0" w:color="auto"/>
            </w:tcBorders>
            <w:shd w:val="clear" w:color="auto" w:fill="auto"/>
            <w:vAlign w:val="center"/>
            <w:hideMark/>
          </w:tcPr>
          <w:p w14:paraId="111DBA9D" w14:textId="77777777" w:rsidR="00E2318C" w:rsidRPr="00FE7674" w:rsidRDefault="00E2318C" w:rsidP="00D50E5A">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Beavatkozás illeszkedése az FVS stratégiai céljaihoz</w:t>
            </w:r>
          </w:p>
        </w:tc>
        <w:tc>
          <w:tcPr>
            <w:tcW w:w="2597" w:type="pct"/>
            <w:tcBorders>
              <w:top w:val="nil"/>
              <w:left w:val="nil"/>
              <w:bottom w:val="single" w:sz="4" w:space="0" w:color="auto"/>
              <w:right w:val="single" w:sz="4" w:space="0" w:color="auto"/>
            </w:tcBorders>
            <w:shd w:val="clear" w:color="auto" w:fill="auto"/>
            <w:vAlign w:val="center"/>
          </w:tcPr>
          <w:p w14:paraId="3C8CE503" w14:textId="77777777" w:rsidR="00E2318C" w:rsidRPr="00FE7674" w:rsidRDefault="00E2318C" w:rsidP="00D50E5A">
            <w:pPr>
              <w:spacing w:after="0" w:line="276" w:lineRule="auto"/>
              <w:jc w:val="both"/>
              <w:rPr>
                <w:rFonts w:ascii="Times New Roman" w:eastAsia="Times New Roman" w:hAnsi="Times New Roman" w:cs="Times New Roman"/>
                <w:color w:val="000000"/>
                <w:sz w:val="20"/>
                <w:szCs w:val="20"/>
                <w:lang w:eastAsia="hu-HU"/>
              </w:rPr>
            </w:pPr>
            <w:r w:rsidRPr="00FE7674">
              <w:rPr>
                <w:rFonts w:ascii="Times New Roman" w:hAnsi="Times New Roman" w:cs="Times New Roman"/>
                <w:sz w:val="20"/>
                <w:szCs w:val="20"/>
              </w:rPr>
              <w:t>2. Stratégiai cél: Az épített környezet klímabarát és okos fejlesztése</w:t>
            </w:r>
          </w:p>
        </w:tc>
      </w:tr>
      <w:tr w:rsidR="00E2318C" w:rsidRPr="00FE7674" w14:paraId="108EF4B1" w14:textId="77777777" w:rsidTr="00D50E5A">
        <w:trPr>
          <w:trHeight w:val="585"/>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540C18FA" w14:textId="77777777" w:rsidR="00E2318C" w:rsidRPr="00FE7674" w:rsidRDefault="00E2318C" w:rsidP="00D50E5A">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5.</w:t>
            </w:r>
          </w:p>
        </w:tc>
        <w:tc>
          <w:tcPr>
            <w:tcW w:w="2067" w:type="pct"/>
            <w:tcBorders>
              <w:top w:val="nil"/>
              <w:left w:val="nil"/>
              <w:bottom w:val="single" w:sz="4" w:space="0" w:color="auto"/>
              <w:right w:val="single" w:sz="4" w:space="0" w:color="auto"/>
            </w:tcBorders>
            <w:shd w:val="clear" w:color="auto" w:fill="auto"/>
            <w:vAlign w:val="center"/>
            <w:hideMark/>
          </w:tcPr>
          <w:p w14:paraId="6F270476" w14:textId="77777777" w:rsidR="00E2318C" w:rsidRPr="00FE7674" w:rsidRDefault="00E2318C" w:rsidP="00D50E5A">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Beavatkozás hálózatos jellegének bemutatása</w:t>
            </w:r>
          </w:p>
        </w:tc>
        <w:tc>
          <w:tcPr>
            <w:tcW w:w="2597" w:type="pct"/>
            <w:tcBorders>
              <w:top w:val="nil"/>
              <w:left w:val="nil"/>
              <w:bottom w:val="single" w:sz="4" w:space="0" w:color="auto"/>
              <w:right w:val="single" w:sz="4" w:space="0" w:color="auto"/>
            </w:tcBorders>
            <w:shd w:val="clear" w:color="auto" w:fill="auto"/>
            <w:vAlign w:val="center"/>
          </w:tcPr>
          <w:p w14:paraId="46E3144F" w14:textId="77777777" w:rsidR="00E2318C" w:rsidRPr="00FE7674" w:rsidRDefault="00E2318C" w:rsidP="00D50E5A">
            <w:pPr>
              <w:spacing w:after="0" w:line="276" w:lineRule="auto"/>
              <w:jc w:val="both"/>
              <w:rPr>
                <w:rFonts w:ascii="Times New Roman" w:hAnsi="Times New Roman" w:cs="Times New Roman"/>
                <w:sz w:val="20"/>
                <w:szCs w:val="20"/>
              </w:rPr>
            </w:pPr>
            <w:r w:rsidRPr="00FE7674">
              <w:rPr>
                <w:rFonts w:ascii="Times New Roman" w:hAnsi="Times New Roman" w:cs="Times New Roman"/>
                <w:sz w:val="20"/>
                <w:szCs w:val="20"/>
              </w:rPr>
              <w:t xml:space="preserve">Dunaújvárosban az ipari tevékenység az átlagosnál jelentősebb környezeti terhelést eredményez. A környezetre és az emberi egészségre is veszélyes tényezők a település és a helyi lakosság egészét érintik. </w:t>
            </w:r>
          </w:p>
        </w:tc>
      </w:tr>
      <w:tr w:rsidR="00E2318C" w:rsidRPr="00FE7674" w14:paraId="7CEF2819" w14:textId="77777777" w:rsidTr="00D50E5A">
        <w:trPr>
          <w:trHeight w:val="900"/>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574DE38B" w14:textId="77777777" w:rsidR="00E2318C" w:rsidRPr="00FE7674" w:rsidRDefault="00E2318C" w:rsidP="00D50E5A">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6.</w:t>
            </w:r>
          </w:p>
        </w:tc>
        <w:tc>
          <w:tcPr>
            <w:tcW w:w="2067" w:type="pct"/>
            <w:tcBorders>
              <w:top w:val="nil"/>
              <w:left w:val="nil"/>
              <w:bottom w:val="single" w:sz="4" w:space="0" w:color="auto"/>
              <w:right w:val="single" w:sz="4" w:space="0" w:color="auto"/>
            </w:tcBorders>
            <w:shd w:val="clear" w:color="auto" w:fill="auto"/>
            <w:vAlign w:val="center"/>
            <w:hideMark/>
          </w:tcPr>
          <w:p w14:paraId="621F4301" w14:textId="77777777" w:rsidR="00E2318C" w:rsidRPr="00FE7674" w:rsidRDefault="00E2318C" w:rsidP="00D50E5A">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A beavatkozás célja és rövid tartalma</w:t>
            </w:r>
          </w:p>
        </w:tc>
        <w:tc>
          <w:tcPr>
            <w:tcW w:w="2597" w:type="pct"/>
            <w:tcBorders>
              <w:top w:val="nil"/>
              <w:left w:val="nil"/>
              <w:bottom w:val="single" w:sz="4" w:space="0" w:color="auto"/>
              <w:right w:val="single" w:sz="4" w:space="0" w:color="auto"/>
            </w:tcBorders>
            <w:shd w:val="clear" w:color="auto" w:fill="auto"/>
            <w:vAlign w:val="center"/>
          </w:tcPr>
          <w:p w14:paraId="645A72B3" w14:textId="06C52EC9" w:rsidR="00E2318C" w:rsidRPr="00FE7674" w:rsidRDefault="00E2318C" w:rsidP="00E2318C">
            <w:pPr>
              <w:spacing w:after="0" w:line="276" w:lineRule="auto"/>
              <w:jc w:val="both"/>
              <w:rPr>
                <w:rFonts w:ascii="Times New Roman" w:hAnsi="Times New Roman" w:cs="Times New Roman"/>
                <w:sz w:val="20"/>
                <w:szCs w:val="20"/>
              </w:rPr>
            </w:pPr>
            <w:r w:rsidRPr="00FE7674">
              <w:rPr>
                <w:rFonts w:ascii="Times New Roman" w:hAnsi="Times New Roman" w:cs="Times New Roman"/>
                <w:sz w:val="20"/>
                <w:szCs w:val="20"/>
              </w:rPr>
              <w:t xml:space="preserve">A beavatkozás célja és feladata a városban az ipari tevékenység miatt kialakult szennyeződések feltárása és felszámolása, ezáltal egészségesebb városi életminőség biztosítása. </w:t>
            </w:r>
          </w:p>
        </w:tc>
      </w:tr>
      <w:tr w:rsidR="00E2318C" w:rsidRPr="00FE7674" w14:paraId="60FDAAAE" w14:textId="77777777" w:rsidTr="00D50E5A">
        <w:trPr>
          <w:trHeight w:val="585"/>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7DE23692" w14:textId="77777777" w:rsidR="00E2318C" w:rsidRPr="00FE7674" w:rsidRDefault="00E2318C" w:rsidP="00D50E5A">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7.</w:t>
            </w:r>
          </w:p>
        </w:tc>
        <w:tc>
          <w:tcPr>
            <w:tcW w:w="2067" w:type="pct"/>
            <w:tcBorders>
              <w:top w:val="nil"/>
              <w:left w:val="nil"/>
              <w:bottom w:val="single" w:sz="4" w:space="0" w:color="auto"/>
              <w:right w:val="single" w:sz="4" w:space="0" w:color="auto"/>
            </w:tcBorders>
            <w:shd w:val="clear" w:color="auto" w:fill="auto"/>
            <w:vAlign w:val="center"/>
            <w:hideMark/>
          </w:tcPr>
          <w:p w14:paraId="6A548A07" w14:textId="77777777" w:rsidR="00E2318C" w:rsidRPr="00FE7674" w:rsidRDefault="00E2318C" w:rsidP="00D50E5A">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A hálózat beavatkozásban érintett részének városrészi leképeződése</w:t>
            </w:r>
          </w:p>
        </w:tc>
        <w:tc>
          <w:tcPr>
            <w:tcW w:w="2597" w:type="pct"/>
            <w:tcBorders>
              <w:top w:val="nil"/>
              <w:left w:val="nil"/>
              <w:bottom w:val="single" w:sz="4" w:space="0" w:color="auto"/>
              <w:right w:val="single" w:sz="4" w:space="0" w:color="auto"/>
            </w:tcBorders>
            <w:shd w:val="clear" w:color="auto" w:fill="auto"/>
            <w:vAlign w:val="center"/>
          </w:tcPr>
          <w:p w14:paraId="48402CA6" w14:textId="77777777" w:rsidR="00E2318C" w:rsidRPr="00FE7674" w:rsidRDefault="00E2318C" w:rsidP="00D50E5A">
            <w:pPr>
              <w:spacing w:after="0" w:line="240" w:lineRule="auto"/>
              <w:jc w:val="both"/>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A város egésze.</w:t>
            </w:r>
          </w:p>
        </w:tc>
      </w:tr>
    </w:tbl>
    <w:p w14:paraId="01CF4F1A" w14:textId="77777777" w:rsidR="00E2318C" w:rsidRPr="00FE7674" w:rsidRDefault="00E2318C" w:rsidP="00D94131">
      <w:pPr>
        <w:spacing w:before="120" w:after="120" w:line="276" w:lineRule="auto"/>
        <w:rPr>
          <w:rFonts w:ascii="Times New Roman" w:hAnsi="Times New Roman" w:cs="Times New Roman"/>
          <w:sz w:val="24"/>
          <w:szCs w:val="24"/>
          <w:highlight w:val="yellow"/>
        </w:rPr>
      </w:pPr>
    </w:p>
    <w:tbl>
      <w:tblPr>
        <w:tblW w:w="5000" w:type="pct"/>
        <w:jc w:val="center"/>
        <w:tblCellMar>
          <w:left w:w="70" w:type="dxa"/>
          <w:right w:w="70" w:type="dxa"/>
        </w:tblCellMar>
        <w:tblLook w:val="04A0" w:firstRow="1" w:lastRow="0" w:firstColumn="1" w:lastColumn="0" w:noHBand="0" w:noVBand="1"/>
      </w:tblPr>
      <w:tblGrid>
        <w:gridCol w:w="607"/>
        <w:gridCol w:w="3746"/>
        <w:gridCol w:w="4709"/>
      </w:tblGrid>
      <w:tr w:rsidR="00E2318C" w:rsidRPr="00FE7674" w14:paraId="6A56B0C9" w14:textId="77777777" w:rsidTr="00D50E5A">
        <w:trPr>
          <w:trHeight w:val="300"/>
          <w:jc w:val="center"/>
        </w:trPr>
        <w:tc>
          <w:tcPr>
            <w:tcW w:w="3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C24F82" w14:textId="77777777" w:rsidR="00E2318C" w:rsidRPr="00FE7674" w:rsidRDefault="00E2318C" w:rsidP="00D50E5A">
            <w:pPr>
              <w:spacing w:after="0" w:line="240" w:lineRule="auto"/>
              <w:rPr>
                <w:rFonts w:ascii="Times New Roman" w:eastAsia="Times New Roman" w:hAnsi="Times New Roman" w:cs="Times New Roman"/>
                <w:color w:val="000000"/>
                <w:lang w:eastAsia="hu-HU"/>
              </w:rPr>
            </w:pPr>
            <w:r w:rsidRPr="00FE7674">
              <w:rPr>
                <w:rFonts w:ascii="Times New Roman" w:eastAsia="Times New Roman" w:hAnsi="Times New Roman" w:cs="Times New Roman"/>
                <w:color w:val="000000"/>
                <w:lang w:eastAsia="hu-HU"/>
              </w:rPr>
              <w:t> </w:t>
            </w:r>
          </w:p>
        </w:tc>
        <w:tc>
          <w:tcPr>
            <w:tcW w:w="2067" w:type="pct"/>
            <w:tcBorders>
              <w:top w:val="single" w:sz="4" w:space="0" w:color="auto"/>
              <w:left w:val="nil"/>
              <w:bottom w:val="single" w:sz="4" w:space="0" w:color="auto"/>
              <w:right w:val="single" w:sz="4" w:space="0" w:color="auto"/>
            </w:tcBorders>
            <w:shd w:val="clear" w:color="000000" w:fill="8DB4E2"/>
            <w:noWrap/>
            <w:vAlign w:val="center"/>
            <w:hideMark/>
          </w:tcPr>
          <w:p w14:paraId="1771175B" w14:textId="77777777" w:rsidR="00E2318C" w:rsidRPr="00FE7674" w:rsidRDefault="00E2318C" w:rsidP="00D50E5A">
            <w:pPr>
              <w:spacing w:after="0" w:line="240" w:lineRule="auto"/>
              <w:jc w:val="center"/>
              <w:rPr>
                <w:rFonts w:ascii="Times New Roman" w:eastAsia="Times New Roman" w:hAnsi="Times New Roman" w:cs="Times New Roman"/>
                <w:b/>
                <w:bCs/>
                <w:color w:val="FFFFFF"/>
                <w:lang w:eastAsia="hu-HU"/>
              </w:rPr>
            </w:pPr>
            <w:r w:rsidRPr="00FE7674">
              <w:rPr>
                <w:rFonts w:ascii="Times New Roman" w:eastAsia="Times New Roman" w:hAnsi="Times New Roman" w:cs="Times New Roman"/>
                <w:b/>
                <w:bCs/>
                <w:color w:val="FFFFFF"/>
                <w:lang w:eastAsia="hu-HU"/>
              </w:rPr>
              <w:t>Kérdés</w:t>
            </w:r>
          </w:p>
        </w:tc>
        <w:tc>
          <w:tcPr>
            <w:tcW w:w="2597" w:type="pct"/>
            <w:tcBorders>
              <w:top w:val="single" w:sz="4" w:space="0" w:color="auto"/>
              <w:left w:val="nil"/>
              <w:bottom w:val="single" w:sz="4" w:space="0" w:color="auto"/>
              <w:right w:val="single" w:sz="4" w:space="0" w:color="auto"/>
            </w:tcBorders>
            <w:shd w:val="clear" w:color="000000" w:fill="8DB4E2"/>
            <w:noWrap/>
            <w:vAlign w:val="center"/>
            <w:hideMark/>
          </w:tcPr>
          <w:p w14:paraId="6899AB8A" w14:textId="77777777" w:rsidR="00E2318C" w:rsidRPr="00FE7674" w:rsidRDefault="00E2318C" w:rsidP="00D50E5A">
            <w:pPr>
              <w:spacing w:after="0" w:line="240" w:lineRule="auto"/>
              <w:jc w:val="center"/>
              <w:rPr>
                <w:rFonts w:ascii="Times New Roman" w:eastAsia="Times New Roman" w:hAnsi="Times New Roman" w:cs="Times New Roman"/>
                <w:b/>
                <w:bCs/>
                <w:color w:val="FFFFFF"/>
                <w:lang w:eastAsia="hu-HU"/>
              </w:rPr>
            </w:pPr>
            <w:r w:rsidRPr="00FE7674">
              <w:rPr>
                <w:rFonts w:ascii="Times New Roman" w:eastAsia="Times New Roman" w:hAnsi="Times New Roman" w:cs="Times New Roman"/>
                <w:b/>
                <w:bCs/>
                <w:color w:val="FFFFFF"/>
                <w:lang w:eastAsia="hu-HU"/>
              </w:rPr>
              <w:t>Kifejtés</w:t>
            </w:r>
          </w:p>
        </w:tc>
      </w:tr>
      <w:tr w:rsidR="00E2318C" w:rsidRPr="00FE7674" w14:paraId="662F0452" w14:textId="77777777" w:rsidTr="00D50E5A">
        <w:trPr>
          <w:trHeight w:val="585"/>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1AC8FF31" w14:textId="77777777" w:rsidR="00E2318C" w:rsidRPr="00FE7674" w:rsidRDefault="00E2318C" w:rsidP="00D50E5A">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1.</w:t>
            </w:r>
          </w:p>
        </w:tc>
        <w:tc>
          <w:tcPr>
            <w:tcW w:w="2067" w:type="pct"/>
            <w:tcBorders>
              <w:top w:val="nil"/>
              <w:left w:val="nil"/>
              <w:bottom w:val="single" w:sz="4" w:space="0" w:color="auto"/>
              <w:right w:val="single" w:sz="4" w:space="0" w:color="auto"/>
            </w:tcBorders>
            <w:shd w:val="clear" w:color="auto" w:fill="auto"/>
            <w:vAlign w:val="center"/>
            <w:hideMark/>
          </w:tcPr>
          <w:p w14:paraId="2BF2AB0E" w14:textId="77777777" w:rsidR="00E2318C" w:rsidRPr="00FE7674" w:rsidRDefault="00E2318C" w:rsidP="00D50E5A">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Beavatkozási terület megnevezése</w:t>
            </w:r>
          </w:p>
        </w:tc>
        <w:tc>
          <w:tcPr>
            <w:tcW w:w="2597" w:type="pct"/>
            <w:tcBorders>
              <w:top w:val="nil"/>
              <w:left w:val="nil"/>
              <w:bottom w:val="single" w:sz="4" w:space="0" w:color="auto"/>
              <w:right w:val="single" w:sz="4" w:space="0" w:color="auto"/>
            </w:tcBorders>
            <w:shd w:val="clear" w:color="auto" w:fill="auto"/>
            <w:vAlign w:val="center"/>
            <w:hideMark/>
          </w:tcPr>
          <w:p w14:paraId="17991107" w14:textId="77777777" w:rsidR="00E2318C" w:rsidRPr="00FE7674" w:rsidRDefault="00E2318C" w:rsidP="00D50E5A">
            <w:pPr>
              <w:spacing w:after="0" w:line="276" w:lineRule="auto"/>
              <w:jc w:val="both"/>
              <w:rPr>
                <w:rFonts w:ascii="Times New Roman" w:eastAsia="Times New Roman" w:hAnsi="Times New Roman" w:cs="Times New Roman"/>
                <w:b/>
                <w:bCs/>
                <w:color w:val="000000"/>
                <w:sz w:val="20"/>
                <w:szCs w:val="20"/>
                <w:lang w:eastAsia="hu-HU"/>
              </w:rPr>
            </w:pPr>
            <w:r w:rsidRPr="00FE7674">
              <w:rPr>
                <w:rFonts w:ascii="Times New Roman" w:eastAsia="Times New Roman" w:hAnsi="Times New Roman" w:cs="Times New Roman"/>
                <w:b/>
                <w:bCs/>
                <w:color w:val="000000"/>
                <w:sz w:val="20"/>
                <w:szCs w:val="20"/>
                <w:lang w:eastAsia="hu-HU"/>
              </w:rPr>
              <w:t>Beavatkozási terület 4.2: Települési vonalas infrastruktúra fejlesztése, kármentesítés, hulladékgazdálkodás</w:t>
            </w:r>
          </w:p>
        </w:tc>
      </w:tr>
      <w:tr w:rsidR="00E2318C" w:rsidRPr="00FE7674" w14:paraId="1686768A" w14:textId="77777777" w:rsidTr="00D50E5A">
        <w:trPr>
          <w:trHeight w:val="600"/>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34C5A245" w14:textId="77777777" w:rsidR="00E2318C" w:rsidRPr="00FE7674" w:rsidRDefault="00E2318C" w:rsidP="00D50E5A">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2.</w:t>
            </w:r>
          </w:p>
        </w:tc>
        <w:tc>
          <w:tcPr>
            <w:tcW w:w="2067" w:type="pct"/>
            <w:tcBorders>
              <w:top w:val="nil"/>
              <w:left w:val="nil"/>
              <w:bottom w:val="single" w:sz="4" w:space="0" w:color="auto"/>
              <w:right w:val="single" w:sz="4" w:space="0" w:color="auto"/>
            </w:tcBorders>
            <w:shd w:val="clear" w:color="auto" w:fill="auto"/>
            <w:vAlign w:val="center"/>
            <w:hideMark/>
          </w:tcPr>
          <w:p w14:paraId="1CEEFACC" w14:textId="77777777" w:rsidR="00E2318C" w:rsidRPr="00FE7674" w:rsidRDefault="00E2318C" w:rsidP="00D50E5A">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Beavatkozás illeszkedése a tervezési dimenziókhoz</w:t>
            </w:r>
          </w:p>
        </w:tc>
        <w:tc>
          <w:tcPr>
            <w:tcW w:w="2597" w:type="pct"/>
            <w:tcBorders>
              <w:top w:val="nil"/>
              <w:left w:val="nil"/>
              <w:bottom w:val="single" w:sz="4" w:space="0" w:color="auto"/>
              <w:right w:val="single" w:sz="4" w:space="0" w:color="auto"/>
            </w:tcBorders>
            <w:shd w:val="clear" w:color="auto" w:fill="auto"/>
            <w:vAlign w:val="center"/>
          </w:tcPr>
          <w:p w14:paraId="171833C3" w14:textId="2A3F2479" w:rsidR="00E2318C" w:rsidRPr="00FE7674" w:rsidRDefault="00543B64" w:rsidP="00E2318C">
            <w:pPr>
              <w:spacing w:after="0" w:line="276" w:lineRule="auto"/>
              <w:jc w:val="both"/>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A beavatkozás illeszkedik a Prosperáló város, Digitális város, Zöldülő város és Kiszolgáló város tervezési dimenziókhoz.</w:t>
            </w:r>
          </w:p>
        </w:tc>
      </w:tr>
      <w:tr w:rsidR="00E2318C" w:rsidRPr="00FE7674" w14:paraId="642237C4" w14:textId="77777777" w:rsidTr="00D50E5A">
        <w:trPr>
          <w:trHeight w:val="585"/>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3F7E5689" w14:textId="77777777" w:rsidR="00E2318C" w:rsidRPr="00FE7674" w:rsidRDefault="00E2318C" w:rsidP="00D50E5A">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3.</w:t>
            </w:r>
          </w:p>
        </w:tc>
        <w:tc>
          <w:tcPr>
            <w:tcW w:w="2067" w:type="pct"/>
            <w:tcBorders>
              <w:top w:val="nil"/>
              <w:left w:val="nil"/>
              <w:bottom w:val="single" w:sz="4" w:space="0" w:color="auto"/>
              <w:right w:val="single" w:sz="4" w:space="0" w:color="auto"/>
            </w:tcBorders>
            <w:shd w:val="clear" w:color="auto" w:fill="auto"/>
            <w:vAlign w:val="center"/>
            <w:hideMark/>
          </w:tcPr>
          <w:p w14:paraId="6CCAADC5" w14:textId="77777777" w:rsidR="00E2318C" w:rsidRPr="00FE7674" w:rsidRDefault="00E2318C" w:rsidP="00D50E5A">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Beavatkozás munkacíme</w:t>
            </w:r>
          </w:p>
        </w:tc>
        <w:tc>
          <w:tcPr>
            <w:tcW w:w="2597" w:type="pct"/>
            <w:tcBorders>
              <w:top w:val="nil"/>
              <w:left w:val="nil"/>
              <w:bottom w:val="single" w:sz="4" w:space="0" w:color="auto"/>
              <w:right w:val="single" w:sz="4" w:space="0" w:color="auto"/>
            </w:tcBorders>
            <w:shd w:val="clear" w:color="auto" w:fill="auto"/>
            <w:vAlign w:val="center"/>
          </w:tcPr>
          <w:p w14:paraId="36793CE7" w14:textId="470EA56E" w:rsidR="00E2318C" w:rsidRPr="00FE7674" w:rsidRDefault="00E2318C" w:rsidP="00E2318C">
            <w:pPr>
              <w:spacing w:after="0" w:line="276" w:lineRule="auto"/>
              <w:jc w:val="both"/>
              <w:rPr>
                <w:rFonts w:ascii="Times New Roman" w:eastAsia="Times New Roman" w:hAnsi="Times New Roman" w:cs="Times New Roman"/>
                <w:b/>
                <w:bCs/>
                <w:color w:val="000000"/>
                <w:sz w:val="20"/>
                <w:szCs w:val="20"/>
                <w:lang w:eastAsia="hu-HU"/>
              </w:rPr>
            </w:pPr>
            <w:r w:rsidRPr="00FE7674">
              <w:rPr>
                <w:rFonts w:ascii="Times New Roman" w:eastAsia="Times New Roman" w:hAnsi="Times New Roman" w:cs="Times New Roman"/>
                <w:b/>
                <w:bCs/>
                <w:color w:val="000000"/>
                <w:sz w:val="20"/>
                <w:szCs w:val="20"/>
                <w:lang w:eastAsia="hu-HU"/>
              </w:rPr>
              <w:t>Szennyvíztisztító rendszer korszerűsítése</w:t>
            </w:r>
          </w:p>
        </w:tc>
      </w:tr>
      <w:tr w:rsidR="00E2318C" w:rsidRPr="00FE7674" w14:paraId="0E4A130B" w14:textId="77777777" w:rsidTr="00D50E5A">
        <w:trPr>
          <w:trHeight w:val="600"/>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0FC24FD8" w14:textId="77777777" w:rsidR="00E2318C" w:rsidRPr="00FE7674" w:rsidRDefault="00E2318C" w:rsidP="00D50E5A">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4.</w:t>
            </w:r>
          </w:p>
        </w:tc>
        <w:tc>
          <w:tcPr>
            <w:tcW w:w="2067" w:type="pct"/>
            <w:tcBorders>
              <w:top w:val="nil"/>
              <w:left w:val="nil"/>
              <w:bottom w:val="single" w:sz="4" w:space="0" w:color="auto"/>
              <w:right w:val="single" w:sz="4" w:space="0" w:color="auto"/>
            </w:tcBorders>
            <w:shd w:val="clear" w:color="auto" w:fill="auto"/>
            <w:vAlign w:val="center"/>
            <w:hideMark/>
          </w:tcPr>
          <w:p w14:paraId="2C7DCBB1" w14:textId="77777777" w:rsidR="00E2318C" w:rsidRPr="00FE7674" w:rsidRDefault="00E2318C" w:rsidP="00D50E5A">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Beavatkozás illeszkedése az FVS stratégiai céljaihoz</w:t>
            </w:r>
          </w:p>
        </w:tc>
        <w:tc>
          <w:tcPr>
            <w:tcW w:w="2597" w:type="pct"/>
            <w:tcBorders>
              <w:top w:val="nil"/>
              <w:left w:val="nil"/>
              <w:bottom w:val="single" w:sz="4" w:space="0" w:color="auto"/>
              <w:right w:val="single" w:sz="4" w:space="0" w:color="auto"/>
            </w:tcBorders>
            <w:shd w:val="clear" w:color="auto" w:fill="auto"/>
            <w:vAlign w:val="center"/>
          </w:tcPr>
          <w:p w14:paraId="70FBFDF2" w14:textId="77777777" w:rsidR="00E2318C" w:rsidRPr="00FE7674" w:rsidRDefault="00E2318C" w:rsidP="00D50E5A">
            <w:pPr>
              <w:spacing w:after="0" w:line="276" w:lineRule="auto"/>
              <w:jc w:val="both"/>
              <w:rPr>
                <w:rFonts w:ascii="Times New Roman" w:eastAsia="Times New Roman" w:hAnsi="Times New Roman" w:cs="Times New Roman"/>
                <w:color w:val="000000"/>
                <w:sz w:val="20"/>
                <w:szCs w:val="20"/>
                <w:lang w:eastAsia="hu-HU"/>
              </w:rPr>
            </w:pPr>
            <w:r w:rsidRPr="00FE7674">
              <w:rPr>
                <w:rFonts w:ascii="Times New Roman" w:hAnsi="Times New Roman" w:cs="Times New Roman"/>
                <w:sz w:val="20"/>
                <w:szCs w:val="20"/>
              </w:rPr>
              <w:t>2. Stratégiai cél: Az épített környezet klímabarát és okos fejlesztése</w:t>
            </w:r>
          </w:p>
        </w:tc>
      </w:tr>
      <w:tr w:rsidR="00E2318C" w:rsidRPr="00FE7674" w14:paraId="2671C1FC" w14:textId="77777777" w:rsidTr="00D50E5A">
        <w:trPr>
          <w:trHeight w:val="585"/>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4AC956A6" w14:textId="77777777" w:rsidR="00E2318C" w:rsidRPr="00FE7674" w:rsidRDefault="00E2318C" w:rsidP="00D50E5A">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5.</w:t>
            </w:r>
          </w:p>
        </w:tc>
        <w:tc>
          <w:tcPr>
            <w:tcW w:w="2067" w:type="pct"/>
            <w:tcBorders>
              <w:top w:val="nil"/>
              <w:left w:val="nil"/>
              <w:bottom w:val="single" w:sz="4" w:space="0" w:color="auto"/>
              <w:right w:val="single" w:sz="4" w:space="0" w:color="auto"/>
            </w:tcBorders>
            <w:shd w:val="clear" w:color="auto" w:fill="auto"/>
            <w:vAlign w:val="center"/>
            <w:hideMark/>
          </w:tcPr>
          <w:p w14:paraId="290E0D5A" w14:textId="77777777" w:rsidR="00E2318C" w:rsidRPr="00FE7674" w:rsidRDefault="00E2318C" w:rsidP="00D50E5A">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Beavatkozás hálózatos jellegének bemutatása</w:t>
            </w:r>
          </w:p>
        </w:tc>
        <w:tc>
          <w:tcPr>
            <w:tcW w:w="2597" w:type="pct"/>
            <w:tcBorders>
              <w:top w:val="nil"/>
              <w:left w:val="nil"/>
              <w:bottom w:val="single" w:sz="4" w:space="0" w:color="auto"/>
              <w:right w:val="single" w:sz="4" w:space="0" w:color="auto"/>
            </w:tcBorders>
            <w:shd w:val="clear" w:color="auto" w:fill="auto"/>
            <w:vAlign w:val="center"/>
          </w:tcPr>
          <w:p w14:paraId="1B22F084" w14:textId="0DD4A7EF" w:rsidR="00E2318C" w:rsidRPr="00FE7674" w:rsidRDefault="007062AF" w:rsidP="007062AF">
            <w:pPr>
              <w:spacing w:after="0" w:line="276" w:lineRule="auto"/>
              <w:jc w:val="both"/>
              <w:rPr>
                <w:rFonts w:ascii="Times New Roman" w:hAnsi="Times New Roman" w:cs="Times New Roman"/>
                <w:sz w:val="20"/>
                <w:szCs w:val="20"/>
              </w:rPr>
            </w:pPr>
            <w:r w:rsidRPr="00FE7674">
              <w:rPr>
                <w:rFonts w:ascii="Times New Roman" w:hAnsi="Times New Roman" w:cs="Times New Roman"/>
                <w:sz w:val="20"/>
                <w:szCs w:val="20"/>
              </w:rPr>
              <w:t xml:space="preserve">A városi szennyvíztisztító rendszer </w:t>
            </w:r>
            <w:r w:rsidR="00E2318C" w:rsidRPr="00FE7674">
              <w:rPr>
                <w:rFonts w:ascii="Times New Roman" w:hAnsi="Times New Roman" w:cs="Times New Roman"/>
                <w:sz w:val="20"/>
                <w:szCs w:val="20"/>
              </w:rPr>
              <w:t>Dunaújváros</w:t>
            </w:r>
            <w:r w:rsidRPr="00FE7674">
              <w:rPr>
                <w:rFonts w:ascii="Times New Roman" w:hAnsi="Times New Roman" w:cs="Times New Roman"/>
                <w:sz w:val="20"/>
                <w:szCs w:val="20"/>
              </w:rPr>
              <w:t xml:space="preserve"> egészében felelős a keletkező lakossági szennyvíz összegyűjtéséért és kezeléséért. </w:t>
            </w:r>
          </w:p>
        </w:tc>
      </w:tr>
      <w:tr w:rsidR="00E2318C" w:rsidRPr="00FE7674" w14:paraId="7EF7BF91" w14:textId="77777777" w:rsidTr="00D50E5A">
        <w:trPr>
          <w:trHeight w:val="900"/>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752BA5B4" w14:textId="77777777" w:rsidR="00E2318C" w:rsidRPr="00FE7674" w:rsidRDefault="00E2318C" w:rsidP="00D50E5A">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6.</w:t>
            </w:r>
          </w:p>
        </w:tc>
        <w:tc>
          <w:tcPr>
            <w:tcW w:w="2067" w:type="pct"/>
            <w:tcBorders>
              <w:top w:val="nil"/>
              <w:left w:val="nil"/>
              <w:bottom w:val="single" w:sz="4" w:space="0" w:color="auto"/>
              <w:right w:val="single" w:sz="4" w:space="0" w:color="auto"/>
            </w:tcBorders>
            <w:shd w:val="clear" w:color="auto" w:fill="auto"/>
            <w:vAlign w:val="center"/>
            <w:hideMark/>
          </w:tcPr>
          <w:p w14:paraId="2680DD55" w14:textId="77777777" w:rsidR="00E2318C" w:rsidRPr="00FE7674" w:rsidRDefault="00E2318C" w:rsidP="00D50E5A">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A beavatkozás célja és rövid tartalma</w:t>
            </w:r>
          </w:p>
        </w:tc>
        <w:tc>
          <w:tcPr>
            <w:tcW w:w="2597" w:type="pct"/>
            <w:tcBorders>
              <w:top w:val="nil"/>
              <w:left w:val="nil"/>
              <w:bottom w:val="single" w:sz="4" w:space="0" w:color="auto"/>
              <w:right w:val="single" w:sz="4" w:space="0" w:color="auto"/>
            </w:tcBorders>
            <w:shd w:val="clear" w:color="auto" w:fill="auto"/>
            <w:vAlign w:val="center"/>
          </w:tcPr>
          <w:p w14:paraId="38B7D1C8" w14:textId="4E82E331" w:rsidR="00E2318C" w:rsidRPr="00FE7674" w:rsidRDefault="00E2318C" w:rsidP="007062AF">
            <w:pPr>
              <w:spacing w:after="0" w:line="276" w:lineRule="auto"/>
              <w:jc w:val="both"/>
              <w:rPr>
                <w:rFonts w:ascii="Times New Roman" w:hAnsi="Times New Roman" w:cs="Times New Roman"/>
                <w:sz w:val="20"/>
                <w:szCs w:val="20"/>
              </w:rPr>
            </w:pPr>
            <w:r w:rsidRPr="00FE7674">
              <w:rPr>
                <w:rFonts w:ascii="Times New Roman" w:hAnsi="Times New Roman" w:cs="Times New Roman"/>
                <w:sz w:val="20"/>
                <w:szCs w:val="20"/>
              </w:rPr>
              <w:t>A beavatkozás célja és feladata a város</w:t>
            </w:r>
            <w:r w:rsidR="007062AF" w:rsidRPr="00FE7674">
              <w:rPr>
                <w:rFonts w:ascii="Times New Roman" w:hAnsi="Times New Roman" w:cs="Times New Roman"/>
                <w:sz w:val="20"/>
                <w:szCs w:val="20"/>
              </w:rPr>
              <w:t>i szennyvíztisztító telep fejlesztése az iszapvonal felújítása révén.</w:t>
            </w:r>
            <w:r w:rsidRPr="00FE7674">
              <w:rPr>
                <w:rFonts w:ascii="Times New Roman" w:hAnsi="Times New Roman" w:cs="Times New Roman"/>
                <w:sz w:val="20"/>
                <w:szCs w:val="20"/>
              </w:rPr>
              <w:t xml:space="preserve"> </w:t>
            </w:r>
          </w:p>
        </w:tc>
      </w:tr>
      <w:tr w:rsidR="00E2318C" w:rsidRPr="00FE7674" w14:paraId="02EB0B1C" w14:textId="77777777" w:rsidTr="00D50E5A">
        <w:trPr>
          <w:trHeight w:val="585"/>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017D1CAF" w14:textId="77777777" w:rsidR="00E2318C" w:rsidRPr="00FE7674" w:rsidRDefault="00E2318C" w:rsidP="00D50E5A">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7.</w:t>
            </w:r>
          </w:p>
        </w:tc>
        <w:tc>
          <w:tcPr>
            <w:tcW w:w="2067" w:type="pct"/>
            <w:tcBorders>
              <w:top w:val="nil"/>
              <w:left w:val="nil"/>
              <w:bottom w:val="single" w:sz="4" w:space="0" w:color="auto"/>
              <w:right w:val="single" w:sz="4" w:space="0" w:color="auto"/>
            </w:tcBorders>
            <w:shd w:val="clear" w:color="auto" w:fill="auto"/>
            <w:vAlign w:val="center"/>
            <w:hideMark/>
          </w:tcPr>
          <w:p w14:paraId="37C2148E" w14:textId="77777777" w:rsidR="00E2318C" w:rsidRPr="00FE7674" w:rsidRDefault="00E2318C" w:rsidP="00D50E5A">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A hálózat beavatkozásban érintett részének városrészi leképeződése</w:t>
            </w:r>
          </w:p>
        </w:tc>
        <w:tc>
          <w:tcPr>
            <w:tcW w:w="2597" w:type="pct"/>
            <w:tcBorders>
              <w:top w:val="nil"/>
              <w:left w:val="nil"/>
              <w:bottom w:val="single" w:sz="4" w:space="0" w:color="auto"/>
              <w:right w:val="single" w:sz="4" w:space="0" w:color="auto"/>
            </w:tcBorders>
            <w:shd w:val="clear" w:color="auto" w:fill="auto"/>
            <w:vAlign w:val="center"/>
          </w:tcPr>
          <w:p w14:paraId="2B9B6128" w14:textId="77777777" w:rsidR="00E2318C" w:rsidRPr="00FE7674" w:rsidRDefault="00E2318C" w:rsidP="00D50E5A">
            <w:pPr>
              <w:spacing w:after="0" w:line="240" w:lineRule="auto"/>
              <w:jc w:val="both"/>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A város egésze.</w:t>
            </w:r>
          </w:p>
        </w:tc>
      </w:tr>
    </w:tbl>
    <w:p w14:paraId="79CE7E46" w14:textId="77777777" w:rsidR="00E2318C" w:rsidRPr="00FE7674" w:rsidRDefault="00E2318C" w:rsidP="00D94131">
      <w:pPr>
        <w:spacing w:before="120" w:after="120" w:line="276" w:lineRule="auto"/>
        <w:rPr>
          <w:rFonts w:ascii="Times New Roman" w:hAnsi="Times New Roman" w:cs="Times New Roman"/>
          <w:sz w:val="24"/>
          <w:szCs w:val="24"/>
          <w:highlight w:val="yellow"/>
        </w:rPr>
      </w:pPr>
    </w:p>
    <w:tbl>
      <w:tblPr>
        <w:tblW w:w="5000" w:type="pct"/>
        <w:jc w:val="center"/>
        <w:tblCellMar>
          <w:left w:w="70" w:type="dxa"/>
          <w:right w:w="70" w:type="dxa"/>
        </w:tblCellMar>
        <w:tblLook w:val="04A0" w:firstRow="1" w:lastRow="0" w:firstColumn="1" w:lastColumn="0" w:noHBand="0" w:noVBand="1"/>
      </w:tblPr>
      <w:tblGrid>
        <w:gridCol w:w="607"/>
        <w:gridCol w:w="3746"/>
        <w:gridCol w:w="4709"/>
      </w:tblGrid>
      <w:tr w:rsidR="007062AF" w:rsidRPr="00FE7674" w14:paraId="10C12478" w14:textId="77777777" w:rsidTr="00D50E5A">
        <w:trPr>
          <w:trHeight w:val="300"/>
          <w:jc w:val="center"/>
        </w:trPr>
        <w:tc>
          <w:tcPr>
            <w:tcW w:w="3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BC2AAA" w14:textId="77777777" w:rsidR="007062AF" w:rsidRPr="00FE7674" w:rsidRDefault="007062AF" w:rsidP="00D50E5A">
            <w:pPr>
              <w:spacing w:after="0" w:line="240" w:lineRule="auto"/>
              <w:rPr>
                <w:rFonts w:ascii="Times New Roman" w:eastAsia="Times New Roman" w:hAnsi="Times New Roman" w:cs="Times New Roman"/>
                <w:color w:val="000000"/>
                <w:lang w:eastAsia="hu-HU"/>
              </w:rPr>
            </w:pPr>
            <w:r w:rsidRPr="00FE7674">
              <w:rPr>
                <w:rFonts w:ascii="Times New Roman" w:eastAsia="Times New Roman" w:hAnsi="Times New Roman" w:cs="Times New Roman"/>
                <w:color w:val="000000"/>
                <w:lang w:eastAsia="hu-HU"/>
              </w:rPr>
              <w:t> </w:t>
            </w:r>
          </w:p>
        </w:tc>
        <w:tc>
          <w:tcPr>
            <w:tcW w:w="2067" w:type="pct"/>
            <w:tcBorders>
              <w:top w:val="single" w:sz="4" w:space="0" w:color="auto"/>
              <w:left w:val="nil"/>
              <w:bottom w:val="single" w:sz="4" w:space="0" w:color="auto"/>
              <w:right w:val="single" w:sz="4" w:space="0" w:color="auto"/>
            </w:tcBorders>
            <w:shd w:val="clear" w:color="000000" w:fill="8DB4E2"/>
            <w:noWrap/>
            <w:vAlign w:val="center"/>
            <w:hideMark/>
          </w:tcPr>
          <w:p w14:paraId="77BD9345" w14:textId="77777777" w:rsidR="007062AF" w:rsidRPr="00FE7674" w:rsidRDefault="007062AF" w:rsidP="00D50E5A">
            <w:pPr>
              <w:spacing w:after="0" w:line="240" w:lineRule="auto"/>
              <w:jc w:val="center"/>
              <w:rPr>
                <w:rFonts w:ascii="Times New Roman" w:eastAsia="Times New Roman" w:hAnsi="Times New Roman" w:cs="Times New Roman"/>
                <w:b/>
                <w:bCs/>
                <w:color w:val="FFFFFF"/>
                <w:lang w:eastAsia="hu-HU"/>
              </w:rPr>
            </w:pPr>
            <w:r w:rsidRPr="00FE7674">
              <w:rPr>
                <w:rFonts w:ascii="Times New Roman" w:eastAsia="Times New Roman" w:hAnsi="Times New Roman" w:cs="Times New Roman"/>
                <w:b/>
                <w:bCs/>
                <w:color w:val="FFFFFF"/>
                <w:lang w:eastAsia="hu-HU"/>
              </w:rPr>
              <w:t>Kérdés</w:t>
            </w:r>
          </w:p>
        </w:tc>
        <w:tc>
          <w:tcPr>
            <w:tcW w:w="2597" w:type="pct"/>
            <w:tcBorders>
              <w:top w:val="single" w:sz="4" w:space="0" w:color="auto"/>
              <w:left w:val="nil"/>
              <w:bottom w:val="single" w:sz="4" w:space="0" w:color="auto"/>
              <w:right w:val="single" w:sz="4" w:space="0" w:color="auto"/>
            </w:tcBorders>
            <w:shd w:val="clear" w:color="000000" w:fill="8DB4E2"/>
            <w:noWrap/>
            <w:vAlign w:val="center"/>
            <w:hideMark/>
          </w:tcPr>
          <w:p w14:paraId="3EC7C443" w14:textId="77777777" w:rsidR="007062AF" w:rsidRPr="00FE7674" w:rsidRDefault="007062AF" w:rsidP="00D50E5A">
            <w:pPr>
              <w:spacing w:after="0" w:line="240" w:lineRule="auto"/>
              <w:jc w:val="center"/>
              <w:rPr>
                <w:rFonts w:ascii="Times New Roman" w:eastAsia="Times New Roman" w:hAnsi="Times New Roman" w:cs="Times New Roman"/>
                <w:b/>
                <w:bCs/>
                <w:color w:val="FFFFFF"/>
                <w:lang w:eastAsia="hu-HU"/>
              </w:rPr>
            </w:pPr>
            <w:r w:rsidRPr="00FE7674">
              <w:rPr>
                <w:rFonts w:ascii="Times New Roman" w:eastAsia="Times New Roman" w:hAnsi="Times New Roman" w:cs="Times New Roman"/>
                <w:b/>
                <w:bCs/>
                <w:color w:val="FFFFFF"/>
                <w:lang w:eastAsia="hu-HU"/>
              </w:rPr>
              <w:t>Kifejtés</w:t>
            </w:r>
          </w:p>
        </w:tc>
      </w:tr>
      <w:tr w:rsidR="007062AF" w:rsidRPr="00FE7674" w14:paraId="2A7D86C5" w14:textId="77777777" w:rsidTr="00D50E5A">
        <w:trPr>
          <w:trHeight w:val="585"/>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5CA0D92C" w14:textId="77777777" w:rsidR="007062AF" w:rsidRPr="00FE7674" w:rsidRDefault="007062AF" w:rsidP="00D50E5A">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1.</w:t>
            </w:r>
          </w:p>
        </w:tc>
        <w:tc>
          <w:tcPr>
            <w:tcW w:w="2067" w:type="pct"/>
            <w:tcBorders>
              <w:top w:val="nil"/>
              <w:left w:val="nil"/>
              <w:bottom w:val="single" w:sz="4" w:space="0" w:color="auto"/>
              <w:right w:val="single" w:sz="4" w:space="0" w:color="auto"/>
            </w:tcBorders>
            <w:shd w:val="clear" w:color="auto" w:fill="auto"/>
            <w:vAlign w:val="center"/>
            <w:hideMark/>
          </w:tcPr>
          <w:p w14:paraId="21B85510" w14:textId="77777777" w:rsidR="007062AF" w:rsidRPr="00FE7674" w:rsidRDefault="007062AF" w:rsidP="00D50E5A">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Beavatkozási terület megnevezése</w:t>
            </w:r>
          </w:p>
        </w:tc>
        <w:tc>
          <w:tcPr>
            <w:tcW w:w="2597" w:type="pct"/>
            <w:tcBorders>
              <w:top w:val="nil"/>
              <w:left w:val="nil"/>
              <w:bottom w:val="single" w:sz="4" w:space="0" w:color="auto"/>
              <w:right w:val="single" w:sz="4" w:space="0" w:color="auto"/>
            </w:tcBorders>
            <w:shd w:val="clear" w:color="auto" w:fill="auto"/>
            <w:vAlign w:val="center"/>
            <w:hideMark/>
          </w:tcPr>
          <w:p w14:paraId="37A405C1" w14:textId="09F8AFF2" w:rsidR="007062AF" w:rsidRPr="00FE7674" w:rsidRDefault="007062AF" w:rsidP="007062AF">
            <w:pPr>
              <w:spacing w:after="0" w:line="276" w:lineRule="auto"/>
              <w:jc w:val="both"/>
              <w:rPr>
                <w:rFonts w:ascii="Times New Roman" w:eastAsia="Times New Roman" w:hAnsi="Times New Roman" w:cs="Times New Roman"/>
                <w:b/>
                <w:bCs/>
                <w:color w:val="000000"/>
                <w:sz w:val="20"/>
                <w:szCs w:val="20"/>
                <w:lang w:eastAsia="hu-HU"/>
              </w:rPr>
            </w:pPr>
            <w:r w:rsidRPr="00FE7674">
              <w:rPr>
                <w:rFonts w:ascii="Times New Roman" w:eastAsia="Times New Roman" w:hAnsi="Times New Roman" w:cs="Times New Roman"/>
                <w:b/>
                <w:bCs/>
                <w:color w:val="000000"/>
                <w:sz w:val="20"/>
                <w:szCs w:val="20"/>
                <w:lang w:eastAsia="hu-HU"/>
              </w:rPr>
              <w:t>Beavatkozási terület 4.3: Városi épületek fenntartható fejlesztése</w:t>
            </w:r>
          </w:p>
        </w:tc>
      </w:tr>
      <w:tr w:rsidR="007062AF" w:rsidRPr="00FE7674" w14:paraId="79630032" w14:textId="77777777" w:rsidTr="00D50E5A">
        <w:trPr>
          <w:trHeight w:val="600"/>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2CA7FC40" w14:textId="77777777" w:rsidR="007062AF" w:rsidRPr="00FE7674" w:rsidRDefault="007062AF" w:rsidP="00D50E5A">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2.</w:t>
            </w:r>
          </w:p>
        </w:tc>
        <w:tc>
          <w:tcPr>
            <w:tcW w:w="2067" w:type="pct"/>
            <w:tcBorders>
              <w:top w:val="nil"/>
              <w:left w:val="nil"/>
              <w:bottom w:val="single" w:sz="4" w:space="0" w:color="auto"/>
              <w:right w:val="single" w:sz="4" w:space="0" w:color="auto"/>
            </w:tcBorders>
            <w:shd w:val="clear" w:color="auto" w:fill="auto"/>
            <w:vAlign w:val="center"/>
            <w:hideMark/>
          </w:tcPr>
          <w:p w14:paraId="4384DE12" w14:textId="77777777" w:rsidR="007062AF" w:rsidRPr="00FE7674" w:rsidRDefault="007062AF" w:rsidP="00D50E5A">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Beavatkozás illeszkedése a tervezési dimenziókhoz</w:t>
            </w:r>
          </w:p>
        </w:tc>
        <w:tc>
          <w:tcPr>
            <w:tcW w:w="2597" w:type="pct"/>
            <w:tcBorders>
              <w:top w:val="nil"/>
              <w:left w:val="nil"/>
              <w:bottom w:val="single" w:sz="4" w:space="0" w:color="auto"/>
              <w:right w:val="single" w:sz="4" w:space="0" w:color="auto"/>
            </w:tcBorders>
            <w:shd w:val="clear" w:color="auto" w:fill="auto"/>
            <w:vAlign w:val="center"/>
          </w:tcPr>
          <w:p w14:paraId="5B482291" w14:textId="32E478A6" w:rsidR="007062AF" w:rsidRPr="00FE7674" w:rsidRDefault="00543B64" w:rsidP="00D50E5A">
            <w:pPr>
              <w:spacing w:after="0" w:line="276" w:lineRule="auto"/>
              <w:jc w:val="both"/>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A beavatkozás illeszkedik a Prosperáló város, Digitális város, Zöldülő város és Kiszolgáló város tervezési dimenziókhoz.</w:t>
            </w:r>
          </w:p>
        </w:tc>
      </w:tr>
      <w:tr w:rsidR="007062AF" w:rsidRPr="00FE7674" w14:paraId="16D6AF8D" w14:textId="77777777" w:rsidTr="00D50E5A">
        <w:trPr>
          <w:trHeight w:val="585"/>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660B711A" w14:textId="77777777" w:rsidR="007062AF" w:rsidRPr="00FE7674" w:rsidRDefault="007062AF" w:rsidP="00D50E5A">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3.</w:t>
            </w:r>
          </w:p>
        </w:tc>
        <w:tc>
          <w:tcPr>
            <w:tcW w:w="2067" w:type="pct"/>
            <w:tcBorders>
              <w:top w:val="nil"/>
              <w:left w:val="nil"/>
              <w:bottom w:val="single" w:sz="4" w:space="0" w:color="auto"/>
              <w:right w:val="single" w:sz="4" w:space="0" w:color="auto"/>
            </w:tcBorders>
            <w:shd w:val="clear" w:color="auto" w:fill="auto"/>
            <w:vAlign w:val="center"/>
            <w:hideMark/>
          </w:tcPr>
          <w:p w14:paraId="5FFEE4B6" w14:textId="77777777" w:rsidR="007062AF" w:rsidRPr="00FE7674" w:rsidRDefault="007062AF" w:rsidP="00D50E5A">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Beavatkozás munkacíme</w:t>
            </w:r>
          </w:p>
        </w:tc>
        <w:tc>
          <w:tcPr>
            <w:tcW w:w="2597" w:type="pct"/>
            <w:tcBorders>
              <w:top w:val="nil"/>
              <w:left w:val="nil"/>
              <w:bottom w:val="single" w:sz="4" w:space="0" w:color="auto"/>
              <w:right w:val="single" w:sz="4" w:space="0" w:color="auto"/>
            </w:tcBorders>
            <w:shd w:val="clear" w:color="auto" w:fill="auto"/>
            <w:vAlign w:val="center"/>
          </w:tcPr>
          <w:p w14:paraId="5098F408" w14:textId="57B5C02E" w:rsidR="007062AF" w:rsidRPr="00FE7674" w:rsidRDefault="007062AF" w:rsidP="00D50E5A">
            <w:pPr>
              <w:spacing w:after="0" w:line="276" w:lineRule="auto"/>
              <w:jc w:val="both"/>
              <w:rPr>
                <w:rFonts w:ascii="Times New Roman" w:eastAsia="Times New Roman" w:hAnsi="Times New Roman" w:cs="Times New Roman"/>
                <w:b/>
                <w:bCs/>
                <w:color w:val="000000"/>
                <w:sz w:val="20"/>
                <w:szCs w:val="20"/>
                <w:lang w:eastAsia="hu-HU"/>
              </w:rPr>
            </w:pPr>
            <w:r w:rsidRPr="00FE7674">
              <w:rPr>
                <w:rFonts w:ascii="Times New Roman" w:eastAsia="Times New Roman" w:hAnsi="Times New Roman" w:cs="Times New Roman"/>
                <w:b/>
                <w:bCs/>
                <w:color w:val="000000"/>
                <w:sz w:val="20"/>
                <w:szCs w:val="20"/>
                <w:lang w:eastAsia="hu-HU"/>
              </w:rPr>
              <w:t>Városi épületek fenntartható fejlesztése</w:t>
            </w:r>
          </w:p>
        </w:tc>
      </w:tr>
      <w:tr w:rsidR="007062AF" w:rsidRPr="00FE7674" w14:paraId="1C09FDBB" w14:textId="77777777" w:rsidTr="00D50E5A">
        <w:trPr>
          <w:trHeight w:val="600"/>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45196321" w14:textId="77777777" w:rsidR="007062AF" w:rsidRPr="00FE7674" w:rsidRDefault="007062AF" w:rsidP="00D50E5A">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4.</w:t>
            </w:r>
          </w:p>
        </w:tc>
        <w:tc>
          <w:tcPr>
            <w:tcW w:w="2067" w:type="pct"/>
            <w:tcBorders>
              <w:top w:val="nil"/>
              <w:left w:val="nil"/>
              <w:bottom w:val="single" w:sz="4" w:space="0" w:color="auto"/>
              <w:right w:val="single" w:sz="4" w:space="0" w:color="auto"/>
            </w:tcBorders>
            <w:shd w:val="clear" w:color="auto" w:fill="auto"/>
            <w:vAlign w:val="center"/>
            <w:hideMark/>
          </w:tcPr>
          <w:p w14:paraId="79FCB796" w14:textId="77777777" w:rsidR="007062AF" w:rsidRPr="00FE7674" w:rsidRDefault="007062AF" w:rsidP="00D50E5A">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Beavatkozás illeszkedése az FVS stratégiai céljaihoz</w:t>
            </w:r>
          </w:p>
        </w:tc>
        <w:tc>
          <w:tcPr>
            <w:tcW w:w="2597" w:type="pct"/>
            <w:tcBorders>
              <w:top w:val="nil"/>
              <w:left w:val="nil"/>
              <w:bottom w:val="single" w:sz="4" w:space="0" w:color="auto"/>
              <w:right w:val="single" w:sz="4" w:space="0" w:color="auto"/>
            </w:tcBorders>
            <w:shd w:val="clear" w:color="auto" w:fill="auto"/>
            <w:vAlign w:val="center"/>
          </w:tcPr>
          <w:p w14:paraId="6F1BE415" w14:textId="77777777" w:rsidR="007062AF" w:rsidRPr="00FE7674" w:rsidRDefault="007062AF" w:rsidP="00D50E5A">
            <w:pPr>
              <w:spacing w:after="0" w:line="276" w:lineRule="auto"/>
              <w:jc w:val="both"/>
              <w:rPr>
                <w:rFonts w:ascii="Times New Roman" w:eastAsia="Times New Roman" w:hAnsi="Times New Roman" w:cs="Times New Roman"/>
                <w:color w:val="000000"/>
                <w:sz w:val="20"/>
                <w:szCs w:val="20"/>
                <w:lang w:eastAsia="hu-HU"/>
              </w:rPr>
            </w:pPr>
            <w:r w:rsidRPr="00FE7674">
              <w:rPr>
                <w:rFonts w:ascii="Times New Roman" w:hAnsi="Times New Roman" w:cs="Times New Roman"/>
                <w:sz w:val="20"/>
                <w:szCs w:val="20"/>
              </w:rPr>
              <w:t>2. Stratégiai cél: Az épített környezet klímabarát és okos fejlesztése</w:t>
            </w:r>
          </w:p>
        </w:tc>
      </w:tr>
      <w:tr w:rsidR="007062AF" w:rsidRPr="00FE7674" w14:paraId="011607FD" w14:textId="77777777" w:rsidTr="00D50E5A">
        <w:trPr>
          <w:trHeight w:val="585"/>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4657AB67" w14:textId="77777777" w:rsidR="007062AF" w:rsidRPr="00FE7674" w:rsidRDefault="007062AF" w:rsidP="00D50E5A">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5.</w:t>
            </w:r>
          </w:p>
        </w:tc>
        <w:tc>
          <w:tcPr>
            <w:tcW w:w="2067" w:type="pct"/>
            <w:tcBorders>
              <w:top w:val="nil"/>
              <w:left w:val="nil"/>
              <w:bottom w:val="single" w:sz="4" w:space="0" w:color="auto"/>
              <w:right w:val="single" w:sz="4" w:space="0" w:color="auto"/>
            </w:tcBorders>
            <w:shd w:val="clear" w:color="auto" w:fill="auto"/>
            <w:vAlign w:val="center"/>
            <w:hideMark/>
          </w:tcPr>
          <w:p w14:paraId="2C57584C" w14:textId="77777777" w:rsidR="007062AF" w:rsidRPr="00FE7674" w:rsidRDefault="007062AF" w:rsidP="00D50E5A">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Beavatkozás hálózatos jellegének bemutatása</w:t>
            </w:r>
          </w:p>
        </w:tc>
        <w:tc>
          <w:tcPr>
            <w:tcW w:w="2597" w:type="pct"/>
            <w:tcBorders>
              <w:top w:val="nil"/>
              <w:left w:val="nil"/>
              <w:bottom w:val="single" w:sz="4" w:space="0" w:color="auto"/>
              <w:right w:val="single" w:sz="4" w:space="0" w:color="auto"/>
            </w:tcBorders>
            <w:shd w:val="clear" w:color="auto" w:fill="auto"/>
            <w:vAlign w:val="center"/>
          </w:tcPr>
          <w:p w14:paraId="2DE33932" w14:textId="63BF9B98" w:rsidR="007062AF" w:rsidRPr="00FE7674" w:rsidRDefault="007062AF" w:rsidP="00D50E5A">
            <w:pPr>
              <w:spacing w:after="0" w:line="276" w:lineRule="auto"/>
              <w:jc w:val="both"/>
              <w:rPr>
                <w:rFonts w:ascii="Times New Roman" w:hAnsi="Times New Roman" w:cs="Times New Roman"/>
                <w:sz w:val="20"/>
                <w:szCs w:val="20"/>
              </w:rPr>
            </w:pPr>
            <w:r w:rsidRPr="00FE7674">
              <w:rPr>
                <w:rFonts w:ascii="Times New Roman" w:hAnsi="Times New Roman" w:cs="Times New Roman"/>
                <w:sz w:val="20"/>
                <w:szCs w:val="20"/>
              </w:rPr>
              <w:t>A</w:t>
            </w:r>
            <w:r w:rsidR="00D50E5A" w:rsidRPr="00FE7674">
              <w:rPr>
                <w:rFonts w:ascii="Times New Roman" w:hAnsi="Times New Roman" w:cs="Times New Roman"/>
                <w:sz w:val="20"/>
                <w:szCs w:val="20"/>
              </w:rPr>
              <w:t xml:space="preserve"> város</w:t>
            </w:r>
            <w:r w:rsidRPr="00FE7674">
              <w:rPr>
                <w:rFonts w:ascii="Times New Roman" w:hAnsi="Times New Roman" w:cs="Times New Roman"/>
                <w:sz w:val="20"/>
                <w:szCs w:val="20"/>
              </w:rPr>
              <w:t xml:space="preserve"> különböző pontjain található, különböző rendeltetésű épületek azonos, a klíma</w:t>
            </w:r>
            <w:r w:rsidR="00D50E5A" w:rsidRPr="00FE7674">
              <w:rPr>
                <w:rFonts w:ascii="Times New Roman" w:hAnsi="Times New Roman" w:cs="Times New Roman"/>
                <w:sz w:val="20"/>
                <w:szCs w:val="20"/>
              </w:rPr>
              <w:t xml:space="preserve">- </w:t>
            </w:r>
            <w:r w:rsidRPr="00FE7674">
              <w:rPr>
                <w:rFonts w:ascii="Times New Roman" w:hAnsi="Times New Roman" w:cs="Times New Roman"/>
                <w:sz w:val="20"/>
                <w:szCs w:val="20"/>
              </w:rPr>
              <w:t xml:space="preserve">és energiatudatosság elvei mentén történő fejlesztése. </w:t>
            </w:r>
          </w:p>
        </w:tc>
      </w:tr>
      <w:tr w:rsidR="007062AF" w:rsidRPr="00FE7674" w14:paraId="60CFC201" w14:textId="77777777" w:rsidTr="00D50E5A">
        <w:trPr>
          <w:trHeight w:val="900"/>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453D19B3" w14:textId="77777777" w:rsidR="007062AF" w:rsidRPr="00FE7674" w:rsidRDefault="007062AF" w:rsidP="00D50E5A">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6.</w:t>
            </w:r>
          </w:p>
        </w:tc>
        <w:tc>
          <w:tcPr>
            <w:tcW w:w="2067" w:type="pct"/>
            <w:tcBorders>
              <w:top w:val="nil"/>
              <w:left w:val="nil"/>
              <w:bottom w:val="single" w:sz="4" w:space="0" w:color="auto"/>
              <w:right w:val="single" w:sz="4" w:space="0" w:color="auto"/>
            </w:tcBorders>
            <w:shd w:val="clear" w:color="auto" w:fill="auto"/>
            <w:vAlign w:val="center"/>
            <w:hideMark/>
          </w:tcPr>
          <w:p w14:paraId="540FC8FC" w14:textId="77777777" w:rsidR="007062AF" w:rsidRPr="00FE7674" w:rsidRDefault="007062AF" w:rsidP="00D50E5A">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A beavatkozás célja és rövid tartalma</w:t>
            </w:r>
          </w:p>
        </w:tc>
        <w:tc>
          <w:tcPr>
            <w:tcW w:w="2597" w:type="pct"/>
            <w:tcBorders>
              <w:top w:val="nil"/>
              <w:left w:val="nil"/>
              <w:bottom w:val="single" w:sz="4" w:space="0" w:color="auto"/>
              <w:right w:val="single" w:sz="4" w:space="0" w:color="auto"/>
            </w:tcBorders>
            <w:shd w:val="clear" w:color="auto" w:fill="auto"/>
            <w:vAlign w:val="center"/>
          </w:tcPr>
          <w:p w14:paraId="7C9E527F" w14:textId="01BF3E17" w:rsidR="007062AF" w:rsidRPr="00FE7674" w:rsidRDefault="00D50E5A" w:rsidP="00D50E5A">
            <w:pPr>
              <w:spacing w:after="0" w:line="276" w:lineRule="auto"/>
              <w:jc w:val="both"/>
              <w:rPr>
                <w:rFonts w:ascii="Times New Roman" w:hAnsi="Times New Roman" w:cs="Times New Roman"/>
                <w:sz w:val="20"/>
                <w:szCs w:val="20"/>
              </w:rPr>
            </w:pPr>
            <w:r w:rsidRPr="00FE7674">
              <w:rPr>
                <w:rFonts w:ascii="Times New Roman" w:hAnsi="Times New Roman" w:cs="Times New Roman"/>
                <w:sz w:val="20"/>
                <w:szCs w:val="20"/>
              </w:rPr>
              <w:t>Dunaújváros épületállományában számos az ’50-es, ’60-as és ’70-es években épült épület található, melyek a modern energetikai szempontok alapján kedvezőtlen besorolás alá esnek, egyes esetekben belső téreloszlásuk is gátja funkcionális kihasználhatóságuknak. Az épületek gépészeti (fűtés, elektromosság, stb.) szempontból is többnyire elavult rendszerekkel rendelkeznek, működtetésük költséges, esetenként balesetveszélyes is lehet. A beavatkozás e problémák megoldására kínál lehetőséget.</w:t>
            </w:r>
          </w:p>
        </w:tc>
      </w:tr>
      <w:tr w:rsidR="007062AF" w:rsidRPr="00FE7674" w14:paraId="4454F27D" w14:textId="77777777" w:rsidTr="00D50E5A">
        <w:trPr>
          <w:trHeight w:val="585"/>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1D52818C" w14:textId="77777777" w:rsidR="007062AF" w:rsidRPr="00FE7674" w:rsidRDefault="007062AF" w:rsidP="00D50E5A">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7.</w:t>
            </w:r>
          </w:p>
        </w:tc>
        <w:tc>
          <w:tcPr>
            <w:tcW w:w="2067" w:type="pct"/>
            <w:tcBorders>
              <w:top w:val="nil"/>
              <w:left w:val="nil"/>
              <w:bottom w:val="single" w:sz="4" w:space="0" w:color="auto"/>
              <w:right w:val="single" w:sz="4" w:space="0" w:color="auto"/>
            </w:tcBorders>
            <w:shd w:val="clear" w:color="auto" w:fill="auto"/>
            <w:vAlign w:val="center"/>
            <w:hideMark/>
          </w:tcPr>
          <w:p w14:paraId="0140A1E5" w14:textId="77777777" w:rsidR="007062AF" w:rsidRPr="00FE7674" w:rsidRDefault="007062AF" w:rsidP="00D50E5A">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A hálózat beavatkozásban érintett részének városrészi leképeződése</w:t>
            </w:r>
          </w:p>
        </w:tc>
        <w:tc>
          <w:tcPr>
            <w:tcW w:w="2597" w:type="pct"/>
            <w:tcBorders>
              <w:top w:val="nil"/>
              <w:left w:val="nil"/>
              <w:bottom w:val="single" w:sz="4" w:space="0" w:color="auto"/>
              <w:right w:val="single" w:sz="4" w:space="0" w:color="auto"/>
            </w:tcBorders>
            <w:shd w:val="clear" w:color="auto" w:fill="auto"/>
            <w:vAlign w:val="center"/>
          </w:tcPr>
          <w:p w14:paraId="278F6CFD" w14:textId="45E38247" w:rsidR="007062AF" w:rsidRPr="00FE7674" w:rsidRDefault="00D50E5A" w:rsidP="00D50E5A">
            <w:pPr>
              <w:spacing w:after="0" w:line="240" w:lineRule="auto"/>
              <w:jc w:val="both"/>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A város egésze.</w:t>
            </w:r>
          </w:p>
        </w:tc>
      </w:tr>
    </w:tbl>
    <w:p w14:paraId="0E52AD97" w14:textId="77777777" w:rsidR="007062AF" w:rsidRPr="00FE7674" w:rsidRDefault="007062AF" w:rsidP="00D94131">
      <w:pPr>
        <w:spacing w:before="120" w:after="120" w:line="276" w:lineRule="auto"/>
        <w:rPr>
          <w:rFonts w:ascii="Times New Roman" w:hAnsi="Times New Roman" w:cs="Times New Roman"/>
          <w:sz w:val="24"/>
          <w:szCs w:val="24"/>
          <w:highlight w:val="yellow"/>
        </w:rPr>
      </w:pPr>
    </w:p>
    <w:tbl>
      <w:tblPr>
        <w:tblW w:w="5000" w:type="pct"/>
        <w:jc w:val="center"/>
        <w:tblCellMar>
          <w:left w:w="70" w:type="dxa"/>
          <w:right w:w="70" w:type="dxa"/>
        </w:tblCellMar>
        <w:tblLook w:val="04A0" w:firstRow="1" w:lastRow="0" w:firstColumn="1" w:lastColumn="0" w:noHBand="0" w:noVBand="1"/>
      </w:tblPr>
      <w:tblGrid>
        <w:gridCol w:w="607"/>
        <w:gridCol w:w="3746"/>
        <w:gridCol w:w="4709"/>
      </w:tblGrid>
      <w:tr w:rsidR="00D50E5A" w:rsidRPr="00FE7674" w14:paraId="1E5041EB" w14:textId="77777777" w:rsidTr="00D50E5A">
        <w:trPr>
          <w:trHeight w:val="300"/>
          <w:jc w:val="center"/>
        </w:trPr>
        <w:tc>
          <w:tcPr>
            <w:tcW w:w="3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D8812C" w14:textId="77777777" w:rsidR="00D50E5A" w:rsidRPr="00FE7674" w:rsidRDefault="00D50E5A" w:rsidP="00D50E5A">
            <w:pPr>
              <w:spacing w:after="0" w:line="240" w:lineRule="auto"/>
              <w:rPr>
                <w:rFonts w:ascii="Times New Roman" w:eastAsia="Times New Roman" w:hAnsi="Times New Roman" w:cs="Times New Roman"/>
                <w:color w:val="000000"/>
                <w:lang w:eastAsia="hu-HU"/>
              </w:rPr>
            </w:pPr>
            <w:r w:rsidRPr="00FE7674">
              <w:rPr>
                <w:rFonts w:ascii="Times New Roman" w:eastAsia="Times New Roman" w:hAnsi="Times New Roman" w:cs="Times New Roman"/>
                <w:color w:val="000000"/>
                <w:lang w:eastAsia="hu-HU"/>
              </w:rPr>
              <w:t> </w:t>
            </w:r>
          </w:p>
        </w:tc>
        <w:tc>
          <w:tcPr>
            <w:tcW w:w="2067" w:type="pct"/>
            <w:tcBorders>
              <w:top w:val="single" w:sz="4" w:space="0" w:color="auto"/>
              <w:left w:val="nil"/>
              <w:bottom w:val="single" w:sz="4" w:space="0" w:color="auto"/>
              <w:right w:val="single" w:sz="4" w:space="0" w:color="auto"/>
            </w:tcBorders>
            <w:shd w:val="clear" w:color="000000" w:fill="8DB4E2"/>
            <w:noWrap/>
            <w:vAlign w:val="center"/>
            <w:hideMark/>
          </w:tcPr>
          <w:p w14:paraId="30E06CB9" w14:textId="77777777" w:rsidR="00D50E5A" w:rsidRPr="00FE7674" w:rsidRDefault="00D50E5A" w:rsidP="00D50E5A">
            <w:pPr>
              <w:spacing w:after="0" w:line="240" w:lineRule="auto"/>
              <w:jc w:val="center"/>
              <w:rPr>
                <w:rFonts w:ascii="Times New Roman" w:eastAsia="Times New Roman" w:hAnsi="Times New Roman" w:cs="Times New Roman"/>
                <w:b/>
                <w:bCs/>
                <w:color w:val="FFFFFF"/>
                <w:lang w:eastAsia="hu-HU"/>
              </w:rPr>
            </w:pPr>
            <w:r w:rsidRPr="00FE7674">
              <w:rPr>
                <w:rFonts w:ascii="Times New Roman" w:eastAsia="Times New Roman" w:hAnsi="Times New Roman" w:cs="Times New Roman"/>
                <w:b/>
                <w:bCs/>
                <w:color w:val="FFFFFF"/>
                <w:lang w:eastAsia="hu-HU"/>
              </w:rPr>
              <w:t>Kérdés</w:t>
            </w:r>
          </w:p>
        </w:tc>
        <w:tc>
          <w:tcPr>
            <w:tcW w:w="2597" w:type="pct"/>
            <w:tcBorders>
              <w:top w:val="single" w:sz="4" w:space="0" w:color="auto"/>
              <w:left w:val="nil"/>
              <w:bottom w:val="single" w:sz="4" w:space="0" w:color="auto"/>
              <w:right w:val="single" w:sz="4" w:space="0" w:color="auto"/>
            </w:tcBorders>
            <w:shd w:val="clear" w:color="000000" w:fill="8DB4E2"/>
            <w:noWrap/>
            <w:vAlign w:val="center"/>
            <w:hideMark/>
          </w:tcPr>
          <w:p w14:paraId="2CB7B2BA" w14:textId="77777777" w:rsidR="00D50E5A" w:rsidRPr="00FE7674" w:rsidRDefault="00D50E5A" w:rsidP="00D50E5A">
            <w:pPr>
              <w:spacing w:after="0" w:line="240" w:lineRule="auto"/>
              <w:jc w:val="center"/>
              <w:rPr>
                <w:rFonts w:ascii="Times New Roman" w:eastAsia="Times New Roman" w:hAnsi="Times New Roman" w:cs="Times New Roman"/>
                <w:b/>
                <w:bCs/>
                <w:color w:val="FFFFFF"/>
                <w:lang w:eastAsia="hu-HU"/>
              </w:rPr>
            </w:pPr>
            <w:r w:rsidRPr="00FE7674">
              <w:rPr>
                <w:rFonts w:ascii="Times New Roman" w:eastAsia="Times New Roman" w:hAnsi="Times New Roman" w:cs="Times New Roman"/>
                <w:b/>
                <w:bCs/>
                <w:color w:val="FFFFFF"/>
                <w:lang w:eastAsia="hu-HU"/>
              </w:rPr>
              <w:t>Kifejtés</w:t>
            </w:r>
          </w:p>
        </w:tc>
      </w:tr>
      <w:tr w:rsidR="00D50E5A" w:rsidRPr="00FE7674" w14:paraId="1EBCA87B" w14:textId="77777777" w:rsidTr="00D50E5A">
        <w:trPr>
          <w:trHeight w:val="585"/>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07FD9EA1" w14:textId="77777777" w:rsidR="00D50E5A" w:rsidRPr="00FE7674" w:rsidRDefault="00D50E5A" w:rsidP="00D50E5A">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1.</w:t>
            </w:r>
          </w:p>
        </w:tc>
        <w:tc>
          <w:tcPr>
            <w:tcW w:w="2067" w:type="pct"/>
            <w:tcBorders>
              <w:top w:val="nil"/>
              <w:left w:val="nil"/>
              <w:bottom w:val="single" w:sz="4" w:space="0" w:color="auto"/>
              <w:right w:val="single" w:sz="4" w:space="0" w:color="auto"/>
            </w:tcBorders>
            <w:shd w:val="clear" w:color="auto" w:fill="auto"/>
            <w:vAlign w:val="center"/>
            <w:hideMark/>
          </w:tcPr>
          <w:p w14:paraId="27BB3A31" w14:textId="77777777" w:rsidR="00D50E5A" w:rsidRPr="00FE7674" w:rsidRDefault="00D50E5A" w:rsidP="00D50E5A">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Beavatkozási terület megnevezése</w:t>
            </w:r>
          </w:p>
        </w:tc>
        <w:tc>
          <w:tcPr>
            <w:tcW w:w="2597" w:type="pct"/>
            <w:tcBorders>
              <w:top w:val="nil"/>
              <w:left w:val="nil"/>
              <w:bottom w:val="single" w:sz="4" w:space="0" w:color="auto"/>
              <w:right w:val="single" w:sz="4" w:space="0" w:color="auto"/>
            </w:tcBorders>
            <w:shd w:val="clear" w:color="auto" w:fill="auto"/>
            <w:vAlign w:val="center"/>
            <w:hideMark/>
          </w:tcPr>
          <w:p w14:paraId="54B42A03" w14:textId="7292FA7B" w:rsidR="00D50E5A" w:rsidRPr="00FE7674" w:rsidRDefault="00D50E5A" w:rsidP="00D50E5A">
            <w:pPr>
              <w:spacing w:after="0" w:line="276" w:lineRule="auto"/>
              <w:jc w:val="both"/>
              <w:rPr>
                <w:rFonts w:ascii="Times New Roman" w:eastAsia="Times New Roman" w:hAnsi="Times New Roman" w:cs="Times New Roman"/>
                <w:b/>
                <w:bCs/>
                <w:color w:val="000000"/>
                <w:sz w:val="20"/>
                <w:szCs w:val="20"/>
                <w:lang w:eastAsia="hu-HU"/>
              </w:rPr>
            </w:pPr>
            <w:r w:rsidRPr="00FE7674">
              <w:rPr>
                <w:rFonts w:ascii="Times New Roman" w:eastAsia="Times New Roman" w:hAnsi="Times New Roman" w:cs="Times New Roman"/>
                <w:b/>
                <w:bCs/>
                <w:color w:val="000000"/>
                <w:sz w:val="20"/>
                <w:szCs w:val="20"/>
                <w:lang w:eastAsia="hu-HU"/>
              </w:rPr>
              <w:t>Beavatkozási terület 5.1: Városi közszolgáltatások infrastrukturális fejlesztése</w:t>
            </w:r>
          </w:p>
        </w:tc>
      </w:tr>
      <w:tr w:rsidR="00D50E5A" w:rsidRPr="00FE7674" w14:paraId="0EC5A1D5" w14:textId="77777777" w:rsidTr="00D50E5A">
        <w:trPr>
          <w:trHeight w:val="600"/>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46984608" w14:textId="77777777" w:rsidR="00D50E5A" w:rsidRPr="00FE7674" w:rsidRDefault="00D50E5A" w:rsidP="00D50E5A">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2.</w:t>
            </w:r>
          </w:p>
        </w:tc>
        <w:tc>
          <w:tcPr>
            <w:tcW w:w="2067" w:type="pct"/>
            <w:tcBorders>
              <w:top w:val="nil"/>
              <w:left w:val="nil"/>
              <w:bottom w:val="single" w:sz="4" w:space="0" w:color="auto"/>
              <w:right w:val="single" w:sz="4" w:space="0" w:color="auto"/>
            </w:tcBorders>
            <w:shd w:val="clear" w:color="auto" w:fill="auto"/>
            <w:vAlign w:val="center"/>
            <w:hideMark/>
          </w:tcPr>
          <w:p w14:paraId="5AC38875" w14:textId="77777777" w:rsidR="00D50E5A" w:rsidRPr="00FE7674" w:rsidRDefault="00D50E5A" w:rsidP="00D50E5A">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Beavatkozás illeszkedése a tervezési dimenziókhoz</w:t>
            </w:r>
          </w:p>
        </w:tc>
        <w:tc>
          <w:tcPr>
            <w:tcW w:w="2597" w:type="pct"/>
            <w:tcBorders>
              <w:top w:val="nil"/>
              <w:left w:val="nil"/>
              <w:bottom w:val="single" w:sz="4" w:space="0" w:color="auto"/>
              <w:right w:val="single" w:sz="4" w:space="0" w:color="auto"/>
            </w:tcBorders>
            <w:shd w:val="clear" w:color="auto" w:fill="auto"/>
            <w:vAlign w:val="center"/>
          </w:tcPr>
          <w:p w14:paraId="1A56CB65" w14:textId="3A1295FD" w:rsidR="00D50E5A" w:rsidRPr="00FE7674" w:rsidRDefault="00543B64" w:rsidP="00D50E5A">
            <w:pPr>
              <w:spacing w:after="0" w:line="276" w:lineRule="auto"/>
              <w:jc w:val="both"/>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A beavatkozás illeszkedik a Prosperáló város, Digitális város, Zöldülő város és Kiszolgáló város tervezési dimenziókhoz.</w:t>
            </w:r>
          </w:p>
        </w:tc>
      </w:tr>
      <w:tr w:rsidR="00D50E5A" w:rsidRPr="00FE7674" w14:paraId="51B5912A" w14:textId="77777777" w:rsidTr="00D50E5A">
        <w:trPr>
          <w:trHeight w:val="585"/>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4EDE2E70" w14:textId="77777777" w:rsidR="00D50E5A" w:rsidRPr="00FE7674" w:rsidRDefault="00D50E5A" w:rsidP="00D50E5A">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3.</w:t>
            </w:r>
          </w:p>
        </w:tc>
        <w:tc>
          <w:tcPr>
            <w:tcW w:w="2067" w:type="pct"/>
            <w:tcBorders>
              <w:top w:val="nil"/>
              <w:left w:val="nil"/>
              <w:bottom w:val="single" w:sz="4" w:space="0" w:color="auto"/>
              <w:right w:val="single" w:sz="4" w:space="0" w:color="auto"/>
            </w:tcBorders>
            <w:shd w:val="clear" w:color="auto" w:fill="auto"/>
            <w:vAlign w:val="center"/>
            <w:hideMark/>
          </w:tcPr>
          <w:p w14:paraId="3CA85228" w14:textId="77777777" w:rsidR="00D50E5A" w:rsidRPr="00FE7674" w:rsidRDefault="00D50E5A" w:rsidP="00D50E5A">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Beavatkozás munkacíme</w:t>
            </w:r>
          </w:p>
        </w:tc>
        <w:tc>
          <w:tcPr>
            <w:tcW w:w="2597" w:type="pct"/>
            <w:tcBorders>
              <w:top w:val="nil"/>
              <w:left w:val="nil"/>
              <w:bottom w:val="single" w:sz="4" w:space="0" w:color="auto"/>
              <w:right w:val="single" w:sz="4" w:space="0" w:color="auto"/>
            </w:tcBorders>
            <w:shd w:val="clear" w:color="auto" w:fill="auto"/>
            <w:vAlign w:val="center"/>
          </w:tcPr>
          <w:p w14:paraId="2064AFB6" w14:textId="41E92694" w:rsidR="00D50E5A" w:rsidRPr="00FE7674" w:rsidRDefault="00D50E5A" w:rsidP="00D50E5A">
            <w:pPr>
              <w:spacing w:after="0" w:line="276" w:lineRule="auto"/>
              <w:jc w:val="both"/>
              <w:rPr>
                <w:rFonts w:ascii="Times New Roman" w:eastAsia="Times New Roman" w:hAnsi="Times New Roman" w:cs="Times New Roman"/>
                <w:b/>
                <w:bCs/>
                <w:color w:val="000000"/>
                <w:sz w:val="20"/>
                <w:szCs w:val="20"/>
                <w:lang w:eastAsia="hu-HU"/>
              </w:rPr>
            </w:pPr>
            <w:r w:rsidRPr="00FE7674">
              <w:rPr>
                <w:rFonts w:ascii="Times New Roman" w:eastAsia="Times New Roman" w:hAnsi="Times New Roman" w:cs="Times New Roman"/>
                <w:b/>
                <w:bCs/>
                <w:color w:val="000000"/>
                <w:sz w:val="20"/>
                <w:szCs w:val="20"/>
                <w:lang w:eastAsia="hu-HU"/>
              </w:rPr>
              <w:t>Városi közszolgáltatások infrastrukturális fejlesztése</w:t>
            </w:r>
          </w:p>
        </w:tc>
      </w:tr>
      <w:tr w:rsidR="00D50E5A" w:rsidRPr="00FE7674" w14:paraId="1470904E" w14:textId="77777777" w:rsidTr="00D50E5A">
        <w:trPr>
          <w:trHeight w:val="600"/>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3D8ECD01" w14:textId="77777777" w:rsidR="00D50E5A" w:rsidRPr="00FE7674" w:rsidRDefault="00D50E5A" w:rsidP="00D50E5A">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4.</w:t>
            </w:r>
          </w:p>
        </w:tc>
        <w:tc>
          <w:tcPr>
            <w:tcW w:w="2067" w:type="pct"/>
            <w:tcBorders>
              <w:top w:val="nil"/>
              <w:left w:val="nil"/>
              <w:bottom w:val="single" w:sz="4" w:space="0" w:color="auto"/>
              <w:right w:val="single" w:sz="4" w:space="0" w:color="auto"/>
            </w:tcBorders>
            <w:shd w:val="clear" w:color="auto" w:fill="auto"/>
            <w:vAlign w:val="center"/>
            <w:hideMark/>
          </w:tcPr>
          <w:p w14:paraId="2A5B638D" w14:textId="77777777" w:rsidR="00D50E5A" w:rsidRPr="00FE7674" w:rsidRDefault="00D50E5A" w:rsidP="00D50E5A">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Beavatkozás illeszkedése az FVS stratégiai céljaihoz</w:t>
            </w:r>
          </w:p>
        </w:tc>
        <w:tc>
          <w:tcPr>
            <w:tcW w:w="2597" w:type="pct"/>
            <w:tcBorders>
              <w:top w:val="nil"/>
              <w:left w:val="nil"/>
              <w:bottom w:val="single" w:sz="4" w:space="0" w:color="auto"/>
              <w:right w:val="single" w:sz="4" w:space="0" w:color="auto"/>
            </w:tcBorders>
            <w:shd w:val="clear" w:color="auto" w:fill="auto"/>
            <w:vAlign w:val="center"/>
          </w:tcPr>
          <w:p w14:paraId="0F06D6F1" w14:textId="77777777" w:rsidR="00D50E5A" w:rsidRPr="00FE7674" w:rsidRDefault="00D50E5A" w:rsidP="00D50E5A">
            <w:pPr>
              <w:spacing w:after="0" w:line="276" w:lineRule="auto"/>
              <w:jc w:val="both"/>
              <w:rPr>
                <w:rFonts w:ascii="Times New Roman" w:eastAsia="Times New Roman" w:hAnsi="Times New Roman" w:cs="Times New Roman"/>
                <w:color w:val="000000"/>
                <w:sz w:val="20"/>
                <w:szCs w:val="20"/>
                <w:lang w:eastAsia="hu-HU"/>
              </w:rPr>
            </w:pPr>
            <w:r w:rsidRPr="00FE7674">
              <w:rPr>
                <w:rFonts w:ascii="Times New Roman" w:hAnsi="Times New Roman" w:cs="Times New Roman"/>
                <w:sz w:val="20"/>
                <w:szCs w:val="20"/>
              </w:rPr>
              <w:t>2. Stratégiai cél: Az épített környezet klímabarát és okos fejlesztése</w:t>
            </w:r>
          </w:p>
        </w:tc>
      </w:tr>
      <w:tr w:rsidR="00D50E5A" w:rsidRPr="00FE7674" w14:paraId="16D331B0" w14:textId="77777777" w:rsidTr="00D50E5A">
        <w:trPr>
          <w:trHeight w:val="585"/>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3D5CAF04" w14:textId="77777777" w:rsidR="00D50E5A" w:rsidRPr="00FE7674" w:rsidRDefault="00D50E5A" w:rsidP="00D50E5A">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5.</w:t>
            </w:r>
          </w:p>
        </w:tc>
        <w:tc>
          <w:tcPr>
            <w:tcW w:w="2067" w:type="pct"/>
            <w:tcBorders>
              <w:top w:val="nil"/>
              <w:left w:val="nil"/>
              <w:bottom w:val="single" w:sz="4" w:space="0" w:color="auto"/>
              <w:right w:val="single" w:sz="4" w:space="0" w:color="auto"/>
            </w:tcBorders>
            <w:shd w:val="clear" w:color="auto" w:fill="auto"/>
            <w:vAlign w:val="center"/>
            <w:hideMark/>
          </w:tcPr>
          <w:p w14:paraId="27B30C83" w14:textId="77777777" w:rsidR="00D50E5A" w:rsidRPr="00FE7674" w:rsidRDefault="00D50E5A" w:rsidP="00D50E5A">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Beavatkozás hálózatos jellegének bemutatása</w:t>
            </w:r>
          </w:p>
        </w:tc>
        <w:tc>
          <w:tcPr>
            <w:tcW w:w="2597" w:type="pct"/>
            <w:tcBorders>
              <w:top w:val="nil"/>
              <w:left w:val="nil"/>
              <w:bottom w:val="single" w:sz="4" w:space="0" w:color="auto"/>
              <w:right w:val="single" w:sz="4" w:space="0" w:color="auto"/>
            </w:tcBorders>
            <w:shd w:val="clear" w:color="auto" w:fill="auto"/>
            <w:vAlign w:val="center"/>
          </w:tcPr>
          <w:p w14:paraId="1AF3D230" w14:textId="2E25BCB2" w:rsidR="00D50E5A" w:rsidRPr="00FE7674" w:rsidRDefault="00192691" w:rsidP="00D50E5A">
            <w:pPr>
              <w:spacing w:after="0" w:line="276" w:lineRule="auto"/>
              <w:jc w:val="both"/>
              <w:rPr>
                <w:rFonts w:ascii="Times New Roman" w:hAnsi="Times New Roman" w:cs="Times New Roman"/>
                <w:sz w:val="20"/>
                <w:szCs w:val="20"/>
              </w:rPr>
            </w:pPr>
            <w:r w:rsidRPr="00FE7674">
              <w:rPr>
                <w:rFonts w:ascii="Times New Roman" w:hAnsi="Times New Roman" w:cs="Times New Roman"/>
                <w:sz w:val="20"/>
                <w:szCs w:val="20"/>
              </w:rPr>
              <w:t>A közszolgáltatások a város teljes egészét érintik, emellett az egyes szolgáltatásoknak helyet adó épület állomány is a teljes városi területen fellelhető, beleértve a felújításra szorulókat is.</w:t>
            </w:r>
          </w:p>
        </w:tc>
      </w:tr>
      <w:tr w:rsidR="00D50E5A" w:rsidRPr="00FE7674" w14:paraId="721CE263" w14:textId="77777777" w:rsidTr="00D50E5A">
        <w:trPr>
          <w:trHeight w:val="900"/>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3F25F3E5" w14:textId="77777777" w:rsidR="00D50E5A" w:rsidRPr="00FE7674" w:rsidRDefault="00D50E5A" w:rsidP="00D50E5A">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6.</w:t>
            </w:r>
          </w:p>
        </w:tc>
        <w:tc>
          <w:tcPr>
            <w:tcW w:w="2067" w:type="pct"/>
            <w:tcBorders>
              <w:top w:val="nil"/>
              <w:left w:val="nil"/>
              <w:bottom w:val="single" w:sz="4" w:space="0" w:color="auto"/>
              <w:right w:val="single" w:sz="4" w:space="0" w:color="auto"/>
            </w:tcBorders>
            <w:shd w:val="clear" w:color="auto" w:fill="auto"/>
            <w:vAlign w:val="center"/>
            <w:hideMark/>
          </w:tcPr>
          <w:p w14:paraId="2E0A728E" w14:textId="77777777" w:rsidR="00D50E5A" w:rsidRPr="00FE7674" w:rsidRDefault="00D50E5A" w:rsidP="00D50E5A">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A beavatkozás célja és rövid tartalma</w:t>
            </w:r>
          </w:p>
        </w:tc>
        <w:tc>
          <w:tcPr>
            <w:tcW w:w="2597" w:type="pct"/>
            <w:tcBorders>
              <w:top w:val="nil"/>
              <w:left w:val="nil"/>
              <w:bottom w:val="single" w:sz="4" w:space="0" w:color="auto"/>
              <w:right w:val="single" w:sz="4" w:space="0" w:color="auto"/>
            </w:tcBorders>
            <w:shd w:val="clear" w:color="auto" w:fill="auto"/>
            <w:vAlign w:val="center"/>
          </w:tcPr>
          <w:p w14:paraId="78C4D187" w14:textId="536AF6AB" w:rsidR="00D50E5A" w:rsidRPr="00FE7674" w:rsidRDefault="00192691" w:rsidP="00D50E5A">
            <w:pPr>
              <w:spacing w:after="0" w:line="276" w:lineRule="auto"/>
              <w:jc w:val="both"/>
              <w:rPr>
                <w:rFonts w:ascii="Times New Roman" w:hAnsi="Times New Roman" w:cs="Times New Roman"/>
                <w:sz w:val="20"/>
                <w:szCs w:val="20"/>
              </w:rPr>
            </w:pPr>
            <w:r w:rsidRPr="00FE7674">
              <w:rPr>
                <w:rFonts w:ascii="Times New Roman" w:hAnsi="Times New Roman" w:cs="Times New Roman"/>
                <w:sz w:val="20"/>
                <w:szCs w:val="20"/>
              </w:rPr>
              <w:t>Dunaújvárosban a közszolgáltatásoknak helyet adó épület infrastruktúra t</w:t>
            </w:r>
            <w:r w:rsidR="00760CA4" w:rsidRPr="00FE7674">
              <w:rPr>
                <w:rFonts w:ascii="Times New Roman" w:hAnsi="Times New Roman" w:cs="Times New Roman"/>
                <w:sz w:val="20"/>
                <w:szCs w:val="20"/>
              </w:rPr>
              <w:t>öbbnyire az 1950-es és 198</w:t>
            </w:r>
            <w:r w:rsidRPr="00FE7674">
              <w:rPr>
                <w:rFonts w:ascii="Times New Roman" w:hAnsi="Times New Roman" w:cs="Times New Roman"/>
                <w:sz w:val="20"/>
                <w:szCs w:val="20"/>
              </w:rPr>
              <w:t>0-</w:t>
            </w:r>
            <w:r w:rsidR="00760CA4" w:rsidRPr="00FE7674">
              <w:rPr>
                <w:rFonts w:ascii="Times New Roman" w:hAnsi="Times New Roman" w:cs="Times New Roman"/>
                <w:sz w:val="20"/>
                <w:szCs w:val="20"/>
              </w:rPr>
              <w:t>a</w:t>
            </w:r>
            <w:r w:rsidRPr="00FE7674">
              <w:rPr>
                <w:rFonts w:ascii="Times New Roman" w:hAnsi="Times New Roman" w:cs="Times New Roman"/>
                <w:sz w:val="20"/>
                <w:szCs w:val="20"/>
              </w:rPr>
              <w:t xml:space="preserve">s évek között épült. Bár </w:t>
            </w:r>
            <w:r w:rsidR="00760CA4" w:rsidRPr="00FE7674">
              <w:rPr>
                <w:rFonts w:ascii="Times New Roman" w:hAnsi="Times New Roman" w:cs="Times New Roman"/>
                <w:sz w:val="20"/>
                <w:szCs w:val="20"/>
              </w:rPr>
              <w:t>egyes</w:t>
            </w:r>
            <w:r w:rsidRPr="00FE7674">
              <w:rPr>
                <w:rFonts w:ascii="Times New Roman" w:hAnsi="Times New Roman" w:cs="Times New Roman"/>
                <w:sz w:val="20"/>
                <w:szCs w:val="20"/>
              </w:rPr>
              <w:t xml:space="preserve"> épületek korszerűsítése az elmúlt években megkezdődött, ezen a téren továbbra is igen jelentős feladatok várnak az ingatlanok tulajdonosaira</w:t>
            </w:r>
            <w:r w:rsidR="00760CA4" w:rsidRPr="00FE7674">
              <w:rPr>
                <w:rFonts w:ascii="Times New Roman" w:hAnsi="Times New Roman" w:cs="Times New Roman"/>
                <w:sz w:val="20"/>
                <w:szCs w:val="20"/>
              </w:rPr>
              <w:t>, köztük az önkormányzatra is</w:t>
            </w:r>
            <w:r w:rsidRPr="00FE7674">
              <w:rPr>
                <w:rFonts w:ascii="Times New Roman" w:hAnsi="Times New Roman" w:cs="Times New Roman"/>
                <w:sz w:val="20"/>
                <w:szCs w:val="20"/>
              </w:rPr>
              <w:t>.</w:t>
            </w:r>
          </w:p>
          <w:p w14:paraId="61D98DAC" w14:textId="7429A7AD" w:rsidR="00192691" w:rsidRPr="00FE7674" w:rsidRDefault="00760CA4" w:rsidP="00760CA4">
            <w:pPr>
              <w:spacing w:after="0" w:line="276" w:lineRule="auto"/>
              <w:jc w:val="both"/>
              <w:rPr>
                <w:rFonts w:ascii="Times New Roman" w:hAnsi="Times New Roman" w:cs="Times New Roman"/>
                <w:sz w:val="20"/>
                <w:szCs w:val="20"/>
              </w:rPr>
            </w:pPr>
            <w:r w:rsidRPr="00FE7674">
              <w:rPr>
                <w:rFonts w:ascii="Times New Roman" w:hAnsi="Times New Roman" w:cs="Times New Roman"/>
                <w:sz w:val="20"/>
                <w:szCs w:val="20"/>
              </w:rPr>
              <w:t>A beavatkozás érinti a szociális- és gyermekellátási, az oktatási, egészségügyi rendszer, a kulturális szféra intézményeinek épületállományát tulajdonostól és fenntartótól függetlenül. Ugyancsak érintettek a polgármesteri hivatal épületei és a bíróságnak helyet adó épület is. A felújítások alapvetően energetikai, gépészeti beavatkozásokat kívánnak meg, de több esetben funkcionális átalakítás, valamint a belső terek korszerűsítése is elengedhetetlen.</w:t>
            </w:r>
          </w:p>
        </w:tc>
      </w:tr>
      <w:tr w:rsidR="00D50E5A" w:rsidRPr="00FE7674" w14:paraId="117E5600" w14:textId="77777777" w:rsidTr="00D50E5A">
        <w:trPr>
          <w:trHeight w:val="585"/>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5925E72D" w14:textId="77777777" w:rsidR="00D50E5A" w:rsidRPr="00FE7674" w:rsidRDefault="00D50E5A" w:rsidP="00D50E5A">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7.</w:t>
            </w:r>
          </w:p>
        </w:tc>
        <w:tc>
          <w:tcPr>
            <w:tcW w:w="2067" w:type="pct"/>
            <w:tcBorders>
              <w:top w:val="nil"/>
              <w:left w:val="nil"/>
              <w:bottom w:val="single" w:sz="4" w:space="0" w:color="auto"/>
              <w:right w:val="single" w:sz="4" w:space="0" w:color="auto"/>
            </w:tcBorders>
            <w:shd w:val="clear" w:color="auto" w:fill="auto"/>
            <w:vAlign w:val="center"/>
            <w:hideMark/>
          </w:tcPr>
          <w:p w14:paraId="1E2282E4" w14:textId="77777777" w:rsidR="00D50E5A" w:rsidRPr="00FE7674" w:rsidRDefault="00D50E5A" w:rsidP="00D50E5A">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A hálózat beavatkozásban érintett részének városrészi leképeződése</w:t>
            </w:r>
          </w:p>
        </w:tc>
        <w:tc>
          <w:tcPr>
            <w:tcW w:w="2597" w:type="pct"/>
            <w:tcBorders>
              <w:top w:val="nil"/>
              <w:left w:val="nil"/>
              <w:bottom w:val="single" w:sz="4" w:space="0" w:color="auto"/>
              <w:right w:val="single" w:sz="4" w:space="0" w:color="auto"/>
            </w:tcBorders>
            <w:shd w:val="clear" w:color="auto" w:fill="auto"/>
            <w:vAlign w:val="center"/>
          </w:tcPr>
          <w:p w14:paraId="2D041AA1" w14:textId="77777777" w:rsidR="00D50E5A" w:rsidRPr="00FE7674" w:rsidRDefault="00D50E5A" w:rsidP="00D50E5A">
            <w:pPr>
              <w:spacing w:after="0" w:line="240" w:lineRule="auto"/>
              <w:jc w:val="both"/>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A város egésze.</w:t>
            </w:r>
          </w:p>
        </w:tc>
      </w:tr>
    </w:tbl>
    <w:p w14:paraId="274A9F93" w14:textId="77777777" w:rsidR="00D50E5A" w:rsidRPr="00FE7674" w:rsidRDefault="00D50E5A" w:rsidP="00D94131">
      <w:pPr>
        <w:spacing w:before="120" w:after="120" w:line="276" w:lineRule="auto"/>
        <w:rPr>
          <w:rFonts w:ascii="Times New Roman" w:hAnsi="Times New Roman" w:cs="Times New Roman"/>
          <w:sz w:val="24"/>
          <w:szCs w:val="24"/>
          <w:highlight w:val="yellow"/>
        </w:rPr>
      </w:pPr>
    </w:p>
    <w:tbl>
      <w:tblPr>
        <w:tblW w:w="5000" w:type="pct"/>
        <w:jc w:val="center"/>
        <w:tblCellMar>
          <w:left w:w="70" w:type="dxa"/>
          <w:right w:w="70" w:type="dxa"/>
        </w:tblCellMar>
        <w:tblLook w:val="04A0" w:firstRow="1" w:lastRow="0" w:firstColumn="1" w:lastColumn="0" w:noHBand="0" w:noVBand="1"/>
      </w:tblPr>
      <w:tblGrid>
        <w:gridCol w:w="607"/>
        <w:gridCol w:w="3746"/>
        <w:gridCol w:w="4709"/>
      </w:tblGrid>
      <w:tr w:rsidR="00760CA4" w:rsidRPr="00FE7674" w14:paraId="4A2113BC" w14:textId="77777777" w:rsidTr="00F95E80">
        <w:trPr>
          <w:trHeight w:val="300"/>
          <w:jc w:val="center"/>
        </w:trPr>
        <w:tc>
          <w:tcPr>
            <w:tcW w:w="3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FA32F2" w14:textId="77777777" w:rsidR="00760CA4" w:rsidRPr="00FE7674" w:rsidRDefault="00760CA4" w:rsidP="00F95E80">
            <w:pPr>
              <w:spacing w:after="0" w:line="240" w:lineRule="auto"/>
              <w:rPr>
                <w:rFonts w:ascii="Times New Roman" w:eastAsia="Times New Roman" w:hAnsi="Times New Roman" w:cs="Times New Roman"/>
                <w:color w:val="000000"/>
                <w:lang w:eastAsia="hu-HU"/>
              </w:rPr>
            </w:pPr>
            <w:r w:rsidRPr="00FE7674">
              <w:rPr>
                <w:rFonts w:ascii="Times New Roman" w:eastAsia="Times New Roman" w:hAnsi="Times New Roman" w:cs="Times New Roman"/>
                <w:color w:val="000000"/>
                <w:lang w:eastAsia="hu-HU"/>
              </w:rPr>
              <w:t> </w:t>
            </w:r>
          </w:p>
        </w:tc>
        <w:tc>
          <w:tcPr>
            <w:tcW w:w="2067" w:type="pct"/>
            <w:tcBorders>
              <w:top w:val="single" w:sz="4" w:space="0" w:color="auto"/>
              <w:left w:val="nil"/>
              <w:bottom w:val="single" w:sz="4" w:space="0" w:color="auto"/>
              <w:right w:val="single" w:sz="4" w:space="0" w:color="auto"/>
            </w:tcBorders>
            <w:shd w:val="clear" w:color="000000" w:fill="8DB4E2"/>
            <w:noWrap/>
            <w:vAlign w:val="center"/>
            <w:hideMark/>
          </w:tcPr>
          <w:p w14:paraId="168121D8" w14:textId="77777777" w:rsidR="00760CA4" w:rsidRPr="00FE7674" w:rsidRDefault="00760CA4" w:rsidP="00F95E80">
            <w:pPr>
              <w:spacing w:after="0" w:line="240" w:lineRule="auto"/>
              <w:jc w:val="center"/>
              <w:rPr>
                <w:rFonts w:ascii="Times New Roman" w:eastAsia="Times New Roman" w:hAnsi="Times New Roman" w:cs="Times New Roman"/>
                <w:b/>
                <w:bCs/>
                <w:color w:val="FFFFFF"/>
                <w:lang w:eastAsia="hu-HU"/>
              </w:rPr>
            </w:pPr>
            <w:r w:rsidRPr="00FE7674">
              <w:rPr>
                <w:rFonts w:ascii="Times New Roman" w:eastAsia="Times New Roman" w:hAnsi="Times New Roman" w:cs="Times New Roman"/>
                <w:b/>
                <w:bCs/>
                <w:color w:val="FFFFFF"/>
                <w:lang w:eastAsia="hu-HU"/>
              </w:rPr>
              <w:t>Kérdés</w:t>
            </w:r>
          </w:p>
        </w:tc>
        <w:tc>
          <w:tcPr>
            <w:tcW w:w="2597" w:type="pct"/>
            <w:tcBorders>
              <w:top w:val="single" w:sz="4" w:space="0" w:color="auto"/>
              <w:left w:val="nil"/>
              <w:bottom w:val="single" w:sz="4" w:space="0" w:color="auto"/>
              <w:right w:val="single" w:sz="4" w:space="0" w:color="auto"/>
            </w:tcBorders>
            <w:shd w:val="clear" w:color="000000" w:fill="8DB4E2"/>
            <w:noWrap/>
            <w:vAlign w:val="center"/>
            <w:hideMark/>
          </w:tcPr>
          <w:p w14:paraId="72FC0A39" w14:textId="77777777" w:rsidR="00760CA4" w:rsidRPr="00FE7674" w:rsidRDefault="00760CA4" w:rsidP="00F95E80">
            <w:pPr>
              <w:spacing w:after="0" w:line="240" w:lineRule="auto"/>
              <w:jc w:val="center"/>
              <w:rPr>
                <w:rFonts w:ascii="Times New Roman" w:eastAsia="Times New Roman" w:hAnsi="Times New Roman" w:cs="Times New Roman"/>
                <w:b/>
                <w:bCs/>
                <w:color w:val="FFFFFF"/>
                <w:lang w:eastAsia="hu-HU"/>
              </w:rPr>
            </w:pPr>
            <w:r w:rsidRPr="00FE7674">
              <w:rPr>
                <w:rFonts w:ascii="Times New Roman" w:eastAsia="Times New Roman" w:hAnsi="Times New Roman" w:cs="Times New Roman"/>
                <w:b/>
                <w:bCs/>
                <w:color w:val="FFFFFF"/>
                <w:lang w:eastAsia="hu-HU"/>
              </w:rPr>
              <w:t>Kifejtés</w:t>
            </w:r>
          </w:p>
        </w:tc>
      </w:tr>
      <w:tr w:rsidR="00760CA4" w:rsidRPr="00FE7674" w14:paraId="384D5C24" w14:textId="77777777" w:rsidTr="00F95E80">
        <w:trPr>
          <w:trHeight w:val="585"/>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71FEE3D8" w14:textId="77777777" w:rsidR="00760CA4" w:rsidRPr="00FE7674" w:rsidRDefault="00760CA4" w:rsidP="00F95E80">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1.</w:t>
            </w:r>
          </w:p>
        </w:tc>
        <w:tc>
          <w:tcPr>
            <w:tcW w:w="2067" w:type="pct"/>
            <w:tcBorders>
              <w:top w:val="nil"/>
              <w:left w:val="nil"/>
              <w:bottom w:val="single" w:sz="4" w:space="0" w:color="auto"/>
              <w:right w:val="single" w:sz="4" w:space="0" w:color="auto"/>
            </w:tcBorders>
            <w:shd w:val="clear" w:color="auto" w:fill="auto"/>
            <w:vAlign w:val="center"/>
            <w:hideMark/>
          </w:tcPr>
          <w:p w14:paraId="5A77B96C" w14:textId="77777777" w:rsidR="00760CA4" w:rsidRPr="00FE7674" w:rsidRDefault="00760CA4" w:rsidP="00F95E80">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Beavatkozási terület megnevezése</w:t>
            </w:r>
          </w:p>
        </w:tc>
        <w:tc>
          <w:tcPr>
            <w:tcW w:w="2597" w:type="pct"/>
            <w:tcBorders>
              <w:top w:val="nil"/>
              <w:left w:val="nil"/>
              <w:bottom w:val="single" w:sz="4" w:space="0" w:color="auto"/>
              <w:right w:val="single" w:sz="4" w:space="0" w:color="auto"/>
            </w:tcBorders>
            <w:shd w:val="clear" w:color="auto" w:fill="auto"/>
            <w:vAlign w:val="center"/>
            <w:hideMark/>
          </w:tcPr>
          <w:p w14:paraId="3E1149EA" w14:textId="67EB0B90" w:rsidR="00760CA4" w:rsidRPr="00FE7674" w:rsidRDefault="00760CA4" w:rsidP="00F95E80">
            <w:pPr>
              <w:spacing w:after="0" w:line="276" w:lineRule="auto"/>
              <w:jc w:val="both"/>
              <w:rPr>
                <w:rFonts w:ascii="Times New Roman" w:eastAsia="Times New Roman" w:hAnsi="Times New Roman" w:cs="Times New Roman"/>
                <w:b/>
                <w:bCs/>
                <w:color w:val="000000"/>
                <w:sz w:val="20"/>
                <w:szCs w:val="20"/>
                <w:lang w:eastAsia="hu-HU"/>
              </w:rPr>
            </w:pPr>
            <w:r w:rsidRPr="00FE7674">
              <w:rPr>
                <w:rFonts w:ascii="Times New Roman" w:eastAsia="Times New Roman" w:hAnsi="Times New Roman" w:cs="Times New Roman"/>
                <w:b/>
                <w:bCs/>
                <w:color w:val="000000"/>
                <w:sz w:val="20"/>
                <w:szCs w:val="20"/>
                <w:lang w:eastAsia="hu-HU"/>
              </w:rPr>
              <w:t>Beavatkozási terület 6.1: Lakossági digitális kompetenciák fejlesztése</w:t>
            </w:r>
          </w:p>
        </w:tc>
      </w:tr>
      <w:tr w:rsidR="00760CA4" w:rsidRPr="00FE7674" w14:paraId="2FEFABD0" w14:textId="77777777" w:rsidTr="00F95E80">
        <w:trPr>
          <w:trHeight w:val="600"/>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0AD4AB85" w14:textId="77777777" w:rsidR="00760CA4" w:rsidRPr="00FE7674" w:rsidRDefault="00760CA4" w:rsidP="00F95E80">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2.</w:t>
            </w:r>
          </w:p>
        </w:tc>
        <w:tc>
          <w:tcPr>
            <w:tcW w:w="2067" w:type="pct"/>
            <w:tcBorders>
              <w:top w:val="nil"/>
              <w:left w:val="nil"/>
              <w:bottom w:val="single" w:sz="4" w:space="0" w:color="auto"/>
              <w:right w:val="single" w:sz="4" w:space="0" w:color="auto"/>
            </w:tcBorders>
            <w:shd w:val="clear" w:color="auto" w:fill="auto"/>
            <w:vAlign w:val="center"/>
            <w:hideMark/>
          </w:tcPr>
          <w:p w14:paraId="1BC4CA03" w14:textId="77777777" w:rsidR="00760CA4" w:rsidRPr="00FE7674" w:rsidRDefault="00760CA4" w:rsidP="00F95E80">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Beavatkozás illeszkedése a tervezési dimenziókhoz</w:t>
            </w:r>
          </w:p>
        </w:tc>
        <w:tc>
          <w:tcPr>
            <w:tcW w:w="2597" w:type="pct"/>
            <w:tcBorders>
              <w:top w:val="nil"/>
              <w:left w:val="nil"/>
              <w:bottom w:val="single" w:sz="4" w:space="0" w:color="auto"/>
              <w:right w:val="single" w:sz="4" w:space="0" w:color="auto"/>
            </w:tcBorders>
            <w:shd w:val="clear" w:color="auto" w:fill="auto"/>
            <w:vAlign w:val="center"/>
          </w:tcPr>
          <w:p w14:paraId="67868D82" w14:textId="7610CB7F" w:rsidR="00760CA4" w:rsidRPr="00FE7674" w:rsidRDefault="00760CA4" w:rsidP="00543B64">
            <w:pPr>
              <w:spacing w:after="0" w:line="276" w:lineRule="auto"/>
              <w:jc w:val="both"/>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 xml:space="preserve">A beavatkozás illeszkedik a Digitális város és a Megtartó város tervezési dimenziókhoz. </w:t>
            </w:r>
          </w:p>
        </w:tc>
      </w:tr>
      <w:tr w:rsidR="00760CA4" w:rsidRPr="00FE7674" w14:paraId="4F1E1F11" w14:textId="77777777" w:rsidTr="00F95E80">
        <w:trPr>
          <w:trHeight w:val="585"/>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189F2082" w14:textId="77777777" w:rsidR="00760CA4" w:rsidRPr="00FE7674" w:rsidRDefault="00760CA4" w:rsidP="00F95E80">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3.</w:t>
            </w:r>
          </w:p>
        </w:tc>
        <w:tc>
          <w:tcPr>
            <w:tcW w:w="2067" w:type="pct"/>
            <w:tcBorders>
              <w:top w:val="nil"/>
              <w:left w:val="nil"/>
              <w:bottom w:val="single" w:sz="4" w:space="0" w:color="auto"/>
              <w:right w:val="single" w:sz="4" w:space="0" w:color="auto"/>
            </w:tcBorders>
            <w:shd w:val="clear" w:color="auto" w:fill="auto"/>
            <w:vAlign w:val="center"/>
            <w:hideMark/>
          </w:tcPr>
          <w:p w14:paraId="2BAEDBD1" w14:textId="77777777" w:rsidR="00760CA4" w:rsidRPr="00FE7674" w:rsidRDefault="00760CA4" w:rsidP="00F95E80">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Beavatkozás munkacíme</w:t>
            </w:r>
          </w:p>
        </w:tc>
        <w:tc>
          <w:tcPr>
            <w:tcW w:w="2597" w:type="pct"/>
            <w:tcBorders>
              <w:top w:val="nil"/>
              <w:left w:val="nil"/>
              <w:bottom w:val="single" w:sz="4" w:space="0" w:color="auto"/>
              <w:right w:val="single" w:sz="4" w:space="0" w:color="auto"/>
            </w:tcBorders>
            <w:shd w:val="clear" w:color="auto" w:fill="auto"/>
            <w:vAlign w:val="center"/>
          </w:tcPr>
          <w:p w14:paraId="6E33AA6E" w14:textId="2C315449" w:rsidR="00760CA4" w:rsidRPr="00FE7674" w:rsidRDefault="00CA0D1B" w:rsidP="00CA0D1B">
            <w:pPr>
              <w:spacing w:after="0" w:line="276" w:lineRule="auto"/>
              <w:jc w:val="both"/>
              <w:rPr>
                <w:rFonts w:ascii="Times New Roman" w:eastAsia="Times New Roman" w:hAnsi="Times New Roman" w:cs="Times New Roman"/>
                <w:b/>
                <w:bCs/>
                <w:color w:val="000000"/>
                <w:sz w:val="20"/>
                <w:szCs w:val="20"/>
                <w:lang w:eastAsia="hu-HU"/>
              </w:rPr>
            </w:pPr>
            <w:r w:rsidRPr="00FE7674">
              <w:rPr>
                <w:rFonts w:ascii="Times New Roman" w:eastAsia="Times New Roman" w:hAnsi="Times New Roman" w:cs="Times New Roman"/>
                <w:b/>
                <w:bCs/>
                <w:color w:val="000000"/>
                <w:sz w:val="20"/>
                <w:szCs w:val="20"/>
                <w:lang w:eastAsia="hu-HU"/>
              </w:rPr>
              <w:t>A lakosság digitális tudásának fejlesztése</w:t>
            </w:r>
          </w:p>
        </w:tc>
      </w:tr>
      <w:tr w:rsidR="00760CA4" w:rsidRPr="00FE7674" w14:paraId="6E8AD2DA" w14:textId="77777777" w:rsidTr="00F95E80">
        <w:trPr>
          <w:trHeight w:val="600"/>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519AB899" w14:textId="77777777" w:rsidR="00760CA4" w:rsidRPr="00FE7674" w:rsidRDefault="00760CA4" w:rsidP="00F95E80">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4.</w:t>
            </w:r>
          </w:p>
        </w:tc>
        <w:tc>
          <w:tcPr>
            <w:tcW w:w="2067" w:type="pct"/>
            <w:tcBorders>
              <w:top w:val="nil"/>
              <w:left w:val="nil"/>
              <w:bottom w:val="single" w:sz="4" w:space="0" w:color="auto"/>
              <w:right w:val="single" w:sz="4" w:space="0" w:color="auto"/>
            </w:tcBorders>
            <w:shd w:val="clear" w:color="auto" w:fill="auto"/>
            <w:vAlign w:val="center"/>
            <w:hideMark/>
          </w:tcPr>
          <w:p w14:paraId="37A8B53A" w14:textId="77777777" w:rsidR="00760CA4" w:rsidRPr="00FE7674" w:rsidRDefault="00760CA4" w:rsidP="00F95E80">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Beavatkozás illeszkedése az FVS stratégiai céljaihoz</w:t>
            </w:r>
          </w:p>
        </w:tc>
        <w:tc>
          <w:tcPr>
            <w:tcW w:w="2597" w:type="pct"/>
            <w:tcBorders>
              <w:top w:val="nil"/>
              <w:left w:val="nil"/>
              <w:bottom w:val="single" w:sz="4" w:space="0" w:color="auto"/>
              <w:right w:val="single" w:sz="4" w:space="0" w:color="auto"/>
            </w:tcBorders>
            <w:shd w:val="clear" w:color="auto" w:fill="auto"/>
            <w:vAlign w:val="center"/>
          </w:tcPr>
          <w:p w14:paraId="5E3D3E45" w14:textId="527D0073" w:rsidR="00760CA4" w:rsidRPr="00FE7674" w:rsidRDefault="00CA0D1B" w:rsidP="00F95E80">
            <w:pPr>
              <w:spacing w:after="0" w:line="276" w:lineRule="auto"/>
              <w:jc w:val="both"/>
              <w:rPr>
                <w:rFonts w:ascii="Times New Roman" w:eastAsia="Times New Roman" w:hAnsi="Times New Roman" w:cs="Times New Roman"/>
                <w:color w:val="000000"/>
                <w:sz w:val="20"/>
                <w:szCs w:val="20"/>
                <w:lang w:eastAsia="hu-HU"/>
              </w:rPr>
            </w:pPr>
            <w:r w:rsidRPr="00FE7674">
              <w:rPr>
                <w:rFonts w:ascii="Times New Roman" w:hAnsi="Times New Roman" w:cs="Times New Roman"/>
                <w:sz w:val="20"/>
                <w:szCs w:val="20"/>
              </w:rPr>
              <w:t>4</w:t>
            </w:r>
            <w:r w:rsidR="00760CA4" w:rsidRPr="00FE7674">
              <w:rPr>
                <w:rFonts w:ascii="Times New Roman" w:hAnsi="Times New Roman" w:cs="Times New Roman"/>
                <w:sz w:val="20"/>
                <w:szCs w:val="20"/>
              </w:rPr>
              <w:t xml:space="preserve">. Stratégiai cél: </w:t>
            </w:r>
            <w:r w:rsidRPr="00FE7674">
              <w:rPr>
                <w:rFonts w:ascii="Times New Roman" w:hAnsi="Times New Roman" w:cs="Times New Roman"/>
                <w:sz w:val="20"/>
                <w:szCs w:val="20"/>
              </w:rPr>
              <w:t>A helyi közösségek megerősítése és a társadalmi integráció elősegítése</w:t>
            </w:r>
          </w:p>
        </w:tc>
      </w:tr>
      <w:tr w:rsidR="00760CA4" w:rsidRPr="00FE7674" w14:paraId="56CB30A1" w14:textId="77777777" w:rsidTr="00F95E80">
        <w:trPr>
          <w:trHeight w:val="585"/>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5EC7E3B7" w14:textId="77777777" w:rsidR="00760CA4" w:rsidRPr="00FE7674" w:rsidRDefault="00760CA4" w:rsidP="00F95E80">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5.</w:t>
            </w:r>
          </w:p>
        </w:tc>
        <w:tc>
          <w:tcPr>
            <w:tcW w:w="2067" w:type="pct"/>
            <w:tcBorders>
              <w:top w:val="nil"/>
              <w:left w:val="nil"/>
              <w:bottom w:val="single" w:sz="4" w:space="0" w:color="auto"/>
              <w:right w:val="single" w:sz="4" w:space="0" w:color="auto"/>
            </w:tcBorders>
            <w:shd w:val="clear" w:color="auto" w:fill="auto"/>
            <w:vAlign w:val="center"/>
            <w:hideMark/>
          </w:tcPr>
          <w:p w14:paraId="3577BA53" w14:textId="77777777" w:rsidR="00760CA4" w:rsidRPr="00FE7674" w:rsidRDefault="00760CA4" w:rsidP="00F95E80">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Beavatkozás hálózatos jellegének bemutatása</w:t>
            </w:r>
          </w:p>
        </w:tc>
        <w:tc>
          <w:tcPr>
            <w:tcW w:w="2597" w:type="pct"/>
            <w:tcBorders>
              <w:top w:val="nil"/>
              <w:left w:val="nil"/>
              <w:bottom w:val="single" w:sz="4" w:space="0" w:color="auto"/>
              <w:right w:val="single" w:sz="4" w:space="0" w:color="auto"/>
            </w:tcBorders>
            <w:shd w:val="clear" w:color="auto" w:fill="auto"/>
            <w:vAlign w:val="center"/>
          </w:tcPr>
          <w:p w14:paraId="4D33C9A2" w14:textId="114E74DE" w:rsidR="00760CA4" w:rsidRPr="00FE7674" w:rsidRDefault="00760CA4" w:rsidP="00CA0D1B">
            <w:pPr>
              <w:spacing w:after="0" w:line="276" w:lineRule="auto"/>
              <w:jc w:val="both"/>
              <w:rPr>
                <w:rFonts w:ascii="Times New Roman" w:hAnsi="Times New Roman" w:cs="Times New Roman"/>
                <w:sz w:val="20"/>
                <w:szCs w:val="20"/>
              </w:rPr>
            </w:pPr>
            <w:r w:rsidRPr="00FE7674">
              <w:rPr>
                <w:rFonts w:ascii="Times New Roman" w:hAnsi="Times New Roman" w:cs="Times New Roman"/>
                <w:sz w:val="20"/>
                <w:szCs w:val="20"/>
              </w:rPr>
              <w:t xml:space="preserve">A </w:t>
            </w:r>
            <w:r w:rsidR="00CA0D1B" w:rsidRPr="00FE7674">
              <w:rPr>
                <w:rFonts w:ascii="Times New Roman" w:hAnsi="Times New Roman" w:cs="Times New Roman"/>
                <w:sz w:val="20"/>
                <w:szCs w:val="20"/>
              </w:rPr>
              <w:t>lakossági digitális kompetenciák fejlesztése a város lakosságának egészét érintik.</w:t>
            </w:r>
          </w:p>
        </w:tc>
      </w:tr>
      <w:tr w:rsidR="00760CA4" w:rsidRPr="00FE7674" w14:paraId="40BBFE49" w14:textId="77777777" w:rsidTr="00F95E80">
        <w:trPr>
          <w:trHeight w:val="900"/>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4C157617" w14:textId="77777777" w:rsidR="00760CA4" w:rsidRPr="00FE7674" w:rsidRDefault="00760CA4" w:rsidP="00F95E80">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6.</w:t>
            </w:r>
          </w:p>
        </w:tc>
        <w:tc>
          <w:tcPr>
            <w:tcW w:w="2067" w:type="pct"/>
            <w:tcBorders>
              <w:top w:val="nil"/>
              <w:left w:val="nil"/>
              <w:bottom w:val="single" w:sz="4" w:space="0" w:color="auto"/>
              <w:right w:val="single" w:sz="4" w:space="0" w:color="auto"/>
            </w:tcBorders>
            <w:shd w:val="clear" w:color="auto" w:fill="auto"/>
            <w:vAlign w:val="center"/>
            <w:hideMark/>
          </w:tcPr>
          <w:p w14:paraId="6E6035E1" w14:textId="77777777" w:rsidR="00760CA4" w:rsidRPr="00FE7674" w:rsidRDefault="00760CA4" w:rsidP="00F95E80">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A beavatkozás célja és rövid tartalma</w:t>
            </w:r>
          </w:p>
        </w:tc>
        <w:tc>
          <w:tcPr>
            <w:tcW w:w="2597" w:type="pct"/>
            <w:tcBorders>
              <w:top w:val="nil"/>
              <w:left w:val="nil"/>
              <w:bottom w:val="single" w:sz="4" w:space="0" w:color="auto"/>
              <w:right w:val="single" w:sz="4" w:space="0" w:color="auto"/>
            </w:tcBorders>
            <w:shd w:val="clear" w:color="auto" w:fill="auto"/>
            <w:vAlign w:val="center"/>
          </w:tcPr>
          <w:p w14:paraId="26B31F14" w14:textId="59354E7A" w:rsidR="00760CA4" w:rsidRPr="00FE7674" w:rsidRDefault="00CA0D1B" w:rsidP="00CA0D1B">
            <w:pPr>
              <w:spacing w:after="0" w:line="276" w:lineRule="auto"/>
              <w:jc w:val="both"/>
              <w:rPr>
                <w:rFonts w:ascii="Times New Roman" w:hAnsi="Times New Roman" w:cs="Times New Roman"/>
                <w:sz w:val="20"/>
                <w:szCs w:val="20"/>
              </w:rPr>
            </w:pPr>
            <w:r w:rsidRPr="00FE7674">
              <w:rPr>
                <w:rFonts w:ascii="Times New Roman" w:hAnsi="Times New Roman" w:cs="Times New Roman"/>
                <w:sz w:val="20"/>
                <w:szCs w:val="20"/>
              </w:rPr>
              <w:t>A beavatkozás célja az okos város fejlesztésekkel összhangban közterületi és intézményi FreeWifi hálózat kiépítése, valamint ehhez kapcsolódóan a lakosság digitális tudásának fejlesztése, elsősorban tájékoztató programok és speciális felkészítések, képzések segítségével.</w:t>
            </w:r>
          </w:p>
        </w:tc>
      </w:tr>
      <w:tr w:rsidR="00760CA4" w:rsidRPr="00FE7674" w14:paraId="740748E1" w14:textId="77777777" w:rsidTr="00F95E80">
        <w:trPr>
          <w:trHeight w:val="585"/>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0716FCF5" w14:textId="77777777" w:rsidR="00760CA4" w:rsidRPr="00FE7674" w:rsidRDefault="00760CA4" w:rsidP="00F95E80">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7.</w:t>
            </w:r>
          </w:p>
        </w:tc>
        <w:tc>
          <w:tcPr>
            <w:tcW w:w="2067" w:type="pct"/>
            <w:tcBorders>
              <w:top w:val="nil"/>
              <w:left w:val="nil"/>
              <w:bottom w:val="single" w:sz="4" w:space="0" w:color="auto"/>
              <w:right w:val="single" w:sz="4" w:space="0" w:color="auto"/>
            </w:tcBorders>
            <w:shd w:val="clear" w:color="auto" w:fill="auto"/>
            <w:vAlign w:val="center"/>
            <w:hideMark/>
          </w:tcPr>
          <w:p w14:paraId="17F2EC98" w14:textId="77777777" w:rsidR="00760CA4" w:rsidRPr="00FE7674" w:rsidRDefault="00760CA4" w:rsidP="00F95E80">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A hálózat beavatkozásban érintett részének városrészi leképeződése</w:t>
            </w:r>
          </w:p>
        </w:tc>
        <w:tc>
          <w:tcPr>
            <w:tcW w:w="2597" w:type="pct"/>
            <w:tcBorders>
              <w:top w:val="nil"/>
              <w:left w:val="nil"/>
              <w:bottom w:val="single" w:sz="4" w:space="0" w:color="auto"/>
              <w:right w:val="single" w:sz="4" w:space="0" w:color="auto"/>
            </w:tcBorders>
            <w:shd w:val="clear" w:color="auto" w:fill="auto"/>
            <w:vAlign w:val="center"/>
          </w:tcPr>
          <w:p w14:paraId="5D6B2F6D" w14:textId="77777777" w:rsidR="00760CA4" w:rsidRPr="00FE7674" w:rsidRDefault="00760CA4" w:rsidP="00F95E80">
            <w:pPr>
              <w:spacing w:after="0" w:line="240" w:lineRule="auto"/>
              <w:jc w:val="both"/>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A város egésze.</w:t>
            </w:r>
          </w:p>
        </w:tc>
      </w:tr>
    </w:tbl>
    <w:p w14:paraId="064E4111" w14:textId="77777777" w:rsidR="00E2318C" w:rsidRPr="00FE7674" w:rsidRDefault="00E2318C" w:rsidP="00D94131">
      <w:pPr>
        <w:spacing w:before="120" w:after="120" w:line="276" w:lineRule="auto"/>
        <w:rPr>
          <w:rFonts w:ascii="Times New Roman" w:hAnsi="Times New Roman" w:cs="Times New Roman"/>
          <w:sz w:val="24"/>
          <w:szCs w:val="24"/>
          <w:highlight w:val="yellow"/>
        </w:rPr>
      </w:pPr>
    </w:p>
    <w:tbl>
      <w:tblPr>
        <w:tblW w:w="5000" w:type="pct"/>
        <w:jc w:val="center"/>
        <w:tblCellMar>
          <w:left w:w="70" w:type="dxa"/>
          <w:right w:w="70" w:type="dxa"/>
        </w:tblCellMar>
        <w:tblLook w:val="04A0" w:firstRow="1" w:lastRow="0" w:firstColumn="1" w:lastColumn="0" w:noHBand="0" w:noVBand="1"/>
      </w:tblPr>
      <w:tblGrid>
        <w:gridCol w:w="607"/>
        <w:gridCol w:w="3746"/>
        <w:gridCol w:w="4709"/>
      </w:tblGrid>
      <w:tr w:rsidR="00CA0D1B" w:rsidRPr="00FE7674" w14:paraId="7956497F" w14:textId="77777777" w:rsidTr="00F95E80">
        <w:trPr>
          <w:trHeight w:val="300"/>
          <w:jc w:val="center"/>
        </w:trPr>
        <w:tc>
          <w:tcPr>
            <w:tcW w:w="3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5EAAC6" w14:textId="77777777" w:rsidR="00CA0D1B" w:rsidRPr="00FE7674" w:rsidRDefault="00CA0D1B" w:rsidP="00F95E80">
            <w:pPr>
              <w:spacing w:after="0" w:line="240" w:lineRule="auto"/>
              <w:rPr>
                <w:rFonts w:ascii="Times New Roman" w:eastAsia="Times New Roman" w:hAnsi="Times New Roman" w:cs="Times New Roman"/>
                <w:color w:val="000000"/>
                <w:lang w:eastAsia="hu-HU"/>
              </w:rPr>
            </w:pPr>
            <w:r w:rsidRPr="00FE7674">
              <w:rPr>
                <w:rFonts w:ascii="Times New Roman" w:eastAsia="Times New Roman" w:hAnsi="Times New Roman" w:cs="Times New Roman"/>
                <w:color w:val="000000"/>
                <w:lang w:eastAsia="hu-HU"/>
              </w:rPr>
              <w:t> </w:t>
            </w:r>
          </w:p>
        </w:tc>
        <w:tc>
          <w:tcPr>
            <w:tcW w:w="2067" w:type="pct"/>
            <w:tcBorders>
              <w:top w:val="single" w:sz="4" w:space="0" w:color="auto"/>
              <w:left w:val="nil"/>
              <w:bottom w:val="single" w:sz="4" w:space="0" w:color="auto"/>
              <w:right w:val="single" w:sz="4" w:space="0" w:color="auto"/>
            </w:tcBorders>
            <w:shd w:val="clear" w:color="000000" w:fill="8DB4E2"/>
            <w:noWrap/>
            <w:vAlign w:val="center"/>
            <w:hideMark/>
          </w:tcPr>
          <w:p w14:paraId="59CA61D8" w14:textId="77777777" w:rsidR="00CA0D1B" w:rsidRPr="00FE7674" w:rsidRDefault="00CA0D1B" w:rsidP="00F95E80">
            <w:pPr>
              <w:spacing w:after="0" w:line="240" w:lineRule="auto"/>
              <w:jc w:val="center"/>
              <w:rPr>
                <w:rFonts w:ascii="Times New Roman" w:eastAsia="Times New Roman" w:hAnsi="Times New Roman" w:cs="Times New Roman"/>
                <w:b/>
                <w:bCs/>
                <w:color w:val="FFFFFF"/>
                <w:lang w:eastAsia="hu-HU"/>
              </w:rPr>
            </w:pPr>
            <w:r w:rsidRPr="00FE7674">
              <w:rPr>
                <w:rFonts w:ascii="Times New Roman" w:eastAsia="Times New Roman" w:hAnsi="Times New Roman" w:cs="Times New Roman"/>
                <w:b/>
                <w:bCs/>
                <w:color w:val="FFFFFF"/>
                <w:lang w:eastAsia="hu-HU"/>
              </w:rPr>
              <w:t>Kérdés</w:t>
            </w:r>
          </w:p>
        </w:tc>
        <w:tc>
          <w:tcPr>
            <w:tcW w:w="2597" w:type="pct"/>
            <w:tcBorders>
              <w:top w:val="single" w:sz="4" w:space="0" w:color="auto"/>
              <w:left w:val="nil"/>
              <w:bottom w:val="single" w:sz="4" w:space="0" w:color="auto"/>
              <w:right w:val="single" w:sz="4" w:space="0" w:color="auto"/>
            </w:tcBorders>
            <w:shd w:val="clear" w:color="000000" w:fill="8DB4E2"/>
            <w:noWrap/>
            <w:vAlign w:val="center"/>
            <w:hideMark/>
          </w:tcPr>
          <w:p w14:paraId="4418753C" w14:textId="77777777" w:rsidR="00CA0D1B" w:rsidRPr="00FE7674" w:rsidRDefault="00CA0D1B" w:rsidP="00F95E80">
            <w:pPr>
              <w:spacing w:after="0" w:line="240" w:lineRule="auto"/>
              <w:jc w:val="center"/>
              <w:rPr>
                <w:rFonts w:ascii="Times New Roman" w:eastAsia="Times New Roman" w:hAnsi="Times New Roman" w:cs="Times New Roman"/>
                <w:b/>
                <w:bCs/>
                <w:color w:val="FFFFFF"/>
                <w:lang w:eastAsia="hu-HU"/>
              </w:rPr>
            </w:pPr>
            <w:r w:rsidRPr="00FE7674">
              <w:rPr>
                <w:rFonts w:ascii="Times New Roman" w:eastAsia="Times New Roman" w:hAnsi="Times New Roman" w:cs="Times New Roman"/>
                <w:b/>
                <w:bCs/>
                <w:color w:val="FFFFFF"/>
                <w:lang w:eastAsia="hu-HU"/>
              </w:rPr>
              <w:t>Kifejtés</w:t>
            </w:r>
          </w:p>
        </w:tc>
      </w:tr>
      <w:tr w:rsidR="00CA0D1B" w:rsidRPr="00FE7674" w14:paraId="6075301B" w14:textId="77777777" w:rsidTr="00F95E80">
        <w:trPr>
          <w:trHeight w:val="585"/>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7E4E9102" w14:textId="77777777" w:rsidR="00CA0D1B" w:rsidRPr="00FE7674" w:rsidRDefault="00CA0D1B" w:rsidP="00F95E80">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1.</w:t>
            </w:r>
          </w:p>
        </w:tc>
        <w:tc>
          <w:tcPr>
            <w:tcW w:w="2067" w:type="pct"/>
            <w:tcBorders>
              <w:top w:val="nil"/>
              <w:left w:val="nil"/>
              <w:bottom w:val="single" w:sz="4" w:space="0" w:color="auto"/>
              <w:right w:val="single" w:sz="4" w:space="0" w:color="auto"/>
            </w:tcBorders>
            <w:shd w:val="clear" w:color="auto" w:fill="auto"/>
            <w:vAlign w:val="center"/>
            <w:hideMark/>
          </w:tcPr>
          <w:p w14:paraId="271DEDF1" w14:textId="77777777" w:rsidR="00CA0D1B" w:rsidRPr="00FE7674" w:rsidRDefault="00CA0D1B" w:rsidP="00F95E80">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Beavatkozási terület megnevezése</w:t>
            </w:r>
          </w:p>
        </w:tc>
        <w:tc>
          <w:tcPr>
            <w:tcW w:w="2597" w:type="pct"/>
            <w:tcBorders>
              <w:top w:val="nil"/>
              <w:left w:val="nil"/>
              <w:bottom w:val="single" w:sz="4" w:space="0" w:color="auto"/>
              <w:right w:val="single" w:sz="4" w:space="0" w:color="auto"/>
            </w:tcBorders>
            <w:shd w:val="clear" w:color="auto" w:fill="auto"/>
            <w:vAlign w:val="center"/>
            <w:hideMark/>
          </w:tcPr>
          <w:p w14:paraId="423E05E6" w14:textId="657DF2A6" w:rsidR="00CA0D1B" w:rsidRPr="00FE7674" w:rsidRDefault="00CA0D1B" w:rsidP="00F95E80">
            <w:pPr>
              <w:spacing w:after="0" w:line="276" w:lineRule="auto"/>
              <w:jc w:val="both"/>
              <w:rPr>
                <w:rFonts w:ascii="Times New Roman" w:eastAsia="Times New Roman" w:hAnsi="Times New Roman" w:cs="Times New Roman"/>
                <w:b/>
                <w:bCs/>
                <w:color w:val="000000"/>
                <w:sz w:val="20"/>
                <w:szCs w:val="20"/>
                <w:lang w:eastAsia="hu-HU"/>
              </w:rPr>
            </w:pPr>
            <w:r w:rsidRPr="00FE7674">
              <w:rPr>
                <w:rFonts w:ascii="Times New Roman" w:eastAsia="Times New Roman" w:hAnsi="Times New Roman" w:cs="Times New Roman"/>
                <w:b/>
                <w:bCs/>
                <w:color w:val="000000"/>
                <w:sz w:val="20"/>
                <w:szCs w:val="20"/>
                <w:lang w:eastAsia="hu-HU"/>
              </w:rPr>
              <w:t>Beavatkozási terület 7.1: A helyi közösség és kultúra erősítése</w:t>
            </w:r>
          </w:p>
        </w:tc>
      </w:tr>
      <w:tr w:rsidR="00CA0D1B" w:rsidRPr="00FE7674" w14:paraId="34E5FAAF" w14:textId="77777777" w:rsidTr="00F95E80">
        <w:trPr>
          <w:trHeight w:val="600"/>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0AC356B3" w14:textId="77777777" w:rsidR="00CA0D1B" w:rsidRPr="00FE7674" w:rsidRDefault="00CA0D1B" w:rsidP="00F95E80">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2.</w:t>
            </w:r>
          </w:p>
        </w:tc>
        <w:tc>
          <w:tcPr>
            <w:tcW w:w="2067" w:type="pct"/>
            <w:tcBorders>
              <w:top w:val="nil"/>
              <w:left w:val="nil"/>
              <w:bottom w:val="single" w:sz="4" w:space="0" w:color="auto"/>
              <w:right w:val="single" w:sz="4" w:space="0" w:color="auto"/>
            </w:tcBorders>
            <w:shd w:val="clear" w:color="auto" w:fill="auto"/>
            <w:vAlign w:val="center"/>
            <w:hideMark/>
          </w:tcPr>
          <w:p w14:paraId="02E1D12C" w14:textId="77777777" w:rsidR="00CA0D1B" w:rsidRPr="00FE7674" w:rsidRDefault="00CA0D1B" w:rsidP="00F95E80">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Beavatkozás illeszkedése a tervezési dimenziókhoz</w:t>
            </w:r>
          </w:p>
        </w:tc>
        <w:tc>
          <w:tcPr>
            <w:tcW w:w="2597" w:type="pct"/>
            <w:tcBorders>
              <w:top w:val="nil"/>
              <w:left w:val="nil"/>
              <w:bottom w:val="single" w:sz="4" w:space="0" w:color="auto"/>
              <w:right w:val="single" w:sz="4" w:space="0" w:color="auto"/>
            </w:tcBorders>
            <w:shd w:val="clear" w:color="auto" w:fill="auto"/>
            <w:vAlign w:val="center"/>
          </w:tcPr>
          <w:p w14:paraId="2C2224AE" w14:textId="7D5BCE01" w:rsidR="00CA0D1B" w:rsidRPr="00FE7674" w:rsidRDefault="00CA0D1B" w:rsidP="00543B64">
            <w:pPr>
              <w:spacing w:after="0" w:line="276" w:lineRule="auto"/>
              <w:jc w:val="both"/>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 xml:space="preserve">A beavatkozás illeszkedik a Digitális város és a Megtartó város tervezési dimenziókhoz. </w:t>
            </w:r>
          </w:p>
        </w:tc>
      </w:tr>
      <w:tr w:rsidR="00CA0D1B" w:rsidRPr="00FE7674" w14:paraId="7BC6F110" w14:textId="77777777" w:rsidTr="00F95E80">
        <w:trPr>
          <w:trHeight w:val="585"/>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75CEE363" w14:textId="77777777" w:rsidR="00CA0D1B" w:rsidRPr="00FE7674" w:rsidRDefault="00CA0D1B" w:rsidP="00F95E80">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3.</w:t>
            </w:r>
          </w:p>
        </w:tc>
        <w:tc>
          <w:tcPr>
            <w:tcW w:w="2067" w:type="pct"/>
            <w:tcBorders>
              <w:top w:val="nil"/>
              <w:left w:val="nil"/>
              <w:bottom w:val="single" w:sz="4" w:space="0" w:color="auto"/>
              <w:right w:val="single" w:sz="4" w:space="0" w:color="auto"/>
            </w:tcBorders>
            <w:shd w:val="clear" w:color="auto" w:fill="auto"/>
            <w:vAlign w:val="center"/>
            <w:hideMark/>
          </w:tcPr>
          <w:p w14:paraId="1CF648AD" w14:textId="77777777" w:rsidR="00CA0D1B" w:rsidRPr="00FE7674" w:rsidRDefault="00CA0D1B" w:rsidP="00F95E80">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Beavatkozás munkacíme</w:t>
            </w:r>
          </w:p>
        </w:tc>
        <w:tc>
          <w:tcPr>
            <w:tcW w:w="2597" w:type="pct"/>
            <w:tcBorders>
              <w:top w:val="nil"/>
              <w:left w:val="nil"/>
              <w:bottom w:val="single" w:sz="4" w:space="0" w:color="auto"/>
              <w:right w:val="single" w:sz="4" w:space="0" w:color="auto"/>
            </w:tcBorders>
            <w:shd w:val="clear" w:color="auto" w:fill="auto"/>
            <w:vAlign w:val="center"/>
          </w:tcPr>
          <w:p w14:paraId="2F4EC421" w14:textId="6FBD838A" w:rsidR="00CA0D1B" w:rsidRPr="00FE7674" w:rsidRDefault="00CA0D1B" w:rsidP="00CA0D1B">
            <w:pPr>
              <w:spacing w:after="0" w:line="276" w:lineRule="auto"/>
              <w:jc w:val="both"/>
              <w:rPr>
                <w:rFonts w:ascii="Times New Roman" w:eastAsia="Times New Roman" w:hAnsi="Times New Roman" w:cs="Times New Roman"/>
                <w:b/>
                <w:bCs/>
                <w:color w:val="000000"/>
                <w:sz w:val="20"/>
                <w:szCs w:val="20"/>
                <w:lang w:eastAsia="hu-HU"/>
              </w:rPr>
            </w:pPr>
            <w:r w:rsidRPr="00FE7674">
              <w:rPr>
                <w:rFonts w:ascii="Times New Roman" w:eastAsia="Times New Roman" w:hAnsi="Times New Roman" w:cs="Times New Roman"/>
                <w:b/>
                <w:bCs/>
                <w:color w:val="000000"/>
                <w:sz w:val="20"/>
                <w:szCs w:val="20"/>
                <w:lang w:eastAsia="hu-HU"/>
              </w:rPr>
              <w:t>A helyi identitás erősítése</w:t>
            </w:r>
          </w:p>
        </w:tc>
      </w:tr>
      <w:tr w:rsidR="00CA0D1B" w:rsidRPr="00FE7674" w14:paraId="57BA24F9" w14:textId="77777777" w:rsidTr="00F95E80">
        <w:trPr>
          <w:trHeight w:val="600"/>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1A1AF32B" w14:textId="77777777" w:rsidR="00CA0D1B" w:rsidRPr="00FE7674" w:rsidRDefault="00CA0D1B" w:rsidP="00F95E80">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4.</w:t>
            </w:r>
          </w:p>
        </w:tc>
        <w:tc>
          <w:tcPr>
            <w:tcW w:w="2067" w:type="pct"/>
            <w:tcBorders>
              <w:top w:val="nil"/>
              <w:left w:val="nil"/>
              <w:bottom w:val="single" w:sz="4" w:space="0" w:color="auto"/>
              <w:right w:val="single" w:sz="4" w:space="0" w:color="auto"/>
            </w:tcBorders>
            <w:shd w:val="clear" w:color="auto" w:fill="auto"/>
            <w:vAlign w:val="center"/>
            <w:hideMark/>
          </w:tcPr>
          <w:p w14:paraId="16EF71F2" w14:textId="77777777" w:rsidR="00CA0D1B" w:rsidRPr="00FE7674" w:rsidRDefault="00CA0D1B" w:rsidP="00F95E80">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Beavatkozás illeszkedése az FVS stratégiai céljaihoz</w:t>
            </w:r>
          </w:p>
        </w:tc>
        <w:tc>
          <w:tcPr>
            <w:tcW w:w="2597" w:type="pct"/>
            <w:tcBorders>
              <w:top w:val="nil"/>
              <w:left w:val="nil"/>
              <w:bottom w:val="single" w:sz="4" w:space="0" w:color="auto"/>
              <w:right w:val="single" w:sz="4" w:space="0" w:color="auto"/>
            </w:tcBorders>
            <w:shd w:val="clear" w:color="auto" w:fill="auto"/>
            <w:vAlign w:val="center"/>
          </w:tcPr>
          <w:p w14:paraId="7AF302AA" w14:textId="77777777" w:rsidR="00CA0D1B" w:rsidRPr="00FE7674" w:rsidRDefault="00CA0D1B" w:rsidP="00F95E80">
            <w:pPr>
              <w:spacing w:after="0" w:line="276" w:lineRule="auto"/>
              <w:jc w:val="both"/>
              <w:rPr>
                <w:rFonts w:ascii="Times New Roman" w:eastAsia="Times New Roman" w:hAnsi="Times New Roman" w:cs="Times New Roman"/>
                <w:color w:val="000000"/>
                <w:sz w:val="20"/>
                <w:szCs w:val="20"/>
                <w:lang w:eastAsia="hu-HU"/>
              </w:rPr>
            </w:pPr>
            <w:r w:rsidRPr="00FE7674">
              <w:rPr>
                <w:rFonts w:ascii="Times New Roman" w:hAnsi="Times New Roman" w:cs="Times New Roman"/>
                <w:sz w:val="20"/>
                <w:szCs w:val="20"/>
              </w:rPr>
              <w:t>4. Stratégiai cél: A helyi közösségek megerősítése és a társadalmi integráció elősegítése</w:t>
            </w:r>
          </w:p>
        </w:tc>
      </w:tr>
      <w:tr w:rsidR="00CA0D1B" w:rsidRPr="00FE7674" w14:paraId="09A4C2F1" w14:textId="77777777" w:rsidTr="00F95E80">
        <w:trPr>
          <w:trHeight w:val="585"/>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1B294FFB" w14:textId="77777777" w:rsidR="00CA0D1B" w:rsidRPr="00FE7674" w:rsidRDefault="00CA0D1B" w:rsidP="00F95E80">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5.</w:t>
            </w:r>
          </w:p>
        </w:tc>
        <w:tc>
          <w:tcPr>
            <w:tcW w:w="2067" w:type="pct"/>
            <w:tcBorders>
              <w:top w:val="nil"/>
              <w:left w:val="nil"/>
              <w:bottom w:val="single" w:sz="4" w:space="0" w:color="auto"/>
              <w:right w:val="single" w:sz="4" w:space="0" w:color="auto"/>
            </w:tcBorders>
            <w:shd w:val="clear" w:color="auto" w:fill="auto"/>
            <w:vAlign w:val="center"/>
            <w:hideMark/>
          </w:tcPr>
          <w:p w14:paraId="1AEE1CC3" w14:textId="77777777" w:rsidR="00CA0D1B" w:rsidRPr="00FE7674" w:rsidRDefault="00CA0D1B" w:rsidP="00F95E80">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Beavatkozás hálózatos jellegének bemutatása</w:t>
            </w:r>
          </w:p>
        </w:tc>
        <w:tc>
          <w:tcPr>
            <w:tcW w:w="2597" w:type="pct"/>
            <w:tcBorders>
              <w:top w:val="nil"/>
              <w:left w:val="nil"/>
              <w:bottom w:val="single" w:sz="4" w:space="0" w:color="auto"/>
              <w:right w:val="single" w:sz="4" w:space="0" w:color="auto"/>
            </w:tcBorders>
            <w:shd w:val="clear" w:color="auto" w:fill="auto"/>
            <w:vAlign w:val="center"/>
          </w:tcPr>
          <w:p w14:paraId="3BD230BE" w14:textId="545CF7A6" w:rsidR="00CA0D1B" w:rsidRPr="00FE7674" w:rsidRDefault="00CA0D1B" w:rsidP="00CA0D1B">
            <w:pPr>
              <w:spacing w:after="0" w:line="276" w:lineRule="auto"/>
              <w:jc w:val="both"/>
              <w:rPr>
                <w:rFonts w:ascii="Times New Roman" w:hAnsi="Times New Roman" w:cs="Times New Roman"/>
                <w:sz w:val="20"/>
                <w:szCs w:val="20"/>
              </w:rPr>
            </w:pPr>
            <w:r w:rsidRPr="00FE7674">
              <w:rPr>
                <w:rFonts w:ascii="Times New Roman" w:hAnsi="Times New Roman" w:cs="Times New Roman"/>
                <w:sz w:val="20"/>
                <w:szCs w:val="20"/>
              </w:rPr>
              <w:t xml:space="preserve">A lakosság helyi identitástudatának, valamint a helyi közösségek összetartozásának erősítése a város teljes népességét érinti. </w:t>
            </w:r>
          </w:p>
        </w:tc>
      </w:tr>
      <w:tr w:rsidR="00CA0D1B" w:rsidRPr="00FE7674" w14:paraId="52FF277E" w14:textId="77777777" w:rsidTr="00F95E80">
        <w:trPr>
          <w:trHeight w:val="900"/>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10D749D5" w14:textId="77777777" w:rsidR="00CA0D1B" w:rsidRPr="00FE7674" w:rsidRDefault="00CA0D1B" w:rsidP="00F95E80">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6.</w:t>
            </w:r>
          </w:p>
        </w:tc>
        <w:tc>
          <w:tcPr>
            <w:tcW w:w="2067" w:type="pct"/>
            <w:tcBorders>
              <w:top w:val="nil"/>
              <w:left w:val="nil"/>
              <w:bottom w:val="single" w:sz="4" w:space="0" w:color="auto"/>
              <w:right w:val="single" w:sz="4" w:space="0" w:color="auto"/>
            </w:tcBorders>
            <w:shd w:val="clear" w:color="auto" w:fill="auto"/>
            <w:vAlign w:val="center"/>
            <w:hideMark/>
          </w:tcPr>
          <w:p w14:paraId="2E381F49" w14:textId="77777777" w:rsidR="00CA0D1B" w:rsidRPr="00FE7674" w:rsidRDefault="00CA0D1B" w:rsidP="00F95E80">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A beavatkozás célja és rövid tartalma</w:t>
            </w:r>
          </w:p>
        </w:tc>
        <w:tc>
          <w:tcPr>
            <w:tcW w:w="2597" w:type="pct"/>
            <w:tcBorders>
              <w:top w:val="nil"/>
              <w:left w:val="nil"/>
              <w:bottom w:val="single" w:sz="4" w:space="0" w:color="auto"/>
              <w:right w:val="single" w:sz="4" w:space="0" w:color="auto"/>
            </w:tcBorders>
            <w:shd w:val="clear" w:color="auto" w:fill="auto"/>
            <w:vAlign w:val="center"/>
          </w:tcPr>
          <w:p w14:paraId="3A15021F" w14:textId="65AA1B4B" w:rsidR="00CA0D1B" w:rsidRPr="00FE7674" w:rsidRDefault="00CA0D1B" w:rsidP="003146EB">
            <w:pPr>
              <w:spacing w:after="0" w:line="276" w:lineRule="auto"/>
              <w:jc w:val="both"/>
              <w:rPr>
                <w:rFonts w:ascii="Times New Roman" w:hAnsi="Times New Roman" w:cs="Times New Roman"/>
                <w:sz w:val="20"/>
                <w:szCs w:val="20"/>
              </w:rPr>
            </w:pPr>
            <w:r w:rsidRPr="00FE7674">
              <w:rPr>
                <w:rFonts w:ascii="Times New Roman" w:hAnsi="Times New Roman" w:cs="Times New Roman"/>
                <w:sz w:val="20"/>
                <w:szCs w:val="20"/>
              </w:rPr>
              <w:t xml:space="preserve">A beavatkozás keretében </w:t>
            </w:r>
            <w:r w:rsidR="003146EB" w:rsidRPr="00FE7674">
              <w:rPr>
                <w:rFonts w:ascii="Times New Roman" w:hAnsi="Times New Roman" w:cs="Times New Roman"/>
                <w:sz w:val="20"/>
                <w:szCs w:val="20"/>
              </w:rPr>
              <w:t>a helyi hagyományokra és  szokásokra épülő k</w:t>
            </w:r>
            <w:r w:rsidRPr="00FE7674">
              <w:rPr>
                <w:rFonts w:ascii="Times New Roman" w:hAnsi="Times New Roman" w:cs="Times New Roman"/>
                <w:sz w:val="20"/>
                <w:szCs w:val="20"/>
              </w:rPr>
              <w:t xml:space="preserve">özösségi és kulturális </w:t>
            </w:r>
            <w:r w:rsidR="003146EB" w:rsidRPr="00FE7674">
              <w:rPr>
                <w:rFonts w:ascii="Times New Roman" w:hAnsi="Times New Roman" w:cs="Times New Roman"/>
                <w:sz w:val="20"/>
                <w:szCs w:val="20"/>
              </w:rPr>
              <w:t xml:space="preserve">programok, események lebonyolítását tervezi a város. A beavatkozás hozzájárul a lakosság identitástudatának, valamint összetartozásának erősítéséhez. </w:t>
            </w:r>
            <w:r w:rsidR="00451486" w:rsidRPr="00451486">
              <w:rPr>
                <w:rFonts w:ascii="Times New Roman" w:hAnsi="Times New Roman" w:cs="Times New Roman"/>
                <w:color w:val="FF0000"/>
                <w:sz w:val="20"/>
                <w:szCs w:val="20"/>
              </w:rPr>
              <w:t>A tervezett fejlesztés hozzájárul a helyi humán intézmények munkájának ellátásához, a feladatellátás kiterjesztésére mind az ellátott célcsoportok (pl. idősek, fiatalok, gyermekek, sérültek, stb.), mind pedig a feladatok, tevékenységek vonatkozásában.</w:t>
            </w:r>
          </w:p>
        </w:tc>
      </w:tr>
      <w:tr w:rsidR="00CA0D1B" w:rsidRPr="00FE7674" w14:paraId="1D45AF36" w14:textId="77777777" w:rsidTr="00F95E80">
        <w:trPr>
          <w:trHeight w:val="585"/>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219AEA83" w14:textId="77777777" w:rsidR="00CA0D1B" w:rsidRPr="00FE7674" w:rsidRDefault="00CA0D1B" w:rsidP="00F95E80">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7.</w:t>
            </w:r>
          </w:p>
        </w:tc>
        <w:tc>
          <w:tcPr>
            <w:tcW w:w="2067" w:type="pct"/>
            <w:tcBorders>
              <w:top w:val="nil"/>
              <w:left w:val="nil"/>
              <w:bottom w:val="single" w:sz="4" w:space="0" w:color="auto"/>
              <w:right w:val="single" w:sz="4" w:space="0" w:color="auto"/>
            </w:tcBorders>
            <w:shd w:val="clear" w:color="auto" w:fill="auto"/>
            <w:vAlign w:val="center"/>
            <w:hideMark/>
          </w:tcPr>
          <w:p w14:paraId="4F235FFB" w14:textId="77777777" w:rsidR="00CA0D1B" w:rsidRPr="00FE7674" w:rsidRDefault="00CA0D1B" w:rsidP="00F95E80">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A hálózat beavatkozásban érintett részének városrészi leképeződése</w:t>
            </w:r>
          </w:p>
        </w:tc>
        <w:tc>
          <w:tcPr>
            <w:tcW w:w="2597" w:type="pct"/>
            <w:tcBorders>
              <w:top w:val="nil"/>
              <w:left w:val="nil"/>
              <w:bottom w:val="single" w:sz="4" w:space="0" w:color="auto"/>
              <w:right w:val="single" w:sz="4" w:space="0" w:color="auto"/>
            </w:tcBorders>
            <w:shd w:val="clear" w:color="auto" w:fill="auto"/>
            <w:vAlign w:val="center"/>
          </w:tcPr>
          <w:p w14:paraId="1B260976" w14:textId="77777777" w:rsidR="00CA0D1B" w:rsidRPr="00FE7674" w:rsidRDefault="00CA0D1B" w:rsidP="00F95E80">
            <w:pPr>
              <w:spacing w:after="0" w:line="240" w:lineRule="auto"/>
              <w:jc w:val="both"/>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A város egésze.</w:t>
            </w:r>
          </w:p>
        </w:tc>
      </w:tr>
    </w:tbl>
    <w:p w14:paraId="6D1075E9" w14:textId="77777777" w:rsidR="00CA0D1B" w:rsidRPr="00FE7674" w:rsidRDefault="00CA0D1B" w:rsidP="00D94131">
      <w:pPr>
        <w:spacing w:before="120" w:after="120" w:line="276" w:lineRule="auto"/>
        <w:rPr>
          <w:rFonts w:ascii="Times New Roman" w:hAnsi="Times New Roman" w:cs="Times New Roman"/>
          <w:sz w:val="24"/>
          <w:szCs w:val="24"/>
          <w:highlight w:val="yellow"/>
        </w:rPr>
      </w:pPr>
    </w:p>
    <w:tbl>
      <w:tblPr>
        <w:tblW w:w="5000" w:type="pct"/>
        <w:jc w:val="center"/>
        <w:tblCellMar>
          <w:left w:w="70" w:type="dxa"/>
          <w:right w:w="70" w:type="dxa"/>
        </w:tblCellMar>
        <w:tblLook w:val="04A0" w:firstRow="1" w:lastRow="0" w:firstColumn="1" w:lastColumn="0" w:noHBand="0" w:noVBand="1"/>
      </w:tblPr>
      <w:tblGrid>
        <w:gridCol w:w="607"/>
        <w:gridCol w:w="3746"/>
        <w:gridCol w:w="4709"/>
      </w:tblGrid>
      <w:tr w:rsidR="003146EB" w:rsidRPr="00FE7674" w14:paraId="13FC9AF6" w14:textId="77777777" w:rsidTr="00F95E80">
        <w:trPr>
          <w:trHeight w:val="300"/>
          <w:jc w:val="center"/>
        </w:trPr>
        <w:tc>
          <w:tcPr>
            <w:tcW w:w="3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7E2927" w14:textId="77777777" w:rsidR="003146EB" w:rsidRPr="00FE7674" w:rsidRDefault="003146EB" w:rsidP="00F95E80">
            <w:pPr>
              <w:spacing w:after="0" w:line="240" w:lineRule="auto"/>
              <w:rPr>
                <w:rFonts w:ascii="Times New Roman" w:eastAsia="Times New Roman" w:hAnsi="Times New Roman" w:cs="Times New Roman"/>
                <w:color w:val="000000"/>
                <w:lang w:eastAsia="hu-HU"/>
              </w:rPr>
            </w:pPr>
            <w:r w:rsidRPr="00FE7674">
              <w:rPr>
                <w:rFonts w:ascii="Times New Roman" w:eastAsia="Times New Roman" w:hAnsi="Times New Roman" w:cs="Times New Roman"/>
                <w:color w:val="000000"/>
                <w:lang w:eastAsia="hu-HU"/>
              </w:rPr>
              <w:t> </w:t>
            </w:r>
          </w:p>
        </w:tc>
        <w:tc>
          <w:tcPr>
            <w:tcW w:w="2067" w:type="pct"/>
            <w:tcBorders>
              <w:top w:val="single" w:sz="4" w:space="0" w:color="auto"/>
              <w:left w:val="nil"/>
              <w:bottom w:val="single" w:sz="4" w:space="0" w:color="auto"/>
              <w:right w:val="single" w:sz="4" w:space="0" w:color="auto"/>
            </w:tcBorders>
            <w:shd w:val="clear" w:color="000000" w:fill="8DB4E2"/>
            <w:noWrap/>
            <w:vAlign w:val="center"/>
            <w:hideMark/>
          </w:tcPr>
          <w:p w14:paraId="64FD907C" w14:textId="77777777" w:rsidR="003146EB" w:rsidRPr="00FE7674" w:rsidRDefault="003146EB" w:rsidP="00F95E80">
            <w:pPr>
              <w:spacing w:after="0" w:line="240" w:lineRule="auto"/>
              <w:jc w:val="center"/>
              <w:rPr>
                <w:rFonts w:ascii="Times New Roman" w:eastAsia="Times New Roman" w:hAnsi="Times New Roman" w:cs="Times New Roman"/>
                <w:b/>
                <w:bCs/>
                <w:color w:val="FFFFFF"/>
                <w:lang w:eastAsia="hu-HU"/>
              </w:rPr>
            </w:pPr>
            <w:r w:rsidRPr="00FE7674">
              <w:rPr>
                <w:rFonts w:ascii="Times New Roman" w:eastAsia="Times New Roman" w:hAnsi="Times New Roman" w:cs="Times New Roman"/>
                <w:b/>
                <w:bCs/>
                <w:color w:val="FFFFFF"/>
                <w:lang w:eastAsia="hu-HU"/>
              </w:rPr>
              <w:t>Kérdés</w:t>
            </w:r>
          </w:p>
        </w:tc>
        <w:tc>
          <w:tcPr>
            <w:tcW w:w="2597" w:type="pct"/>
            <w:tcBorders>
              <w:top w:val="single" w:sz="4" w:space="0" w:color="auto"/>
              <w:left w:val="nil"/>
              <w:bottom w:val="single" w:sz="4" w:space="0" w:color="auto"/>
              <w:right w:val="single" w:sz="4" w:space="0" w:color="auto"/>
            </w:tcBorders>
            <w:shd w:val="clear" w:color="000000" w:fill="8DB4E2"/>
            <w:noWrap/>
            <w:vAlign w:val="center"/>
            <w:hideMark/>
          </w:tcPr>
          <w:p w14:paraId="6E9CE4A6" w14:textId="77777777" w:rsidR="003146EB" w:rsidRPr="00FE7674" w:rsidRDefault="003146EB" w:rsidP="00F95E80">
            <w:pPr>
              <w:spacing w:after="0" w:line="240" w:lineRule="auto"/>
              <w:jc w:val="center"/>
              <w:rPr>
                <w:rFonts w:ascii="Times New Roman" w:eastAsia="Times New Roman" w:hAnsi="Times New Roman" w:cs="Times New Roman"/>
                <w:b/>
                <w:bCs/>
                <w:color w:val="FFFFFF"/>
                <w:lang w:eastAsia="hu-HU"/>
              </w:rPr>
            </w:pPr>
            <w:r w:rsidRPr="00FE7674">
              <w:rPr>
                <w:rFonts w:ascii="Times New Roman" w:eastAsia="Times New Roman" w:hAnsi="Times New Roman" w:cs="Times New Roman"/>
                <w:b/>
                <w:bCs/>
                <w:color w:val="FFFFFF"/>
                <w:lang w:eastAsia="hu-HU"/>
              </w:rPr>
              <w:t>Kifejtés</w:t>
            </w:r>
          </w:p>
        </w:tc>
      </w:tr>
      <w:tr w:rsidR="003146EB" w:rsidRPr="00FE7674" w14:paraId="4B451A14" w14:textId="77777777" w:rsidTr="00F95E80">
        <w:trPr>
          <w:trHeight w:val="585"/>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5CD17CFF" w14:textId="77777777" w:rsidR="003146EB" w:rsidRPr="00FE7674" w:rsidRDefault="003146EB" w:rsidP="00F95E80">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1.</w:t>
            </w:r>
          </w:p>
        </w:tc>
        <w:tc>
          <w:tcPr>
            <w:tcW w:w="2067" w:type="pct"/>
            <w:tcBorders>
              <w:top w:val="nil"/>
              <w:left w:val="nil"/>
              <w:bottom w:val="single" w:sz="4" w:space="0" w:color="auto"/>
              <w:right w:val="single" w:sz="4" w:space="0" w:color="auto"/>
            </w:tcBorders>
            <w:shd w:val="clear" w:color="auto" w:fill="auto"/>
            <w:vAlign w:val="center"/>
            <w:hideMark/>
          </w:tcPr>
          <w:p w14:paraId="6BB5343A" w14:textId="77777777" w:rsidR="003146EB" w:rsidRPr="00FE7674" w:rsidRDefault="003146EB" w:rsidP="00F95E80">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Beavatkozási terület megnevezése</w:t>
            </w:r>
          </w:p>
        </w:tc>
        <w:tc>
          <w:tcPr>
            <w:tcW w:w="2597" w:type="pct"/>
            <w:tcBorders>
              <w:top w:val="nil"/>
              <w:left w:val="nil"/>
              <w:bottom w:val="single" w:sz="4" w:space="0" w:color="auto"/>
              <w:right w:val="single" w:sz="4" w:space="0" w:color="auto"/>
            </w:tcBorders>
            <w:shd w:val="clear" w:color="auto" w:fill="auto"/>
            <w:vAlign w:val="center"/>
            <w:hideMark/>
          </w:tcPr>
          <w:p w14:paraId="21A17CFF" w14:textId="04E1FC3C" w:rsidR="003146EB" w:rsidRPr="00FE7674" w:rsidRDefault="003146EB" w:rsidP="00F95E80">
            <w:pPr>
              <w:spacing w:after="0" w:line="276" w:lineRule="auto"/>
              <w:jc w:val="both"/>
              <w:rPr>
                <w:rFonts w:ascii="Times New Roman" w:eastAsia="Times New Roman" w:hAnsi="Times New Roman" w:cs="Times New Roman"/>
                <w:b/>
                <w:bCs/>
                <w:color w:val="000000"/>
                <w:sz w:val="20"/>
                <w:szCs w:val="20"/>
                <w:lang w:eastAsia="hu-HU"/>
              </w:rPr>
            </w:pPr>
            <w:r w:rsidRPr="00FE7674">
              <w:rPr>
                <w:rFonts w:ascii="Times New Roman" w:eastAsia="Times New Roman" w:hAnsi="Times New Roman" w:cs="Times New Roman"/>
                <w:b/>
                <w:bCs/>
                <w:color w:val="000000"/>
                <w:sz w:val="20"/>
                <w:szCs w:val="20"/>
                <w:lang w:eastAsia="hu-HU"/>
              </w:rPr>
              <w:t>Beavatkozási terület 7.2: Városi sport és rekreációs tevékenységek támogatása</w:t>
            </w:r>
          </w:p>
        </w:tc>
      </w:tr>
      <w:tr w:rsidR="003146EB" w:rsidRPr="00FE7674" w14:paraId="4A5AB87E" w14:textId="77777777" w:rsidTr="00F95E80">
        <w:trPr>
          <w:trHeight w:val="600"/>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35064A22" w14:textId="77777777" w:rsidR="003146EB" w:rsidRPr="00FE7674" w:rsidRDefault="003146EB" w:rsidP="00F95E80">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2.</w:t>
            </w:r>
          </w:p>
        </w:tc>
        <w:tc>
          <w:tcPr>
            <w:tcW w:w="2067" w:type="pct"/>
            <w:tcBorders>
              <w:top w:val="nil"/>
              <w:left w:val="nil"/>
              <w:bottom w:val="single" w:sz="4" w:space="0" w:color="auto"/>
              <w:right w:val="single" w:sz="4" w:space="0" w:color="auto"/>
            </w:tcBorders>
            <w:shd w:val="clear" w:color="auto" w:fill="auto"/>
            <w:vAlign w:val="center"/>
            <w:hideMark/>
          </w:tcPr>
          <w:p w14:paraId="4D56BE29" w14:textId="77777777" w:rsidR="003146EB" w:rsidRPr="00FE7674" w:rsidRDefault="003146EB" w:rsidP="00F95E80">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Beavatkozás illeszkedése a tervezési dimenziókhoz</w:t>
            </w:r>
          </w:p>
        </w:tc>
        <w:tc>
          <w:tcPr>
            <w:tcW w:w="2597" w:type="pct"/>
            <w:tcBorders>
              <w:top w:val="nil"/>
              <w:left w:val="nil"/>
              <w:bottom w:val="single" w:sz="4" w:space="0" w:color="auto"/>
              <w:right w:val="single" w:sz="4" w:space="0" w:color="auto"/>
            </w:tcBorders>
            <w:shd w:val="clear" w:color="auto" w:fill="auto"/>
            <w:vAlign w:val="center"/>
          </w:tcPr>
          <w:p w14:paraId="13CA137F" w14:textId="45FAFAC4" w:rsidR="003146EB" w:rsidRPr="00FE7674" w:rsidRDefault="003146EB" w:rsidP="00543B64">
            <w:pPr>
              <w:spacing w:after="0" w:line="276" w:lineRule="auto"/>
              <w:jc w:val="both"/>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 xml:space="preserve">A beavatkozás illeszkedik a Digitális város és a Megtartó város tervezési dimenziókhoz. </w:t>
            </w:r>
          </w:p>
        </w:tc>
      </w:tr>
      <w:tr w:rsidR="003146EB" w:rsidRPr="00FE7674" w14:paraId="3555E39F" w14:textId="77777777" w:rsidTr="00F95E80">
        <w:trPr>
          <w:trHeight w:val="585"/>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15648CF2" w14:textId="77777777" w:rsidR="003146EB" w:rsidRPr="00FE7674" w:rsidRDefault="003146EB" w:rsidP="00F95E80">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3.</w:t>
            </w:r>
          </w:p>
        </w:tc>
        <w:tc>
          <w:tcPr>
            <w:tcW w:w="2067" w:type="pct"/>
            <w:tcBorders>
              <w:top w:val="nil"/>
              <w:left w:val="nil"/>
              <w:bottom w:val="single" w:sz="4" w:space="0" w:color="auto"/>
              <w:right w:val="single" w:sz="4" w:space="0" w:color="auto"/>
            </w:tcBorders>
            <w:shd w:val="clear" w:color="auto" w:fill="auto"/>
            <w:vAlign w:val="center"/>
            <w:hideMark/>
          </w:tcPr>
          <w:p w14:paraId="4D7FEB37" w14:textId="77777777" w:rsidR="003146EB" w:rsidRPr="00FE7674" w:rsidRDefault="003146EB" w:rsidP="00F95E80">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Beavatkozás munkacíme</w:t>
            </w:r>
          </w:p>
        </w:tc>
        <w:tc>
          <w:tcPr>
            <w:tcW w:w="2597" w:type="pct"/>
            <w:tcBorders>
              <w:top w:val="nil"/>
              <w:left w:val="nil"/>
              <w:bottom w:val="single" w:sz="4" w:space="0" w:color="auto"/>
              <w:right w:val="single" w:sz="4" w:space="0" w:color="auto"/>
            </w:tcBorders>
            <w:shd w:val="clear" w:color="auto" w:fill="auto"/>
            <w:vAlign w:val="center"/>
          </w:tcPr>
          <w:p w14:paraId="3F6F8BE0" w14:textId="1402DA8E" w:rsidR="003146EB" w:rsidRPr="00FE7674" w:rsidRDefault="003146EB" w:rsidP="003146EB">
            <w:pPr>
              <w:spacing w:after="0" w:line="276" w:lineRule="auto"/>
              <w:jc w:val="both"/>
              <w:rPr>
                <w:rFonts w:ascii="Times New Roman" w:eastAsia="Times New Roman" w:hAnsi="Times New Roman" w:cs="Times New Roman"/>
                <w:b/>
                <w:bCs/>
                <w:color w:val="000000"/>
                <w:sz w:val="20"/>
                <w:szCs w:val="20"/>
                <w:lang w:eastAsia="hu-HU"/>
              </w:rPr>
            </w:pPr>
            <w:r w:rsidRPr="00FE7674">
              <w:rPr>
                <w:rFonts w:ascii="Times New Roman" w:eastAsia="Times New Roman" w:hAnsi="Times New Roman" w:cs="Times New Roman"/>
                <w:b/>
                <w:bCs/>
                <w:color w:val="000000"/>
                <w:sz w:val="20"/>
                <w:szCs w:val="20"/>
                <w:lang w:eastAsia="hu-HU"/>
              </w:rPr>
              <w:t>Sport, egészség és rekreáció</w:t>
            </w:r>
          </w:p>
        </w:tc>
      </w:tr>
      <w:tr w:rsidR="003146EB" w:rsidRPr="00FE7674" w14:paraId="7FCA9E20" w14:textId="77777777" w:rsidTr="00F95E80">
        <w:trPr>
          <w:trHeight w:val="600"/>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3B0A1D09" w14:textId="77777777" w:rsidR="003146EB" w:rsidRPr="00FE7674" w:rsidRDefault="003146EB" w:rsidP="00F95E80">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4.</w:t>
            </w:r>
          </w:p>
        </w:tc>
        <w:tc>
          <w:tcPr>
            <w:tcW w:w="2067" w:type="pct"/>
            <w:tcBorders>
              <w:top w:val="nil"/>
              <w:left w:val="nil"/>
              <w:bottom w:val="single" w:sz="4" w:space="0" w:color="auto"/>
              <w:right w:val="single" w:sz="4" w:space="0" w:color="auto"/>
            </w:tcBorders>
            <w:shd w:val="clear" w:color="auto" w:fill="auto"/>
            <w:vAlign w:val="center"/>
            <w:hideMark/>
          </w:tcPr>
          <w:p w14:paraId="0E08A6AF" w14:textId="77777777" w:rsidR="003146EB" w:rsidRPr="00FE7674" w:rsidRDefault="003146EB" w:rsidP="00F95E80">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Beavatkozás illeszkedése az FVS stratégiai céljaihoz</w:t>
            </w:r>
          </w:p>
        </w:tc>
        <w:tc>
          <w:tcPr>
            <w:tcW w:w="2597" w:type="pct"/>
            <w:tcBorders>
              <w:top w:val="nil"/>
              <w:left w:val="nil"/>
              <w:bottom w:val="single" w:sz="4" w:space="0" w:color="auto"/>
              <w:right w:val="single" w:sz="4" w:space="0" w:color="auto"/>
            </w:tcBorders>
            <w:shd w:val="clear" w:color="auto" w:fill="auto"/>
            <w:vAlign w:val="center"/>
          </w:tcPr>
          <w:p w14:paraId="7CEF34D4" w14:textId="77777777" w:rsidR="003146EB" w:rsidRPr="00FE7674" w:rsidRDefault="003146EB" w:rsidP="00F95E80">
            <w:pPr>
              <w:spacing w:after="0" w:line="276" w:lineRule="auto"/>
              <w:jc w:val="both"/>
              <w:rPr>
                <w:rFonts w:ascii="Times New Roman" w:eastAsia="Times New Roman" w:hAnsi="Times New Roman" w:cs="Times New Roman"/>
                <w:color w:val="000000"/>
                <w:sz w:val="20"/>
                <w:szCs w:val="20"/>
                <w:lang w:eastAsia="hu-HU"/>
              </w:rPr>
            </w:pPr>
            <w:r w:rsidRPr="00FE7674">
              <w:rPr>
                <w:rFonts w:ascii="Times New Roman" w:hAnsi="Times New Roman" w:cs="Times New Roman"/>
                <w:sz w:val="20"/>
                <w:szCs w:val="20"/>
              </w:rPr>
              <w:t>4. Stratégiai cél: A helyi közösségek megerősítése és a társadalmi integráció elősegítése</w:t>
            </w:r>
          </w:p>
        </w:tc>
      </w:tr>
      <w:tr w:rsidR="003146EB" w:rsidRPr="00FE7674" w14:paraId="1E7434E7" w14:textId="77777777" w:rsidTr="00F95E80">
        <w:trPr>
          <w:trHeight w:val="585"/>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1B212E3C" w14:textId="77777777" w:rsidR="003146EB" w:rsidRPr="00FE7674" w:rsidRDefault="003146EB" w:rsidP="00F95E80">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5.</w:t>
            </w:r>
          </w:p>
        </w:tc>
        <w:tc>
          <w:tcPr>
            <w:tcW w:w="2067" w:type="pct"/>
            <w:tcBorders>
              <w:top w:val="nil"/>
              <w:left w:val="nil"/>
              <w:bottom w:val="single" w:sz="4" w:space="0" w:color="auto"/>
              <w:right w:val="single" w:sz="4" w:space="0" w:color="auto"/>
            </w:tcBorders>
            <w:shd w:val="clear" w:color="auto" w:fill="auto"/>
            <w:vAlign w:val="center"/>
            <w:hideMark/>
          </w:tcPr>
          <w:p w14:paraId="62F769F8" w14:textId="77777777" w:rsidR="003146EB" w:rsidRPr="00FE7674" w:rsidRDefault="003146EB" w:rsidP="00F95E80">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Beavatkozás hálózatos jellegének bemutatása</w:t>
            </w:r>
          </w:p>
        </w:tc>
        <w:tc>
          <w:tcPr>
            <w:tcW w:w="2597" w:type="pct"/>
            <w:tcBorders>
              <w:top w:val="nil"/>
              <w:left w:val="nil"/>
              <w:bottom w:val="single" w:sz="4" w:space="0" w:color="auto"/>
              <w:right w:val="single" w:sz="4" w:space="0" w:color="auto"/>
            </w:tcBorders>
            <w:shd w:val="clear" w:color="auto" w:fill="auto"/>
            <w:vAlign w:val="center"/>
          </w:tcPr>
          <w:p w14:paraId="48A93572" w14:textId="795CCA88" w:rsidR="003146EB" w:rsidRPr="00FE7674" w:rsidRDefault="003146EB" w:rsidP="003146EB">
            <w:pPr>
              <w:spacing w:after="0" w:line="276" w:lineRule="auto"/>
              <w:jc w:val="both"/>
              <w:rPr>
                <w:rFonts w:ascii="Times New Roman" w:hAnsi="Times New Roman" w:cs="Times New Roman"/>
                <w:sz w:val="20"/>
                <w:szCs w:val="20"/>
              </w:rPr>
            </w:pPr>
            <w:r w:rsidRPr="00FE7674">
              <w:rPr>
                <w:rFonts w:ascii="Times New Roman" w:hAnsi="Times New Roman" w:cs="Times New Roman"/>
                <w:sz w:val="20"/>
                <w:szCs w:val="20"/>
              </w:rPr>
              <w:t xml:space="preserve">A lakosság mentális és testi egészségének megőrzése a város teljes népességét érinti. </w:t>
            </w:r>
          </w:p>
        </w:tc>
      </w:tr>
      <w:tr w:rsidR="003146EB" w:rsidRPr="00FE7674" w14:paraId="1830E384" w14:textId="77777777" w:rsidTr="00F95E80">
        <w:trPr>
          <w:trHeight w:val="900"/>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6B1E3744" w14:textId="77777777" w:rsidR="003146EB" w:rsidRPr="00FE7674" w:rsidRDefault="003146EB" w:rsidP="00F95E80">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6.</w:t>
            </w:r>
          </w:p>
        </w:tc>
        <w:tc>
          <w:tcPr>
            <w:tcW w:w="2067" w:type="pct"/>
            <w:tcBorders>
              <w:top w:val="nil"/>
              <w:left w:val="nil"/>
              <w:bottom w:val="single" w:sz="4" w:space="0" w:color="auto"/>
              <w:right w:val="single" w:sz="4" w:space="0" w:color="auto"/>
            </w:tcBorders>
            <w:shd w:val="clear" w:color="auto" w:fill="auto"/>
            <w:vAlign w:val="center"/>
            <w:hideMark/>
          </w:tcPr>
          <w:p w14:paraId="013B1222" w14:textId="77777777" w:rsidR="003146EB" w:rsidRPr="00FE7674" w:rsidRDefault="003146EB" w:rsidP="00F95E80">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A beavatkozás célja és rövid tartalma</w:t>
            </w:r>
          </w:p>
        </w:tc>
        <w:tc>
          <w:tcPr>
            <w:tcW w:w="2597" w:type="pct"/>
            <w:tcBorders>
              <w:top w:val="nil"/>
              <w:left w:val="nil"/>
              <w:bottom w:val="single" w:sz="4" w:space="0" w:color="auto"/>
              <w:right w:val="single" w:sz="4" w:space="0" w:color="auto"/>
            </w:tcBorders>
            <w:shd w:val="clear" w:color="auto" w:fill="auto"/>
            <w:vAlign w:val="center"/>
          </w:tcPr>
          <w:p w14:paraId="52336184" w14:textId="0BE597CB" w:rsidR="003146EB" w:rsidRPr="00FE7674" w:rsidRDefault="003146EB" w:rsidP="003146EB">
            <w:pPr>
              <w:spacing w:after="0" w:line="276" w:lineRule="auto"/>
              <w:jc w:val="both"/>
              <w:rPr>
                <w:rFonts w:ascii="Times New Roman" w:hAnsi="Times New Roman" w:cs="Times New Roman"/>
                <w:sz w:val="20"/>
                <w:szCs w:val="20"/>
              </w:rPr>
            </w:pPr>
            <w:r w:rsidRPr="00FE7674">
              <w:rPr>
                <w:rFonts w:ascii="Times New Roman" w:hAnsi="Times New Roman" w:cs="Times New Roman"/>
                <w:sz w:val="20"/>
                <w:szCs w:val="20"/>
              </w:rPr>
              <w:t xml:space="preserve">A beavatkozás keretében a testi és lelki egészség megőrzését szolgáló egészségügyi programok, a sportolást elősegítő rendezvények, események szervezése, lebonyolítása valósulhat meg. </w:t>
            </w:r>
          </w:p>
        </w:tc>
      </w:tr>
      <w:tr w:rsidR="003146EB" w:rsidRPr="00FE7674" w14:paraId="6AEECEB2" w14:textId="77777777" w:rsidTr="00F95E80">
        <w:trPr>
          <w:trHeight w:val="585"/>
          <w:jc w:val="center"/>
        </w:trPr>
        <w:tc>
          <w:tcPr>
            <w:tcW w:w="335" w:type="pct"/>
            <w:tcBorders>
              <w:top w:val="nil"/>
              <w:left w:val="single" w:sz="4" w:space="0" w:color="auto"/>
              <w:bottom w:val="single" w:sz="4" w:space="0" w:color="auto"/>
              <w:right w:val="single" w:sz="4" w:space="0" w:color="auto"/>
            </w:tcBorders>
            <w:shd w:val="clear" w:color="auto" w:fill="auto"/>
            <w:noWrap/>
            <w:vAlign w:val="center"/>
            <w:hideMark/>
          </w:tcPr>
          <w:p w14:paraId="269506BC" w14:textId="77777777" w:rsidR="003146EB" w:rsidRPr="00FE7674" w:rsidRDefault="003146EB" w:rsidP="00F95E80">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7.</w:t>
            </w:r>
          </w:p>
        </w:tc>
        <w:tc>
          <w:tcPr>
            <w:tcW w:w="2067" w:type="pct"/>
            <w:tcBorders>
              <w:top w:val="nil"/>
              <w:left w:val="nil"/>
              <w:bottom w:val="single" w:sz="4" w:space="0" w:color="auto"/>
              <w:right w:val="single" w:sz="4" w:space="0" w:color="auto"/>
            </w:tcBorders>
            <w:shd w:val="clear" w:color="auto" w:fill="auto"/>
            <w:vAlign w:val="center"/>
            <w:hideMark/>
          </w:tcPr>
          <w:p w14:paraId="3E303496" w14:textId="77777777" w:rsidR="003146EB" w:rsidRPr="00FE7674" w:rsidRDefault="003146EB" w:rsidP="00F95E80">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A hálózat beavatkozásban érintett részének városrészi leképeződése</w:t>
            </w:r>
          </w:p>
        </w:tc>
        <w:tc>
          <w:tcPr>
            <w:tcW w:w="2597" w:type="pct"/>
            <w:tcBorders>
              <w:top w:val="nil"/>
              <w:left w:val="nil"/>
              <w:bottom w:val="single" w:sz="4" w:space="0" w:color="auto"/>
              <w:right w:val="single" w:sz="4" w:space="0" w:color="auto"/>
            </w:tcBorders>
            <w:shd w:val="clear" w:color="auto" w:fill="auto"/>
            <w:vAlign w:val="center"/>
          </w:tcPr>
          <w:p w14:paraId="5A5E339C" w14:textId="77777777" w:rsidR="003146EB" w:rsidRPr="00FE7674" w:rsidRDefault="003146EB" w:rsidP="00F95E80">
            <w:pPr>
              <w:spacing w:after="0" w:line="240" w:lineRule="auto"/>
              <w:jc w:val="both"/>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A város egésze.</w:t>
            </w:r>
          </w:p>
        </w:tc>
      </w:tr>
    </w:tbl>
    <w:p w14:paraId="63D3AC19" w14:textId="05A2823B" w:rsidR="00451486" w:rsidRDefault="00451486" w:rsidP="00D94131">
      <w:pPr>
        <w:spacing w:before="120" w:after="120" w:line="276" w:lineRule="auto"/>
        <w:rPr>
          <w:rFonts w:ascii="Times New Roman" w:hAnsi="Times New Roman" w:cs="Times New Roman"/>
          <w:sz w:val="24"/>
          <w:szCs w:val="24"/>
          <w:highlight w:val="yellow"/>
        </w:rPr>
      </w:pPr>
    </w:p>
    <w:p w14:paraId="466AC1EA" w14:textId="77777777" w:rsidR="00451486" w:rsidRDefault="00451486">
      <w:pPr>
        <w:rPr>
          <w:rFonts w:ascii="Times New Roman" w:hAnsi="Times New Roman" w:cs="Times New Roman"/>
          <w:sz w:val="24"/>
          <w:szCs w:val="24"/>
          <w:highlight w:val="yellow"/>
        </w:rPr>
      </w:pPr>
      <w:r>
        <w:rPr>
          <w:rFonts w:ascii="Times New Roman" w:hAnsi="Times New Roman" w:cs="Times New Roman"/>
          <w:sz w:val="24"/>
          <w:szCs w:val="24"/>
          <w:highlight w:val="yellow"/>
        </w:rPr>
        <w:br w:type="page"/>
      </w:r>
    </w:p>
    <w:p w14:paraId="6DAB6A59" w14:textId="3045D2C3" w:rsidR="0013794B" w:rsidRPr="00FE7674" w:rsidRDefault="0013794B" w:rsidP="00D94131">
      <w:pPr>
        <w:spacing w:before="120" w:after="120" w:line="276" w:lineRule="auto"/>
        <w:rPr>
          <w:rFonts w:ascii="Times New Roman" w:hAnsi="Times New Roman" w:cs="Times New Roman"/>
          <w:iCs/>
        </w:rPr>
      </w:pPr>
    </w:p>
    <w:p w14:paraId="267C7224" w14:textId="5DE2447A" w:rsidR="00083C2E" w:rsidRPr="00FE7674" w:rsidRDefault="00A5259B" w:rsidP="00D94131">
      <w:pPr>
        <w:pStyle w:val="Cmsor2"/>
        <w:spacing w:before="120" w:after="120" w:line="276" w:lineRule="auto"/>
      </w:pPr>
      <w:bookmarkStart w:id="457" w:name="_Toc77085161"/>
      <w:bookmarkStart w:id="458" w:name="_Toc72753155"/>
      <w:bookmarkStart w:id="459" w:name="_Toc73117495"/>
      <w:bookmarkStart w:id="460" w:name="_Toc180770343"/>
      <w:r w:rsidRPr="00FE7674">
        <w:t>V</w:t>
      </w:r>
      <w:r w:rsidR="00531BAD" w:rsidRPr="00FE7674">
        <w:t>árostérségi szint</w:t>
      </w:r>
      <w:r w:rsidRPr="00FE7674">
        <w:t>ű beavatkozási területek</w:t>
      </w:r>
      <w:bookmarkEnd w:id="457"/>
      <w:r w:rsidRPr="00FE7674">
        <w:t xml:space="preserve"> </w:t>
      </w:r>
      <w:bookmarkEnd w:id="458"/>
      <w:bookmarkEnd w:id="459"/>
      <w:r w:rsidR="00F95B68" w:rsidRPr="00FE7674">
        <w:t>részletezése</w:t>
      </w:r>
      <w:bookmarkEnd w:id="460"/>
      <w:r w:rsidR="00F95B68" w:rsidRPr="00FE7674">
        <w:t xml:space="preserve"> </w:t>
      </w:r>
    </w:p>
    <w:p w14:paraId="55D8C247" w14:textId="3478917A" w:rsidR="00ED24B7" w:rsidRDefault="00ED24B7" w:rsidP="00ED24B7">
      <w:pPr>
        <w:spacing w:before="120" w:after="120" w:line="276" w:lineRule="auto"/>
        <w:jc w:val="both"/>
        <w:rPr>
          <w:rFonts w:ascii="Times New Roman" w:hAnsi="Times New Roman" w:cs="Times New Roman"/>
          <w:sz w:val="24"/>
          <w:szCs w:val="24"/>
        </w:rPr>
      </w:pPr>
      <w:r>
        <w:rPr>
          <w:rStyle w:val="fontstyle01"/>
        </w:rPr>
        <w:t>Fejér vármegye 2021-2027-es időszakra vonatkozó Integrált Területi Programja Dunaújváros Megyei Jogú Városhoz és közigazgatási területéhez a fenntartható városfejlesztés forrás felhasználási módot, míg vonzáskörzetéhez a fenntartható vidékfejlesztési, illetve a „Mezőföld Program” felhasználási módot rendelte. Dunaújváros agglomerációja kapcsán a tervezési feladatokat a Fejér Vármegyei Önkormányzat végzi, így Dunaújváros esetében az alábbiak nem tekintendők relevánsnak.</w:t>
      </w:r>
    </w:p>
    <w:p w14:paraId="7E80168B" w14:textId="77777777" w:rsidR="00ED24B7" w:rsidRDefault="00ED24B7" w:rsidP="00D94131">
      <w:pPr>
        <w:spacing w:before="120" w:after="120" w:line="276" w:lineRule="auto"/>
        <w:rPr>
          <w:rFonts w:ascii="Times New Roman" w:hAnsi="Times New Roman" w:cs="Times New Roman"/>
          <w:sz w:val="24"/>
          <w:szCs w:val="24"/>
        </w:rPr>
      </w:pPr>
    </w:p>
    <w:p w14:paraId="5E3864BC" w14:textId="000FF03D" w:rsidR="00297F82" w:rsidRPr="00FE7674" w:rsidRDefault="0034774A" w:rsidP="00D94131">
      <w:pPr>
        <w:spacing w:before="120" w:after="120" w:line="276" w:lineRule="auto"/>
        <w:rPr>
          <w:rFonts w:ascii="Times New Roman" w:hAnsi="Times New Roman" w:cs="Times New Roman"/>
          <w:sz w:val="24"/>
          <w:szCs w:val="24"/>
        </w:rPr>
      </w:pPr>
      <w:r w:rsidRPr="00FE7674">
        <w:rPr>
          <w:rFonts w:ascii="Times New Roman" w:hAnsi="Times New Roman" w:cs="Times New Roman"/>
          <w:sz w:val="24"/>
          <w:szCs w:val="24"/>
        </w:rPr>
        <w:t>Dunaújváros esetében nem releváns.</w:t>
      </w:r>
    </w:p>
    <w:p w14:paraId="242E6C5C" w14:textId="77777777" w:rsidR="00083C2E" w:rsidRPr="00FE7674" w:rsidRDefault="00083C2E" w:rsidP="00D94131">
      <w:pPr>
        <w:spacing w:before="120" w:after="120" w:line="276" w:lineRule="auto"/>
        <w:rPr>
          <w:rFonts w:ascii="Times New Roman" w:hAnsi="Times New Roman" w:cs="Times New Roman"/>
        </w:rPr>
      </w:pPr>
    </w:p>
    <w:p w14:paraId="528211A9" w14:textId="0CF8C3AD" w:rsidR="00083C2E" w:rsidRPr="00FE7674" w:rsidRDefault="00531BAD" w:rsidP="00D94131">
      <w:pPr>
        <w:pStyle w:val="Cmsor3"/>
        <w:spacing w:before="120" w:after="120" w:line="276" w:lineRule="auto"/>
      </w:pPr>
      <w:bookmarkStart w:id="461" w:name="_Toc72753156"/>
      <w:bookmarkStart w:id="462" w:name="_Toc73117496"/>
      <w:bookmarkStart w:id="463" w:name="_Toc180770344"/>
      <w:bookmarkStart w:id="464" w:name="_Toc77085162"/>
      <w:r w:rsidRPr="00FE7674">
        <w:t xml:space="preserve">Stratégiai célkitűzésekkel rendelkező térségi bevonással megvalósítható egyedi </w:t>
      </w:r>
      <w:bookmarkEnd w:id="461"/>
      <w:bookmarkEnd w:id="462"/>
      <w:r w:rsidR="00F95B68" w:rsidRPr="00FE7674">
        <w:t>projektek</w:t>
      </w:r>
      <w:bookmarkEnd w:id="463"/>
      <w:r w:rsidR="00F95B68" w:rsidRPr="00FE7674">
        <w:t xml:space="preserve"> </w:t>
      </w:r>
      <w:bookmarkEnd w:id="464"/>
    </w:p>
    <w:p w14:paraId="149D6B2E" w14:textId="77777777" w:rsidR="0034774A" w:rsidRPr="00FE7674" w:rsidRDefault="0034774A" w:rsidP="0034774A">
      <w:pPr>
        <w:spacing w:before="120" w:after="120" w:line="276" w:lineRule="auto"/>
        <w:rPr>
          <w:rFonts w:ascii="Times New Roman" w:hAnsi="Times New Roman" w:cs="Times New Roman"/>
          <w:sz w:val="24"/>
          <w:szCs w:val="24"/>
        </w:rPr>
      </w:pPr>
      <w:r w:rsidRPr="00FE7674">
        <w:rPr>
          <w:rFonts w:ascii="Times New Roman" w:hAnsi="Times New Roman" w:cs="Times New Roman"/>
          <w:sz w:val="24"/>
          <w:szCs w:val="24"/>
        </w:rPr>
        <w:t>Dunaújváros esetében nem releváns.</w:t>
      </w:r>
    </w:p>
    <w:p w14:paraId="23EB48F0" w14:textId="77777777" w:rsidR="00155CC3" w:rsidRPr="00FE7674" w:rsidRDefault="00155CC3" w:rsidP="0034774A">
      <w:pPr>
        <w:spacing w:before="120" w:after="120" w:line="276" w:lineRule="auto"/>
        <w:rPr>
          <w:rFonts w:ascii="Times New Roman" w:hAnsi="Times New Roman" w:cs="Times New Roman"/>
          <w:i/>
          <w:iCs/>
          <w:sz w:val="24"/>
          <w:szCs w:val="24"/>
        </w:rPr>
      </w:pPr>
    </w:p>
    <w:p w14:paraId="19D664A5" w14:textId="382A1834" w:rsidR="00531BAD" w:rsidRPr="00FE7674" w:rsidRDefault="00531BAD" w:rsidP="00D94131">
      <w:pPr>
        <w:pStyle w:val="Cmsor3"/>
        <w:spacing w:before="120" w:after="120" w:line="276" w:lineRule="auto"/>
      </w:pPr>
      <w:bookmarkStart w:id="465" w:name="_Toc72753157"/>
      <w:bookmarkStart w:id="466" w:name="_Toc73117497"/>
      <w:bookmarkStart w:id="467" w:name="_Toc77085163"/>
      <w:bookmarkStart w:id="468" w:name="_Toc180770345"/>
      <w:r w:rsidRPr="00FE7674">
        <w:t xml:space="preserve">Átfogó </w:t>
      </w:r>
      <w:r w:rsidR="00922750" w:rsidRPr="00FE7674">
        <w:t xml:space="preserve">stratégiai megalapozottságú térségi </w:t>
      </w:r>
      <w:r w:rsidRPr="00FE7674">
        <w:t>keretrendszerek (térségi hálózatos, vonalas fejlesztések, nem materiális hálózatos fejlesztések)</w:t>
      </w:r>
      <w:bookmarkEnd w:id="465"/>
      <w:bookmarkEnd w:id="466"/>
      <w:bookmarkEnd w:id="467"/>
      <w:bookmarkEnd w:id="468"/>
    </w:p>
    <w:p w14:paraId="0F7B9764" w14:textId="77777777" w:rsidR="0034774A" w:rsidRPr="00FE7674" w:rsidRDefault="0034774A" w:rsidP="0034774A">
      <w:pPr>
        <w:spacing w:before="120" w:after="120" w:line="276" w:lineRule="auto"/>
        <w:rPr>
          <w:rFonts w:ascii="Times New Roman" w:hAnsi="Times New Roman" w:cs="Times New Roman"/>
          <w:sz w:val="24"/>
          <w:szCs w:val="24"/>
        </w:rPr>
      </w:pPr>
      <w:r w:rsidRPr="00FE7674">
        <w:rPr>
          <w:rFonts w:ascii="Times New Roman" w:hAnsi="Times New Roman" w:cs="Times New Roman"/>
          <w:sz w:val="24"/>
          <w:szCs w:val="24"/>
        </w:rPr>
        <w:t>Dunaújváros esetében nem releváns.</w:t>
      </w:r>
    </w:p>
    <w:p w14:paraId="7C3AADBC" w14:textId="3FD78E51" w:rsidR="000E6E49" w:rsidRPr="00FE7674" w:rsidRDefault="000E6E49" w:rsidP="0034774A">
      <w:pPr>
        <w:spacing w:before="120" w:after="120" w:line="276" w:lineRule="auto"/>
        <w:rPr>
          <w:rFonts w:ascii="Times New Roman" w:hAnsi="Times New Roman" w:cs="Times New Roman"/>
          <w:iCs/>
          <w:sz w:val="24"/>
          <w:szCs w:val="24"/>
        </w:rPr>
      </w:pPr>
    </w:p>
    <w:p w14:paraId="4B7B98BC" w14:textId="34791891" w:rsidR="0019191F" w:rsidRPr="00FE7674" w:rsidRDefault="0019191F">
      <w:pPr>
        <w:rPr>
          <w:rFonts w:ascii="Times New Roman" w:hAnsi="Times New Roman" w:cs="Times New Roman"/>
          <w:iCs/>
          <w:sz w:val="24"/>
          <w:szCs w:val="24"/>
        </w:rPr>
      </w:pPr>
      <w:r w:rsidRPr="00FE7674">
        <w:rPr>
          <w:rFonts w:ascii="Times New Roman" w:hAnsi="Times New Roman" w:cs="Times New Roman"/>
          <w:iCs/>
          <w:sz w:val="24"/>
          <w:szCs w:val="24"/>
        </w:rPr>
        <w:br w:type="page"/>
      </w:r>
    </w:p>
    <w:p w14:paraId="06211BDC" w14:textId="264355F1" w:rsidR="00531BAD" w:rsidRPr="00FE7674" w:rsidRDefault="00531BAD" w:rsidP="00D94131">
      <w:pPr>
        <w:pStyle w:val="Cmsor2"/>
        <w:spacing w:before="120" w:after="120" w:line="276" w:lineRule="auto"/>
      </w:pPr>
      <w:bookmarkStart w:id="469" w:name="_Toc72753160"/>
      <w:bookmarkStart w:id="470" w:name="_Toc73117500"/>
      <w:bookmarkStart w:id="471" w:name="_Toc77085164"/>
      <w:bookmarkStart w:id="472" w:name="_Toc180770346"/>
      <w:r w:rsidRPr="00FE7674">
        <w:t>Stratégia együttműködési menetrendek (zöld és digitális átállást elősegítő célok és intézkedések, opcionálisan innovációs menetrend)</w:t>
      </w:r>
      <w:bookmarkEnd w:id="469"/>
      <w:bookmarkEnd w:id="470"/>
      <w:bookmarkEnd w:id="471"/>
      <w:bookmarkEnd w:id="472"/>
    </w:p>
    <w:p w14:paraId="43AF0C3B" w14:textId="77777777" w:rsidR="0077579F" w:rsidRPr="00FE7674" w:rsidRDefault="0077579F" w:rsidP="0077579F">
      <w:pPr>
        <w:jc w:val="both"/>
        <w:rPr>
          <w:rFonts w:ascii="Times New Roman" w:hAnsi="Times New Roman" w:cs="Times New Roman"/>
          <w:sz w:val="24"/>
          <w:szCs w:val="24"/>
        </w:rPr>
      </w:pPr>
      <w:r w:rsidRPr="00FE7674">
        <w:rPr>
          <w:rFonts w:ascii="Times New Roman" w:hAnsi="Times New Roman" w:cs="Times New Roman"/>
          <w:sz w:val="24"/>
          <w:szCs w:val="24"/>
        </w:rPr>
        <w:t>A zöld- és digitális átállás menetrend előkészítése részvételi tervezés keretében a releváns intézkedéscsoport tagjainak aktív közreműködésével zajlott. A beérkezett észrevételeket, javaslatokat az önkormányzat külön rögzítette, dokumentálta, azok az alábbi fejezetekbe beépítésre kerültek.</w:t>
      </w:r>
    </w:p>
    <w:p w14:paraId="317CC31D" w14:textId="77777777" w:rsidR="00415DB1" w:rsidRPr="00FE7674" w:rsidRDefault="00415DB1" w:rsidP="0034774A">
      <w:pPr>
        <w:spacing w:before="120" w:after="120" w:line="276" w:lineRule="auto"/>
        <w:rPr>
          <w:rFonts w:ascii="Times New Roman" w:hAnsi="Times New Roman" w:cs="Times New Roman"/>
          <w:sz w:val="24"/>
          <w:szCs w:val="24"/>
        </w:rPr>
      </w:pPr>
    </w:p>
    <w:p w14:paraId="68776931" w14:textId="24384BC3" w:rsidR="00531BAD" w:rsidRPr="00FE7674" w:rsidRDefault="00531BAD" w:rsidP="00D94131">
      <w:pPr>
        <w:pStyle w:val="Cmsor3"/>
        <w:spacing w:before="120" w:after="120" w:line="276" w:lineRule="auto"/>
      </w:pPr>
      <w:bookmarkStart w:id="473" w:name="_Toc180770347"/>
      <w:bookmarkStart w:id="474" w:name="_Toc77085165"/>
      <w:r w:rsidRPr="00FE7674">
        <w:t>Zöld átállás menetrend</w:t>
      </w:r>
      <w:bookmarkEnd w:id="473"/>
      <w:r w:rsidRPr="00FE7674">
        <w:t xml:space="preserve"> </w:t>
      </w:r>
      <w:bookmarkEnd w:id="474"/>
    </w:p>
    <w:p w14:paraId="6AB696E6" w14:textId="77777777" w:rsidR="0077579F" w:rsidRPr="00FE7674" w:rsidRDefault="0077579F" w:rsidP="0077579F">
      <w:pPr>
        <w:jc w:val="both"/>
        <w:rPr>
          <w:rFonts w:ascii="Times New Roman" w:hAnsi="Times New Roman" w:cs="Times New Roman"/>
          <w:sz w:val="24"/>
          <w:szCs w:val="24"/>
        </w:rPr>
      </w:pPr>
      <w:r w:rsidRPr="00FE7674">
        <w:rPr>
          <w:rFonts w:ascii="Times New Roman" w:hAnsi="Times New Roman" w:cs="Times New Roman"/>
          <w:sz w:val="24"/>
          <w:szCs w:val="24"/>
        </w:rPr>
        <w:t xml:space="preserve">A jelenlegi városi szintű zöld állapot bemutatásához primer adatok (intézményi kérdőíves felmérés), statisztikai adatok és az önkormányzat által nyújtott információk is felhasználásra kerültek. </w:t>
      </w:r>
    </w:p>
    <w:p w14:paraId="452FDB06" w14:textId="77777777" w:rsidR="0077579F" w:rsidRPr="00FE7674" w:rsidRDefault="0077579F" w:rsidP="0077579F">
      <w:pPr>
        <w:jc w:val="both"/>
        <w:rPr>
          <w:rFonts w:ascii="Times New Roman" w:hAnsi="Times New Roman" w:cs="Times New Roman"/>
          <w:b/>
          <w:i/>
          <w:sz w:val="24"/>
          <w:szCs w:val="24"/>
        </w:rPr>
      </w:pPr>
      <w:r w:rsidRPr="00FE7674">
        <w:rPr>
          <w:rFonts w:ascii="Times New Roman" w:hAnsi="Times New Roman" w:cs="Times New Roman"/>
          <w:b/>
          <w:i/>
          <w:sz w:val="24"/>
          <w:szCs w:val="24"/>
        </w:rPr>
        <w:t xml:space="preserve">A jelenlegi zöld állapot bemutatása intézményi, intézkedési és zöld infrastruktúra szintjén </w:t>
      </w:r>
    </w:p>
    <w:p w14:paraId="57F23BFC" w14:textId="77777777" w:rsidR="0077579F" w:rsidRPr="00FE7674" w:rsidRDefault="0077579F" w:rsidP="0077579F">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Dunaújváros zöldfelületeinek sajátos hangulatát az adja, hogy a városi szövetben együtt vannak jelen a városi épületek körüli parkok, fasorok. A Duna a Belváros és a lakóterületek közelében található, egy jelentős méretű parkkal, amely természetközeli hangulatot sugall, "a várost átszelő folyó" hangulatával, az ártéri erdőtársulásokkal kísért folyóparti zöldfelületek részbeni becsempészésével a nagyvárosba. </w:t>
      </w:r>
    </w:p>
    <w:p w14:paraId="02F42557" w14:textId="77777777" w:rsidR="0077579F" w:rsidRPr="00FE7674" w:rsidRDefault="0077579F" w:rsidP="0077579F">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Dunaújváros közigazgatási területének növényzettel való borítottsága alacsonynak mondható, mint általában más megyei jogú városoké, de magasabb, mint bármelyik másik nagy jelentős területtel és múlttal rendelkező nagyvárosé. A jelentős méretű ipari és lakó területek mellett a zöldfelületi ellátottság kedvezőnek mondható. Dunaújvárosban a fokozott ipari tevékenység miatt hangsúlyos szerepük van a védelmi erdőterületeknek. </w:t>
      </w:r>
    </w:p>
    <w:p w14:paraId="6B493892" w14:textId="77777777" w:rsidR="0077579F" w:rsidRPr="00FE7674" w:rsidRDefault="0077579F" w:rsidP="0077579F">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városi zöldterületek nagysága nőtt az elmúlt időszakban: 2014-ben 6.453.968 m2 volt, 2019-ben 6.629.378 m2, a növekedés mértéke 2,7%. A növekedés mellett az elmúlt években több, a zöldfelületek minőségét javító fejlesztés is lezajlott a városban. A városi zöldfelületekkel a lakosság is alapvetően elégedett a kérdőíves felmérés alapján, hiszen a válaszadók 65,1%-a a nagyon elégedett, vagy elégedett választ jelölte meg. </w:t>
      </w:r>
    </w:p>
    <w:p w14:paraId="730C1B32" w14:textId="77777777" w:rsidR="0077579F" w:rsidRPr="00FE7674" w:rsidRDefault="0077579F" w:rsidP="0077579F">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Duna mellett több kisebb vízfolyás, patak is hozzájárul a zöldterületi rendszer alakításához. Fontos környezetbiztonsági tényezőt jelentenek a csúszásveszélyes, meredek löszpart szakaszok a városban, ezért a vízfolyások szabályozása és a megfelelő vízelvezetés biztosítása kiemelt feladatként jelentkezik. </w:t>
      </w:r>
    </w:p>
    <w:p w14:paraId="327C3C22" w14:textId="77777777" w:rsidR="0077579F" w:rsidRPr="00FE7674" w:rsidRDefault="0077579F" w:rsidP="0077579F">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Dunaújvárosban számos közintézményben megkezdődtek az energetikai célú korszerűsítések, azonban továbbra is jelentős forrásigény jelentkezik ezen a téren, a feladat érinti az önkormányzati épületek mellett az állami és magántulajdonban lévő épületek, lakások jelentős részét is. Az energetikai és IT modernizáció szükségességét mutatta a lebonyolított intézményi felmérés is. Az eredményekből kiolvasható, hogy számos intézmény esetében mindeddig elmaradt, vagy csak részlegesen valósult meg energetikai felújítás, informatikai és „okos” fejlesztés. Az intézményi kérdőívek összesítéséből az is kiderül, hogy a dunaújvárosi önkormányzati intézmények esetében a működést, fenntartást (biztonság, hőmérséklet, energiafogyasztás, vízfogyasztás stb.) támogató szenzorok és okos eszközök használata egyelőre kevésbé elterjedt. Az intézmények energetikai célú fejlesztése többnyire részleges volt, ritkább esetben jelentett komplex beruházást.</w:t>
      </w:r>
    </w:p>
    <w:p w14:paraId="631BBEA3" w14:textId="77777777" w:rsidR="0077579F" w:rsidRPr="00FE7674" w:rsidRDefault="0077579F" w:rsidP="0077579F">
      <w:pPr>
        <w:spacing w:before="120" w:after="120" w:line="276" w:lineRule="auto"/>
        <w:jc w:val="both"/>
        <w:rPr>
          <w:rFonts w:ascii="Times New Roman" w:hAnsi="Times New Roman" w:cs="Times New Roman"/>
          <w:sz w:val="24"/>
          <w:szCs w:val="24"/>
        </w:rPr>
      </w:pPr>
    </w:p>
    <w:p w14:paraId="3A6D6EB3" w14:textId="77777777" w:rsidR="0077579F" w:rsidRPr="00FE7674" w:rsidRDefault="0077579F" w:rsidP="0077579F">
      <w:pPr>
        <w:autoSpaceDE w:val="0"/>
        <w:autoSpaceDN w:val="0"/>
        <w:adjustRightInd w:val="0"/>
        <w:spacing w:before="120" w:after="120" w:line="276" w:lineRule="auto"/>
        <w:jc w:val="both"/>
        <w:rPr>
          <w:rFonts w:ascii="Times New Roman" w:hAnsi="Times New Roman" w:cs="Times New Roman"/>
          <w:b/>
          <w:i/>
          <w:sz w:val="24"/>
          <w:szCs w:val="24"/>
        </w:rPr>
      </w:pPr>
      <w:r w:rsidRPr="00FE7674">
        <w:rPr>
          <w:rFonts w:ascii="Times New Roman" w:hAnsi="Times New Roman" w:cs="Times New Roman"/>
          <w:b/>
          <w:i/>
          <w:sz w:val="24"/>
          <w:szCs w:val="24"/>
        </w:rPr>
        <w:t>A város jellegzetes kihívásai</w:t>
      </w:r>
    </w:p>
    <w:p w14:paraId="133C89B2" w14:textId="77777777" w:rsidR="0077579F" w:rsidRPr="00FE7674" w:rsidRDefault="0077579F" w:rsidP="0077579F">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Dunaújváros esetében ki kell emelni, hogy a területén folytatott nehézipari tevékenység mindig is jelentős környezetterheléssel járt, de ez az utóbbi években - az országos folyamatokkal összhangban - érezhetően csökkent.</w:t>
      </w:r>
    </w:p>
    <w:p w14:paraId="147B1BC7" w14:textId="77777777" w:rsidR="0077579F" w:rsidRPr="00FE7674" w:rsidRDefault="0077579F" w:rsidP="0077579F">
      <w:pPr>
        <w:autoSpaceDE w:val="0"/>
        <w:autoSpaceDN w:val="0"/>
        <w:adjustRightInd w:val="0"/>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levegő minősége az elmúlt években (2013-2018 között, a 3. települési környezetvédelmi program idején) jónak minősült, ami azt jelenti, hogy még az egészségügyi határérték szempontjából legmagasabb koncentrációban jelen levő szennyező komponens átlagos koncentrációja sem haladta meg az éves egészségügyi határérték 80%-át. A szennyező anyagok közül az szálló por, nitrogén-dioxid, illetve a benz(a)pirén szennyezettség ad okot az aggodalomra, ezek koncentrációját hosszú távon csökkenteni kell. </w:t>
      </w:r>
    </w:p>
    <w:p w14:paraId="51E557EA" w14:textId="77777777" w:rsidR="0077579F" w:rsidRPr="00FE7674" w:rsidRDefault="0077579F" w:rsidP="0077579F">
      <w:pPr>
        <w:autoSpaceDE w:val="0"/>
        <w:autoSpaceDN w:val="0"/>
        <w:adjustRightInd w:val="0"/>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levegőminőség javításának és a városi mikroklíma javításának is egyik eszköze a zöldterületek minőségi és mennyiségi fejlesztése, amellyel kapcsolatban továbbra is vannak feladatai a városnak, hozzájárulva ezzel a városi hőszigetek negatív hatásának kompenzálásához is.</w:t>
      </w:r>
    </w:p>
    <w:p w14:paraId="666A95CE" w14:textId="77777777" w:rsidR="0077579F" w:rsidRPr="00FE7674" w:rsidRDefault="0077579F" w:rsidP="0077579F">
      <w:pPr>
        <w:autoSpaceDE w:val="0"/>
        <w:autoSpaceDN w:val="0"/>
        <w:adjustRightInd w:val="0"/>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Az ipari és a lakóterületi funkciók területi szétválasztására, a két területet elválasztó erdősáv megőrzésére továbbra is szükség van, ennek megőrzését a város prioritásként kezeli. A közlekedési eredetű légszennyezés csökkentésének eszközei a város fenntartható mobilitási tervében javasolt intézkedések, fejlesztések között megjelennek, ezek mindenekelőtt az elöregedett városi autóbusz-állomány megújítása az alternatív hajtásrendszerek előnyben részesítése, a forgalomcsillapított övezetek egységes szemléletű kialakítása vagy az elektromobilitás ösztönzése.</w:t>
      </w:r>
    </w:p>
    <w:p w14:paraId="2201EBF6" w14:textId="77777777" w:rsidR="0077579F" w:rsidRPr="00FE7674" w:rsidRDefault="0077579F" w:rsidP="0077579F">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szennyvíz és a csapadékvíz elvezetés szétválasztásának a megoldatlansága továbbra is problémát jelent. Az esővizek összegyűjtését és újrahasznosítását, az esővizek elvezetésének a megoldását, a talaj csúszásveszélye miatt a városban kiemelt feladatként kezelik. </w:t>
      </w:r>
    </w:p>
    <w:p w14:paraId="3EC5F3F7" w14:textId="3E48F97D" w:rsidR="0077579F" w:rsidRPr="00FE7674" w:rsidRDefault="0077579F" w:rsidP="0077579F">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csatornahálózat bővítésére is sor kerül a Dunaújváros, Pusztaszabolcs, valamint Dunaalmás központú szennyvíz elvezetési agglomerációkat érintő KEHOP 2.2.2. támogatási program</w:t>
      </w:r>
      <w:r w:rsidRPr="00FE7674">
        <w:rPr>
          <w:rFonts w:ascii="Times New Roman" w:hAnsi="Times New Roman" w:cs="Times New Roman"/>
        </w:rPr>
        <w:t xml:space="preserve"> </w:t>
      </w:r>
      <w:r w:rsidRPr="00FE7674">
        <w:rPr>
          <w:rFonts w:ascii="Times New Roman" w:hAnsi="Times New Roman" w:cs="Times New Roman"/>
          <w:sz w:val="24"/>
          <w:szCs w:val="24"/>
        </w:rPr>
        <w:t>keretében, mely a Táborállási városrész talajszennyezettségének csökkentéséhez is hozzájárul. A felszíni és a felszín alatti vizek védelme érdekében szükség van az egyébként 95%-osnál mag</w:t>
      </w:r>
      <w:r w:rsidR="001B2A37" w:rsidRPr="00FE7674">
        <w:rPr>
          <w:rFonts w:ascii="Times New Roman" w:hAnsi="Times New Roman" w:cs="Times New Roman"/>
          <w:sz w:val="24"/>
          <w:szCs w:val="24"/>
        </w:rPr>
        <w:t>asabb ellátottságot biztosító ví</w:t>
      </w:r>
      <w:r w:rsidRPr="00FE7674">
        <w:rPr>
          <w:rFonts w:ascii="Times New Roman" w:hAnsi="Times New Roman" w:cs="Times New Roman"/>
          <w:sz w:val="24"/>
          <w:szCs w:val="24"/>
        </w:rPr>
        <w:t>ziközművek további mennyiségi és minőségi fejlesztésére.</w:t>
      </w:r>
    </w:p>
    <w:p w14:paraId="4B2D1C07" w14:textId="77777777" w:rsidR="0077579F" w:rsidRPr="00FE7674" w:rsidRDefault="0077579F" w:rsidP="0077579F">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Duna ökológiai vízminősége az ötfokozatú (kiváló, jó, mérsékelt, gyenge, rossz) skála szerint ’mérsékelt’, azaz közepes minőségű, a víz kémiai állapota pedig a 2-fokozatú minősítési rendszer szerint ’jó’. A patakok vizéről sajnos ez nem mondható el, azok szerves és szervetlen anyagokkal erősen szennyezettek, ezért egyrészt szennyezik a Dunát, másrészt jelen állapotukban nem jelentenek természeti értéket a város számára. A 2013-2018-as települési környezetvédelmi program célul tűzte ki a városi patakok vízszennyezésének csökkentését, ez továbbra is prioritás. Az ivóvíz minősége jónak mondható, az évente elvégzett 125-150 ivóvíz-minőségi vizsgálat során 3-14 alkalommal találtak minőségi problémát.</w:t>
      </w:r>
    </w:p>
    <w:p w14:paraId="1C991575" w14:textId="77777777" w:rsidR="0077579F" w:rsidRPr="00FE7674" w:rsidRDefault="0077579F" w:rsidP="0077579F">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város településszerkezeti terve hangsúlyosan kezeli az ipari szerkezet átalakulásával felszabaduló területek környezetbarát hasznosítását, melyek lehetővé teszik erdőterületek létrehozását, ami bizonyos mértékig ellensúlyozhatja a mezőgazdasági területek csökkenésének az élővilágra és a klímára gyakorolt hatását.</w:t>
      </w:r>
    </w:p>
    <w:p w14:paraId="37D8E5F9" w14:textId="77777777" w:rsidR="0077579F" w:rsidRPr="00FE7674" w:rsidRDefault="0077579F" w:rsidP="0077579F">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megerősített táborállási partfal fenntartása és stabilitásának figyelemmel kísérése továbbra is prioritás, a partfal stabilizálása, a felszín alatti vízelvezetés megoldása a környezetbiztonság növekedését szolgálja. </w:t>
      </w:r>
    </w:p>
    <w:p w14:paraId="16FB4B57" w14:textId="77777777" w:rsidR="0077579F" w:rsidRPr="00FE7674" w:rsidRDefault="0077579F" w:rsidP="0077579F">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Komoly kihívás Dunaújvárosban az épületek energetikai modernizálása. Figyelembe kell venni azt a tényt, hogy a lakóépületek jelentős része (~80%) mellett a középületek közül is sok a távhő hálózatról kapja a fűtési és használati melegvizet, így annak működése és hatásfoka jelentős hatással van a város életére. A távfűtő rendszer energiaigényét alapvetően gáztüzelésű kazánok biztosítják. A közintézmények közül több esetében (pl. óvodák) valósult már meg részleges vagy komplex energetikai felújítás, azonban sok esetben az épületek elavult szigeteléssel, nyílászáró rendszerrel és hűtő-fűtő rendszerrel működnek. A SECAP kiemeli, hogy a távhőszolgáltató már jelentős lépéseket tett a szolgáltatás energetikai fejlesztése érdekében</w:t>
      </w:r>
      <w:r w:rsidRPr="00FE7674">
        <w:rPr>
          <w:rStyle w:val="Lbjegyzet-hivatkozs"/>
        </w:rPr>
        <w:footnoteReference w:id="41"/>
      </w:r>
      <w:r w:rsidRPr="00FE7674">
        <w:rPr>
          <w:rFonts w:ascii="Times New Roman" w:hAnsi="Times New Roman" w:cs="Times New Roman"/>
          <w:sz w:val="24"/>
          <w:szCs w:val="24"/>
        </w:rPr>
        <w:t xml:space="preserve">, további jelentős CO2eq kibocsátás csökkentés a hőtermelő oldali korszerűsítésekkel valósítható meg, melynek lehetőségei alapvetően a hulladék és megújuló energiák hasznosítása lehet. </w:t>
      </w:r>
    </w:p>
    <w:p w14:paraId="4185FFD4" w14:textId="77777777" w:rsidR="0077579F" w:rsidRPr="00FE7674" w:rsidRDefault="0077579F" w:rsidP="0077579F">
      <w:pPr>
        <w:spacing w:before="120" w:after="120" w:line="276" w:lineRule="auto"/>
        <w:rPr>
          <w:rFonts w:ascii="Times New Roman" w:hAnsi="Times New Roman" w:cs="Times New Roman"/>
          <w:sz w:val="24"/>
          <w:szCs w:val="24"/>
        </w:rPr>
      </w:pPr>
    </w:p>
    <w:p w14:paraId="4CB43CD6" w14:textId="77777777" w:rsidR="0077579F" w:rsidRPr="00FE7674" w:rsidRDefault="0077579F" w:rsidP="0077579F">
      <w:pPr>
        <w:autoSpaceDE w:val="0"/>
        <w:autoSpaceDN w:val="0"/>
        <w:adjustRightInd w:val="0"/>
        <w:spacing w:after="0" w:line="240" w:lineRule="auto"/>
        <w:jc w:val="both"/>
        <w:rPr>
          <w:rFonts w:ascii="Times New Roman" w:hAnsi="Times New Roman" w:cs="Times New Roman"/>
          <w:b/>
          <w:i/>
          <w:sz w:val="24"/>
          <w:szCs w:val="24"/>
        </w:rPr>
      </w:pPr>
      <w:r w:rsidRPr="00FE7674">
        <w:rPr>
          <w:rFonts w:ascii="Times New Roman" w:hAnsi="Times New Roman" w:cs="Times New Roman"/>
          <w:b/>
          <w:i/>
          <w:sz w:val="24"/>
          <w:szCs w:val="24"/>
        </w:rPr>
        <w:t xml:space="preserve">Az elmúlt 5-7 évben történt zöld, energetikai, klímaalkalmazkodást segítő intézkedések és beavatkozások </w:t>
      </w:r>
    </w:p>
    <w:p w14:paraId="398EA8E5" w14:textId="77777777" w:rsidR="0077579F" w:rsidRPr="00FE7674" w:rsidRDefault="0077579F" w:rsidP="0077579F">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Az elmúlt 10 évben, alapvetően az uniós támogatásoknak köszönhetően, jelentős zöld, energetikai, klímaalkalmazkodást segítő intézkedések és beavatkozások zajlottak a városban. </w:t>
      </w:r>
    </w:p>
    <w:p w14:paraId="30F23A26" w14:textId="77777777" w:rsidR="0077579F" w:rsidRPr="00FE7674" w:rsidRDefault="0077579F" w:rsidP="0077579F">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Paneles lakóterület Római városrész alkörzetében lebonyolított, 2015-ben lezárult szociális városrehabilitációs program keretei között 749 lakás kapott hőszigetelést, a terület zöldfelületei is megújultak. Az ugyancsak a 2007-2013-as KDOP-ből finanszírozott funkcióbővítő projekt a Városháza környezetének és részben zöldterületeinek megújításához is hozzájárult. A 2014-2020-as TOP által támogatott „Zöld város fejlesztése” projekt a Vasmű út komplex – zöldterületi elelemeket is magába foglaló – felújítását, a Dózsa Mozicentrum környezetének fejlesztését és a Duna-parti sétányok fejlesztését tartalmazta, de a védelem alatt álló mozi épület energetikai megújítására is sor került egy másik beruházás keretében. A Szent Pantaleon kórház funkcionális korszerűsítése is részben megvalósulhatott, a kórház jelentős értékű eszközbeszerzésben is részesült. Az elektronikus ügyintézés és térinformatikai rendszer bővítése a polgármesteri hivatalban, a II. sz. Rendelőintézet felújítása, illetve a szociális alapellátás infrastrukturális feltételeinek fejlesztése szintén lezárult, míg az Intercisa Múzeum modernizálása megkezdődött. </w:t>
      </w:r>
    </w:p>
    <w:p w14:paraId="57AD9F4A" w14:textId="77777777" w:rsidR="0077579F" w:rsidRPr="00FE7674" w:rsidRDefault="0077579F" w:rsidP="0077579F">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Az Északi városrészben az elmúlt időszakban megkezdődött a belterületi vízelvezetés rendezése Táborálláson és folyamatban van az „Észak- és Közép-Dunántúli szennyvízelvezetési és - kezelési fejlesztés 2.” című projekt is, amely hozzájárul ahhoz, hogy a Dunaújváros északi részén lévő még csatornázatlan területek is bekötésre kerüljenek, mely a városrész infrastrukturális fejlődéséhez elengedhetetlen.</w:t>
      </w:r>
    </w:p>
    <w:p w14:paraId="3AC4D1C5" w14:textId="77777777" w:rsidR="0077579F" w:rsidRPr="00FE7674" w:rsidRDefault="0077579F" w:rsidP="0077579F">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Több szociális intézmény felújítása és energetikai korszerűsítése is megtörtént az elmúlt időszakban (pl. az Egyesített Szociális Intézmény és Árpád házi Szent Erzsébet Idősek Otthonának esetében a Batsányi és Magyar úti telephely felújítása, az Útkeresés Segítő Szolgálat Bartók Béla téri központjának felújítása), emellett 2014-2020 között megkezdődött a Mondbach kúria épületének és környezetének felújítása, hasznosítása is. </w:t>
      </w:r>
    </w:p>
    <w:p w14:paraId="2BB03E05" w14:textId="77777777" w:rsidR="0077579F" w:rsidRPr="00FE7674" w:rsidRDefault="0077579F" w:rsidP="0077579F">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városban több gyermekellátással kapcsolatos intézmény, bölcsődék, óvodák, általános iskolák felújítása, energetikai fejlesztése valósult meg, valamint az itt található KRESZ park rekonstrukciója. </w:t>
      </w:r>
    </w:p>
    <w:p w14:paraId="23481C49" w14:textId="77777777" w:rsidR="0077579F" w:rsidRPr="00FE7674" w:rsidRDefault="0077579F" w:rsidP="0077579F">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Dunaújvárosban továbbra is számos önkormányzati és állami, valamint magántulajdonú épület (pl. Polgármesteri Hivatal „A” és „B” épület, Intercisa Múzeum, József Attila Könyvtár, Bíróság épülete, Munkás Művelődési Központ, lakóépületek, stb.) energetikai korszerűsítésére lenne szükség a zöld átmenetet megfelelő támogatása érdekében.</w:t>
      </w:r>
    </w:p>
    <w:p w14:paraId="2071E786" w14:textId="77777777" w:rsidR="0077579F" w:rsidRPr="00FE7674" w:rsidRDefault="0077579F" w:rsidP="0077579F">
      <w:pPr>
        <w:spacing w:before="120" w:after="120" w:line="276" w:lineRule="auto"/>
        <w:jc w:val="both"/>
        <w:rPr>
          <w:rFonts w:ascii="Times New Roman" w:hAnsi="Times New Roman" w:cs="Times New Roman"/>
          <w:sz w:val="24"/>
          <w:szCs w:val="24"/>
        </w:rPr>
      </w:pPr>
    </w:p>
    <w:p w14:paraId="4CCBD2B3" w14:textId="77777777" w:rsidR="0077579F" w:rsidRPr="00FE7674" w:rsidRDefault="0077579F" w:rsidP="0077579F">
      <w:pPr>
        <w:autoSpaceDE w:val="0"/>
        <w:autoSpaceDN w:val="0"/>
        <w:adjustRightInd w:val="0"/>
        <w:spacing w:before="120" w:after="120" w:line="276" w:lineRule="auto"/>
        <w:jc w:val="both"/>
        <w:rPr>
          <w:rFonts w:ascii="Times New Roman" w:hAnsi="Times New Roman" w:cs="Times New Roman"/>
          <w:b/>
          <w:i/>
          <w:sz w:val="24"/>
          <w:szCs w:val="24"/>
        </w:rPr>
      </w:pPr>
      <w:r w:rsidRPr="00FE7674">
        <w:rPr>
          <w:rFonts w:ascii="Times New Roman" w:hAnsi="Times New Roman" w:cs="Times New Roman"/>
          <w:b/>
          <w:i/>
          <w:sz w:val="24"/>
          <w:szCs w:val="24"/>
        </w:rPr>
        <w:t>A városi zöld átállást meghatározó hatályban levő stratégiai és akciótervi dokumentumok céljai, legfőbb vállalásai</w:t>
      </w:r>
    </w:p>
    <w:p w14:paraId="425F00C2" w14:textId="77777777" w:rsidR="0077579F" w:rsidRPr="00FE7674" w:rsidRDefault="0077579F" w:rsidP="0077579F">
      <w:pPr>
        <w:autoSpaceDE w:val="0"/>
        <w:autoSpaceDN w:val="0"/>
        <w:adjustRightInd w:val="0"/>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Dunaújvárosban 4 stratégiai dokumentum is meghatározó a zöld átállást támogató folyamatokban. </w:t>
      </w:r>
    </w:p>
    <w:p w14:paraId="51ACE340" w14:textId="77777777" w:rsidR="0077579F" w:rsidRPr="00FE7674" w:rsidRDefault="0077579F" w:rsidP="0077579F">
      <w:pPr>
        <w:autoSpaceDE w:val="0"/>
        <w:autoSpaceDN w:val="0"/>
        <w:adjustRightInd w:val="0"/>
        <w:spacing w:before="120" w:after="120" w:line="276" w:lineRule="auto"/>
        <w:jc w:val="both"/>
        <w:rPr>
          <w:rFonts w:ascii="Times New Roman" w:hAnsi="Times New Roman" w:cs="Times New Roman"/>
          <w:sz w:val="24"/>
          <w:szCs w:val="24"/>
        </w:rPr>
      </w:pPr>
    </w:p>
    <w:p w14:paraId="7096E0BE" w14:textId="77777777" w:rsidR="0077579F" w:rsidRPr="00FE7674" w:rsidRDefault="0077579F" w:rsidP="0077579F">
      <w:pPr>
        <w:spacing w:before="120" w:after="120" w:line="276" w:lineRule="auto"/>
        <w:jc w:val="both"/>
        <w:rPr>
          <w:rFonts w:ascii="Times New Roman" w:hAnsi="Times New Roman" w:cs="Times New Roman"/>
          <w:b/>
          <w:sz w:val="24"/>
          <w:szCs w:val="24"/>
        </w:rPr>
      </w:pPr>
      <w:r w:rsidRPr="00FE7674">
        <w:rPr>
          <w:rFonts w:ascii="Times New Roman" w:hAnsi="Times New Roman" w:cs="Times New Roman"/>
          <w:b/>
          <w:sz w:val="24"/>
          <w:szCs w:val="24"/>
        </w:rPr>
        <w:t>Dunaújváros Fenntartható Városi Mobilitási Terve</w:t>
      </w:r>
    </w:p>
    <w:p w14:paraId="6738D8B3" w14:textId="77777777" w:rsidR="0077579F" w:rsidRPr="00FE7674" w:rsidRDefault="0077579F" w:rsidP="0077579F">
      <w:pPr>
        <w:autoSpaceDE w:val="0"/>
        <w:autoSpaceDN w:val="0"/>
        <w:adjustRightInd w:val="0"/>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Dunaújváros Fenntartható Városi Mobilitási Tervének (SUMP) célrendszerében az alábbi átfogó stratégiai célok szerepelnek: </w:t>
      </w:r>
    </w:p>
    <w:p w14:paraId="0ADE38A7" w14:textId="77777777" w:rsidR="0077579F" w:rsidRPr="00FE7674" w:rsidRDefault="0077579F" w:rsidP="0077579F">
      <w:pPr>
        <w:autoSpaceDE w:val="0"/>
        <w:autoSpaceDN w:val="0"/>
        <w:adjustRightInd w:val="0"/>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„Térségi elérhetőség javítása” cél Dunaújváros fővárosi és térségi kapcsolatrendszerének erősítése mellett a Kelet</w:t>
      </w:r>
      <w:r w:rsidRPr="00FE7674">
        <w:rPr>
          <w:rFonts w:ascii="Cambria Math" w:hAnsi="Cambria Math" w:cs="Cambria Math"/>
          <w:sz w:val="24"/>
          <w:szCs w:val="24"/>
        </w:rPr>
        <w:t>‐</w:t>
      </w:r>
      <w:r w:rsidRPr="00FE7674">
        <w:rPr>
          <w:rFonts w:ascii="Times New Roman" w:hAnsi="Times New Roman" w:cs="Times New Roman"/>
          <w:sz w:val="24"/>
          <w:szCs w:val="24"/>
        </w:rPr>
        <w:t>nyugati irányú közúti kapcsolatok fejlesztésére, a térségi kerékpáros és közösségi közlekedés fejlesztésére fókuszál.</w:t>
      </w:r>
    </w:p>
    <w:p w14:paraId="0A30082F" w14:textId="77777777" w:rsidR="0077579F" w:rsidRPr="00FE7674" w:rsidRDefault="0077579F" w:rsidP="0077579F">
      <w:pPr>
        <w:autoSpaceDE w:val="0"/>
        <w:autoSpaceDN w:val="0"/>
        <w:adjustRightInd w:val="0"/>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„Gazdasági növekedés elősegítését szolgáló mobilitásfejlesztés” cél a munkába járás feltételeinek javítását, a város logisztikai potenciáljának növelését, valamint az egyetemhez és a kutatás</w:t>
      </w:r>
      <w:r w:rsidRPr="00FE7674">
        <w:rPr>
          <w:rFonts w:ascii="Cambria Math" w:hAnsi="Cambria Math" w:cs="Cambria Math"/>
          <w:sz w:val="24"/>
          <w:szCs w:val="24"/>
        </w:rPr>
        <w:t>‐</w:t>
      </w:r>
      <w:r w:rsidRPr="00FE7674">
        <w:rPr>
          <w:rFonts w:ascii="Times New Roman" w:hAnsi="Times New Roman" w:cs="Times New Roman"/>
          <w:sz w:val="24"/>
          <w:szCs w:val="24"/>
        </w:rPr>
        <w:t>fejlesztéshez kapcsolódó innovatív mobilitási megoldások támogatását emeli ki.</w:t>
      </w:r>
    </w:p>
    <w:p w14:paraId="6FB69850" w14:textId="77777777" w:rsidR="0077579F" w:rsidRPr="00FE7674" w:rsidRDefault="0077579F" w:rsidP="0077579F">
      <w:pPr>
        <w:autoSpaceDE w:val="0"/>
        <w:autoSpaceDN w:val="0"/>
        <w:adjustRightInd w:val="0"/>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„Dunaújváros belső közlekedési kapcsolatainak és szolgáltatásainak fejlesztése” cél teljesülése esetén a városi közlekedés teljes vertikuma megújul. A cél érinti a közösségi közlekedési szolgáltatásokat, a gyalogos és kerékpáros infrastruktúra fejlesztését, a közúti közlekedés optimalizálását és a parkolási rendszer felülvizsgálatát.</w:t>
      </w:r>
    </w:p>
    <w:p w14:paraId="4AFE1977" w14:textId="77777777" w:rsidR="0077579F" w:rsidRPr="00FE7674" w:rsidRDefault="0077579F" w:rsidP="0077579F">
      <w:pPr>
        <w:autoSpaceDE w:val="0"/>
        <w:autoSpaceDN w:val="0"/>
        <w:adjustRightInd w:val="0"/>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Az „élhető és biztonságos városi környezet megteremtése” cél a fenntartható közlekedési módok előtérbe helyezését szolgálja szemléletformálás, közlekedésbiztonsági és forgalomcsillapítást szolgáló fejlesztések segítségével.</w:t>
      </w:r>
    </w:p>
    <w:p w14:paraId="1123D35C" w14:textId="77777777" w:rsidR="0077579F" w:rsidRPr="00FE7674" w:rsidRDefault="0077579F" w:rsidP="0077579F">
      <w:pPr>
        <w:autoSpaceDE w:val="0"/>
        <w:autoSpaceDN w:val="0"/>
        <w:adjustRightInd w:val="0"/>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SUMP az egyes célokhoz, részcélokhoz kapcsolódóan konkrét fejlesztéseket is rögzít.</w:t>
      </w:r>
    </w:p>
    <w:p w14:paraId="26701DD5" w14:textId="77777777" w:rsidR="0077579F" w:rsidRPr="00FE7674" w:rsidRDefault="0077579F" w:rsidP="0077579F">
      <w:pPr>
        <w:spacing w:before="120" w:after="120" w:line="276" w:lineRule="auto"/>
        <w:rPr>
          <w:rFonts w:ascii="Times New Roman" w:hAnsi="Times New Roman" w:cs="Times New Roman"/>
          <w:b/>
          <w:sz w:val="24"/>
          <w:szCs w:val="24"/>
        </w:rPr>
      </w:pPr>
    </w:p>
    <w:p w14:paraId="36352AB4" w14:textId="77777777" w:rsidR="0077579F" w:rsidRPr="00FE7674" w:rsidRDefault="0077579F" w:rsidP="0077579F">
      <w:pPr>
        <w:autoSpaceDE w:val="0"/>
        <w:autoSpaceDN w:val="0"/>
        <w:adjustRightInd w:val="0"/>
        <w:spacing w:before="120" w:after="120" w:line="276" w:lineRule="auto"/>
        <w:jc w:val="both"/>
        <w:rPr>
          <w:rFonts w:ascii="Times New Roman" w:hAnsi="Times New Roman" w:cs="Times New Roman"/>
          <w:b/>
          <w:sz w:val="24"/>
          <w:szCs w:val="24"/>
        </w:rPr>
      </w:pPr>
      <w:r w:rsidRPr="00FE7674">
        <w:rPr>
          <w:rFonts w:ascii="Times New Roman" w:hAnsi="Times New Roman" w:cs="Times New Roman"/>
          <w:b/>
          <w:sz w:val="24"/>
          <w:szCs w:val="24"/>
        </w:rPr>
        <w:t>Dunaújváros Megyei Jogú Város Települési Környezetvédelmi Programja 2019-2024</w:t>
      </w:r>
    </w:p>
    <w:p w14:paraId="30B40951" w14:textId="77777777" w:rsidR="0077579F" w:rsidRPr="00FE7674" w:rsidRDefault="0077579F" w:rsidP="0077579F">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települési környezetvédelmi program a Dunaújváros Településfejlesztési Koncepciójához való kapcsolódás során annak negyedik specifikus célját emeli ki: „A város népességvonzó erejének növelése a települési és természeti környezet fenntartható fejlesztésével, egyes városi területek revitalizálásával”. Hangsúlyozza továbbá, hogy a települési környezetvédelmi program közvetlenül kapcsolódik a negyedik specifikus célhoz, emellett segíti a gazdasági célok környezetbarát módon történő elérését. Ennek megfelelően a hosszú távú környezetvédelmi célok, valamint a hozzájuk kapcsolódó középtávú célok az alábbiak szerint lettek meghatározva:</w:t>
      </w:r>
    </w:p>
    <w:p w14:paraId="05D63EAC" w14:textId="77777777" w:rsidR="0077579F" w:rsidRPr="00FE7674" w:rsidRDefault="0077579F" w:rsidP="0077579F">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1. A környezetminőség javítása, élhető, egészséges városi környezet kialakítása</w:t>
      </w:r>
    </w:p>
    <w:p w14:paraId="072F0296" w14:textId="77777777" w:rsidR="0077579F" w:rsidRPr="00FE7674" w:rsidRDefault="0077579F" w:rsidP="0077579F">
      <w:pPr>
        <w:pStyle w:val="Listaszerbekezds"/>
        <w:numPr>
          <w:ilvl w:val="0"/>
          <w:numId w:val="30"/>
        </w:numPr>
        <w:autoSpaceDE w:val="0"/>
        <w:autoSpaceDN w:val="0"/>
        <w:adjustRightInd w:val="0"/>
        <w:spacing w:before="120" w:after="120" w:line="276" w:lineRule="auto"/>
        <w:ind w:left="1077" w:hanging="357"/>
        <w:jc w:val="both"/>
        <w:rPr>
          <w:rFonts w:ascii="Times New Roman" w:hAnsi="Times New Roman" w:cs="Times New Roman"/>
          <w:color w:val="000000"/>
          <w:sz w:val="24"/>
          <w:szCs w:val="24"/>
        </w:rPr>
      </w:pPr>
      <w:r w:rsidRPr="00FE7674">
        <w:rPr>
          <w:rFonts w:ascii="Times New Roman" w:hAnsi="Times New Roman" w:cs="Times New Roman"/>
          <w:color w:val="000000"/>
          <w:sz w:val="24"/>
          <w:szCs w:val="24"/>
        </w:rPr>
        <w:t>A levegőminőség javítása</w:t>
      </w:r>
    </w:p>
    <w:p w14:paraId="3182ED84" w14:textId="77777777" w:rsidR="0077579F" w:rsidRPr="00FE7674" w:rsidRDefault="0077579F" w:rsidP="0077579F">
      <w:pPr>
        <w:pStyle w:val="Listaszerbekezds"/>
        <w:numPr>
          <w:ilvl w:val="0"/>
          <w:numId w:val="30"/>
        </w:numPr>
        <w:autoSpaceDE w:val="0"/>
        <w:autoSpaceDN w:val="0"/>
        <w:adjustRightInd w:val="0"/>
        <w:spacing w:before="120" w:after="120" w:line="276" w:lineRule="auto"/>
        <w:ind w:left="1077" w:hanging="357"/>
        <w:jc w:val="both"/>
        <w:rPr>
          <w:rFonts w:ascii="Times New Roman" w:hAnsi="Times New Roman" w:cs="Times New Roman"/>
          <w:color w:val="000000"/>
          <w:sz w:val="24"/>
          <w:szCs w:val="24"/>
        </w:rPr>
      </w:pPr>
      <w:r w:rsidRPr="00FE7674">
        <w:rPr>
          <w:rFonts w:ascii="Times New Roman" w:hAnsi="Times New Roman" w:cs="Times New Roman"/>
          <w:color w:val="000000"/>
          <w:sz w:val="24"/>
          <w:szCs w:val="24"/>
        </w:rPr>
        <w:t xml:space="preserve">A vizek szennyezettségének a csökkentése </w:t>
      </w:r>
    </w:p>
    <w:p w14:paraId="06DE9D33" w14:textId="77777777" w:rsidR="0077579F" w:rsidRPr="00FE7674" w:rsidRDefault="0077579F" w:rsidP="0077579F">
      <w:pPr>
        <w:pStyle w:val="Listaszerbekezds"/>
        <w:numPr>
          <w:ilvl w:val="0"/>
          <w:numId w:val="30"/>
        </w:numPr>
        <w:autoSpaceDE w:val="0"/>
        <w:autoSpaceDN w:val="0"/>
        <w:adjustRightInd w:val="0"/>
        <w:spacing w:before="120" w:after="120" w:line="276" w:lineRule="auto"/>
        <w:ind w:left="1077" w:hanging="357"/>
        <w:jc w:val="both"/>
        <w:rPr>
          <w:rFonts w:ascii="Times New Roman" w:hAnsi="Times New Roman" w:cs="Times New Roman"/>
          <w:color w:val="000000"/>
          <w:sz w:val="24"/>
          <w:szCs w:val="24"/>
        </w:rPr>
      </w:pPr>
      <w:r w:rsidRPr="00FE7674">
        <w:rPr>
          <w:rFonts w:ascii="Times New Roman" w:hAnsi="Times New Roman" w:cs="Times New Roman"/>
          <w:color w:val="000000"/>
          <w:sz w:val="24"/>
          <w:szCs w:val="24"/>
        </w:rPr>
        <w:t xml:space="preserve">A zajterhelés csökkentése </w:t>
      </w:r>
    </w:p>
    <w:p w14:paraId="25416281" w14:textId="77777777" w:rsidR="0077579F" w:rsidRPr="00FE7674" w:rsidRDefault="0077579F" w:rsidP="0077579F">
      <w:pPr>
        <w:pStyle w:val="Listaszerbekezds"/>
        <w:numPr>
          <w:ilvl w:val="0"/>
          <w:numId w:val="30"/>
        </w:numPr>
        <w:autoSpaceDE w:val="0"/>
        <w:autoSpaceDN w:val="0"/>
        <w:adjustRightInd w:val="0"/>
        <w:spacing w:before="120" w:after="120" w:line="276" w:lineRule="auto"/>
        <w:ind w:left="1077" w:hanging="357"/>
        <w:jc w:val="both"/>
        <w:rPr>
          <w:rFonts w:ascii="Times New Roman" w:hAnsi="Times New Roman" w:cs="Times New Roman"/>
          <w:color w:val="000000"/>
          <w:sz w:val="24"/>
          <w:szCs w:val="24"/>
        </w:rPr>
      </w:pPr>
      <w:r w:rsidRPr="00FE7674">
        <w:rPr>
          <w:rFonts w:ascii="Times New Roman" w:hAnsi="Times New Roman" w:cs="Times New Roman"/>
          <w:color w:val="000000"/>
          <w:sz w:val="24"/>
          <w:szCs w:val="24"/>
        </w:rPr>
        <w:t xml:space="preserve">Talajvédelem </w:t>
      </w:r>
    </w:p>
    <w:p w14:paraId="586CB273" w14:textId="77777777" w:rsidR="0077579F" w:rsidRPr="00FE7674" w:rsidRDefault="0077579F" w:rsidP="0077579F">
      <w:pPr>
        <w:pStyle w:val="Listaszerbekezds"/>
        <w:numPr>
          <w:ilvl w:val="0"/>
          <w:numId w:val="30"/>
        </w:numPr>
        <w:autoSpaceDE w:val="0"/>
        <w:autoSpaceDN w:val="0"/>
        <w:adjustRightInd w:val="0"/>
        <w:spacing w:before="120" w:after="120" w:line="276" w:lineRule="auto"/>
        <w:ind w:left="1077" w:hanging="357"/>
        <w:jc w:val="both"/>
        <w:rPr>
          <w:rFonts w:ascii="Times New Roman" w:hAnsi="Times New Roman" w:cs="Times New Roman"/>
          <w:color w:val="000000"/>
          <w:sz w:val="24"/>
          <w:szCs w:val="24"/>
        </w:rPr>
      </w:pPr>
      <w:r w:rsidRPr="00FE7674">
        <w:rPr>
          <w:rFonts w:ascii="Times New Roman" w:hAnsi="Times New Roman" w:cs="Times New Roman"/>
          <w:color w:val="000000"/>
          <w:sz w:val="24"/>
          <w:szCs w:val="24"/>
        </w:rPr>
        <w:t xml:space="preserve">A zöldterületek védelme, fejlesztése és karbantartása </w:t>
      </w:r>
    </w:p>
    <w:p w14:paraId="5D06B979" w14:textId="77777777" w:rsidR="0077579F" w:rsidRPr="00FE7674" w:rsidRDefault="0077579F" w:rsidP="0077579F">
      <w:pPr>
        <w:pStyle w:val="Listaszerbekezds"/>
        <w:numPr>
          <w:ilvl w:val="0"/>
          <w:numId w:val="30"/>
        </w:numPr>
        <w:autoSpaceDE w:val="0"/>
        <w:autoSpaceDN w:val="0"/>
        <w:adjustRightInd w:val="0"/>
        <w:spacing w:before="120" w:after="120" w:line="276" w:lineRule="auto"/>
        <w:ind w:left="1077" w:hanging="357"/>
        <w:jc w:val="both"/>
        <w:rPr>
          <w:rFonts w:ascii="Times New Roman" w:hAnsi="Times New Roman" w:cs="Times New Roman"/>
          <w:color w:val="000000"/>
          <w:sz w:val="24"/>
          <w:szCs w:val="24"/>
        </w:rPr>
      </w:pPr>
      <w:r w:rsidRPr="00FE7674">
        <w:rPr>
          <w:rFonts w:ascii="Times New Roman" w:hAnsi="Times New Roman" w:cs="Times New Roman"/>
          <w:color w:val="000000"/>
          <w:sz w:val="24"/>
          <w:szCs w:val="24"/>
        </w:rPr>
        <w:t xml:space="preserve">Az allergén növények visszaszorítása </w:t>
      </w:r>
    </w:p>
    <w:p w14:paraId="66062CAC" w14:textId="77777777" w:rsidR="0077579F" w:rsidRPr="00FE7674" w:rsidRDefault="0077579F" w:rsidP="0077579F">
      <w:pPr>
        <w:pStyle w:val="Listaszerbekezds"/>
        <w:numPr>
          <w:ilvl w:val="0"/>
          <w:numId w:val="30"/>
        </w:numPr>
        <w:autoSpaceDE w:val="0"/>
        <w:autoSpaceDN w:val="0"/>
        <w:adjustRightInd w:val="0"/>
        <w:spacing w:before="120" w:after="120" w:line="276" w:lineRule="auto"/>
        <w:ind w:left="1077" w:hanging="357"/>
        <w:jc w:val="both"/>
        <w:rPr>
          <w:rFonts w:ascii="Times New Roman" w:hAnsi="Times New Roman" w:cs="Times New Roman"/>
          <w:color w:val="000000"/>
          <w:sz w:val="24"/>
          <w:szCs w:val="24"/>
        </w:rPr>
      </w:pPr>
      <w:r w:rsidRPr="00FE7674">
        <w:rPr>
          <w:rFonts w:ascii="Times New Roman" w:hAnsi="Times New Roman" w:cs="Times New Roman"/>
          <w:color w:val="000000"/>
          <w:sz w:val="24"/>
          <w:szCs w:val="24"/>
        </w:rPr>
        <w:t xml:space="preserve">A település tisztaságának javítása </w:t>
      </w:r>
    </w:p>
    <w:p w14:paraId="15ECBAE6" w14:textId="77777777" w:rsidR="0077579F" w:rsidRPr="00FE7674" w:rsidRDefault="0077579F" w:rsidP="0077579F">
      <w:pPr>
        <w:pStyle w:val="Listaszerbekezds"/>
        <w:numPr>
          <w:ilvl w:val="0"/>
          <w:numId w:val="30"/>
        </w:numPr>
        <w:autoSpaceDE w:val="0"/>
        <w:autoSpaceDN w:val="0"/>
        <w:adjustRightInd w:val="0"/>
        <w:spacing w:before="120" w:after="120" w:line="276" w:lineRule="auto"/>
        <w:ind w:left="1077" w:hanging="357"/>
        <w:jc w:val="both"/>
        <w:rPr>
          <w:rFonts w:ascii="Times New Roman" w:hAnsi="Times New Roman" w:cs="Times New Roman"/>
          <w:color w:val="000000"/>
          <w:sz w:val="24"/>
          <w:szCs w:val="24"/>
        </w:rPr>
      </w:pPr>
      <w:r w:rsidRPr="00FE7674">
        <w:rPr>
          <w:rFonts w:ascii="Times New Roman" w:hAnsi="Times New Roman" w:cs="Times New Roman"/>
          <w:color w:val="000000"/>
          <w:sz w:val="24"/>
          <w:szCs w:val="24"/>
        </w:rPr>
        <w:t xml:space="preserve">A települési környezet fejlesztése </w:t>
      </w:r>
    </w:p>
    <w:p w14:paraId="35CAB90F" w14:textId="77777777" w:rsidR="0077579F" w:rsidRPr="00FE7674" w:rsidRDefault="0077579F" w:rsidP="0077579F">
      <w:pPr>
        <w:pStyle w:val="Listaszerbekezds"/>
        <w:numPr>
          <w:ilvl w:val="0"/>
          <w:numId w:val="30"/>
        </w:numPr>
        <w:autoSpaceDE w:val="0"/>
        <w:autoSpaceDN w:val="0"/>
        <w:adjustRightInd w:val="0"/>
        <w:spacing w:before="120" w:after="120" w:line="276" w:lineRule="auto"/>
        <w:ind w:left="1077" w:hanging="357"/>
        <w:jc w:val="both"/>
        <w:rPr>
          <w:rFonts w:ascii="Times New Roman" w:hAnsi="Times New Roman" w:cs="Times New Roman"/>
          <w:color w:val="000000"/>
          <w:sz w:val="24"/>
          <w:szCs w:val="24"/>
        </w:rPr>
      </w:pPr>
      <w:r w:rsidRPr="00FE7674">
        <w:rPr>
          <w:rFonts w:ascii="Times New Roman" w:hAnsi="Times New Roman" w:cs="Times New Roman"/>
          <w:color w:val="000000"/>
          <w:sz w:val="24"/>
          <w:szCs w:val="24"/>
        </w:rPr>
        <w:t>A környezetbiztonság javítása</w:t>
      </w:r>
    </w:p>
    <w:p w14:paraId="3D2A546F" w14:textId="77777777" w:rsidR="0077579F" w:rsidRPr="00FE7674" w:rsidRDefault="0077579F" w:rsidP="0077579F">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2. A természeti erőforrásokkal való fenntartható gazdálkodás</w:t>
      </w:r>
    </w:p>
    <w:p w14:paraId="1BF5F3F4" w14:textId="77777777" w:rsidR="0077579F" w:rsidRPr="00FE7674" w:rsidRDefault="0077579F" w:rsidP="0077579F">
      <w:pPr>
        <w:pStyle w:val="Listaszerbekezds"/>
        <w:numPr>
          <w:ilvl w:val="0"/>
          <w:numId w:val="30"/>
        </w:numPr>
        <w:autoSpaceDE w:val="0"/>
        <w:autoSpaceDN w:val="0"/>
        <w:adjustRightInd w:val="0"/>
        <w:spacing w:before="120" w:after="120" w:line="276" w:lineRule="auto"/>
        <w:ind w:left="1077" w:hanging="357"/>
        <w:jc w:val="both"/>
        <w:rPr>
          <w:rFonts w:ascii="Times New Roman" w:hAnsi="Times New Roman" w:cs="Times New Roman"/>
          <w:color w:val="000000"/>
          <w:sz w:val="24"/>
          <w:szCs w:val="24"/>
        </w:rPr>
      </w:pPr>
      <w:r w:rsidRPr="00FE7674">
        <w:rPr>
          <w:rFonts w:ascii="Times New Roman" w:hAnsi="Times New Roman" w:cs="Times New Roman"/>
          <w:color w:val="000000"/>
          <w:sz w:val="24"/>
          <w:szCs w:val="24"/>
        </w:rPr>
        <w:t xml:space="preserve">Fenntartható energia-gazdálkodás, víz- és anyagtakarékosság, zöld beszerzés </w:t>
      </w:r>
    </w:p>
    <w:p w14:paraId="459C9202" w14:textId="77777777" w:rsidR="0077579F" w:rsidRPr="00FE7674" w:rsidRDefault="0077579F" w:rsidP="0077579F">
      <w:pPr>
        <w:pStyle w:val="Listaszerbekezds"/>
        <w:numPr>
          <w:ilvl w:val="0"/>
          <w:numId w:val="30"/>
        </w:numPr>
        <w:autoSpaceDE w:val="0"/>
        <w:autoSpaceDN w:val="0"/>
        <w:adjustRightInd w:val="0"/>
        <w:spacing w:before="120" w:after="120" w:line="276" w:lineRule="auto"/>
        <w:ind w:left="1077" w:hanging="357"/>
        <w:jc w:val="both"/>
        <w:rPr>
          <w:rFonts w:ascii="Times New Roman" w:hAnsi="Times New Roman" w:cs="Times New Roman"/>
          <w:color w:val="000000"/>
          <w:sz w:val="24"/>
          <w:szCs w:val="24"/>
        </w:rPr>
      </w:pPr>
      <w:r w:rsidRPr="00FE7674">
        <w:rPr>
          <w:rFonts w:ascii="Times New Roman" w:hAnsi="Times New Roman" w:cs="Times New Roman"/>
          <w:color w:val="000000"/>
          <w:sz w:val="24"/>
          <w:szCs w:val="24"/>
        </w:rPr>
        <w:t xml:space="preserve">Fenntartható hulladékgazdálkodás </w:t>
      </w:r>
    </w:p>
    <w:p w14:paraId="229A43AD" w14:textId="77777777" w:rsidR="0077579F" w:rsidRPr="00FE7674" w:rsidRDefault="0077579F" w:rsidP="0077579F">
      <w:pPr>
        <w:pStyle w:val="Listaszerbekezds"/>
        <w:numPr>
          <w:ilvl w:val="0"/>
          <w:numId w:val="30"/>
        </w:numPr>
        <w:autoSpaceDE w:val="0"/>
        <w:autoSpaceDN w:val="0"/>
        <w:adjustRightInd w:val="0"/>
        <w:spacing w:before="120" w:after="120" w:line="276" w:lineRule="auto"/>
        <w:ind w:left="1077" w:hanging="357"/>
        <w:jc w:val="both"/>
        <w:rPr>
          <w:rFonts w:ascii="Times New Roman" w:hAnsi="Times New Roman" w:cs="Times New Roman"/>
          <w:color w:val="000000"/>
          <w:sz w:val="24"/>
          <w:szCs w:val="24"/>
        </w:rPr>
      </w:pPr>
      <w:r w:rsidRPr="00FE7674">
        <w:rPr>
          <w:rFonts w:ascii="Times New Roman" w:hAnsi="Times New Roman" w:cs="Times New Roman"/>
          <w:color w:val="000000"/>
          <w:sz w:val="24"/>
          <w:szCs w:val="24"/>
        </w:rPr>
        <w:t xml:space="preserve">A közlekedés fenntarthatóságának javítása </w:t>
      </w:r>
    </w:p>
    <w:p w14:paraId="1322FB5F" w14:textId="77777777" w:rsidR="0077579F" w:rsidRPr="00FE7674" w:rsidRDefault="0077579F" w:rsidP="0077579F">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3. Hatékony környezetgazdálkodás, a környezeti tudatosság javítása, szemléletformálás</w:t>
      </w:r>
    </w:p>
    <w:p w14:paraId="401235D7" w14:textId="77777777" w:rsidR="0077579F" w:rsidRPr="00FE7674" w:rsidRDefault="0077579F" w:rsidP="0077579F">
      <w:pPr>
        <w:pStyle w:val="Listaszerbekezds"/>
        <w:numPr>
          <w:ilvl w:val="0"/>
          <w:numId w:val="30"/>
        </w:numPr>
        <w:autoSpaceDE w:val="0"/>
        <w:autoSpaceDN w:val="0"/>
        <w:adjustRightInd w:val="0"/>
        <w:spacing w:before="120" w:after="120" w:line="276" w:lineRule="auto"/>
        <w:ind w:left="1077" w:hanging="357"/>
        <w:jc w:val="both"/>
        <w:rPr>
          <w:rFonts w:ascii="Times New Roman" w:hAnsi="Times New Roman" w:cs="Times New Roman"/>
          <w:color w:val="000000"/>
          <w:sz w:val="24"/>
          <w:szCs w:val="24"/>
        </w:rPr>
      </w:pPr>
      <w:r w:rsidRPr="00FE7674">
        <w:rPr>
          <w:rFonts w:ascii="Times New Roman" w:hAnsi="Times New Roman" w:cs="Times New Roman"/>
          <w:color w:val="000000"/>
          <w:sz w:val="24"/>
          <w:szCs w:val="24"/>
        </w:rPr>
        <w:t xml:space="preserve">A lakosság és az érintettek folyamatos tájékoztatása a környezeti állapotról és a környezetgazdálkodás eredményeiről </w:t>
      </w:r>
    </w:p>
    <w:p w14:paraId="15A85A24" w14:textId="77777777" w:rsidR="0077579F" w:rsidRPr="00FE7674" w:rsidRDefault="0077579F" w:rsidP="0077579F">
      <w:pPr>
        <w:pStyle w:val="Listaszerbekezds"/>
        <w:numPr>
          <w:ilvl w:val="0"/>
          <w:numId w:val="30"/>
        </w:numPr>
        <w:autoSpaceDE w:val="0"/>
        <w:autoSpaceDN w:val="0"/>
        <w:adjustRightInd w:val="0"/>
        <w:spacing w:before="120" w:after="120" w:line="276" w:lineRule="auto"/>
        <w:ind w:left="1077" w:hanging="357"/>
        <w:jc w:val="both"/>
        <w:rPr>
          <w:rFonts w:ascii="Times New Roman" w:hAnsi="Times New Roman" w:cs="Times New Roman"/>
          <w:color w:val="000000"/>
          <w:sz w:val="24"/>
          <w:szCs w:val="24"/>
        </w:rPr>
      </w:pPr>
      <w:r w:rsidRPr="00FE7674">
        <w:rPr>
          <w:rFonts w:ascii="Times New Roman" w:hAnsi="Times New Roman" w:cs="Times New Roman"/>
          <w:color w:val="000000"/>
          <w:sz w:val="24"/>
          <w:szCs w:val="24"/>
        </w:rPr>
        <w:t xml:space="preserve">Szemléletformáló kampányok és rendezvények szervezése, kiadványok megjelentetése </w:t>
      </w:r>
    </w:p>
    <w:p w14:paraId="7696D32B" w14:textId="77777777" w:rsidR="0077579F" w:rsidRPr="00FE7674" w:rsidRDefault="0077579F" w:rsidP="0077579F">
      <w:pPr>
        <w:pStyle w:val="Listaszerbekezds"/>
        <w:numPr>
          <w:ilvl w:val="0"/>
          <w:numId w:val="30"/>
        </w:numPr>
        <w:autoSpaceDE w:val="0"/>
        <w:autoSpaceDN w:val="0"/>
        <w:adjustRightInd w:val="0"/>
        <w:spacing w:before="120" w:after="120" w:line="276" w:lineRule="auto"/>
        <w:ind w:left="1077" w:hanging="357"/>
        <w:jc w:val="both"/>
        <w:rPr>
          <w:rFonts w:ascii="Times New Roman" w:hAnsi="Times New Roman" w:cs="Times New Roman"/>
          <w:color w:val="000000"/>
          <w:sz w:val="24"/>
          <w:szCs w:val="24"/>
        </w:rPr>
      </w:pPr>
      <w:r w:rsidRPr="00FE7674">
        <w:rPr>
          <w:rFonts w:ascii="Times New Roman" w:hAnsi="Times New Roman" w:cs="Times New Roman"/>
          <w:color w:val="000000"/>
          <w:sz w:val="24"/>
          <w:szCs w:val="24"/>
        </w:rPr>
        <w:t xml:space="preserve">Az önkormányzati környezetvédelmi politika hatékonyabb és eredményesebb megvalósítása </w:t>
      </w:r>
    </w:p>
    <w:p w14:paraId="13300C63" w14:textId="77777777" w:rsidR="0077579F" w:rsidRPr="00FE7674" w:rsidRDefault="0077579F" w:rsidP="0077579F">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program elérendő, számszerűsített célállapotokat is rögzít, többek között a levegőminőség javításához, a zöldterületek növeléséhez, az energiahatékonysági fejlesztésekkel érintett önkormányzati épületek számához és a kerékpárutak hosszához kapcsolódóan.</w:t>
      </w:r>
    </w:p>
    <w:p w14:paraId="3557FDDE" w14:textId="77777777" w:rsidR="0077579F" w:rsidRPr="00FE7674" w:rsidRDefault="0077579F" w:rsidP="0077579F">
      <w:pPr>
        <w:spacing w:before="120" w:after="120" w:line="276" w:lineRule="auto"/>
        <w:jc w:val="both"/>
        <w:rPr>
          <w:rFonts w:ascii="Times New Roman" w:hAnsi="Times New Roman" w:cs="Times New Roman"/>
          <w:sz w:val="24"/>
          <w:szCs w:val="24"/>
        </w:rPr>
      </w:pPr>
    </w:p>
    <w:p w14:paraId="253F1B3D" w14:textId="77777777" w:rsidR="003605AE" w:rsidRPr="00FE7674" w:rsidRDefault="003605AE">
      <w:pPr>
        <w:rPr>
          <w:rFonts w:ascii="Times New Roman" w:hAnsi="Times New Roman" w:cs="Times New Roman"/>
          <w:b/>
          <w:sz w:val="24"/>
          <w:szCs w:val="24"/>
        </w:rPr>
      </w:pPr>
      <w:r w:rsidRPr="00FE7674">
        <w:rPr>
          <w:rFonts w:ascii="Times New Roman" w:hAnsi="Times New Roman" w:cs="Times New Roman"/>
          <w:b/>
          <w:sz w:val="24"/>
          <w:szCs w:val="24"/>
        </w:rPr>
        <w:br w:type="page"/>
      </w:r>
    </w:p>
    <w:p w14:paraId="45BA7131" w14:textId="77777777" w:rsidR="0077579F" w:rsidRPr="00FE7674" w:rsidRDefault="0077579F" w:rsidP="0077579F">
      <w:pPr>
        <w:spacing w:before="120" w:after="120" w:line="276" w:lineRule="auto"/>
        <w:jc w:val="both"/>
        <w:rPr>
          <w:rFonts w:ascii="Times New Roman" w:hAnsi="Times New Roman" w:cs="Times New Roman"/>
          <w:b/>
          <w:sz w:val="24"/>
          <w:szCs w:val="24"/>
        </w:rPr>
      </w:pPr>
      <w:r w:rsidRPr="00FE7674">
        <w:rPr>
          <w:rFonts w:ascii="Times New Roman" w:hAnsi="Times New Roman" w:cs="Times New Roman"/>
          <w:b/>
          <w:sz w:val="24"/>
          <w:szCs w:val="24"/>
        </w:rPr>
        <w:t>Dunaújváros Fenntartható Energia és Klíma Akcióterve (SECAP) 2017.</w:t>
      </w:r>
    </w:p>
    <w:p w14:paraId="1C9542D7" w14:textId="77777777" w:rsidR="0077579F" w:rsidRPr="00FE7674" w:rsidRDefault="0077579F" w:rsidP="0077579F">
      <w:pPr>
        <w:autoSpaceDE w:val="0"/>
        <w:autoSpaceDN w:val="0"/>
        <w:adjustRightInd w:val="0"/>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teljes SECAP dokumentum célja, hogy meghatározza a település jelenlegi bázis CO</w:t>
      </w:r>
      <w:r w:rsidRPr="00FE7674">
        <w:rPr>
          <w:rFonts w:ascii="Times New Roman" w:hAnsi="Times New Roman" w:cs="Times New Roman"/>
          <w:sz w:val="24"/>
          <w:szCs w:val="24"/>
          <w:vertAlign w:val="subscript"/>
        </w:rPr>
        <w:t xml:space="preserve">2 </w:t>
      </w:r>
      <w:r w:rsidRPr="00FE7674">
        <w:rPr>
          <w:rFonts w:ascii="Times New Roman" w:hAnsi="Times New Roman" w:cs="Times New Roman"/>
          <w:sz w:val="24"/>
          <w:szCs w:val="24"/>
        </w:rPr>
        <w:t xml:space="preserve">alapkibocsátás készletét, valamint javaslatokat fogalmazzon meg, hogyan érhetne el a település 2030-ra minimum 40%-os CO2 kibocsátás csökkenést. </w:t>
      </w:r>
    </w:p>
    <w:p w14:paraId="2531E402" w14:textId="77777777" w:rsidR="0077579F" w:rsidRPr="00FE7674" w:rsidRDefault="0077579F" w:rsidP="0077579F">
      <w:pPr>
        <w:autoSpaceDE w:val="0"/>
        <w:autoSpaceDN w:val="0"/>
        <w:adjustRightInd w:val="0"/>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SECAP, ennek megfelelően, konkrét megoldási, fejlesztési javaslatokat tesz a város komplex energetikai rendszerének megújítására, kiemelve, hogy az energiahatékonyság javítása Dunaújvárosban összetett módon jelentkezik: a középtávon tervezett fejlesztéseknek nemcsak a közszolgáltatások, hanem a lakóépületek – leginkább a nagyszámú panelépületek – irányába is nyitottnak kell lennie. Az elavult épületállomány megújítása a város népességének jelentős részét érintő probléma.</w:t>
      </w:r>
    </w:p>
    <w:p w14:paraId="0604F985" w14:textId="77777777" w:rsidR="0077579F" w:rsidRPr="00FE7674" w:rsidRDefault="0077579F" w:rsidP="0077579F">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terv érinti az épületenergetika, a távhő, a világításkorszerűsítés, köztérvilágítás, az ipari tevékenységhez kapcsolódó maradék-hő problematikáját, a közművek felülvizsgálatát és energiahatékony berendezések, gépek használatát. Külön kezeli a megújuló energia kapacitás növelésének kérdését, ezen belül a napenergiában rejlő potenciálok kihasználási lehetőségeit, de foglalkozik a szélenergia, biomassza felhasználási lehetőségeivel is. </w:t>
      </w:r>
    </w:p>
    <w:p w14:paraId="07E52029" w14:textId="77777777" w:rsidR="0077579F" w:rsidRPr="00FE7674" w:rsidRDefault="0077579F" w:rsidP="0077579F">
      <w:pPr>
        <w:autoSpaceDE w:val="0"/>
        <w:autoSpaceDN w:val="0"/>
        <w:adjustRightInd w:val="0"/>
        <w:spacing w:before="120" w:after="120" w:line="276" w:lineRule="auto"/>
        <w:jc w:val="both"/>
        <w:rPr>
          <w:rFonts w:ascii="Times New Roman" w:hAnsi="Times New Roman" w:cs="Times New Roman"/>
          <w:sz w:val="24"/>
          <w:szCs w:val="24"/>
        </w:rPr>
      </w:pPr>
    </w:p>
    <w:p w14:paraId="7C0F8B40" w14:textId="77777777" w:rsidR="0077579F" w:rsidRPr="00FE7674" w:rsidRDefault="0077579F" w:rsidP="0077579F">
      <w:pPr>
        <w:spacing w:before="120" w:after="120" w:line="276" w:lineRule="auto"/>
        <w:jc w:val="both"/>
        <w:rPr>
          <w:rFonts w:ascii="Times New Roman" w:hAnsi="Times New Roman" w:cs="Times New Roman"/>
          <w:b/>
          <w:sz w:val="24"/>
          <w:szCs w:val="24"/>
        </w:rPr>
      </w:pPr>
      <w:r w:rsidRPr="00FE7674">
        <w:rPr>
          <w:rFonts w:ascii="Times New Roman" w:hAnsi="Times New Roman" w:cs="Times New Roman"/>
          <w:b/>
          <w:sz w:val="24"/>
          <w:szCs w:val="24"/>
        </w:rPr>
        <w:t>Dunaújváros Smart City Koncepciója</w:t>
      </w:r>
    </w:p>
    <w:p w14:paraId="7B5E0597" w14:textId="77777777" w:rsidR="0077579F" w:rsidRPr="00FE7674" w:rsidRDefault="0077579F" w:rsidP="0077579F">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koncepció az alábbi célokat nevesíti: </w:t>
      </w:r>
    </w:p>
    <w:p w14:paraId="61096F0F" w14:textId="77777777" w:rsidR="0077579F" w:rsidRPr="00FE7674" w:rsidRDefault="0077579F" w:rsidP="0077579F">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Hosszútávú cél: </w:t>
      </w:r>
    </w:p>
    <w:p w14:paraId="41F6805F" w14:textId="77777777" w:rsidR="0077579F" w:rsidRPr="00FE7674" w:rsidRDefault="0077579F" w:rsidP="0077579F">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„Dunaújváros Smart City mintavárossá alakítása, a helyi gazdasági, felsőoktatási- és közösségi szereplők aktív bevonásával”</w:t>
      </w:r>
    </w:p>
    <w:p w14:paraId="28A781E6" w14:textId="77777777" w:rsidR="0077579F" w:rsidRPr="00FE7674" w:rsidRDefault="0077579F" w:rsidP="0077579F">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Középtávú célok: </w:t>
      </w:r>
    </w:p>
    <w:p w14:paraId="3D2F0FAC" w14:textId="77777777" w:rsidR="0077579F" w:rsidRPr="00FE7674" w:rsidRDefault="0077579F" w:rsidP="0077579F">
      <w:pPr>
        <w:pStyle w:val="Listaszerbekezds"/>
        <w:numPr>
          <w:ilvl w:val="0"/>
          <w:numId w:val="31"/>
        </w:num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Élhető városi környezet kialakítása a helyi infrastruktúra energia hatékony és környezetileg fenntartható fejlesztésével</w:t>
      </w:r>
    </w:p>
    <w:p w14:paraId="51791F63" w14:textId="77777777" w:rsidR="0077579F" w:rsidRPr="00FE7674" w:rsidRDefault="0077579F" w:rsidP="0077579F">
      <w:pPr>
        <w:pStyle w:val="Listaszerbekezds"/>
        <w:numPr>
          <w:ilvl w:val="0"/>
          <w:numId w:val="31"/>
        </w:num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helyi gazdaság versenyképességének javítása, a vállalkozások piaci integrációjának támogatása az IKT alapú technológiai fejlesztések és a felsőoktatással közös innovációs- és képzési együttműködések kialakításának elősegítésével </w:t>
      </w:r>
    </w:p>
    <w:p w14:paraId="2EB5F401" w14:textId="77777777" w:rsidR="0077579F" w:rsidRPr="00FE7674" w:rsidRDefault="0077579F" w:rsidP="0077579F">
      <w:pPr>
        <w:pStyle w:val="Listaszerbekezds"/>
        <w:numPr>
          <w:ilvl w:val="0"/>
          <w:numId w:val="31"/>
        </w:num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helyi társadalom környezettudatos életviteléhez, a szemléletváltáshoz szükséges átfogó feltételrendszer megteremtése új, innovatív megoldások komplex alkalmazásával</w:t>
      </w:r>
    </w:p>
    <w:p w14:paraId="155E9871" w14:textId="77777777" w:rsidR="0077579F" w:rsidRPr="00FE7674" w:rsidRDefault="0077579F" w:rsidP="0077579F">
      <w:pPr>
        <w:spacing w:before="120" w:after="120" w:line="276" w:lineRule="auto"/>
        <w:jc w:val="both"/>
        <w:rPr>
          <w:rFonts w:ascii="Times New Roman" w:hAnsi="Times New Roman" w:cs="Times New Roman"/>
        </w:rPr>
      </w:pPr>
    </w:p>
    <w:p w14:paraId="690AE4DD" w14:textId="77777777" w:rsidR="0077579F" w:rsidRPr="00FE7674" w:rsidRDefault="0077579F" w:rsidP="0077579F">
      <w:pPr>
        <w:spacing w:before="120" w:after="120" w:line="276" w:lineRule="auto"/>
        <w:jc w:val="both"/>
        <w:rPr>
          <w:rFonts w:ascii="Times New Roman" w:hAnsi="Times New Roman" w:cs="Times New Roman"/>
          <w:b/>
          <w:sz w:val="24"/>
          <w:szCs w:val="24"/>
        </w:rPr>
      </w:pPr>
      <w:r w:rsidRPr="00FE7674">
        <w:rPr>
          <w:rFonts w:ascii="Times New Roman" w:hAnsi="Times New Roman" w:cs="Times New Roman"/>
          <w:b/>
          <w:sz w:val="24"/>
          <w:szCs w:val="24"/>
        </w:rPr>
        <w:t xml:space="preserve">Célok megfogalmazása és rendszerezése </w:t>
      </w:r>
    </w:p>
    <w:p w14:paraId="61FAECDE" w14:textId="77777777" w:rsidR="0077579F" w:rsidRPr="00FE7674" w:rsidRDefault="0077579F" w:rsidP="0077579F">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városi zöld átállás komplex célrendszere a városi karbonsemlegességi cél elérését szolgálja. Az alábbiakban bemutatott célrendszer előzetes, véglegesítésére a zöld finanszírozási keretrendszerben kerül majd sor, az érintettek széleskörű bevonásával, egyeztetéseivel valósulhat meg.</w:t>
      </w:r>
    </w:p>
    <w:p w14:paraId="725DE0C7" w14:textId="77777777" w:rsidR="0077579F" w:rsidRPr="00FE7674" w:rsidRDefault="0077579F" w:rsidP="0077579F">
      <w:pPr>
        <w:spacing w:before="120" w:after="120" w:line="276" w:lineRule="auto"/>
        <w:jc w:val="both"/>
        <w:rPr>
          <w:rFonts w:ascii="Times New Roman" w:hAnsi="Times New Roman" w:cs="Times New Roman"/>
          <w:b/>
          <w:sz w:val="24"/>
          <w:szCs w:val="24"/>
        </w:rPr>
      </w:pPr>
      <w:r w:rsidRPr="00FE7674">
        <w:rPr>
          <w:rFonts w:ascii="Times New Roman" w:hAnsi="Times New Roman" w:cs="Times New Roman"/>
          <w:sz w:val="24"/>
          <w:szCs w:val="24"/>
        </w:rPr>
        <w:t xml:space="preserve">A meghatározott célok a város aktuális környezetvédelmi céljait figyelembe véve lettek meghatározva. </w:t>
      </w:r>
      <w:r w:rsidRPr="00FE7674">
        <w:rPr>
          <w:rFonts w:ascii="Times New Roman" w:hAnsi="Times New Roman" w:cs="Times New Roman"/>
          <w:b/>
          <w:sz w:val="24"/>
          <w:szCs w:val="24"/>
        </w:rPr>
        <w:br w:type="page"/>
      </w:r>
    </w:p>
    <w:p w14:paraId="16853439" w14:textId="77777777" w:rsidR="0077579F" w:rsidRPr="00FE7674" w:rsidRDefault="0077579F" w:rsidP="0077579F">
      <w:pPr>
        <w:spacing w:before="120" w:after="120" w:line="276" w:lineRule="auto"/>
        <w:jc w:val="both"/>
        <w:rPr>
          <w:rFonts w:ascii="Times New Roman" w:hAnsi="Times New Roman" w:cs="Times New Roman"/>
          <w:b/>
          <w:sz w:val="24"/>
          <w:szCs w:val="24"/>
        </w:rPr>
      </w:pPr>
      <w:r w:rsidRPr="00FE7674">
        <w:rPr>
          <w:rFonts w:ascii="Times New Roman" w:hAnsi="Times New Roman" w:cs="Times New Roman"/>
          <w:b/>
          <w:sz w:val="24"/>
          <w:szCs w:val="24"/>
        </w:rPr>
        <w:t>Cél 1.: A környezetminőség javítása a helyi gazdaság fejlesztése révén</w:t>
      </w:r>
    </w:p>
    <w:p w14:paraId="0F3120FD" w14:textId="77777777" w:rsidR="0077579F" w:rsidRPr="00FE7674" w:rsidRDefault="0077579F" w:rsidP="0077579F">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Az élhető, vonzó városi környezet megteremtésének alapfeltétele az egészségre veszélyes környezeti ártalmak csökkentése, a levegő, zaj és talajszennyezettség visszaszorítása, a vizek szennyezettségének csökkentése és a környezetbiztonság javítása. A városban a környezeti terhelések közvetlenül hatnak az emberi egészségre és életminőségre, mérséklésük közvetlen hatással lehet a települési környezetminőség javítására és – ezzel összhangban – Dunaújváros népességmegtartó és vonzó képességének javulására. </w:t>
      </w:r>
    </w:p>
    <w:p w14:paraId="6ACB38D0" w14:textId="77777777" w:rsidR="0077579F" w:rsidRPr="00FE7674" w:rsidRDefault="0077579F" w:rsidP="0077579F">
      <w:pPr>
        <w:jc w:val="both"/>
        <w:rPr>
          <w:rFonts w:ascii="Times New Roman" w:hAnsi="Times New Roman" w:cs="Times New Roman"/>
          <w:sz w:val="24"/>
          <w:szCs w:val="24"/>
        </w:rPr>
      </w:pPr>
      <w:r w:rsidRPr="00FE7674">
        <w:rPr>
          <w:rFonts w:ascii="Times New Roman" w:hAnsi="Times New Roman" w:cs="Times New Roman"/>
          <w:sz w:val="24"/>
          <w:szCs w:val="24"/>
        </w:rPr>
        <w:t>Dunaújvárosban az ipari tevékenység meghatározó a környezetminőség szempontjából, ezért törekedni kell az ipar klímasemlegességét támogató technológiai folyamatok kialakítására, és a körforgásos jelleg</w:t>
      </w:r>
      <w:r w:rsidRPr="00FE7674">
        <w:rPr>
          <w:rStyle w:val="Lbjegyzet-hivatkozs"/>
        </w:rPr>
        <w:footnoteReference w:id="42"/>
      </w:r>
      <w:r w:rsidRPr="00FE7674">
        <w:rPr>
          <w:rFonts w:ascii="Times New Roman" w:hAnsi="Times New Roman" w:cs="Times New Roman"/>
          <w:sz w:val="24"/>
          <w:szCs w:val="24"/>
        </w:rPr>
        <w:t xml:space="preserve"> ipari folyamatokban való további előmozdítására. Ugyancsak ösztönözni szükséges a vállalkozások közötti, klasztereken alapuló, körkörös ipari együttműködést. A körforgásos gazdaság a komplex termelési folyamatokban érintett kulcsfontosságú értékláncok által jelentett fenntarthatósági kihívásra az anyagtechnológia fejlesztésével, az alapanyag gazdálkodás racionalizálásával, a keletkező hulladékok (akár az ipari tevékenységsorán keletkező hulladékhő) újrahasznosításával és a felhasznált energia klímasemleges előállításával reagál.</w:t>
      </w:r>
    </w:p>
    <w:p w14:paraId="114F7887" w14:textId="77777777" w:rsidR="0077579F" w:rsidRPr="00FE7674" w:rsidRDefault="0077579F" w:rsidP="0077579F">
      <w:pPr>
        <w:spacing w:before="120" w:after="120" w:line="276" w:lineRule="auto"/>
        <w:jc w:val="both"/>
        <w:rPr>
          <w:rFonts w:ascii="Times New Roman" w:hAnsi="Times New Roman" w:cs="Times New Roman"/>
          <w:sz w:val="24"/>
          <w:szCs w:val="24"/>
        </w:rPr>
      </w:pPr>
    </w:p>
    <w:p w14:paraId="30CF9B5A" w14:textId="77777777" w:rsidR="0077579F" w:rsidRPr="00FE7674" w:rsidRDefault="0077579F" w:rsidP="0077579F">
      <w:pPr>
        <w:spacing w:before="120" w:after="120" w:line="276" w:lineRule="auto"/>
        <w:jc w:val="both"/>
        <w:rPr>
          <w:rFonts w:ascii="Times New Roman" w:hAnsi="Times New Roman" w:cs="Times New Roman"/>
          <w:b/>
          <w:sz w:val="24"/>
          <w:szCs w:val="24"/>
        </w:rPr>
      </w:pPr>
      <w:r w:rsidRPr="00FE7674">
        <w:rPr>
          <w:rFonts w:ascii="Times New Roman" w:hAnsi="Times New Roman" w:cs="Times New Roman"/>
          <w:b/>
          <w:sz w:val="24"/>
          <w:szCs w:val="24"/>
        </w:rPr>
        <w:t>Cél 2.: A természeti környezet fenntartható fejlesztése</w:t>
      </w:r>
    </w:p>
    <w:p w14:paraId="27878A0A" w14:textId="77777777" w:rsidR="0077579F" w:rsidRPr="00FE7674" w:rsidRDefault="0077579F" w:rsidP="0077579F">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természeti környezet fejlesztése során figyelembe kell venni azokat a lehetőségeket, amelyek kompenzálni képesek a környezetszennyező tevékenységek hatásait a városban. Törekedni szükséges a zöld, energiahatékony, karbonsemleges megoldások és technológiák elterjedésének elősegítésére, az energiatudatosság elterjesztésére. Az éghajlatváltozás negatív hatásainak enyhítése érdekében a környezeti fenntarthatóság, karbonsemlegesség érvényesítése mellett kiemelten kell foglalkozni a városi mikroklíma kedvezőtlen alakulását befolyásoló tényezőkkel (hőszigetek, betonfelületek), amelyek a közösségi terek és zöldfelületek fejlesztésével csökkenthetőek. Ugyancsak kapcsolódó és kiemelt feladat a hatékony és fenntartható vízgazdálkodást elősegítő kék infrastruktúra beruházások elindítása, melyek a kisebb vízfolyások és a csapadékvíz hálózat további megújítását támogatják. </w:t>
      </w:r>
    </w:p>
    <w:p w14:paraId="15C759E8" w14:textId="77777777" w:rsidR="0077579F" w:rsidRPr="00FE7674" w:rsidRDefault="0077579F" w:rsidP="0077579F">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Dunaújvárost keleti irányból határoló Duna folyam a város szempontjából meghatározó környezeti tényező, mely kedvező hatással van a helyi klimatikus viszonyok alakulására. Az Európai szinten is kiemelkedő fontosságú vízfolyás nemzetközi védelme mellett alapvető elvárás a helyi szennyező tényezők visszaszorítása, ezzel hozzájárulva a helyi ökoszisztéma védelméhez.</w:t>
      </w:r>
    </w:p>
    <w:p w14:paraId="1BD0DC92" w14:textId="77777777" w:rsidR="0077579F" w:rsidRPr="00FE7674" w:rsidRDefault="0077579F" w:rsidP="0077579F">
      <w:pPr>
        <w:spacing w:before="120" w:after="120" w:line="276" w:lineRule="auto"/>
        <w:jc w:val="both"/>
        <w:rPr>
          <w:rFonts w:ascii="Times New Roman" w:hAnsi="Times New Roman" w:cs="Times New Roman"/>
          <w:sz w:val="24"/>
          <w:szCs w:val="24"/>
        </w:rPr>
      </w:pPr>
    </w:p>
    <w:p w14:paraId="36AA84DD" w14:textId="77777777" w:rsidR="0077579F" w:rsidRPr="00FE7674" w:rsidRDefault="0077579F" w:rsidP="0077579F">
      <w:pPr>
        <w:spacing w:before="120" w:after="120" w:line="276" w:lineRule="auto"/>
        <w:jc w:val="both"/>
        <w:rPr>
          <w:rFonts w:ascii="Times New Roman" w:hAnsi="Times New Roman" w:cs="Times New Roman"/>
          <w:b/>
          <w:sz w:val="24"/>
          <w:szCs w:val="24"/>
        </w:rPr>
      </w:pPr>
      <w:r w:rsidRPr="00FE7674">
        <w:rPr>
          <w:rFonts w:ascii="Times New Roman" w:hAnsi="Times New Roman" w:cs="Times New Roman"/>
          <w:b/>
          <w:sz w:val="24"/>
          <w:szCs w:val="24"/>
        </w:rPr>
        <w:t>Cél 3.: A városi infrastruktúra környezetbarát fejlesztése</w:t>
      </w:r>
    </w:p>
    <w:p w14:paraId="46B7D220" w14:textId="77777777" w:rsidR="0077579F" w:rsidRPr="00FE7674" w:rsidRDefault="0077579F" w:rsidP="0077579F">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települési infrastruktúra fejlesztése során kiemelt feladat a városi épületek környezetbarát fejlesztése, beleértve az épületek szigetelésének, gépészeti rendszereinek megújítását, modern technológiák és megújuló energiaforrások alkalmazását, melyek nemcsak az energiafelhasználás, hanem az üvegházhatású gázok kibocsátásának csökkenéséhez is hozzájárulnak. A globális technológiai folyamatok (innovációk, új hálózatok, technológiaváltás) a digitális, okos technológiák széleskörű terjedésének irányába mutatnak. Az új innovációs eredmények alkalmazása nélkülözhetetlen a városi hálózatos infrastruktúrák megújítása során, mely érinti a közszolgáltatások széles körét és a települési közlekedés rendszerét is. A városi közlekedés környezetbarát fejlesztése egyszerre érinti a közösségi közlekedés fejlesztését, a gyalogos- és kerékpáros-barát közlekedési módok előnyben részesítését.</w:t>
      </w:r>
    </w:p>
    <w:p w14:paraId="1504E62D" w14:textId="77777777" w:rsidR="0077579F" w:rsidRPr="00FE7674" w:rsidRDefault="0077579F" w:rsidP="0077579F">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közösségi szolgáltatások megújítása során cél a digitális szakadék csökkentése és az adatokhoz, információkhoz, szolgáltatásokhoz való egyenlő esélyű hozzáférés biztosítása.</w:t>
      </w:r>
    </w:p>
    <w:p w14:paraId="77FF09F0" w14:textId="77777777" w:rsidR="0077579F" w:rsidRPr="00FE7674" w:rsidRDefault="0077579F" w:rsidP="0077579F">
      <w:pPr>
        <w:spacing w:before="120" w:after="120" w:line="276" w:lineRule="auto"/>
        <w:jc w:val="both"/>
        <w:rPr>
          <w:rFonts w:ascii="Times New Roman" w:hAnsi="Times New Roman" w:cs="Times New Roman"/>
          <w:sz w:val="24"/>
          <w:szCs w:val="24"/>
        </w:rPr>
      </w:pPr>
    </w:p>
    <w:p w14:paraId="0E2D21DE" w14:textId="77777777" w:rsidR="0077579F" w:rsidRPr="00FE7674" w:rsidRDefault="0077579F" w:rsidP="0077579F">
      <w:pPr>
        <w:spacing w:before="120" w:after="120" w:line="276" w:lineRule="auto"/>
        <w:jc w:val="both"/>
        <w:rPr>
          <w:rFonts w:ascii="Times New Roman" w:hAnsi="Times New Roman" w:cs="Times New Roman"/>
          <w:b/>
          <w:sz w:val="24"/>
          <w:szCs w:val="24"/>
        </w:rPr>
      </w:pPr>
      <w:r w:rsidRPr="00FE7674">
        <w:rPr>
          <w:rFonts w:ascii="Times New Roman" w:hAnsi="Times New Roman" w:cs="Times New Roman"/>
          <w:b/>
          <w:sz w:val="24"/>
          <w:szCs w:val="24"/>
        </w:rPr>
        <w:t xml:space="preserve">Cél 4.: Hatékony környezetgazdálkodás, a környezeti tudatosság javítása, szemléletformálás </w:t>
      </w:r>
    </w:p>
    <w:p w14:paraId="747907DA" w14:textId="77777777" w:rsidR="0077579F" w:rsidRPr="00FE7674" w:rsidRDefault="0077579F" w:rsidP="0077579F">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a célok elérését segítő feltételrendszer fejlesztéséhez kapcsolódóan a kapcsolódó beavatkozások egy része a szemléletformálásra, a környezeti tudatosság növelésére, más részük az önkormányzat környezetvédelmi munkájának feltételeire vonatkozik. A környezetvédelem mindannyiunk közös felelőssége, amelyben az önkormányzat mellett a lakosságnak és a város egyéb intézményeinek is részt kell vennie. A cselekvés iránti igények felkeltése, a környezet megóvásához szükséges ismeretek, szemléletformálás átadása nélkül nem létezhet sikeres környezetvédelmi munka.</w:t>
      </w:r>
    </w:p>
    <w:p w14:paraId="622F3DF7" w14:textId="77777777" w:rsidR="0077579F" w:rsidRPr="00FE7674" w:rsidRDefault="0077579F" w:rsidP="0077579F">
      <w:pPr>
        <w:spacing w:before="120" w:after="120" w:line="276" w:lineRule="auto"/>
        <w:jc w:val="both"/>
        <w:rPr>
          <w:rFonts w:ascii="Times New Roman" w:hAnsi="Times New Roman" w:cs="Times New Roman"/>
          <w:sz w:val="24"/>
          <w:szCs w:val="24"/>
        </w:rPr>
      </w:pPr>
    </w:p>
    <w:p w14:paraId="49690BAA" w14:textId="77777777" w:rsidR="0077579F" w:rsidRPr="00FE7674" w:rsidRDefault="0077579F" w:rsidP="0077579F">
      <w:pPr>
        <w:jc w:val="both"/>
        <w:rPr>
          <w:rFonts w:ascii="Times New Roman" w:hAnsi="Times New Roman" w:cs="Times New Roman"/>
          <w:b/>
          <w:sz w:val="24"/>
          <w:szCs w:val="24"/>
        </w:rPr>
      </w:pPr>
      <w:r w:rsidRPr="00FE7674">
        <w:rPr>
          <w:rFonts w:ascii="Times New Roman" w:hAnsi="Times New Roman" w:cs="Times New Roman"/>
          <w:b/>
          <w:sz w:val="24"/>
          <w:szCs w:val="24"/>
        </w:rPr>
        <w:t xml:space="preserve">A zöld fejlesztések beavatkozási területeinek meghatározása </w:t>
      </w:r>
    </w:p>
    <w:p w14:paraId="5DF157EA" w14:textId="77777777" w:rsidR="0077579F" w:rsidRPr="00FE7674" w:rsidRDefault="0077579F" w:rsidP="0077579F">
      <w:pPr>
        <w:jc w:val="both"/>
        <w:rPr>
          <w:rFonts w:ascii="Times New Roman" w:hAnsi="Times New Roman" w:cs="Times New Roman"/>
          <w:sz w:val="24"/>
          <w:szCs w:val="24"/>
        </w:rPr>
      </w:pPr>
      <w:r w:rsidRPr="00FE7674">
        <w:rPr>
          <w:rFonts w:ascii="Times New Roman" w:hAnsi="Times New Roman" w:cs="Times New Roman"/>
          <w:sz w:val="24"/>
          <w:szCs w:val="24"/>
        </w:rPr>
        <w:t>Az alábbi táblázatban bemutatásra kerül, hogy a zöld átállás menetrendre alapozva milyen időtávban és feladatokkal kívánja Dunaújváros MJV Önkormányzata elkészíteni a városi zöld finanszírozási keretrendszerét.</w:t>
      </w:r>
    </w:p>
    <w:p w14:paraId="0EC6A013" w14:textId="77777777" w:rsidR="0077579F" w:rsidRPr="00FE7674" w:rsidRDefault="0077579F" w:rsidP="0077579F">
      <w:pPr>
        <w:jc w:val="both"/>
        <w:rPr>
          <w:rFonts w:ascii="Times New Roman" w:hAnsi="Times New Roman" w:cs="Times New Roman"/>
          <w:b/>
          <w:sz w:val="24"/>
          <w:szCs w:val="24"/>
        </w:rPr>
      </w:pPr>
    </w:p>
    <w:p w14:paraId="28BAAB4A" w14:textId="77777777" w:rsidR="0077579F" w:rsidRPr="00FE7674" w:rsidRDefault="0077579F" w:rsidP="0077579F">
      <w:pPr>
        <w:jc w:val="both"/>
        <w:rPr>
          <w:rFonts w:ascii="Times New Roman" w:hAnsi="Times New Roman" w:cs="Times New Roman"/>
          <w:i/>
          <w:sz w:val="24"/>
          <w:szCs w:val="24"/>
        </w:rPr>
      </w:pPr>
      <w:r w:rsidRPr="00FE7674">
        <w:rPr>
          <w:rFonts w:ascii="Times New Roman" w:hAnsi="Times New Roman" w:cs="Times New Roman"/>
          <w:i/>
          <w:sz w:val="24"/>
          <w:szCs w:val="24"/>
        </w:rPr>
        <w:t>Az éghajlatváltozás mérséklése</w:t>
      </w:r>
    </w:p>
    <w:tbl>
      <w:tblPr>
        <w:tblStyle w:val="Rcsostblzat"/>
        <w:tblW w:w="5000" w:type="pct"/>
        <w:tblLook w:val="04A0" w:firstRow="1" w:lastRow="0" w:firstColumn="1" w:lastColumn="0" w:noHBand="0" w:noVBand="1"/>
      </w:tblPr>
      <w:tblGrid>
        <w:gridCol w:w="3288"/>
        <w:gridCol w:w="5774"/>
      </w:tblGrid>
      <w:tr w:rsidR="0077579F" w:rsidRPr="00FE7674" w14:paraId="3F2EAC33" w14:textId="77777777" w:rsidTr="0077579F">
        <w:tc>
          <w:tcPr>
            <w:tcW w:w="1814" w:type="pct"/>
            <w:shd w:val="clear" w:color="auto" w:fill="BFBFBF" w:themeFill="background1" w:themeFillShade="BF"/>
            <w:vAlign w:val="center"/>
          </w:tcPr>
          <w:p w14:paraId="1C4A04B6" w14:textId="77777777" w:rsidR="0077579F" w:rsidRPr="00FE7674" w:rsidRDefault="0077579F" w:rsidP="0077579F">
            <w:pPr>
              <w:spacing w:before="120" w:after="120" w:line="276" w:lineRule="auto"/>
              <w:jc w:val="both"/>
              <w:rPr>
                <w:rFonts w:ascii="Times New Roman" w:hAnsi="Times New Roman" w:cs="Times New Roman"/>
                <w:b/>
                <w:sz w:val="20"/>
                <w:szCs w:val="20"/>
              </w:rPr>
            </w:pPr>
            <w:r w:rsidRPr="00FE7674">
              <w:rPr>
                <w:rFonts w:ascii="Times New Roman" w:hAnsi="Times New Roman" w:cs="Times New Roman"/>
                <w:b/>
                <w:color w:val="000000"/>
                <w:sz w:val="20"/>
                <w:szCs w:val="20"/>
              </w:rPr>
              <w:t>Tervezett beavatkozási irányok:</w:t>
            </w:r>
          </w:p>
        </w:tc>
        <w:tc>
          <w:tcPr>
            <w:tcW w:w="3186" w:type="pct"/>
            <w:vAlign w:val="center"/>
          </w:tcPr>
          <w:p w14:paraId="5EA370E3" w14:textId="77777777" w:rsidR="0077579F" w:rsidRPr="00FE7674" w:rsidRDefault="0077579F" w:rsidP="0077579F">
            <w:pPr>
              <w:spacing w:before="120" w:after="120" w:line="276" w:lineRule="auto"/>
              <w:jc w:val="both"/>
              <w:rPr>
                <w:rFonts w:ascii="Times New Roman" w:hAnsi="Times New Roman" w:cs="Times New Roman"/>
                <w:b/>
                <w:sz w:val="20"/>
                <w:szCs w:val="20"/>
              </w:rPr>
            </w:pPr>
            <w:r w:rsidRPr="00FE7674">
              <w:rPr>
                <w:rFonts w:ascii="Times New Roman" w:hAnsi="Times New Roman" w:cs="Times New Roman"/>
                <w:b/>
                <w:sz w:val="20"/>
                <w:szCs w:val="20"/>
              </w:rPr>
              <w:t>Az éghajlatváltozást kiváltó tényezők negatív hatásainak csökkentése</w:t>
            </w:r>
          </w:p>
        </w:tc>
      </w:tr>
      <w:tr w:rsidR="0077579F" w:rsidRPr="00FE7674" w14:paraId="077DF408" w14:textId="77777777" w:rsidTr="0077579F">
        <w:tc>
          <w:tcPr>
            <w:tcW w:w="1814" w:type="pct"/>
            <w:shd w:val="clear" w:color="auto" w:fill="BFBFBF" w:themeFill="background1" w:themeFillShade="BF"/>
            <w:vAlign w:val="center"/>
          </w:tcPr>
          <w:p w14:paraId="7C910467" w14:textId="77777777" w:rsidR="0077579F" w:rsidRPr="00FE7674" w:rsidRDefault="0077579F" w:rsidP="0077579F">
            <w:pPr>
              <w:autoSpaceDE w:val="0"/>
              <w:autoSpaceDN w:val="0"/>
              <w:adjustRightInd w:val="0"/>
              <w:spacing w:before="120" w:after="120" w:line="276" w:lineRule="auto"/>
              <w:rPr>
                <w:rFonts w:ascii="Times New Roman" w:hAnsi="Times New Roman" w:cs="Times New Roman"/>
                <w:b/>
                <w:color w:val="000000"/>
                <w:sz w:val="20"/>
                <w:szCs w:val="20"/>
              </w:rPr>
            </w:pPr>
            <w:r w:rsidRPr="00FE7674">
              <w:rPr>
                <w:rFonts w:ascii="Times New Roman" w:hAnsi="Times New Roman" w:cs="Times New Roman"/>
                <w:b/>
                <w:color w:val="000000"/>
                <w:sz w:val="20"/>
                <w:szCs w:val="20"/>
              </w:rPr>
              <w:t>Előzetesen tervezett projektek/projekttípusok:</w:t>
            </w:r>
          </w:p>
        </w:tc>
        <w:tc>
          <w:tcPr>
            <w:tcW w:w="3186" w:type="pct"/>
            <w:vAlign w:val="center"/>
          </w:tcPr>
          <w:p w14:paraId="6262E87D" w14:textId="77777777" w:rsidR="0077579F" w:rsidRPr="00FE7674" w:rsidRDefault="0077579F" w:rsidP="0077579F">
            <w:pPr>
              <w:spacing w:before="120" w:after="120" w:line="276" w:lineRule="auto"/>
              <w:jc w:val="both"/>
              <w:rPr>
                <w:rFonts w:ascii="Times New Roman" w:hAnsi="Times New Roman" w:cs="Times New Roman"/>
                <w:sz w:val="20"/>
                <w:szCs w:val="20"/>
              </w:rPr>
            </w:pPr>
            <w:r w:rsidRPr="00FE7674">
              <w:rPr>
                <w:rFonts w:ascii="Times New Roman" w:hAnsi="Times New Roman" w:cs="Times New Roman"/>
                <w:sz w:val="20"/>
                <w:szCs w:val="20"/>
              </w:rPr>
              <w:t>Az éghajlatváltozás negatív hatásainak mérséklése érinti a teljes városi vertikumot, ennek megfelelően kiemelt szerep jut a közszféra fejlesztéseire is. A beavatkozási irányhoz illeszkedve elsősorban épületenergetikai és -korszerűsítési projektek, kapcsolódó – elsősorban energiaracionalizálást és a megújuló energiaforrások hasznosítását segítő – infrastrukturális beavatkozások tervezettek.</w:t>
            </w:r>
          </w:p>
        </w:tc>
      </w:tr>
      <w:tr w:rsidR="0077579F" w:rsidRPr="00FE7674" w14:paraId="16DBCB7E" w14:textId="77777777" w:rsidTr="0077579F">
        <w:tc>
          <w:tcPr>
            <w:tcW w:w="1814" w:type="pct"/>
            <w:shd w:val="clear" w:color="auto" w:fill="BFBFBF" w:themeFill="background1" w:themeFillShade="BF"/>
            <w:vAlign w:val="center"/>
          </w:tcPr>
          <w:p w14:paraId="06078A9C" w14:textId="77777777" w:rsidR="0077579F" w:rsidRPr="00FE7674" w:rsidRDefault="0077579F" w:rsidP="0077579F">
            <w:pPr>
              <w:autoSpaceDE w:val="0"/>
              <w:autoSpaceDN w:val="0"/>
              <w:adjustRightInd w:val="0"/>
              <w:spacing w:before="120" w:after="120" w:line="276" w:lineRule="auto"/>
              <w:rPr>
                <w:rFonts w:ascii="Times New Roman" w:hAnsi="Times New Roman" w:cs="Times New Roman"/>
                <w:b/>
                <w:sz w:val="20"/>
                <w:szCs w:val="20"/>
              </w:rPr>
            </w:pPr>
            <w:r w:rsidRPr="00FE7674">
              <w:rPr>
                <w:rFonts w:ascii="Times New Roman" w:hAnsi="Times New Roman" w:cs="Times New Roman"/>
                <w:b/>
                <w:sz w:val="20"/>
                <w:szCs w:val="20"/>
              </w:rPr>
              <w:t>Projekt(ek) előkészítettsége:</w:t>
            </w:r>
          </w:p>
        </w:tc>
        <w:tc>
          <w:tcPr>
            <w:tcW w:w="3186" w:type="pct"/>
            <w:vAlign w:val="center"/>
          </w:tcPr>
          <w:p w14:paraId="6A5D42E2" w14:textId="77777777" w:rsidR="0077579F" w:rsidRPr="00FE7674" w:rsidRDefault="0077579F" w:rsidP="0077579F">
            <w:pPr>
              <w:spacing w:before="120" w:after="120" w:line="276" w:lineRule="auto"/>
              <w:jc w:val="both"/>
              <w:rPr>
                <w:rFonts w:ascii="Times New Roman" w:hAnsi="Times New Roman" w:cs="Times New Roman"/>
                <w:sz w:val="20"/>
                <w:szCs w:val="20"/>
              </w:rPr>
            </w:pPr>
            <w:r w:rsidRPr="00FE7674">
              <w:rPr>
                <w:rFonts w:ascii="Times New Roman" w:hAnsi="Times New Roman" w:cs="Times New Roman"/>
                <w:sz w:val="20"/>
                <w:szCs w:val="20"/>
              </w:rPr>
              <w:t>Egyes projektek előkészítése folyamatban.</w:t>
            </w:r>
          </w:p>
        </w:tc>
      </w:tr>
      <w:tr w:rsidR="0077579F" w:rsidRPr="00FE7674" w14:paraId="45C5D273" w14:textId="77777777" w:rsidTr="0077579F">
        <w:tc>
          <w:tcPr>
            <w:tcW w:w="1814" w:type="pct"/>
            <w:shd w:val="clear" w:color="auto" w:fill="BFBFBF" w:themeFill="background1" w:themeFillShade="BF"/>
            <w:vAlign w:val="center"/>
          </w:tcPr>
          <w:p w14:paraId="091A7020" w14:textId="77777777" w:rsidR="0077579F" w:rsidRPr="00FE7674" w:rsidRDefault="0077579F" w:rsidP="0077579F">
            <w:pPr>
              <w:autoSpaceDE w:val="0"/>
              <w:autoSpaceDN w:val="0"/>
              <w:adjustRightInd w:val="0"/>
              <w:spacing w:before="120" w:after="120" w:line="276" w:lineRule="auto"/>
              <w:rPr>
                <w:rFonts w:ascii="Times New Roman" w:hAnsi="Times New Roman" w:cs="Times New Roman"/>
                <w:b/>
                <w:sz w:val="20"/>
                <w:szCs w:val="20"/>
              </w:rPr>
            </w:pPr>
            <w:r w:rsidRPr="00FE7674">
              <w:rPr>
                <w:rFonts w:ascii="Times New Roman" w:hAnsi="Times New Roman" w:cs="Times New Roman"/>
                <w:b/>
                <w:color w:val="000000"/>
                <w:sz w:val="20"/>
                <w:szCs w:val="20"/>
              </w:rPr>
              <w:t>Környezeti hatás:</w:t>
            </w:r>
          </w:p>
        </w:tc>
        <w:tc>
          <w:tcPr>
            <w:tcW w:w="3186" w:type="pct"/>
            <w:vAlign w:val="center"/>
          </w:tcPr>
          <w:p w14:paraId="564C3CD0" w14:textId="77777777" w:rsidR="0077579F" w:rsidRPr="00FE7674" w:rsidRDefault="0077579F" w:rsidP="0077579F">
            <w:pPr>
              <w:autoSpaceDE w:val="0"/>
              <w:autoSpaceDN w:val="0"/>
              <w:adjustRightInd w:val="0"/>
              <w:spacing w:before="120" w:after="120" w:line="276" w:lineRule="auto"/>
              <w:rPr>
                <w:rFonts w:ascii="Times New Roman" w:hAnsi="Times New Roman" w:cs="Times New Roman"/>
                <w:color w:val="000000"/>
                <w:sz w:val="20"/>
                <w:szCs w:val="20"/>
              </w:rPr>
            </w:pPr>
            <w:r w:rsidRPr="00FE7674">
              <w:rPr>
                <w:rFonts w:ascii="Times New Roman" w:hAnsi="Times New Roman" w:cs="Times New Roman"/>
                <w:color w:val="000000"/>
                <w:sz w:val="20"/>
                <w:szCs w:val="20"/>
              </w:rPr>
              <w:t xml:space="preserve">pozitív </w:t>
            </w:r>
            <w:r w:rsidRPr="00FE7674">
              <w:rPr>
                <w:rFonts w:ascii="Times New Roman" w:hAnsi="Times New Roman" w:cs="Times New Roman"/>
                <w:b/>
                <w:color w:val="000000"/>
                <w:sz w:val="20"/>
                <w:szCs w:val="20"/>
                <w:u w:val="single"/>
              </w:rPr>
              <w:t>(X)</w:t>
            </w:r>
            <w:r w:rsidRPr="00FE7674">
              <w:rPr>
                <w:rFonts w:ascii="Times New Roman" w:hAnsi="Times New Roman" w:cs="Times New Roman"/>
                <w:color w:val="000000"/>
                <w:sz w:val="20"/>
                <w:szCs w:val="20"/>
              </w:rPr>
              <w:t>, semleges (X), negatív hatású (X)</w:t>
            </w:r>
          </w:p>
        </w:tc>
      </w:tr>
      <w:tr w:rsidR="0077579F" w:rsidRPr="00FE7674" w14:paraId="58B42D73" w14:textId="77777777" w:rsidTr="0077579F">
        <w:tc>
          <w:tcPr>
            <w:tcW w:w="1814" w:type="pct"/>
            <w:shd w:val="clear" w:color="auto" w:fill="BFBFBF" w:themeFill="background1" w:themeFillShade="BF"/>
            <w:vAlign w:val="center"/>
          </w:tcPr>
          <w:p w14:paraId="51276C47" w14:textId="77777777" w:rsidR="0077579F" w:rsidRPr="00FE7674" w:rsidRDefault="0077579F" w:rsidP="0077579F">
            <w:pPr>
              <w:autoSpaceDE w:val="0"/>
              <w:autoSpaceDN w:val="0"/>
              <w:adjustRightInd w:val="0"/>
              <w:spacing w:before="120" w:after="120" w:line="276" w:lineRule="auto"/>
              <w:rPr>
                <w:rFonts w:ascii="Times New Roman" w:hAnsi="Times New Roman" w:cs="Times New Roman"/>
                <w:b/>
                <w:color w:val="000000"/>
                <w:sz w:val="20"/>
                <w:szCs w:val="20"/>
              </w:rPr>
            </w:pPr>
            <w:r w:rsidRPr="00FE7674">
              <w:rPr>
                <w:rFonts w:ascii="Times New Roman" w:hAnsi="Times New Roman" w:cs="Times New Roman"/>
                <w:b/>
                <w:color w:val="000000"/>
                <w:sz w:val="20"/>
                <w:szCs w:val="20"/>
              </w:rPr>
              <w:t>A projektcsoport/projekt tartalmaz-e megtakarítást és/ vagy megtérülő jellegű tevékenységet:</w:t>
            </w:r>
          </w:p>
        </w:tc>
        <w:tc>
          <w:tcPr>
            <w:tcW w:w="3186" w:type="pct"/>
            <w:vAlign w:val="center"/>
          </w:tcPr>
          <w:p w14:paraId="7071CC36" w14:textId="77777777" w:rsidR="0077579F" w:rsidRPr="00FE7674" w:rsidRDefault="0077579F" w:rsidP="0077579F">
            <w:pPr>
              <w:spacing w:before="120" w:after="120" w:line="276" w:lineRule="auto"/>
              <w:jc w:val="both"/>
              <w:rPr>
                <w:rFonts w:ascii="Times New Roman" w:hAnsi="Times New Roman" w:cs="Times New Roman"/>
                <w:sz w:val="20"/>
                <w:szCs w:val="20"/>
              </w:rPr>
            </w:pPr>
            <w:r w:rsidRPr="00FE7674">
              <w:rPr>
                <w:rFonts w:ascii="Times New Roman" w:hAnsi="Times New Roman" w:cs="Times New Roman"/>
                <w:sz w:val="20"/>
                <w:szCs w:val="20"/>
              </w:rPr>
              <w:t>A projektcsoport megtérülő tevékenységet nem tartalmaz, költség- és energia megtakarítást ugyanakkor a tervezett fejlesztések lehetővé tesznek.</w:t>
            </w:r>
          </w:p>
        </w:tc>
      </w:tr>
      <w:tr w:rsidR="0077579F" w:rsidRPr="00FE7674" w14:paraId="2C7A8140" w14:textId="77777777" w:rsidTr="0077579F">
        <w:tc>
          <w:tcPr>
            <w:tcW w:w="1814" w:type="pct"/>
            <w:shd w:val="clear" w:color="auto" w:fill="BFBFBF" w:themeFill="background1" w:themeFillShade="BF"/>
            <w:vAlign w:val="center"/>
          </w:tcPr>
          <w:p w14:paraId="13407C1B" w14:textId="77777777" w:rsidR="0077579F" w:rsidRPr="00FE7674" w:rsidRDefault="0077579F" w:rsidP="0077579F">
            <w:pPr>
              <w:autoSpaceDE w:val="0"/>
              <w:autoSpaceDN w:val="0"/>
              <w:adjustRightInd w:val="0"/>
              <w:spacing w:before="120" w:after="120" w:line="276" w:lineRule="auto"/>
              <w:rPr>
                <w:rFonts w:ascii="Times New Roman" w:hAnsi="Times New Roman" w:cs="Times New Roman"/>
                <w:b/>
                <w:color w:val="000000"/>
                <w:sz w:val="20"/>
                <w:szCs w:val="20"/>
              </w:rPr>
            </w:pPr>
            <w:r w:rsidRPr="00FE7674">
              <w:rPr>
                <w:rFonts w:ascii="Times New Roman" w:hAnsi="Times New Roman" w:cs="Times New Roman"/>
                <w:b/>
                <w:color w:val="000000"/>
                <w:sz w:val="20"/>
                <w:szCs w:val="20"/>
              </w:rPr>
              <w:t>Szoft jellegű, a zöld átállást támogató akciók:</w:t>
            </w:r>
          </w:p>
        </w:tc>
        <w:tc>
          <w:tcPr>
            <w:tcW w:w="3186" w:type="pct"/>
            <w:vAlign w:val="center"/>
          </w:tcPr>
          <w:p w14:paraId="2BE5DDCB" w14:textId="77777777" w:rsidR="0077579F" w:rsidRPr="00FE7674" w:rsidRDefault="0077579F" w:rsidP="0077579F">
            <w:pPr>
              <w:spacing w:before="120" w:after="120" w:line="276" w:lineRule="auto"/>
              <w:jc w:val="both"/>
              <w:rPr>
                <w:rFonts w:ascii="Times New Roman" w:hAnsi="Times New Roman" w:cs="Times New Roman"/>
                <w:sz w:val="20"/>
                <w:szCs w:val="20"/>
              </w:rPr>
            </w:pPr>
            <w:r w:rsidRPr="00FE7674">
              <w:rPr>
                <w:rFonts w:ascii="Times New Roman" w:hAnsi="Times New Roman" w:cs="Times New Roman"/>
                <w:sz w:val="20"/>
                <w:szCs w:val="20"/>
              </w:rPr>
              <w:t>A beavatkozási irányhoz illeszkedő közösségi akciók, szemléletformáló programok, workshopok lebonyolítása tervezett.</w:t>
            </w:r>
          </w:p>
        </w:tc>
      </w:tr>
    </w:tbl>
    <w:p w14:paraId="72BD392E" w14:textId="77777777" w:rsidR="0077579F" w:rsidRPr="00FE7674" w:rsidRDefault="0077579F" w:rsidP="0077579F">
      <w:pPr>
        <w:spacing w:before="120" w:after="120" w:line="276" w:lineRule="auto"/>
        <w:rPr>
          <w:rFonts w:ascii="Times New Roman" w:hAnsi="Times New Roman" w:cs="Times New Roman"/>
          <w:sz w:val="24"/>
          <w:szCs w:val="24"/>
        </w:rPr>
      </w:pPr>
    </w:p>
    <w:p w14:paraId="60479E1C" w14:textId="77777777" w:rsidR="0077579F" w:rsidRPr="00FE7674" w:rsidRDefault="0077579F" w:rsidP="0077579F">
      <w:pPr>
        <w:jc w:val="both"/>
        <w:rPr>
          <w:rFonts w:ascii="Times New Roman" w:hAnsi="Times New Roman" w:cs="Times New Roman"/>
          <w:i/>
          <w:sz w:val="24"/>
          <w:szCs w:val="24"/>
        </w:rPr>
      </w:pPr>
      <w:r w:rsidRPr="00FE7674">
        <w:rPr>
          <w:rFonts w:ascii="Times New Roman" w:hAnsi="Times New Roman" w:cs="Times New Roman"/>
          <w:i/>
          <w:sz w:val="24"/>
          <w:szCs w:val="24"/>
        </w:rPr>
        <w:t>Az éghajlatváltozáshoz való alkalmazkodás</w:t>
      </w:r>
    </w:p>
    <w:tbl>
      <w:tblPr>
        <w:tblStyle w:val="Rcsostblzat"/>
        <w:tblW w:w="5000" w:type="pct"/>
        <w:tblLook w:val="04A0" w:firstRow="1" w:lastRow="0" w:firstColumn="1" w:lastColumn="0" w:noHBand="0" w:noVBand="1"/>
      </w:tblPr>
      <w:tblGrid>
        <w:gridCol w:w="3288"/>
        <w:gridCol w:w="5774"/>
      </w:tblGrid>
      <w:tr w:rsidR="0077579F" w:rsidRPr="00FE7674" w14:paraId="22A8026B" w14:textId="77777777" w:rsidTr="0077579F">
        <w:tc>
          <w:tcPr>
            <w:tcW w:w="1814" w:type="pct"/>
            <w:shd w:val="clear" w:color="auto" w:fill="BFBFBF" w:themeFill="background1" w:themeFillShade="BF"/>
            <w:vAlign w:val="center"/>
          </w:tcPr>
          <w:p w14:paraId="36897083" w14:textId="77777777" w:rsidR="0077579F" w:rsidRPr="00FE7674" w:rsidRDefault="0077579F" w:rsidP="0077579F">
            <w:pPr>
              <w:spacing w:before="120" w:after="120" w:line="276" w:lineRule="auto"/>
              <w:jc w:val="both"/>
              <w:rPr>
                <w:rFonts w:ascii="Times New Roman" w:hAnsi="Times New Roman" w:cs="Times New Roman"/>
                <w:b/>
                <w:sz w:val="20"/>
                <w:szCs w:val="20"/>
              </w:rPr>
            </w:pPr>
            <w:r w:rsidRPr="00FE7674">
              <w:rPr>
                <w:rFonts w:ascii="Times New Roman" w:hAnsi="Times New Roman" w:cs="Times New Roman"/>
                <w:b/>
                <w:color w:val="000000"/>
                <w:sz w:val="20"/>
                <w:szCs w:val="20"/>
              </w:rPr>
              <w:t>Tervezett beavatkozási irányok:</w:t>
            </w:r>
          </w:p>
        </w:tc>
        <w:tc>
          <w:tcPr>
            <w:tcW w:w="3186" w:type="pct"/>
            <w:vAlign w:val="center"/>
          </w:tcPr>
          <w:p w14:paraId="51AE3159" w14:textId="77777777" w:rsidR="0077579F" w:rsidRPr="00FE7674" w:rsidRDefault="0077579F" w:rsidP="0077579F">
            <w:pPr>
              <w:spacing w:before="120" w:after="120" w:line="276" w:lineRule="auto"/>
              <w:jc w:val="both"/>
              <w:rPr>
                <w:rFonts w:ascii="Times New Roman" w:hAnsi="Times New Roman" w:cs="Times New Roman"/>
                <w:b/>
                <w:sz w:val="20"/>
                <w:szCs w:val="20"/>
              </w:rPr>
            </w:pPr>
            <w:r w:rsidRPr="00FE7674">
              <w:rPr>
                <w:rFonts w:ascii="Times New Roman" w:hAnsi="Times New Roman" w:cs="Times New Roman"/>
                <w:b/>
                <w:sz w:val="20"/>
                <w:szCs w:val="20"/>
              </w:rPr>
              <w:t>Az éghajlatváltozás folyamatához való alkalmazkodást segítő beavatkozások</w:t>
            </w:r>
          </w:p>
        </w:tc>
      </w:tr>
      <w:tr w:rsidR="0077579F" w:rsidRPr="00FE7674" w14:paraId="63617BA7" w14:textId="77777777" w:rsidTr="0077579F">
        <w:tc>
          <w:tcPr>
            <w:tcW w:w="1814" w:type="pct"/>
            <w:shd w:val="clear" w:color="auto" w:fill="BFBFBF" w:themeFill="background1" w:themeFillShade="BF"/>
            <w:vAlign w:val="center"/>
          </w:tcPr>
          <w:p w14:paraId="2271899B" w14:textId="77777777" w:rsidR="0077579F" w:rsidRPr="00FE7674" w:rsidRDefault="0077579F" w:rsidP="0077579F">
            <w:pPr>
              <w:autoSpaceDE w:val="0"/>
              <w:autoSpaceDN w:val="0"/>
              <w:adjustRightInd w:val="0"/>
              <w:spacing w:before="120" w:after="120" w:line="276" w:lineRule="auto"/>
              <w:rPr>
                <w:rFonts w:ascii="Times New Roman" w:hAnsi="Times New Roman" w:cs="Times New Roman"/>
                <w:b/>
                <w:color w:val="000000"/>
                <w:sz w:val="20"/>
                <w:szCs w:val="20"/>
              </w:rPr>
            </w:pPr>
            <w:r w:rsidRPr="00FE7674">
              <w:rPr>
                <w:rFonts w:ascii="Times New Roman" w:hAnsi="Times New Roman" w:cs="Times New Roman"/>
                <w:b/>
                <w:color w:val="000000"/>
                <w:sz w:val="20"/>
                <w:szCs w:val="20"/>
              </w:rPr>
              <w:t>Előzetesen tervezett projektek/projekttípusok:</w:t>
            </w:r>
          </w:p>
        </w:tc>
        <w:tc>
          <w:tcPr>
            <w:tcW w:w="3186" w:type="pct"/>
            <w:vAlign w:val="center"/>
          </w:tcPr>
          <w:p w14:paraId="78B8C4C4" w14:textId="77777777" w:rsidR="0077579F" w:rsidRPr="00FE7674" w:rsidRDefault="0077579F" w:rsidP="0077579F">
            <w:pPr>
              <w:spacing w:before="120" w:after="120" w:line="276" w:lineRule="auto"/>
              <w:jc w:val="both"/>
              <w:rPr>
                <w:rFonts w:ascii="Times New Roman" w:hAnsi="Times New Roman" w:cs="Times New Roman"/>
                <w:sz w:val="20"/>
                <w:szCs w:val="20"/>
              </w:rPr>
            </w:pPr>
            <w:r w:rsidRPr="00FE7674">
              <w:rPr>
                <w:rFonts w:ascii="Times New Roman" w:hAnsi="Times New Roman" w:cs="Times New Roman"/>
                <w:sz w:val="20"/>
                <w:szCs w:val="20"/>
              </w:rPr>
              <w:t>A beavatkozási irányhoz kapcsolódva a városi zöldfelületek, zöld hálózatok megújítása, kapcsolódó – akár integrált program keretében lebonyolított – közterületi fejlesztések, épület rekonstrukciós munkák megvalósítása tervezett.</w:t>
            </w:r>
          </w:p>
        </w:tc>
      </w:tr>
      <w:tr w:rsidR="0077579F" w:rsidRPr="00FE7674" w14:paraId="2803E023" w14:textId="77777777" w:rsidTr="0077579F">
        <w:tc>
          <w:tcPr>
            <w:tcW w:w="1814" w:type="pct"/>
            <w:shd w:val="clear" w:color="auto" w:fill="BFBFBF" w:themeFill="background1" w:themeFillShade="BF"/>
            <w:vAlign w:val="center"/>
          </w:tcPr>
          <w:p w14:paraId="2DD1979A" w14:textId="77777777" w:rsidR="0077579F" w:rsidRPr="00FE7674" w:rsidRDefault="0077579F" w:rsidP="0077579F">
            <w:pPr>
              <w:autoSpaceDE w:val="0"/>
              <w:autoSpaceDN w:val="0"/>
              <w:adjustRightInd w:val="0"/>
              <w:spacing w:before="120" w:after="120" w:line="276" w:lineRule="auto"/>
              <w:rPr>
                <w:rFonts w:ascii="Times New Roman" w:hAnsi="Times New Roman" w:cs="Times New Roman"/>
                <w:b/>
                <w:sz w:val="20"/>
                <w:szCs w:val="20"/>
              </w:rPr>
            </w:pPr>
            <w:r w:rsidRPr="00FE7674">
              <w:rPr>
                <w:rFonts w:ascii="Times New Roman" w:hAnsi="Times New Roman" w:cs="Times New Roman"/>
                <w:b/>
                <w:sz w:val="20"/>
                <w:szCs w:val="20"/>
              </w:rPr>
              <w:t>Projekt(ek) előkészítettsége:</w:t>
            </w:r>
          </w:p>
        </w:tc>
        <w:tc>
          <w:tcPr>
            <w:tcW w:w="3186" w:type="pct"/>
            <w:vAlign w:val="center"/>
          </w:tcPr>
          <w:p w14:paraId="5CB1B1EE" w14:textId="77777777" w:rsidR="0077579F" w:rsidRPr="00FE7674" w:rsidRDefault="0077579F" w:rsidP="0077579F">
            <w:pPr>
              <w:spacing w:before="120" w:after="120" w:line="276" w:lineRule="auto"/>
              <w:jc w:val="both"/>
              <w:rPr>
                <w:rFonts w:ascii="Times New Roman" w:hAnsi="Times New Roman" w:cs="Times New Roman"/>
                <w:b/>
                <w:sz w:val="20"/>
                <w:szCs w:val="20"/>
              </w:rPr>
            </w:pPr>
            <w:r w:rsidRPr="00FE7674">
              <w:rPr>
                <w:rFonts w:ascii="Times New Roman" w:hAnsi="Times New Roman" w:cs="Times New Roman"/>
                <w:sz w:val="20"/>
                <w:szCs w:val="20"/>
              </w:rPr>
              <w:t>Egyes projektek előkészítése folyamatban.</w:t>
            </w:r>
          </w:p>
        </w:tc>
      </w:tr>
      <w:tr w:rsidR="0077579F" w:rsidRPr="00FE7674" w14:paraId="45418240" w14:textId="77777777" w:rsidTr="0077579F">
        <w:tc>
          <w:tcPr>
            <w:tcW w:w="1814" w:type="pct"/>
            <w:shd w:val="clear" w:color="auto" w:fill="BFBFBF" w:themeFill="background1" w:themeFillShade="BF"/>
            <w:vAlign w:val="center"/>
          </w:tcPr>
          <w:p w14:paraId="37BA6F0A" w14:textId="77777777" w:rsidR="0077579F" w:rsidRPr="00FE7674" w:rsidRDefault="0077579F" w:rsidP="0077579F">
            <w:pPr>
              <w:autoSpaceDE w:val="0"/>
              <w:autoSpaceDN w:val="0"/>
              <w:adjustRightInd w:val="0"/>
              <w:spacing w:before="120" w:after="120" w:line="276" w:lineRule="auto"/>
              <w:rPr>
                <w:rFonts w:ascii="Times New Roman" w:hAnsi="Times New Roman" w:cs="Times New Roman"/>
                <w:b/>
                <w:sz w:val="20"/>
                <w:szCs w:val="20"/>
              </w:rPr>
            </w:pPr>
            <w:r w:rsidRPr="00FE7674">
              <w:rPr>
                <w:rFonts w:ascii="Times New Roman" w:hAnsi="Times New Roman" w:cs="Times New Roman"/>
                <w:b/>
                <w:color w:val="000000"/>
                <w:sz w:val="20"/>
                <w:szCs w:val="20"/>
              </w:rPr>
              <w:t>Környezeti hatás:</w:t>
            </w:r>
          </w:p>
        </w:tc>
        <w:tc>
          <w:tcPr>
            <w:tcW w:w="3186" w:type="pct"/>
            <w:vAlign w:val="center"/>
          </w:tcPr>
          <w:p w14:paraId="0642A1B0" w14:textId="77777777" w:rsidR="0077579F" w:rsidRPr="00FE7674" w:rsidRDefault="0077579F" w:rsidP="0077579F">
            <w:pPr>
              <w:autoSpaceDE w:val="0"/>
              <w:autoSpaceDN w:val="0"/>
              <w:adjustRightInd w:val="0"/>
              <w:spacing w:before="120" w:after="120" w:line="276" w:lineRule="auto"/>
              <w:rPr>
                <w:rFonts w:ascii="Times New Roman" w:hAnsi="Times New Roman" w:cs="Times New Roman"/>
                <w:color w:val="000000"/>
                <w:sz w:val="20"/>
                <w:szCs w:val="20"/>
              </w:rPr>
            </w:pPr>
            <w:r w:rsidRPr="00FE7674">
              <w:rPr>
                <w:rFonts w:ascii="Times New Roman" w:hAnsi="Times New Roman" w:cs="Times New Roman"/>
                <w:color w:val="000000"/>
                <w:sz w:val="20"/>
                <w:szCs w:val="20"/>
              </w:rPr>
              <w:t xml:space="preserve">pozitív </w:t>
            </w:r>
            <w:r w:rsidRPr="00FE7674">
              <w:rPr>
                <w:rFonts w:ascii="Times New Roman" w:hAnsi="Times New Roman" w:cs="Times New Roman"/>
                <w:b/>
                <w:color w:val="000000"/>
                <w:sz w:val="20"/>
                <w:szCs w:val="20"/>
                <w:u w:val="single"/>
              </w:rPr>
              <w:t>(X)</w:t>
            </w:r>
            <w:r w:rsidRPr="00FE7674">
              <w:rPr>
                <w:rFonts w:ascii="Times New Roman" w:hAnsi="Times New Roman" w:cs="Times New Roman"/>
                <w:color w:val="000000"/>
                <w:sz w:val="20"/>
                <w:szCs w:val="20"/>
              </w:rPr>
              <w:t>, semleges (X), negatív hatású (X)</w:t>
            </w:r>
          </w:p>
        </w:tc>
      </w:tr>
      <w:tr w:rsidR="0077579F" w:rsidRPr="00FE7674" w14:paraId="794EA758" w14:textId="77777777" w:rsidTr="0077579F">
        <w:tc>
          <w:tcPr>
            <w:tcW w:w="1814" w:type="pct"/>
            <w:shd w:val="clear" w:color="auto" w:fill="BFBFBF" w:themeFill="background1" w:themeFillShade="BF"/>
            <w:vAlign w:val="center"/>
          </w:tcPr>
          <w:p w14:paraId="7D2EBC9E" w14:textId="77777777" w:rsidR="0077579F" w:rsidRPr="00FE7674" w:rsidRDefault="0077579F" w:rsidP="0077579F">
            <w:pPr>
              <w:autoSpaceDE w:val="0"/>
              <w:autoSpaceDN w:val="0"/>
              <w:adjustRightInd w:val="0"/>
              <w:spacing w:before="120" w:after="120" w:line="276" w:lineRule="auto"/>
              <w:rPr>
                <w:rFonts w:ascii="Times New Roman" w:hAnsi="Times New Roman" w:cs="Times New Roman"/>
                <w:b/>
                <w:color w:val="000000"/>
                <w:sz w:val="20"/>
                <w:szCs w:val="20"/>
              </w:rPr>
            </w:pPr>
            <w:r w:rsidRPr="00FE7674">
              <w:rPr>
                <w:rFonts w:ascii="Times New Roman" w:hAnsi="Times New Roman" w:cs="Times New Roman"/>
                <w:b/>
                <w:color w:val="000000"/>
                <w:sz w:val="20"/>
                <w:szCs w:val="20"/>
              </w:rPr>
              <w:t>A projektcsoport/projekt tartalmaz-e megtakarítást és/ vagy megtérülő jellegű tevékenységet:</w:t>
            </w:r>
          </w:p>
        </w:tc>
        <w:tc>
          <w:tcPr>
            <w:tcW w:w="3186" w:type="pct"/>
            <w:vAlign w:val="center"/>
          </w:tcPr>
          <w:p w14:paraId="050704C5" w14:textId="77777777" w:rsidR="0077579F" w:rsidRPr="00FE7674" w:rsidRDefault="0077579F" w:rsidP="0077579F">
            <w:pPr>
              <w:spacing w:before="120" w:after="120" w:line="276" w:lineRule="auto"/>
              <w:jc w:val="both"/>
              <w:rPr>
                <w:rFonts w:ascii="Times New Roman" w:hAnsi="Times New Roman" w:cs="Times New Roman"/>
                <w:b/>
                <w:sz w:val="20"/>
                <w:szCs w:val="20"/>
              </w:rPr>
            </w:pPr>
            <w:r w:rsidRPr="00FE7674">
              <w:rPr>
                <w:rFonts w:ascii="Times New Roman" w:hAnsi="Times New Roman" w:cs="Times New Roman"/>
                <w:sz w:val="20"/>
                <w:szCs w:val="20"/>
              </w:rPr>
              <w:t>A projektcsoport egyes elemei (pl. zöld város fejlesztési program gazdaságfejlesztési tevékenysége) megtérülő elemeket tartalmazhatnak, költség- és energia megtakarítást a tervezett fejlesztések lehetővé tesznek.</w:t>
            </w:r>
          </w:p>
        </w:tc>
      </w:tr>
      <w:tr w:rsidR="0077579F" w:rsidRPr="00FE7674" w14:paraId="55562525" w14:textId="77777777" w:rsidTr="0077579F">
        <w:tc>
          <w:tcPr>
            <w:tcW w:w="1814" w:type="pct"/>
            <w:shd w:val="clear" w:color="auto" w:fill="BFBFBF" w:themeFill="background1" w:themeFillShade="BF"/>
            <w:vAlign w:val="center"/>
          </w:tcPr>
          <w:p w14:paraId="5976DA7F" w14:textId="77777777" w:rsidR="0077579F" w:rsidRPr="00FE7674" w:rsidRDefault="0077579F" w:rsidP="0077579F">
            <w:pPr>
              <w:autoSpaceDE w:val="0"/>
              <w:autoSpaceDN w:val="0"/>
              <w:adjustRightInd w:val="0"/>
              <w:spacing w:before="120" w:after="120" w:line="276" w:lineRule="auto"/>
              <w:rPr>
                <w:rFonts w:ascii="Times New Roman" w:hAnsi="Times New Roman" w:cs="Times New Roman"/>
                <w:b/>
                <w:color w:val="000000"/>
                <w:sz w:val="20"/>
                <w:szCs w:val="20"/>
              </w:rPr>
            </w:pPr>
            <w:r w:rsidRPr="00FE7674">
              <w:rPr>
                <w:rFonts w:ascii="Times New Roman" w:hAnsi="Times New Roman" w:cs="Times New Roman"/>
                <w:b/>
                <w:color w:val="000000"/>
                <w:sz w:val="20"/>
                <w:szCs w:val="20"/>
              </w:rPr>
              <w:t>Szoft jellegű, a zöld átállást támogató akciók:</w:t>
            </w:r>
          </w:p>
        </w:tc>
        <w:tc>
          <w:tcPr>
            <w:tcW w:w="3186" w:type="pct"/>
            <w:vAlign w:val="center"/>
          </w:tcPr>
          <w:p w14:paraId="3FA919F8" w14:textId="77777777" w:rsidR="0077579F" w:rsidRPr="00FE7674" w:rsidRDefault="0077579F" w:rsidP="0077579F">
            <w:pPr>
              <w:spacing w:before="120" w:after="120" w:line="276" w:lineRule="auto"/>
              <w:jc w:val="both"/>
              <w:rPr>
                <w:rFonts w:ascii="Times New Roman" w:hAnsi="Times New Roman" w:cs="Times New Roman"/>
                <w:b/>
                <w:sz w:val="20"/>
                <w:szCs w:val="20"/>
              </w:rPr>
            </w:pPr>
            <w:r w:rsidRPr="00FE7674">
              <w:rPr>
                <w:rFonts w:ascii="Times New Roman" w:hAnsi="Times New Roman" w:cs="Times New Roman"/>
                <w:sz w:val="20"/>
                <w:szCs w:val="20"/>
              </w:rPr>
              <w:t>A beavatkozási irányhoz illeszkedő közösségi akciók (pl. közösségi tervezés bevezetése), szemléletformáló programok, workshopok lebonyolítása tervezett.</w:t>
            </w:r>
          </w:p>
        </w:tc>
      </w:tr>
    </w:tbl>
    <w:p w14:paraId="64DBE56A" w14:textId="77777777" w:rsidR="0077579F" w:rsidRPr="00FE7674" w:rsidRDefault="0077579F" w:rsidP="0077579F">
      <w:pPr>
        <w:jc w:val="both"/>
        <w:rPr>
          <w:rFonts w:ascii="Times New Roman" w:hAnsi="Times New Roman" w:cs="Times New Roman"/>
          <w:i/>
          <w:sz w:val="24"/>
          <w:szCs w:val="24"/>
        </w:rPr>
      </w:pPr>
    </w:p>
    <w:p w14:paraId="62FCFFB4" w14:textId="77777777" w:rsidR="0077579F" w:rsidRPr="00FE7674" w:rsidRDefault="0077579F" w:rsidP="0077579F">
      <w:pPr>
        <w:jc w:val="both"/>
        <w:rPr>
          <w:rFonts w:ascii="Times New Roman" w:hAnsi="Times New Roman" w:cs="Times New Roman"/>
          <w:i/>
          <w:sz w:val="24"/>
          <w:szCs w:val="24"/>
        </w:rPr>
      </w:pPr>
      <w:r w:rsidRPr="00FE7674">
        <w:rPr>
          <w:rFonts w:ascii="Times New Roman" w:hAnsi="Times New Roman" w:cs="Times New Roman"/>
          <w:i/>
          <w:sz w:val="24"/>
          <w:szCs w:val="24"/>
        </w:rPr>
        <w:t>A biológiai sokféleség és az ökoszisztémák védelme és helyreállítása</w:t>
      </w:r>
    </w:p>
    <w:tbl>
      <w:tblPr>
        <w:tblStyle w:val="Rcsostblzat"/>
        <w:tblW w:w="5000" w:type="pct"/>
        <w:tblLook w:val="04A0" w:firstRow="1" w:lastRow="0" w:firstColumn="1" w:lastColumn="0" w:noHBand="0" w:noVBand="1"/>
      </w:tblPr>
      <w:tblGrid>
        <w:gridCol w:w="3288"/>
        <w:gridCol w:w="5774"/>
      </w:tblGrid>
      <w:tr w:rsidR="0077579F" w:rsidRPr="00FE7674" w14:paraId="52EF2804" w14:textId="77777777" w:rsidTr="0077579F">
        <w:tc>
          <w:tcPr>
            <w:tcW w:w="1814" w:type="pct"/>
            <w:shd w:val="clear" w:color="auto" w:fill="BFBFBF" w:themeFill="background1" w:themeFillShade="BF"/>
            <w:vAlign w:val="center"/>
          </w:tcPr>
          <w:p w14:paraId="1EEA8152" w14:textId="77777777" w:rsidR="0077579F" w:rsidRPr="00FE7674" w:rsidRDefault="0077579F" w:rsidP="0077579F">
            <w:pPr>
              <w:spacing w:before="120" w:after="120" w:line="276" w:lineRule="auto"/>
              <w:jc w:val="both"/>
              <w:rPr>
                <w:rFonts w:ascii="Times New Roman" w:hAnsi="Times New Roman" w:cs="Times New Roman"/>
                <w:b/>
                <w:sz w:val="20"/>
                <w:szCs w:val="20"/>
              </w:rPr>
            </w:pPr>
            <w:r w:rsidRPr="00FE7674">
              <w:rPr>
                <w:rFonts w:ascii="Times New Roman" w:hAnsi="Times New Roman" w:cs="Times New Roman"/>
                <w:b/>
                <w:color w:val="000000"/>
                <w:sz w:val="20"/>
                <w:szCs w:val="20"/>
              </w:rPr>
              <w:t>Tervezett beavatkozási irányok:</w:t>
            </w:r>
          </w:p>
        </w:tc>
        <w:tc>
          <w:tcPr>
            <w:tcW w:w="3186" w:type="pct"/>
            <w:vAlign w:val="center"/>
          </w:tcPr>
          <w:p w14:paraId="256FF3F8" w14:textId="77777777" w:rsidR="0077579F" w:rsidRPr="00FE7674" w:rsidRDefault="0077579F" w:rsidP="0077579F">
            <w:pPr>
              <w:spacing w:before="120" w:after="120" w:line="276" w:lineRule="auto"/>
              <w:jc w:val="both"/>
              <w:rPr>
                <w:rFonts w:ascii="Times New Roman" w:hAnsi="Times New Roman" w:cs="Times New Roman"/>
                <w:b/>
                <w:sz w:val="20"/>
                <w:szCs w:val="20"/>
              </w:rPr>
            </w:pPr>
            <w:r w:rsidRPr="00FE7674">
              <w:rPr>
                <w:rFonts w:ascii="Times New Roman" w:hAnsi="Times New Roman" w:cs="Times New Roman"/>
                <w:b/>
                <w:sz w:val="20"/>
                <w:szCs w:val="20"/>
              </w:rPr>
              <w:t>A helyi ökoszisztémát védő városi környezet kialakítása</w:t>
            </w:r>
          </w:p>
        </w:tc>
      </w:tr>
      <w:tr w:rsidR="0077579F" w:rsidRPr="00FE7674" w14:paraId="5D776BC7" w14:textId="77777777" w:rsidTr="0077579F">
        <w:tc>
          <w:tcPr>
            <w:tcW w:w="1814" w:type="pct"/>
            <w:shd w:val="clear" w:color="auto" w:fill="BFBFBF" w:themeFill="background1" w:themeFillShade="BF"/>
            <w:vAlign w:val="center"/>
          </w:tcPr>
          <w:p w14:paraId="3BDF00C3" w14:textId="77777777" w:rsidR="0077579F" w:rsidRPr="00FE7674" w:rsidRDefault="0077579F" w:rsidP="0077579F">
            <w:pPr>
              <w:autoSpaceDE w:val="0"/>
              <w:autoSpaceDN w:val="0"/>
              <w:adjustRightInd w:val="0"/>
              <w:spacing w:before="120" w:after="120" w:line="276" w:lineRule="auto"/>
              <w:rPr>
                <w:rFonts w:ascii="Times New Roman" w:hAnsi="Times New Roman" w:cs="Times New Roman"/>
                <w:b/>
                <w:color w:val="000000"/>
                <w:sz w:val="20"/>
                <w:szCs w:val="20"/>
              </w:rPr>
            </w:pPr>
            <w:r w:rsidRPr="00FE7674">
              <w:rPr>
                <w:rFonts w:ascii="Times New Roman" w:hAnsi="Times New Roman" w:cs="Times New Roman"/>
                <w:b/>
                <w:color w:val="000000"/>
                <w:sz w:val="20"/>
                <w:szCs w:val="20"/>
              </w:rPr>
              <w:t>Előzetesen tervezett projektek/projekttípusok:</w:t>
            </w:r>
          </w:p>
        </w:tc>
        <w:tc>
          <w:tcPr>
            <w:tcW w:w="3186" w:type="pct"/>
            <w:vAlign w:val="center"/>
          </w:tcPr>
          <w:p w14:paraId="752D1479" w14:textId="77777777" w:rsidR="0077579F" w:rsidRPr="00FE7674" w:rsidRDefault="0077579F" w:rsidP="0077579F">
            <w:pPr>
              <w:spacing w:before="120" w:after="120" w:line="276" w:lineRule="auto"/>
              <w:jc w:val="both"/>
              <w:rPr>
                <w:rFonts w:ascii="Times New Roman" w:hAnsi="Times New Roman" w:cs="Times New Roman"/>
                <w:sz w:val="20"/>
                <w:szCs w:val="20"/>
              </w:rPr>
            </w:pPr>
            <w:r w:rsidRPr="00FE7674">
              <w:rPr>
                <w:rFonts w:ascii="Times New Roman" w:hAnsi="Times New Roman" w:cs="Times New Roman"/>
                <w:sz w:val="20"/>
                <w:szCs w:val="20"/>
              </w:rPr>
              <w:t xml:space="preserve">A beavatkozás keretében a városi természetes élőhelyek megóvását, a városokban élő növény- és állatfajok védelmét célzó infrastrukturális és szoft projektek megvalósítására nyílik lehetőség. </w:t>
            </w:r>
          </w:p>
        </w:tc>
      </w:tr>
      <w:tr w:rsidR="0077579F" w:rsidRPr="00FE7674" w14:paraId="65059563" w14:textId="77777777" w:rsidTr="0077579F">
        <w:tc>
          <w:tcPr>
            <w:tcW w:w="1814" w:type="pct"/>
            <w:shd w:val="clear" w:color="auto" w:fill="BFBFBF" w:themeFill="background1" w:themeFillShade="BF"/>
            <w:vAlign w:val="center"/>
          </w:tcPr>
          <w:p w14:paraId="496E9B04" w14:textId="77777777" w:rsidR="0077579F" w:rsidRPr="00FE7674" w:rsidRDefault="0077579F" w:rsidP="0077579F">
            <w:pPr>
              <w:autoSpaceDE w:val="0"/>
              <w:autoSpaceDN w:val="0"/>
              <w:adjustRightInd w:val="0"/>
              <w:spacing w:before="120" w:after="120" w:line="276" w:lineRule="auto"/>
              <w:rPr>
                <w:rFonts w:ascii="Times New Roman" w:hAnsi="Times New Roman" w:cs="Times New Roman"/>
                <w:b/>
                <w:sz w:val="20"/>
                <w:szCs w:val="20"/>
              </w:rPr>
            </w:pPr>
            <w:r w:rsidRPr="00FE7674">
              <w:rPr>
                <w:rFonts w:ascii="Times New Roman" w:hAnsi="Times New Roman" w:cs="Times New Roman"/>
                <w:b/>
                <w:sz w:val="20"/>
                <w:szCs w:val="20"/>
              </w:rPr>
              <w:t>Projekt(ek) előkészítettsége:</w:t>
            </w:r>
          </w:p>
        </w:tc>
        <w:tc>
          <w:tcPr>
            <w:tcW w:w="3186" w:type="pct"/>
            <w:vAlign w:val="center"/>
          </w:tcPr>
          <w:p w14:paraId="333DCD9C" w14:textId="77777777" w:rsidR="0077579F" w:rsidRPr="00FE7674" w:rsidRDefault="0077579F" w:rsidP="0077579F">
            <w:pPr>
              <w:spacing w:before="120" w:after="120" w:line="276" w:lineRule="auto"/>
              <w:jc w:val="both"/>
              <w:rPr>
                <w:rFonts w:ascii="Times New Roman" w:hAnsi="Times New Roman" w:cs="Times New Roman"/>
                <w:b/>
                <w:sz w:val="20"/>
                <w:szCs w:val="20"/>
              </w:rPr>
            </w:pPr>
            <w:r w:rsidRPr="00FE7674">
              <w:rPr>
                <w:rFonts w:ascii="Times New Roman" w:hAnsi="Times New Roman" w:cs="Times New Roman"/>
                <w:sz w:val="20"/>
                <w:szCs w:val="20"/>
              </w:rPr>
              <w:t>Egyes projektek előkészítése folyamatban.</w:t>
            </w:r>
          </w:p>
        </w:tc>
      </w:tr>
      <w:tr w:rsidR="0077579F" w:rsidRPr="00FE7674" w14:paraId="2EAB23A6" w14:textId="77777777" w:rsidTr="0077579F">
        <w:tc>
          <w:tcPr>
            <w:tcW w:w="1814" w:type="pct"/>
            <w:shd w:val="clear" w:color="auto" w:fill="BFBFBF" w:themeFill="background1" w:themeFillShade="BF"/>
            <w:vAlign w:val="center"/>
          </w:tcPr>
          <w:p w14:paraId="2240EE41" w14:textId="77777777" w:rsidR="0077579F" w:rsidRPr="00FE7674" w:rsidRDefault="0077579F" w:rsidP="0077579F">
            <w:pPr>
              <w:autoSpaceDE w:val="0"/>
              <w:autoSpaceDN w:val="0"/>
              <w:adjustRightInd w:val="0"/>
              <w:spacing w:before="120" w:after="120" w:line="276" w:lineRule="auto"/>
              <w:rPr>
                <w:rFonts w:ascii="Times New Roman" w:hAnsi="Times New Roman" w:cs="Times New Roman"/>
                <w:b/>
                <w:sz w:val="20"/>
                <w:szCs w:val="20"/>
              </w:rPr>
            </w:pPr>
            <w:r w:rsidRPr="00FE7674">
              <w:rPr>
                <w:rFonts w:ascii="Times New Roman" w:hAnsi="Times New Roman" w:cs="Times New Roman"/>
                <w:b/>
                <w:color w:val="000000"/>
                <w:sz w:val="20"/>
                <w:szCs w:val="20"/>
              </w:rPr>
              <w:t>Környezeti hatás:</w:t>
            </w:r>
          </w:p>
        </w:tc>
        <w:tc>
          <w:tcPr>
            <w:tcW w:w="3186" w:type="pct"/>
            <w:vAlign w:val="center"/>
          </w:tcPr>
          <w:p w14:paraId="3000EDAF" w14:textId="77777777" w:rsidR="0077579F" w:rsidRPr="00FE7674" w:rsidRDefault="0077579F" w:rsidP="0077579F">
            <w:pPr>
              <w:autoSpaceDE w:val="0"/>
              <w:autoSpaceDN w:val="0"/>
              <w:adjustRightInd w:val="0"/>
              <w:spacing w:before="120" w:after="120" w:line="276" w:lineRule="auto"/>
              <w:rPr>
                <w:rFonts w:ascii="Times New Roman" w:hAnsi="Times New Roman" w:cs="Times New Roman"/>
                <w:color w:val="000000"/>
                <w:sz w:val="20"/>
                <w:szCs w:val="20"/>
              </w:rPr>
            </w:pPr>
            <w:r w:rsidRPr="00FE7674">
              <w:rPr>
                <w:rFonts w:ascii="Times New Roman" w:hAnsi="Times New Roman" w:cs="Times New Roman"/>
                <w:color w:val="000000"/>
                <w:sz w:val="20"/>
                <w:szCs w:val="20"/>
              </w:rPr>
              <w:t xml:space="preserve">pozitív </w:t>
            </w:r>
            <w:r w:rsidRPr="00FE7674">
              <w:rPr>
                <w:rFonts w:ascii="Times New Roman" w:hAnsi="Times New Roman" w:cs="Times New Roman"/>
                <w:b/>
                <w:color w:val="000000"/>
                <w:sz w:val="20"/>
                <w:szCs w:val="20"/>
                <w:u w:val="single"/>
              </w:rPr>
              <w:t>(X)</w:t>
            </w:r>
            <w:r w:rsidRPr="00FE7674">
              <w:rPr>
                <w:rFonts w:ascii="Times New Roman" w:hAnsi="Times New Roman" w:cs="Times New Roman"/>
                <w:color w:val="000000"/>
                <w:sz w:val="20"/>
                <w:szCs w:val="20"/>
              </w:rPr>
              <w:t>, semleges (X), negatív hatású (X)</w:t>
            </w:r>
          </w:p>
        </w:tc>
      </w:tr>
      <w:tr w:rsidR="0077579F" w:rsidRPr="00FE7674" w14:paraId="0BB541F3" w14:textId="77777777" w:rsidTr="0077579F">
        <w:tc>
          <w:tcPr>
            <w:tcW w:w="1814" w:type="pct"/>
            <w:shd w:val="clear" w:color="auto" w:fill="BFBFBF" w:themeFill="background1" w:themeFillShade="BF"/>
            <w:vAlign w:val="center"/>
          </w:tcPr>
          <w:p w14:paraId="76835F4F" w14:textId="77777777" w:rsidR="0077579F" w:rsidRPr="00FE7674" w:rsidRDefault="0077579F" w:rsidP="0077579F">
            <w:pPr>
              <w:autoSpaceDE w:val="0"/>
              <w:autoSpaceDN w:val="0"/>
              <w:adjustRightInd w:val="0"/>
              <w:spacing w:before="120" w:after="120" w:line="276" w:lineRule="auto"/>
              <w:rPr>
                <w:rFonts w:ascii="Times New Roman" w:hAnsi="Times New Roman" w:cs="Times New Roman"/>
                <w:b/>
                <w:color w:val="000000"/>
                <w:sz w:val="20"/>
                <w:szCs w:val="20"/>
              </w:rPr>
            </w:pPr>
            <w:r w:rsidRPr="00FE7674">
              <w:rPr>
                <w:rFonts w:ascii="Times New Roman" w:hAnsi="Times New Roman" w:cs="Times New Roman"/>
                <w:b/>
                <w:color w:val="000000"/>
                <w:sz w:val="20"/>
                <w:szCs w:val="20"/>
              </w:rPr>
              <w:t>A projektcsoport/projekt tartalmaz-e megtakarítást és/ vagy megtérülő jellegű tevékenységet:</w:t>
            </w:r>
          </w:p>
        </w:tc>
        <w:tc>
          <w:tcPr>
            <w:tcW w:w="3186" w:type="pct"/>
            <w:vAlign w:val="center"/>
          </w:tcPr>
          <w:p w14:paraId="28EC48E5" w14:textId="77777777" w:rsidR="0077579F" w:rsidRPr="00FE7674" w:rsidRDefault="0077579F" w:rsidP="0077579F">
            <w:pPr>
              <w:spacing w:before="120" w:after="120" w:line="276" w:lineRule="auto"/>
              <w:jc w:val="both"/>
              <w:rPr>
                <w:rFonts w:ascii="Times New Roman" w:hAnsi="Times New Roman" w:cs="Times New Roman"/>
                <w:b/>
                <w:sz w:val="20"/>
                <w:szCs w:val="20"/>
              </w:rPr>
            </w:pPr>
            <w:r w:rsidRPr="00FE7674">
              <w:rPr>
                <w:rFonts w:ascii="Times New Roman" w:hAnsi="Times New Roman" w:cs="Times New Roman"/>
                <w:sz w:val="20"/>
                <w:szCs w:val="20"/>
              </w:rPr>
              <w:t>A projektcsoport megtérülő tevékenységet nem tartalmaz, költség- és energia megtakarítást ugyanakkor a tervezett fejlesztések lehetővé tesznek.</w:t>
            </w:r>
          </w:p>
        </w:tc>
      </w:tr>
      <w:tr w:rsidR="0077579F" w:rsidRPr="00FE7674" w14:paraId="1936AC87" w14:textId="77777777" w:rsidTr="0077579F">
        <w:tc>
          <w:tcPr>
            <w:tcW w:w="1814" w:type="pct"/>
            <w:shd w:val="clear" w:color="auto" w:fill="BFBFBF" w:themeFill="background1" w:themeFillShade="BF"/>
            <w:vAlign w:val="center"/>
          </w:tcPr>
          <w:p w14:paraId="43AFC911" w14:textId="77777777" w:rsidR="0077579F" w:rsidRPr="00FE7674" w:rsidRDefault="0077579F" w:rsidP="0077579F">
            <w:pPr>
              <w:autoSpaceDE w:val="0"/>
              <w:autoSpaceDN w:val="0"/>
              <w:adjustRightInd w:val="0"/>
              <w:spacing w:before="120" w:after="120" w:line="276" w:lineRule="auto"/>
              <w:rPr>
                <w:rFonts w:ascii="Times New Roman" w:hAnsi="Times New Roman" w:cs="Times New Roman"/>
                <w:b/>
                <w:color w:val="000000"/>
                <w:sz w:val="20"/>
                <w:szCs w:val="20"/>
              </w:rPr>
            </w:pPr>
            <w:r w:rsidRPr="00FE7674">
              <w:rPr>
                <w:rFonts w:ascii="Times New Roman" w:hAnsi="Times New Roman" w:cs="Times New Roman"/>
                <w:b/>
                <w:color w:val="000000"/>
                <w:sz w:val="20"/>
                <w:szCs w:val="20"/>
              </w:rPr>
              <w:t>Szoft jellegű, a zöld átállást támogató akciók:</w:t>
            </w:r>
          </w:p>
        </w:tc>
        <w:tc>
          <w:tcPr>
            <w:tcW w:w="3186" w:type="pct"/>
            <w:vAlign w:val="center"/>
          </w:tcPr>
          <w:p w14:paraId="49C15715" w14:textId="77777777" w:rsidR="0077579F" w:rsidRPr="00FE7674" w:rsidRDefault="0077579F" w:rsidP="0077579F">
            <w:pPr>
              <w:spacing w:before="120" w:after="120" w:line="276" w:lineRule="auto"/>
              <w:jc w:val="both"/>
              <w:rPr>
                <w:rFonts w:ascii="Times New Roman" w:hAnsi="Times New Roman" w:cs="Times New Roman"/>
                <w:sz w:val="20"/>
                <w:szCs w:val="20"/>
              </w:rPr>
            </w:pPr>
            <w:r w:rsidRPr="00FE7674">
              <w:rPr>
                <w:rFonts w:ascii="Times New Roman" w:hAnsi="Times New Roman" w:cs="Times New Roman"/>
                <w:sz w:val="20"/>
                <w:szCs w:val="20"/>
              </w:rPr>
              <w:t>A lehetséges szoft tevékenységek a természeti értékek óvását, a biodiverzitás védelmét szolgálják, figyelemfelhívó, a helyi közösségek bevonását célzó, lokális és részben lakossági kezdeményezések megvalósítására alapozó programok, rendezvények révén.</w:t>
            </w:r>
          </w:p>
        </w:tc>
      </w:tr>
    </w:tbl>
    <w:p w14:paraId="01A2AB36" w14:textId="77777777" w:rsidR="0077579F" w:rsidRPr="00FE7674" w:rsidRDefault="0077579F" w:rsidP="0077579F">
      <w:pPr>
        <w:jc w:val="both"/>
        <w:rPr>
          <w:rFonts w:ascii="Times New Roman" w:hAnsi="Times New Roman" w:cs="Times New Roman"/>
          <w:i/>
          <w:sz w:val="24"/>
          <w:szCs w:val="24"/>
        </w:rPr>
      </w:pPr>
    </w:p>
    <w:p w14:paraId="61858019" w14:textId="11BC58AD" w:rsidR="0077579F" w:rsidRPr="00FE7674" w:rsidRDefault="0077579F" w:rsidP="0077579F">
      <w:pPr>
        <w:jc w:val="both"/>
        <w:rPr>
          <w:rFonts w:ascii="Times New Roman" w:hAnsi="Times New Roman" w:cs="Times New Roman"/>
          <w:i/>
          <w:sz w:val="24"/>
          <w:szCs w:val="24"/>
        </w:rPr>
      </w:pPr>
      <w:r w:rsidRPr="00FE7674">
        <w:rPr>
          <w:rFonts w:ascii="Times New Roman" w:hAnsi="Times New Roman" w:cs="Times New Roman"/>
          <w:i/>
          <w:sz w:val="24"/>
          <w:szCs w:val="24"/>
        </w:rPr>
        <w:t>A vízi erőforrások fenntartható használata és védelme</w:t>
      </w:r>
    </w:p>
    <w:tbl>
      <w:tblPr>
        <w:tblStyle w:val="Rcsostblzat"/>
        <w:tblW w:w="5000" w:type="pct"/>
        <w:tblLook w:val="04A0" w:firstRow="1" w:lastRow="0" w:firstColumn="1" w:lastColumn="0" w:noHBand="0" w:noVBand="1"/>
      </w:tblPr>
      <w:tblGrid>
        <w:gridCol w:w="3288"/>
        <w:gridCol w:w="5774"/>
      </w:tblGrid>
      <w:tr w:rsidR="0077579F" w:rsidRPr="00FE7674" w14:paraId="36797298" w14:textId="77777777" w:rsidTr="0077579F">
        <w:tc>
          <w:tcPr>
            <w:tcW w:w="1814" w:type="pct"/>
            <w:shd w:val="clear" w:color="auto" w:fill="BFBFBF" w:themeFill="background1" w:themeFillShade="BF"/>
            <w:vAlign w:val="center"/>
          </w:tcPr>
          <w:p w14:paraId="59901CBE" w14:textId="77777777" w:rsidR="0077579F" w:rsidRPr="00FE7674" w:rsidRDefault="0077579F" w:rsidP="0077579F">
            <w:pPr>
              <w:spacing w:before="120" w:after="120" w:line="276" w:lineRule="auto"/>
              <w:jc w:val="both"/>
              <w:rPr>
                <w:rFonts w:ascii="Times New Roman" w:hAnsi="Times New Roman" w:cs="Times New Roman"/>
                <w:b/>
                <w:sz w:val="20"/>
                <w:szCs w:val="20"/>
              </w:rPr>
            </w:pPr>
            <w:r w:rsidRPr="00FE7674">
              <w:rPr>
                <w:rFonts w:ascii="Times New Roman" w:hAnsi="Times New Roman" w:cs="Times New Roman"/>
                <w:b/>
                <w:color w:val="000000"/>
                <w:sz w:val="20"/>
                <w:szCs w:val="20"/>
              </w:rPr>
              <w:t>Tervezett beavatkozási irányok:</w:t>
            </w:r>
          </w:p>
        </w:tc>
        <w:tc>
          <w:tcPr>
            <w:tcW w:w="3186" w:type="pct"/>
            <w:vAlign w:val="center"/>
          </w:tcPr>
          <w:p w14:paraId="08AB80D0" w14:textId="77777777" w:rsidR="0077579F" w:rsidRPr="00FE7674" w:rsidRDefault="0077579F" w:rsidP="0077579F">
            <w:pPr>
              <w:spacing w:before="120" w:after="120" w:line="276" w:lineRule="auto"/>
              <w:jc w:val="both"/>
              <w:rPr>
                <w:rFonts w:ascii="Times New Roman" w:hAnsi="Times New Roman" w:cs="Times New Roman"/>
                <w:b/>
                <w:sz w:val="20"/>
                <w:szCs w:val="20"/>
              </w:rPr>
            </w:pPr>
            <w:r w:rsidRPr="00FE7674">
              <w:rPr>
                <w:rFonts w:ascii="Times New Roman" w:hAnsi="Times New Roman" w:cs="Times New Roman"/>
                <w:b/>
                <w:sz w:val="20"/>
                <w:szCs w:val="20"/>
              </w:rPr>
              <w:t>A város kék infrastruktúra hálózatának fejlesztése</w:t>
            </w:r>
          </w:p>
        </w:tc>
      </w:tr>
      <w:tr w:rsidR="0077579F" w:rsidRPr="00FE7674" w14:paraId="3D1F53A0" w14:textId="77777777" w:rsidTr="0077579F">
        <w:tc>
          <w:tcPr>
            <w:tcW w:w="1814" w:type="pct"/>
            <w:shd w:val="clear" w:color="auto" w:fill="BFBFBF" w:themeFill="background1" w:themeFillShade="BF"/>
            <w:vAlign w:val="center"/>
          </w:tcPr>
          <w:p w14:paraId="6C2E128C" w14:textId="77777777" w:rsidR="0077579F" w:rsidRPr="00FE7674" w:rsidRDefault="0077579F" w:rsidP="0077579F">
            <w:pPr>
              <w:autoSpaceDE w:val="0"/>
              <w:autoSpaceDN w:val="0"/>
              <w:adjustRightInd w:val="0"/>
              <w:spacing w:before="120" w:after="120" w:line="276" w:lineRule="auto"/>
              <w:rPr>
                <w:rFonts w:ascii="Times New Roman" w:hAnsi="Times New Roman" w:cs="Times New Roman"/>
                <w:b/>
                <w:color w:val="000000"/>
                <w:sz w:val="20"/>
                <w:szCs w:val="20"/>
              </w:rPr>
            </w:pPr>
            <w:r w:rsidRPr="00FE7674">
              <w:rPr>
                <w:rFonts w:ascii="Times New Roman" w:hAnsi="Times New Roman" w:cs="Times New Roman"/>
                <w:b/>
                <w:color w:val="000000"/>
                <w:sz w:val="20"/>
                <w:szCs w:val="20"/>
              </w:rPr>
              <w:t>Előzetesen tervezett projektek/projekttípusok:</w:t>
            </w:r>
          </w:p>
        </w:tc>
        <w:tc>
          <w:tcPr>
            <w:tcW w:w="3186" w:type="pct"/>
            <w:vAlign w:val="center"/>
          </w:tcPr>
          <w:p w14:paraId="3E8A8330" w14:textId="77777777" w:rsidR="0077579F" w:rsidRPr="00FE7674" w:rsidRDefault="0077579F" w:rsidP="0077579F">
            <w:pPr>
              <w:spacing w:before="120" w:after="120" w:line="276" w:lineRule="auto"/>
              <w:jc w:val="both"/>
              <w:rPr>
                <w:rFonts w:ascii="Times New Roman" w:hAnsi="Times New Roman" w:cs="Times New Roman"/>
                <w:sz w:val="20"/>
                <w:szCs w:val="20"/>
              </w:rPr>
            </w:pPr>
            <w:r w:rsidRPr="00FE7674">
              <w:rPr>
                <w:rFonts w:ascii="Times New Roman" w:hAnsi="Times New Roman" w:cs="Times New Roman"/>
                <w:sz w:val="20"/>
                <w:szCs w:val="20"/>
              </w:rPr>
              <w:t xml:space="preserve">A város egyedi adottságaihoz illeszkedő belvíz- és csapadékvíz hálózati fejlesztések megvalósítása során fontos cél a szennyvízcsatorna hálózatba jutó csapadékvíz- és belvíz mennyiségének csökkentése, illetve a lefolyási idő növelése. A fejlesztések során törekedni kell a csapadékvíz részbeni elszivárogtatására, növényzet-telepítésre és a csapadékvíz lehetőség szerinti újrahasznosítására. </w:t>
            </w:r>
          </w:p>
          <w:p w14:paraId="62D7ABDE" w14:textId="77777777" w:rsidR="0077579F" w:rsidRPr="00FE7674" w:rsidRDefault="0077579F" w:rsidP="0077579F">
            <w:pPr>
              <w:spacing w:before="120" w:after="120" w:line="276" w:lineRule="auto"/>
              <w:jc w:val="both"/>
              <w:rPr>
                <w:rFonts w:ascii="Times New Roman" w:hAnsi="Times New Roman" w:cs="Times New Roman"/>
                <w:sz w:val="20"/>
                <w:szCs w:val="20"/>
              </w:rPr>
            </w:pPr>
            <w:r w:rsidRPr="00FE7674">
              <w:rPr>
                <w:rFonts w:ascii="Times New Roman" w:hAnsi="Times New Roman" w:cs="Times New Roman"/>
                <w:sz w:val="20"/>
                <w:szCs w:val="20"/>
              </w:rPr>
              <w:t xml:space="preserve">A városban található patakok esetében a folyóvizek mederrendezése, környezetük rendezése is feladatot jelent. </w:t>
            </w:r>
          </w:p>
          <w:p w14:paraId="06E93EEA" w14:textId="77777777" w:rsidR="0077579F" w:rsidRPr="00FE7674" w:rsidRDefault="0077579F" w:rsidP="0077579F">
            <w:pPr>
              <w:spacing w:before="120" w:after="120" w:line="276" w:lineRule="auto"/>
              <w:jc w:val="both"/>
              <w:rPr>
                <w:rFonts w:ascii="Times New Roman" w:hAnsi="Times New Roman" w:cs="Times New Roman"/>
                <w:b/>
                <w:sz w:val="20"/>
                <w:szCs w:val="20"/>
              </w:rPr>
            </w:pPr>
            <w:r w:rsidRPr="00FE7674">
              <w:rPr>
                <w:rFonts w:ascii="Times New Roman" w:hAnsi="Times New Roman" w:cs="Times New Roman"/>
                <w:sz w:val="20"/>
                <w:szCs w:val="20"/>
              </w:rPr>
              <w:t>A település egyes területein szükséges víziközmű beruházások a megfelelő ivóvíz és a gazdaságos üzemeltetés biztosítását szolgálják.</w:t>
            </w:r>
          </w:p>
        </w:tc>
      </w:tr>
      <w:tr w:rsidR="0077579F" w:rsidRPr="00FE7674" w14:paraId="408CC8D6" w14:textId="77777777" w:rsidTr="0077579F">
        <w:tc>
          <w:tcPr>
            <w:tcW w:w="1814" w:type="pct"/>
            <w:shd w:val="clear" w:color="auto" w:fill="BFBFBF" w:themeFill="background1" w:themeFillShade="BF"/>
            <w:vAlign w:val="center"/>
          </w:tcPr>
          <w:p w14:paraId="75D7F8F0" w14:textId="77777777" w:rsidR="0077579F" w:rsidRPr="00FE7674" w:rsidRDefault="0077579F" w:rsidP="0077579F">
            <w:pPr>
              <w:autoSpaceDE w:val="0"/>
              <w:autoSpaceDN w:val="0"/>
              <w:adjustRightInd w:val="0"/>
              <w:spacing w:before="120" w:after="120" w:line="276" w:lineRule="auto"/>
              <w:rPr>
                <w:rFonts w:ascii="Times New Roman" w:hAnsi="Times New Roman" w:cs="Times New Roman"/>
                <w:b/>
                <w:sz w:val="20"/>
                <w:szCs w:val="20"/>
              </w:rPr>
            </w:pPr>
            <w:r w:rsidRPr="00FE7674">
              <w:rPr>
                <w:rFonts w:ascii="Times New Roman" w:hAnsi="Times New Roman" w:cs="Times New Roman"/>
                <w:b/>
                <w:sz w:val="20"/>
                <w:szCs w:val="20"/>
              </w:rPr>
              <w:t>Projekt(ek) előkészítettsége:</w:t>
            </w:r>
          </w:p>
        </w:tc>
        <w:tc>
          <w:tcPr>
            <w:tcW w:w="3186" w:type="pct"/>
            <w:vAlign w:val="center"/>
          </w:tcPr>
          <w:p w14:paraId="79760AE4" w14:textId="77777777" w:rsidR="0077579F" w:rsidRPr="00FE7674" w:rsidRDefault="0077579F" w:rsidP="0077579F">
            <w:pPr>
              <w:spacing w:before="120" w:after="120" w:line="276" w:lineRule="auto"/>
              <w:jc w:val="both"/>
              <w:rPr>
                <w:rFonts w:ascii="Times New Roman" w:hAnsi="Times New Roman" w:cs="Times New Roman"/>
                <w:b/>
                <w:sz w:val="20"/>
                <w:szCs w:val="20"/>
              </w:rPr>
            </w:pPr>
            <w:r w:rsidRPr="00FE7674">
              <w:rPr>
                <w:rFonts w:ascii="Times New Roman" w:hAnsi="Times New Roman" w:cs="Times New Roman"/>
                <w:sz w:val="20"/>
                <w:szCs w:val="20"/>
              </w:rPr>
              <w:t>Egyes projektek előkészítése folyamatban.</w:t>
            </w:r>
          </w:p>
        </w:tc>
      </w:tr>
      <w:tr w:rsidR="0077579F" w:rsidRPr="00FE7674" w14:paraId="2C485B72" w14:textId="77777777" w:rsidTr="0077579F">
        <w:tc>
          <w:tcPr>
            <w:tcW w:w="1814" w:type="pct"/>
            <w:shd w:val="clear" w:color="auto" w:fill="BFBFBF" w:themeFill="background1" w:themeFillShade="BF"/>
            <w:vAlign w:val="center"/>
          </w:tcPr>
          <w:p w14:paraId="740184E4" w14:textId="77777777" w:rsidR="0077579F" w:rsidRPr="00FE7674" w:rsidRDefault="0077579F" w:rsidP="0077579F">
            <w:pPr>
              <w:autoSpaceDE w:val="0"/>
              <w:autoSpaceDN w:val="0"/>
              <w:adjustRightInd w:val="0"/>
              <w:spacing w:before="120" w:after="120" w:line="276" w:lineRule="auto"/>
              <w:rPr>
                <w:rFonts w:ascii="Times New Roman" w:hAnsi="Times New Roman" w:cs="Times New Roman"/>
                <w:b/>
                <w:sz w:val="20"/>
                <w:szCs w:val="20"/>
              </w:rPr>
            </w:pPr>
            <w:r w:rsidRPr="00FE7674">
              <w:rPr>
                <w:rFonts w:ascii="Times New Roman" w:hAnsi="Times New Roman" w:cs="Times New Roman"/>
                <w:b/>
                <w:color w:val="000000"/>
                <w:sz w:val="20"/>
                <w:szCs w:val="20"/>
              </w:rPr>
              <w:t>Környezeti hatás:</w:t>
            </w:r>
          </w:p>
        </w:tc>
        <w:tc>
          <w:tcPr>
            <w:tcW w:w="3186" w:type="pct"/>
            <w:vAlign w:val="center"/>
          </w:tcPr>
          <w:p w14:paraId="79542625" w14:textId="77777777" w:rsidR="0077579F" w:rsidRPr="00FE7674" w:rsidRDefault="0077579F" w:rsidP="0077579F">
            <w:pPr>
              <w:autoSpaceDE w:val="0"/>
              <w:autoSpaceDN w:val="0"/>
              <w:adjustRightInd w:val="0"/>
              <w:spacing w:before="120" w:after="120" w:line="276" w:lineRule="auto"/>
              <w:rPr>
                <w:rFonts w:ascii="Times New Roman" w:hAnsi="Times New Roman" w:cs="Times New Roman"/>
                <w:color w:val="000000"/>
                <w:sz w:val="20"/>
                <w:szCs w:val="20"/>
              </w:rPr>
            </w:pPr>
            <w:r w:rsidRPr="00FE7674">
              <w:rPr>
                <w:rFonts w:ascii="Times New Roman" w:hAnsi="Times New Roman" w:cs="Times New Roman"/>
                <w:color w:val="000000"/>
                <w:sz w:val="20"/>
                <w:szCs w:val="20"/>
              </w:rPr>
              <w:t xml:space="preserve">pozitív </w:t>
            </w:r>
            <w:r w:rsidRPr="00FE7674">
              <w:rPr>
                <w:rFonts w:ascii="Times New Roman" w:hAnsi="Times New Roman" w:cs="Times New Roman"/>
                <w:b/>
                <w:color w:val="000000"/>
                <w:sz w:val="20"/>
                <w:szCs w:val="20"/>
                <w:u w:val="single"/>
              </w:rPr>
              <w:t>(X)</w:t>
            </w:r>
            <w:r w:rsidRPr="00FE7674">
              <w:rPr>
                <w:rFonts w:ascii="Times New Roman" w:hAnsi="Times New Roman" w:cs="Times New Roman"/>
                <w:color w:val="000000"/>
                <w:sz w:val="20"/>
                <w:szCs w:val="20"/>
              </w:rPr>
              <w:t>, semleges (X), negatív hatású (X)</w:t>
            </w:r>
          </w:p>
        </w:tc>
      </w:tr>
      <w:tr w:rsidR="0077579F" w:rsidRPr="00FE7674" w14:paraId="160CD2BC" w14:textId="77777777" w:rsidTr="0077579F">
        <w:tc>
          <w:tcPr>
            <w:tcW w:w="1814" w:type="pct"/>
            <w:shd w:val="clear" w:color="auto" w:fill="BFBFBF" w:themeFill="background1" w:themeFillShade="BF"/>
            <w:vAlign w:val="center"/>
          </w:tcPr>
          <w:p w14:paraId="6EE8DD95" w14:textId="77777777" w:rsidR="0077579F" w:rsidRPr="00FE7674" w:rsidRDefault="0077579F" w:rsidP="0077579F">
            <w:pPr>
              <w:autoSpaceDE w:val="0"/>
              <w:autoSpaceDN w:val="0"/>
              <w:adjustRightInd w:val="0"/>
              <w:spacing w:before="120" w:after="120" w:line="276" w:lineRule="auto"/>
              <w:rPr>
                <w:rFonts w:ascii="Times New Roman" w:hAnsi="Times New Roman" w:cs="Times New Roman"/>
                <w:b/>
                <w:color w:val="000000"/>
                <w:sz w:val="20"/>
                <w:szCs w:val="20"/>
              </w:rPr>
            </w:pPr>
            <w:r w:rsidRPr="00FE7674">
              <w:rPr>
                <w:rFonts w:ascii="Times New Roman" w:hAnsi="Times New Roman" w:cs="Times New Roman"/>
                <w:b/>
                <w:color w:val="000000"/>
                <w:sz w:val="20"/>
                <w:szCs w:val="20"/>
              </w:rPr>
              <w:t>A projektcsoport/projekt tartalmaz-e megtakarítást és/ vagy megtérülő jellegű tevékenységet:</w:t>
            </w:r>
          </w:p>
        </w:tc>
        <w:tc>
          <w:tcPr>
            <w:tcW w:w="3186" w:type="pct"/>
            <w:vAlign w:val="center"/>
          </w:tcPr>
          <w:p w14:paraId="76898DAB" w14:textId="77777777" w:rsidR="0077579F" w:rsidRPr="00FE7674" w:rsidRDefault="0077579F" w:rsidP="0077579F">
            <w:pPr>
              <w:spacing w:before="120" w:after="120" w:line="276" w:lineRule="auto"/>
              <w:jc w:val="both"/>
              <w:rPr>
                <w:rFonts w:ascii="Times New Roman" w:hAnsi="Times New Roman" w:cs="Times New Roman"/>
                <w:b/>
                <w:sz w:val="20"/>
                <w:szCs w:val="20"/>
              </w:rPr>
            </w:pPr>
            <w:r w:rsidRPr="00FE7674">
              <w:rPr>
                <w:rFonts w:ascii="Times New Roman" w:hAnsi="Times New Roman" w:cs="Times New Roman"/>
                <w:sz w:val="20"/>
                <w:szCs w:val="20"/>
              </w:rPr>
              <w:t>A projektcsoport megtérülő tevékenységet nem tartalmaz, költség- és energia megtakarítást ugyanakkor a tervezett fejlesztések lehetővé tesznek.</w:t>
            </w:r>
          </w:p>
        </w:tc>
      </w:tr>
      <w:tr w:rsidR="0077579F" w:rsidRPr="00FE7674" w14:paraId="1DAA2A45" w14:textId="77777777" w:rsidTr="0077579F">
        <w:tc>
          <w:tcPr>
            <w:tcW w:w="1814" w:type="pct"/>
            <w:shd w:val="clear" w:color="auto" w:fill="BFBFBF" w:themeFill="background1" w:themeFillShade="BF"/>
            <w:vAlign w:val="center"/>
          </w:tcPr>
          <w:p w14:paraId="04FD2249" w14:textId="77777777" w:rsidR="0077579F" w:rsidRPr="00FE7674" w:rsidRDefault="0077579F" w:rsidP="0077579F">
            <w:pPr>
              <w:autoSpaceDE w:val="0"/>
              <w:autoSpaceDN w:val="0"/>
              <w:adjustRightInd w:val="0"/>
              <w:spacing w:before="120" w:after="120" w:line="276" w:lineRule="auto"/>
              <w:rPr>
                <w:rFonts w:ascii="Times New Roman" w:hAnsi="Times New Roman" w:cs="Times New Roman"/>
                <w:b/>
                <w:color w:val="000000"/>
                <w:sz w:val="20"/>
                <w:szCs w:val="20"/>
              </w:rPr>
            </w:pPr>
            <w:r w:rsidRPr="00FE7674">
              <w:rPr>
                <w:rFonts w:ascii="Times New Roman" w:hAnsi="Times New Roman" w:cs="Times New Roman"/>
                <w:b/>
                <w:color w:val="000000"/>
                <w:sz w:val="20"/>
                <w:szCs w:val="20"/>
              </w:rPr>
              <w:t>Szoft jellegű, a zöld átállást támogató akciók:</w:t>
            </w:r>
          </w:p>
        </w:tc>
        <w:tc>
          <w:tcPr>
            <w:tcW w:w="3186" w:type="pct"/>
            <w:vAlign w:val="center"/>
          </w:tcPr>
          <w:p w14:paraId="7E18EF88" w14:textId="77777777" w:rsidR="0077579F" w:rsidRPr="00FE7674" w:rsidRDefault="0077579F" w:rsidP="0077579F">
            <w:pPr>
              <w:spacing w:before="120" w:after="120" w:line="276" w:lineRule="auto"/>
              <w:jc w:val="both"/>
              <w:rPr>
                <w:rFonts w:ascii="Times New Roman" w:hAnsi="Times New Roman" w:cs="Times New Roman"/>
                <w:sz w:val="20"/>
                <w:szCs w:val="20"/>
              </w:rPr>
            </w:pPr>
            <w:r w:rsidRPr="00FE7674">
              <w:rPr>
                <w:rFonts w:ascii="Times New Roman" w:hAnsi="Times New Roman" w:cs="Times New Roman"/>
                <w:sz w:val="20"/>
                <w:szCs w:val="20"/>
              </w:rPr>
              <w:t>Nem releváns.</w:t>
            </w:r>
          </w:p>
        </w:tc>
      </w:tr>
    </w:tbl>
    <w:p w14:paraId="24246845" w14:textId="77777777" w:rsidR="0077579F" w:rsidRPr="00FE7674" w:rsidRDefault="0077579F" w:rsidP="0077579F">
      <w:pPr>
        <w:jc w:val="both"/>
        <w:rPr>
          <w:rFonts w:ascii="Times New Roman" w:hAnsi="Times New Roman" w:cs="Times New Roman"/>
          <w:b/>
          <w:sz w:val="24"/>
          <w:szCs w:val="24"/>
        </w:rPr>
      </w:pPr>
    </w:p>
    <w:p w14:paraId="23C0D252" w14:textId="77777777" w:rsidR="0077579F" w:rsidRPr="00FE7674" w:rsidRDefault="0077579F" w:rsidP="0077579F">
      <w:pPr>
        <w:jc w:val="both"/>
        <w:rPr>
          <w:rFonts w:ascii="Times New Roman" w:hAnsi="Times New Roman" w:cs="Times New Roman"/>
          <w:i/>
          <w:sz w:val="24"/>
          <w:szCs w:val="24"/>
        </w:rPr>
      </w:pPr>
      <w:r w:rsidRPr="00FE7674">
        <w:rPr>
          <w:rFonts w:ascii="Times New Roman" w:hAnsi="Times New Roman" w:cs="Times New Roman"/>
          <w:i/>
          <w:sz w:val="24"/>
          <w:szCs w:val="24"/>
        </w:rPr>
        <w:t>A szennyezés megelőzése és csökkentése</w:t>
      </w:r>
    </w:p>
    <w:tbl>
      <w:tblPr>
        <w:tblStyle w:val="Rcsostblzat"/>
        <w:tblW w:w="5000" w:type="pct"/>
        <w:tblLook w:val="04A0" w:firstRow="1" w:lastRow="0" w:firstColumn="1" w:lastColumn="0" w:noHBand="0" w:noVBand="1"/>
      </w:tblPr>
      <w:tblGrid>
        <w:gridCol w:w="3288"/>
        <w:gridCol w:w="5774"/>
      </w:tblGrid>
      <w:tr w:rsidR="0077579F" w:rsidRPr="00FE7674" w14:paraId="3019FFB5" w14:textId="77777777" w:rsidTr="0077579F">
        <w:tc>
          <w:tcPr>
            <w:tcW w:w="1814" w:type="pct"/>
            <w:shd w:val="clear" w:color="auto" w:fill="BFBFBF" w:themeFill="background1" w:themeFillShade="BF"/>
            <w:vAlign w:val="center"/>
          </w:tcPr>
          <w:p w14:paraId="3751508F" w14:textId="77777777" w:rsidR="0077579F" w:rsidRPr="00FE7674" w:rsidRDefault="0077579F" w:rsidP="0077579F">
            <w:pPr>
              <w:spacing w:before="120" w:after="120" w:line="276" w:lineRule="auto"/>
              <w:jc w:val="both"/>
              <w:rPr>
                <w:rFonts w:ascii="Times New Roman" w:hAnsi="Times New Roman" w:cs="Times New Roman"/>
                <w:b/>
                <w:sz w:val="20"/>
                <w:szCs w:val="20"/>
              </w:rPr>
            </w:pPr>
            <w:r w:rsidRPr="00FE7674">
              <w:rPr>
                <w:rFonts w:ascii="Times New Roman" w:hAnsi="Times New Roman" w:cs="Times New Roman"/>
                <w:b/>
                <w:color w:val="000000"/>
                <w:sz w:val="20"/>
                <w:szCs w:val="20"/>
              </w:rPr>
              <w:t>Tervezett beavatkozási irányok:</w:t>
            </w:r>
          </w:p>
        </w:tc>
        <w:tc>
          <w:tcPr>
            <w:tcW w:w="3186" w:type="pct"/>
            <w:vAlign w:val="center"/>
          </w:tcPr>
          <w:p w14:paraId="458C3D57" w14:textId="77777777" w:rsidR="0077579F" w:rsidRPr="00FE7674" w:rsidRDefault="0077579F" w:rsidP="0077579F">
            <w:pPr>
              <w:spacing w:before="120" w:after="120" w:line="276" w:lineRule="auto"/>
              <w:jc w:val="both"/>
              <w:rPr>
                <w:rFonts w:ascii="Times New Roman" w:hAnsi="Times New Roman" w:cs="Times New Roman"/>
                <w:b/>
                <w:sz w:val="20"/>
                <w:szCs w:val="20"/>
              </w:rPr>
            </w:pPr>
            <w:r w:rsidRPr="00FE7674">
              <w:rPr>
                <w:rFonts w:ascii="Times New Roman" w:hAnsi="Times New Roman" w:cs="Times New Roman"/>
                <w:b/>
                <w:sz w:val="20"/>
                <w:szCs w:val="20"/>
              </w:rPr>
              <w:t>Fenntartható fejlesztések a környezetszennyezés mérséklése érdekében</w:t>
            </w:r>
          </w:p>
        </w:tc>
      </w:tr>
      <w:tr w:rsidR="0077579F" w:rsidRPr="00FE7674" w14:paraId="710E30E8" w14:textId="77777777" w:rsidTr="0077579F">
        <w:tc>
          <w:tcPr>
            <w:tcW w:w="1814" w:type="pct"/>
            <w:shd w:val="clear" w:color="auto" w:fill="BFBFBF" w:themeFill="background1" w:themeFillShade="BF"/>
            <w:vAlign w:val="center"/>
          </w:tcPr>
          <w:p w14:paraId="70739912" w14:textId="77777777" w:rsidR="0077579F" w:rsidRPr="00FE7674" w:rsidRDefault="0077579F" w:rsidP="0077579F">
            <w:pPr>
              <w:autoSpaceDE w:val="0"/>
              <w:autoSpaceDN w:val="0"/>
              <w:adjustRightInd w:val="0"/>
              <w:spacing w:before="120" w:after="120" w:line="276" w:lineRule="auto"/>
              <w:rPr>
                <w:rFonts w:ascii="Times New Roman" w:hAnsi="Times New Roman" w:cs="Times New Roman"/>
                <w:b/>
                <w:color w:val="000000"/>
                <w:sz w:val="20"/>
                <w:szCs w:val="20"/>
              </w:rPr>
            </w:pPr>
            <w:r w:rsidRPr="00FE7674">
              <w:rPr>
                <w:rFonts w:ascii="Times New Roman" w:hAnsi="Times New Roman" w:cs="Times New Roman"/>
                <w:b/>
                <w:color w:val="000000"/>
                <w:sz w:val="20"/>
                <w:szCs w:val="20"/>
              </w:rPr>
              <w:t>Előzetesen tervezett projektek/projekttípusok:</w:t>
            </w:r>
          </w:p>
        </w:tc>
        <w:tc>
          <w:tcPr>
            <w:tcW w:w="3186" w:type="pct"/>
            <w:vAlign w:val="center"/>
          </w:tcPr>
          <w:p w14:paraId="1DC42AF9" w14:textId="77777777" w:rsidR="0077579F" w:rsidRPr="00FE7674" w:rsidRDefault="0077579F" w:rsidP="0077579F">
            <w:pPr>
              <w:spacing w:before="120" w:after="120" w:line="276" w:lineRule="auto"/>
              <w:jc w:val="both"/>
              <w:rPr>
                <w:rFonts w:ascii="Times New Roman" w:hAnsi="Times New Roman" w:cs="Times New Roman"/>
                <w:sz w:val="20"/>
                <w:szCs w:val="20"/>
              </w:rPr>
            </w:pPr>
            <w:r w:rsidRPr="00FE7674">
              <w:rPr>
                <w:rFonts w:ascii="Times New Roman" w:hAnsi="Times New Roman" w:cs="Times New Roman"/>
                <w:sz w:val="20"/>
                <w:szCs w:val="20"/>
              </w:rPr>
              <w:t xml:space="preserve">A városi környezetszennyezés egyik forrása a helyi közlekedés. A beavatkozási irány keretében a város közlekedési infrastruktúrájának fejlesztését – beleértve a járműállomány modernizálását – a közösségi közlekedés magasabb szintű digitalizációját, általában a közlekedési szolgáltatások minőségének javítását célzó projektek, valamint kerékpáros- és gyalogosbarát fejlesztések megvalósítása tervezett. </w:t>
            </w:r>
          </w:p>
          <w:p w14:paraId="09B1476F" w14:textId="77777777" w:rsidR="0077579F" w:rsidRPr="00FE7674" w:rsidRDefault="0077579F" w:rsidP="0077579F">
            <w:pPr>
              <w:spacing w:before="120" w:after="120" w:line="276" w:lineRule="auto"/>
              <w:jc w:val="both"/>
              <w:rPr>
                <w:rFonts w:ascii="Times New Roman" w:hAnsi="Times New Roman" w:cs="Times New Roman"/>
                <w:sz w:val="20"/>
                <w:szCs w:val="20"/>
              </w:rPr>
            </w:pPr>
            <w:r w:rsidRPr="00FE7674">
              <w:rPr>
                <w:rFonts w:ascii="Times New Roman" w:hAnsi="Times New Roman" w:cs="Times New Roman"/>
                <w:sz w:val="20"/>
                <w:szCs w:val="20"/>
              </w:rPr>
              <w:t>A települési szennyvízcsatorna hálózathoz kapcsolódó fejlesztések a városi vízkészlet megóvását szolgálják. A környezeti kármentesítés részeként az alapvetően ipari tevékenységből származó szennyeződések feltárása és felszámolása is kiemelt feladat.</w:t>
            </w:r>
          </w:p>
        </w:tc>
      </w:tr>
      <w:tr w:rsidR="0077579F" w:rsidRPr="00FE7674" w14:paraId="7F254311" w14:textId="77777777" w:rsidTr="0077579F">
        <w:tc>
          <w:tcPr>
            <w:tcW w:w="1814" w:type="pct"/>
            <w:shd w:val="clear" w:color="auto" w:fill="BFBFBF" w:themeFill="background1" w:themeFillShade="BF"/>
            <w:vAlign w:val="center"/>
          </w:tcPr>
          <w:p w14:paraId="48772E57" w14:textId="77777777" w:rsidR="0077579F" w:rsidRPr="00FE7674" w:rsidRDefault="0077579F" w:rsidP="0077579F">
            <w:pPr>
              <w:autoSpaceDE w:val="0"/>
              <w:autoSpaceDN w:val="0"/>
              <w:adjustRightInd w:val="0"/>
              <w:spacing w:before="120" w:after="120" w:line="276" w:lineRule="auto"/>
              <w:rPr>
                <w:rFonts w:ascii="Times New Roman" w:hAnsi="Times New Roman" w:cs="Times New Roman"/>
                <w:b/>
                <w:sz w:val="20"/>
                <w:szCs w:val="20"/>
              </w:rPr>
            </w:pPr>
            <w:r w:rsidRPr="00FE7674">
              <w:rPr>
                <w:rFonts w:ascii="Times New Roman" w:hAnsi="Times New Roman" w:cs="Times New Roman"/>
                <w:b/>
                <w:sz w:val="20"/>
                <w:szCs w:val="20"/>
              </w:rPr>
              <w:t>Projekt(ek) előkészítettsége:</w:t>
            </w:r>
          </w:p>
        </w:tc>
        <w:tc>
          <w:tcPr>
            <w:tcW w:w="3186" w:type="pct"/>
            <w:vAlign w:val="center"/>
          </w:tcPr>
          <w:p w14:paraId="1F399567" w14:textId="77777777" w:rsidR="0077579F" w:rsidRPr="00FE7674" w:rsidRDefault="0077579F" w:rsidP="0077579F">
            <w:pPr>
              <w:spacing w:before="120" w:after="120" w:line="276" w:lineRule="auto"/>
              <w:jc w:val="both"/>
              <w:rPr>
                <w:rFonts w:ascii="Times New Roman" w:hAnsi="Times New Roman" w:cs="Times New Roman"/>
                <w:b/>
                <w:sz w:val="20"/>
                <w:szCs w:val="20"/>
              </w:rPr>
            </w:pPr>
            <w:r w:rsidRPr="00FE7674">
              <w:rPr>
                <w:rFonts w:ascii="Times New Roman" w:hAnsi="Times New Roman" w:cs="Times New Roman"/>
                <w:sz w:val="20"/>
                <w:szCs w:val="20"/>
              </w:rPr>
              <w:t>Egyes projektek előkészítése folyamatban.</w:t>
            </w:r>
          </w:p>
        </w:tc>
      </w:tr>
      <w:tr w:rsidR="0077579F" w:rsidRPr="00FE7674" w14:paraId="7C6CE4B6" w14:textId="77777777" w:rsidTr="0077579F">
        <w:tc>
          <w:tcPr>
            <w:tcW w:w="1814" w:type="pct"/>
            <w:shd w:val="clear" w:color="auto" w:fill="BFBFBF" w:themeFill="background1" w:themeFillShade="BF"/>
            <w:vAlign w:val="center"/>
          </w:tcPr>
          <w:p w14:paraId="538ADB49" w14:textId="77777777" w:rsidR="0077579F" w:rsidRPr="00FE7674" w:rsidRDefault="0077579F" w:rsidP="0077579F">
            <w:pPr>
              <w:autoSpaceDE w:val="0"/>
              <w:autoSpaceDN w:val="0"/>
              <w:adjustRightInd w:val="0"/>
              <w:spacing w:before="120" w:after="120" w:line="276" w:lineRule="auto"/>
              <w:rPr>
                <w:rFonts w:ascii="Times New Roman" w:hAnsi="Times New Roman" w:cs="Times New Roman"/>
                <w:b/>
                <w:sz w:val="20"/>
                <w:szCs w:val="20"/>
              </w:rPr>
            </w:pPr>
            <w:r w:rsidRPr="00FE7674">
              <w:rPr>
                <w:rFonts w:ascii="Times New Roman" w:hAnsi="Times New Roman" w:cs="Times New Roman"/>
                <w:b/>
                <w:color w:val="000000"/>
                <w:sz w:val="20"/>
                <w:szCs w:val="20"/>
              </w:rPr>
              <w:t>Környezeti hatás:</w:t>
            </w:r>
          </w:p>
        </w:tc>
        <w:tc>
          <w:tcPr>
            <w:tcW w:w="3186" w:type="pct"/>
            <w:vAlign w:val="center"/>
          </w:tcPr>
          <w:p w14:paraId="110B5FF5" w14:textId="77777777" w:rsidR="0077579F" w:rsidRPr="00FE7674" w:rsidRDefault="0077579F" w:rsidP="0077579F">
            <w:pPr>
              <w:autoSpaceDE w:val="0"/>
              <w:autoSpaceDN w:val="0"/>
              <w:adjustRightInd w:val="0"/>
              <w:spacing w:before="120" w:after="120" w:line="276" w:lineRule="auto"/>
              <w:rPr>
                <w:rFonts w:ascii="Times New Roman" w:hAnsi="Times New Roman" w:cs="Times New Roman"/>
                <w:color w:val="000000"/>
                <w:sz w:val="20"/>
                <w:szCs w:val="20"/>
              </w:rPr>
            </w:pPr>
            <w:r w:rsidRPr="00FE7674">
              <w:rPr>
                <w:rFonts w:ascii="Times New Roman" w:hAnsi="Times New Roman" w:cs="Times New Roman"/>
                <w:color w:val="000000"/>
                <w:sz w:val="20"/>
                <w:szCs w:val="20"/>
              </w:rPr>
              <w:t xml:space="preserve">pozitív </w:t>
            </w:r>
            <w:r w:rsidRPr="00FE7674">
              <w:rPr>
                <w:rFonts w:ascii="Times New Roman" w:hAnsi="Times New Roman" w:cs="Times New Roman"/>
                <w:b/>
                <w:color w:val="000000"/>
                <w:sz w:val="20"/>
                <w:szCs w:val="20"/>
                <w:u w:val="single"/>
              </w:rPr>
              <w:t>(X)</w:t>
            </w:r>
            <w:r w:rsidRPr="00FE7674">
              <w:rPr>
                <w:rFonts w:ascii="Times New Roman" w:hAnsi="Times New Roman" w:cs="Times New Roman"/>
                <w:color w:val="000000"/>
                <w:sz w:val="20"/>
                <w:szCs w:val="20"/>
              </w:rPr>
              <w:t>, semleges (X), negatív hatású (X)</w:t>
            </w:r>
          </w:p>
        </w:tc>
      </w:tr>
      <w:tr w:rsidR="0077579F" w:rsidRPr="00FE7674" w14:paraId="5C592F39" w14:textId="77777777" w:rsidTr="0077579F">
        <w:tc>
          <w:tcPr>
            <w:tcW w:w="1814" w:type="pct"/>
            <w:shd w:val="clear" w:color="auto" w:fill="BFBFBF" w:themeFill="background1" w:themeFillShade="BF"/>
            <w:vAlign w:val="center"/>
          </w:tcPr>
          <w:p w14:paraId="788F087C" w14:textId="77777777" w:rsidR="0077579F" w:rsidRPr="00FE7674" w:rsidRDefault="0077579F" w:rsidP="0077579F">
            <w:pPr>
              <w:autoSpaceDE w:val="0"/>
              <w:autoSpaceDN w:val="0"/>
              <w:adjustRightInd w:val="0"/>
              <w:spacing w:before="120" w:after="120" w:line="276" w:lineRule="auto"/>
              <w:rPr>
                <w:rFonts w:ascii="Times New Roman" w:hAnsi="Times New Roman" w:cs="Times New Roman"/>
                <w:b/>
                <w:color w:val="000000"/>
                <w:sz w:val="20"/>
                <w:szCs w:val="20"/>
              </w:rPr>
            </w:pPr>
            <w:r w:rsidRPr="00FE7674">
              <w:rPr>
                <w:rFonts w:ascii="Times New Roman" w:hAnsi="Times New Roman" w:cs="Times New Roman"/>
                <w:b/>
                <w:color w:val="000000"/>
                <w:sz w:val="20"/>
                <w:szCs w:val="20"/>
              </w:rPr>
              <w:t>A projektcsoport/projekt tartalmaz-e megtakarítást és/ vagy megtérülő jellegű tevékenységet:</w:t>
            </w:r>
          </w:p>
        </w:tc>
        <w:tc>
          <w:tcPr>
            <w:tcW w:w="3186" w:type="pct"/>
            <w:vAlign w:val="center"/>
          </w:tcPr>
          <w:p w14:paraId="22456C51" w14:textId="77777777" w:rsidR="0077579F" w:rsidRPr="00FE7674" w:rsidRDefault="0077579F" w:rsidP="0077579F">
            <w:pPr>
              <w:spacing w:before="120" w:after="120" w:line="276" w:lineRule="auto"/>
              <w:jc w:val="both"/>
              <w:rPr>
                <w:rFonts w:ascii="Times New Roman" w:hAnsi="Times New Roman" w:cs="Times New Roman"/>
                <w:b/>
                <w:sz w:val="20"/>
                <w:szCs w:val="20"/>
              </w:rPr>
            </w:pPr>
            <w:r w:rsidRPr="00FE7674">
              <w:rPr>
                <w:rFonts w:ascii="Times New Roman" w:hAnsi="Times New Roman" w:cs="Times New Roman"/>
                <w:sz w:val="20"/>
                <w:szCs w:val="20"/>
              </w:rPr>
              <w:t>A projektcsoport megtérülő tevékenységet nem tartalmaz, költség- és energia megtakarítást ugyanakkor a tervezett fejlesztések lehetővé tesznek.</w:t>
            </w:r>
          </w:p>
        </w:tc>
      </w:tr>
      <w:tr w:rsidR="0077579F" w:rsidRPr="00FE7674" w14:paraId="01C27EC3" w14:textId="77777777" w:rsidTr="0077579F">
        <w:tc>
          <w:tcPr>
            <w:tcW w:w="1814" w:type="pct"/>
            <w:shd w:val="clear" w:color="auto" w:fill="BFBFBF" w:themeFill="background1" w:themeFillShade="BF"/>
            <w:vAlign w:val="center"/>
          </w:tcPr>
          <w:p w14:paraId="647588B4" w14:textId="77777777" w:rsidR="0077579F" w:rsidRPr="00FE7674" w:rsidRDefault="0077579F" w:rsidP="0077579F">
            <w:pPr>
              <w:autoSpaceDE w:val="0"/>
              <w:autoSpaceDN w:val="0"/>
              <w:adjustRightInd w:val="0"/>
              <w:spacing w:before="120" w:after="120" w:line="276" w:lineRule="auto"/>
              <w:rPr>
                <w:rFonts w:ascii="Times New Roman" w:hAnsi="Times New Roman" w:cs="Times New Roman"/>
                <w:b/>
                <w:color w:val="000000"/>
                <w:sz w:val="20"/>
                <w:szCs w:val="20"/>
              </w:rPr>
            </w:pPr>
            <w:r w:rsidRPr="00FE7674">
              <w:rPr>
                <w:rFonts w:ascii="Times New Roman" w:hAnsi="Times New Roman" w:cs="Times New Roman"/>
                <w:b/>
                <w:color w:val="000000"/>
                <w:sz w:val="20"/>
                <w:szCs w:val="20"/>
              </w:rPr>
              <w:t>Szoft jellegű, a zöld átállást támogató akciók:</w:t>
            </w:r>
          </w:p>
        </w:tc>
        <w:tc>
          <w:tcPr>
            <w:tcW w:w="3186" w:type="pct"/>
            <w:vAlign w:val="center"/>
          </w:tcPr>
          <w:p w14:paraId="0C0A49EB" w14:textId="77777777" w:rsidR="0077579F" w:rsidRPr="00FE7674" w:rsidRDefault="0077579F" w:rsidP="0077579F">
            <w:pPr>
              <w:spacing w:before="120" w:after="120" w:line="276" w:lineRule="auto"/>
              <w:jc w:val="both"/>
              <w:rPr>
                <w:rFonts w:ascii="Times New Roman" w:hAnsi="Times New Roman" w:cs="Times New Roman"/>
                <w:sz w:val="20"/>
                <w:szCs w:val="20"/>
              </w:rPr>
            </w:pPr>
            <w:r w:rsidRPr="00FE7674">
              <w:rPr>
                <w:rFonts w:ascii="Times New Roman" w:hAnsi="Times New Roman" w:cs="Times New Roman"/>
                <w:sz w:val="20"/>
                <w:szCs w:val="20"/>
              </w:rPr>
              <w:t>Az alternatív és környezetbarát közlekedési módokat, valamint a környezetvédelem fontosságát népszerűsítő, a modern, okos technológiák és alkalmazások népszerűsítését szolgáló programok, rendezvények, képzések lebonyolítása tervezett a beavatkozási irányhoz kapcsolódva.</w:t>
            </w:r>
          </w:p>
        </w:tc>
      </w:tr>
    </w:tbl>
    <w:p w14:paraId="1D85AFC5" w14:textId="77777777" w:rsidR="0077579F" w:rsidRPr="00FE7674" w:rsidRDefault="0077579F" w:rsidP="0077579F">
      <w:pPr>
        <w:rPr>
          <w:rFonts w:ascii="Times New Roman" w:hAnsi="Times New Roman" w:cs="Times New Roman"/>
          <w:i/>
          <w:sz w:val="24"/>
          <w:szCs w:val="24"/>
          <w:highlight w:val="yellow"/>
        </w:rPr>
      </w:pPr>
    </w:p>
    <w:p w14:paraId="2CB4E380" w14:textId="77777777" w:rsidR="0077579F" w:rsidRPr="00FE7674" w:rsidRDefault="0077579F" w:rsidP="0077579F">
      <w:pPr>
        <w:jc w:val="both"/>
        <w:rPr>
          <w:rFonts w:ascii="Times New Roman" w:hAnsi="Times New Roman" w:cs="Times New Roman"/>
          <w:i/>
          <w:sz w:val="24"/>
          <w:szCs w:val="24"/>
        </w:rPr>
      </w:pPr>
      <w:r w:rsidRPr="00FE7674">
        <w:rPr>
          <w:rFonts w:ascii="Times New Roman" w:hAnsi="Times New Roman" w:cs="Times New Roman"/>
          <w:i/>
          <w:sz w:val="24"/>
          <w:szCs w:val="24"/>
        </w:rPr>
        <w:t>A körforgásos gazdaságra való áttérés</w:t>
      </w:r>
    </w:p>
    <w:tbl>
      <w:tblPr>
        <w:tblStyle w:val="Rcsostblzat"/>
        <w:tblW w:w="5000" w:type="pct"/>
        <w:tblLook w:val="04A0" w:firstRow="1" w:lastRow="0" w:firstColumn="1" w:lastColumn="0" w:noHBand="0" w:noVBand="1"/>
      </w:tblPr>
      <w:tblGrid>
        <w:gridCol w:w="3288"/>
        <w:gridCol w:w="5774"/>
      </w:tblGrid>
      <w:tr w:rsidR="0077579F" w:rsidRPr="00FE7674" w14:paraId="6CEDDBB6" w14:textId="77777777" w:rsidTr="0077579F">
        <w:tc>
          <w:tcPr>
            <w:tcW w:w="1814" w:type="pct"/>
            <w:shd w:val="clear" w:color="auto" w:fill="BFBFBF" w:themeFill="background1" w:themeFillShade="BF"/>
            <w:vAlign w:val="center"/>
          </w:tcPr>
          <w:p w14:paraId="32886231" w14:textId="77777777" w:rsidR="0077579F" w:rsidRPr="00FE7674" w:rsidRDefault="0077579F" w:rsidP="0077579F">
            <w:pPr>
              <w:spacing w:before="120" w:after="120" w:line="276" w:lineRule="auto"/>
              <w:jc w:val="both"/>
              <w:rPr>
                <w:rFonts w:ascii="Times New Roman" w:hAnsi="Times New Roman" w:cs="Times New Roman"/>
                <w:b/>
                <w:sz w:val="20"/>
                <w:szCs w:val="20"/>
              </w:rPr>
            </w:pPr>
            <w:r w:rsidRPr="00FE7674">
              <w:rPr>
                <w:rFonts w:ascii="Times New Roman" w:hAnsi="Times New Roman" w:cs="Times New Roman"/>
                <w:b/>
                <w:color w:val="000000"/>
                <w:sz w:val="20"/>
                <w:szCs w:val="20"/>
              </w:rPr>
              <w:t>Tervezett beavatkozási irányok:</w:t>
            </w:r>
          </w:p>
        </w:tc>
        <w:tc>
          <w:tcPr>
            <w:tcW w:w="3186" w:type="pct"/>
            <w:vAlign w:val="center"/>
          </w:tcPr>
          <w:p w14:paraId="352BD096" w14:textId="77777777" w:rsidR="0077579F" w:rsidRPr="00FE7674" w:rsidRDefault="0077579F" w:rsidP="0077579F">
            <w:pPr>
              <w:spacing w:before="120" w:after="120" w:line="276" w:lineRule="auto"/>
              <w:jc w:val="both"/>
              <w:rPr>
                <w:rFonts w:ascii="Times New Roman" w:hAnsi="Times New Roman" w:cs="Times New Roman"/>
                <w:b/>
                <w:sz w:val="20"/>
                <w:szCs w:val="20"/>
              </w:rPr>
            </w:pPr>
            <w:r w:rsidRPr="00FE7674">
              <w:rPr>
                <w:rFonts w:ascii="Times New Roman" w:hAnsi="Times New Roman" w:cs="Times New Roman"/>
                <w:b/>
                <w:sz w:val="20"/>
                <w:szCs w:val="20"/>
              </w:rPr>
              <w:t>A körforgásos gazdaságra való átállás elősegítése</w:t>
            </w:r>
          </w:p>
        </w:tc>
      </w:tr>
      <w:tr w:rsidR="0077579F" w:rsidRPr="00FE7674" w14:paraId="03FEF1E4" w14:textId="77777777" w:rsidTr="0077579F">
        <w:tc>
          <w:tcPr>
            <w:tcW w:w="1814" w:type="pct"/>
            <w:shd w:val="clear" w:color="auto" w:fill="BFBFBF" w:themeFill="background1" w:themeFillShade="BF"/>
            <w:vAlign w:val="center"/>
          </w:tcPr>
          <w:p w14:paraId="7C12D16B" w14:textId="77777777" w:rsidR="0077579F" w:rsidRPr="00FE7674" w:rsidRDefault="0077579F" w:rsidP="0077579F">
            <w:pPr>
              <w:autoSpaceDE w:val="0"/>
              <w:autoSpaceDN w:val="0"/>
              <w:adjustRightInd w:val="0"/>
              <w:spacing w:before="120" w:after="120" w:line="276" w:lineRule="auto"/>
              <w:rPr>
                <w:rFonts w:ascii="Times New Roman" w:hAnsi="Times New Roman" w:cs="Times New Roman"/>
                <w:b/>
                <w:color w:val="000000"/>
                <w:sz w:val="20"/>
                <w:szCs w:val="20"/>
              </w:rPr>
            </w:pPr>
            <w:r w:rsidRPr="00FE7674">
              <w:rPr>
                <w:rFonts w:ascii="Times New Roman" w:hAnsi="Times New Roman" w:cs="Times New Roman"/>
                <w:b/>
                <w:color w:val="000000"/>
                <w:sz w:val="20"/>
                <w:szCs w:val="20"/>
              </w:rPr>
              <w:t>Előzetesen tervezett projektek/projekttípusok:</w:t>
            </w:r>
          </w:p>
        </w:tc>
        <w:tc>
          <w:tcPr>
            <w:tcW w:w="3186" w:type="pct"/>
            <w:vAlign w:val="center"/>
          </w:tcPr>
          <w:p w14:paraId="78F90342" w14:textId="77777777" w:rsidR="0077579F" w:rsidRPr="00FE7674" w:rsidRDefault="0077579F" w:rsidP="0077579F">
            <w:pPr>
              <w:spacing w:before="120" w:after="120" w:line="276" w:lineRule="auto"/>
              <w:jc w:val="both"/>
              <w:rPr>
                <w:rFonts w:ascii="Times New Roman" w:hAnsi="Times New Roman" w:cs="Times New Roman"/>
                <w:sz w:val="20"/>
                <w:szCs w:val="20"/>
              </w:rPr>
            </w:pPr>
            <w:r w:rsidRPr="00FE7674">
              <w:rPr>
                <w:rFonts w:ascii="Times New Roman" w:hAnsi="Times New Roman" w:cs="Times New Roman"/>
                <w:sz w:val="20"/>
                <w:szCs w:val="20"/>
              </w:rPr>
              <w:t>A vállalkozások által bevezetendő új termelési folyamatok, gyártástechnológiák széleskörű elterjedését, az új ismeretek elsajátítását támogató projektek megvalósítása tervezett a beavatkozási irány keretében.</w:t>
            </w:r>
          </w:p>
        </w:tc>
      </w:tr>
      <w:tr w:rsidR="0077579F" w:rsidRPr="00FE7674" w14:paraId="229DA440" w14:textId="77777777" w:rsidTr="0077579F">
        <w:tc>
          <w:tcPr>
            <w:tcW w:w="1814" w:type="pct"/>
            <w:shd w:val="clear" w:color="auto" w:fill="BFBFBF" w:themeFill="background1" w:themeFillShade="BF"/>
            <w:vAlign w:val="center"/>
          </w:tcPr>
          <w:p w14:paraId="6692757E" w14:textId="77777777" w:rsidR="0077579F" w:rsidRPr="00FE7674" w:rsidRDefault="0077579F" w:rsidP="0077579F">
            <w:pPr>
              <w:autoSpaceDE w:val="0"/>
              <w:autoSpaceDN w:val="0"/>
              <w:adjustRightInd w:val="0"/>
              <w:spacing w:before="120" w:after="120" w:line="276" w:lineRule="auto"/>
              <w:rPr>
                <w:rFonts w:ascii="Times New Roman" w:hAnsi="Times New Roman" w:cs="Times New Roman"/>
                <w:b/>
                <w:sz w:val="20"/>
                <w:szCs w:val="20"/>
              </w:rPr>
            </w:pPr>
            <w:r w:rsidRPr="00FE7674">
              <w:rPr>
                <w:rFonts w:ascii="Times New Roman" w:hAnsi="Times New Roman" w:cs="Times New Roman"/>
                <w:b/>
                <w:sz w:val="20"/>
                <w:szCs w:val="20"/>
              </w:rPr>
              <w:t>Projekt(ek) előkészítettsége:</w:t>
            </w:r>
          </w:p>
        </w:tc>
        <w:tc>
          <w:tcPr>
            <w:tcW w:w="3186" w:type="pct"/>
            <w:vAlign w:val="center"/>
          </w:tcPr>
          <w:p w14:paraId="1BB24F6C" w14:textId="77777777" w:rsidR="0077579F" w:rsidRPr="00FE7674" w:rsidRDefault="0077579F" w:rsidP="0077579F">
            <w:pPr>
              <w:spacing w:before="120" w:after="120" w:line="276" w:lineRule="auto"/>
              <w:jc w:val="both"/>
              <w:rPr>
                <w:rFonts w:ascii="Times New Roman" w:hAnsi="Times New Roman" w:cs="Times New Roman"/>
                <w:sz w:val="20"/>
                <w:szCs w:val="20"/>
              </w:rPr>
            </w:pPr>
            <w:r w:rsidRPr="00FE7674">
              <w:rPr>
                <w:rFonts w:ascii="Times New Roman" w:hAnsi="Times New Roman" w:cs="Times New Roman"/>
                <w:sz w:val="20"/>
                <w:szCs w:val="20"/>
              </w:rPr>
              <w:t>Nem ismert előkészítés alatt álló projekt.</w:t>
            </w:r>
          </w:p>
        </w:tc>
      </w:tr>
      <w:tr w:rsidR="0077579F" w:rsidRPr="00FE7674" w14:paraId="0D0E1F7F" w14:textId="77777777" w:rsidTr="0077579F">
        <w:tc>
          <w:tcPr>
            <w:tcW w:w="1814" w:type="pct"/>
            <w:shd w:val="clear" w:color="auto" w:fill="BFBFBF" w:themeFill="background1" w:themeFillShade="BF"/>
            <w:vAlign w:val="center"/>
          </w:tcPr>
          <w:p w14:paraId="14B2DFB4" w14:textId="77777777" w:rsidR="0077579F" w:rsidRPr="00FE7674" w:rsidRDefault="0077579F" w:rsidP="0077579F">
            <w:pPr>
              <w:autoSpaceDE w:val="0"/>
              <w:autoSpaceDN w:val="0"/>
              <w:adjustRightInd w:val="0"/>
              <w:spacing w:before="120" w:after="120" w:line="276" w:lineRule="auto"/>
              <w:rPr>
                <w:rFonts w:ascii="Times New Roman" w:hAnsi="Times New Roman" w:cs="Times New Roman"/>
                <w:b/>
                <w:sz w:val="20"/>
                <w:szCs w:val="20"/>
              </w:rPr>
            </w:pPr>
            <w:r w:rsidRPr="00FE7674">
              <w:rPr>
                <w:rFonts w:ascii="Times New Roman" w:hAnsi="Times New Roman" w:cs="Times New Roman"/>
                <w:b/>
                <w:color w:val="000000"/>
                <w:sz w:val="20"/>
                <w:szCs w:val="20"/>
              </w:rPr>
              <w:t>Környezeti hatás:</w:t>
            </w:r>
          </w:p>
        </w:tc>
        <w:tc>
          <w:tcPr>
            <w:tcW w:w="3186" w:type="pct"/>
            <w:vAlign w:val="center"/>
          </w:tcPr>
          <w:p w14:paraId="2D3CB590" w14:textId="77777777" w:rsidR="0077579F" w:rsidRPr="00FE7674" w:rsidRDefault="0077579F" w:rsidP="0077579F">
            <w:pPr>
              <w:autoSpaceDE w:val="0"/>
              <w:autoSpaceDN w:val="0"/>
              <w:adjustRightInd w:val="0"/>
              <w:spacing w:before="120" w:after="120" w:line="276" w:lineRule="auto"/>
              <w:rPr>
                <w:rFonts w:ascii="Times New Roman" w:hAnsi="Times New Roman" w:cs="Times New Roman"/>
                <w:color w:val="000000"/>
                <w:sz w:val="20"/>
                <w:szCs w:val="20"/>
              </w:rPr>
            </w:pPr>
            <w:r w:rsidRPr="00FE7674">
              <w:rPr>
                <w:rFonts w:ascii="Times New Roman" w:hAnsi="Times New Roman" w:cs="Times New Roman"/>
                <w:color w:val="000000"/>
                <w:sz w:val="20"/>
                <w:szCs w:val="20"/>
              </w:rPr>
              <w:t xml:space="preserve">pozitív (X), semleges </w:t>
            </w:r>
            <w:r w:rsidRPr="00FE7674">
              <w:rPr>
                <w:rFonts w:ascii="Times New Roman" w:hAnsi="Times New Roman" w:cs="Times New Roman"/>
                <w:b/>
                <w:color w:val="000000"/>
                <w:sz w:val="20"/>
                <w:szCs w:val="20"/>
                <w:u w:val="single"/>
              </w:rPr>
              <w:t>(X)</w:t>
            </w:r>
            <w:r w:rsidRPr="00FE7674">
              <w:rPr>
                <w:rFonts w:ascii="Times New Roman" w:hAnsi="Times New Roman" w:cs="Times New Roman"/>
                <w:color w:val="000000"/>
                <w:sz w:val="20"/>
                <w:szCs w:val="20"/>
              </w:rPr>
              <w:t>, negatív hatású (X)</w:t>
            </w:r>
          </w:p>
        </w:tc>
      </w:tr>
      <w:tr w:rsidR="0077579F" w:rsidRPr="00FE7674" w14:paraId="2C2224FC" w14:textId="77777777" w:rsidTr="0077579F">
        <w:tc>
          <w:tcPr>
            <w:tcW w:w="1814" w:type="pct"/>
            <w:shd w:val="clear" w:color="auto" w:fill="BFBFBF" w:themeFill="background1" w:themeFillShade="BF"/>
            <w:vAlign w:val="center"/>
          </w:tcPr>
          <w:p w14:paraId="71DAF7DE" w14:textId="77777777" w:rsidR="0077579F" w:rsidRPr="00FE7674" w:rsidRDefault="0077579F" w:rsidP="0077579F">
            <w:pPr>
              <w:autoSpaceDE w:val="0"/>
              <w:autoSpaceDN w:val="0"/>
              <w:adjustRightInd w:val="0"/>
              <w:spacing w:before="120" w:after="120" w:line="276" w:lineRule="auto"/>
              <w:rPr>
                <w:rFonts w:ascii="Times New Roman" w:hAnsi="Times New Roman" w:cs="Times New Roman"/>
                <w:b/>
                <w:color w:val="000000"/>
                <w:sz w:val="20"/>
                <w:szCs w:val="20"/>
              </w:rPr>
            </w:pPr>
            <w:r w:rsidRPr="00FE7674">
              <w:rPr>
                <w:rFonts w:ascii="Times New Roman" w:hAnsi="Times New Roman" w:cs="Times New Roman"/>
                <w:b/>
                <w:color w:val="000000"/>
                <w:sz w:val="20"/>
                <w:szCs w:val="20"/>
              </w:rPr>
              <w:t>A projektcsoport/projekt tartalmaz-e megtakarítást és/ vagy megtérülő jellegű tevékenységet:</w:t>
            </w:r>
          </w:p>
        </w:tc>
        <w:tc>
          <w:tcPr>
            <w:tcW w:w="3186" w:type="pct"/>
            <w:vAlign w:val="center"/>
          </w:tcPr>
          <w:p w14:paraId="7863EA58" w14:textId="77777777" w:rsidR="0077579F" w:rsidRPr="00FE7674" w:rsidRDefault="0077579F" w:rsidP="0077579F">
            <w:pPr>
              <w:spacing w:before="120" w:after="120" w:line="276" w:lineRule="auto"/>
              <w:jc w:val="both"/>
              <w:rPr>
                <w:rFonts w:ascii="Times New Roman" w:hAnsi="Times New Roman" w:cs="Times New Roman"/>
                <w:b/>
                <w:sz w:val="20"/>
                <w:szCs w:val="20"/>
              </w:rPr>
            </w:pPr>
            <w:r w:rsidRPr="00FE7674">
              <w:rPr>
                <w:rFonts w:ascii="Times New Roman" w:hAnsi="Times New Roman" w:cs="Times New Roman"/>
                <w:sz w:val="20"/>
                <w:szCs w:val="20"/>
              </w:rPr>
              <w:t>A projektcsoport keretében tervezett fejlesztések megtérülő tevékenységet tartalmazhatnak, továbbá költség- és energia megtakarítást is eredményezhetnek.</w:t>
            </w:r>
          </w:p>
        </w:tc>
      </w:tr>
      <w:tr w:rsidR="0077579F" w:rsidRPr="00FE7674" w14:paraId="7E1DDCA9" w14:textId="77777777" w:rsidTr="0077579F">
        <w:tc>
          <w:tcPr>
            <w:tcW w:w="1814" w:type="pct"/>
            <w:shd w:val="clear" w:color="auto" w:fill="BFBFBF" w:themeFill="background1" w:themeFillShade="BF"/>
            <w:vAlign w:val="center"/>
          </w:tcPr>
          <w:p w14:paraId="34F1AA7E" w14:textId="77777777" w:rsidR="0077579F" w:rsidRPr="00FE7674" w:rsidRDefault="0077579F" w:rsidP="0077579F">
            <w:pPr>
              <w:autoSpaceDE w:val="0"/>
              <w:autoSpaceDN w:val="0"/>
              <w:adjustRightInd w:val="0"/>
              <w:spacing w:before="120" w:after="120" w:line="276" w:lineRule="auto"/>
              <w:rPr>
                <w:rFonts w:ascii="Times New Roman" w:hAnsi="Times New Roman" w:cs="Times New Roman"/>
                <w:b/>
                <w:color w:val="000000"/>
                <w:sz w:val="20"/>
                <w:szCs w:val="20"/>
              </w:rPr>
            </w:pPr>
            <w:r w:rsidRPr="00FE7674">
              <w:rPr>
                <w:rFonts w:ascii="Times New Roman" w:hAnsi="Times New Roman" w:cs="Times New Roman"/>
                <w:b/>
                <w:color w:val="000000"/>
                <w:sz w:val="20"/>
                <w:szCs w:val="20"/>
              </w:rPr>
              <w:t>Szoft jellegű, a zöld átállást támogató akciók:</w:t>
            </w:r>
          </w:p>
        </w:tc>
        <w:tc>
          <w:tcPr>
            <w:tcW w:w="3186" w:type="pct"/>
            <w:vAlign w:val="center"/>
          </w:tcPr>
          <w:p w14:paraId="36268089" w14:textId="77777777" w:rsidR="0077579F" w:rsidRPr="00FE7674" w:rsidRDefault="0077579F" w:rsidP="0077579F">
            <w:pPr>
              <w:spacing w:before="120" w:after="120" w:line="276" w:lineRule="auto"/>
              <w:jc w:val="both"/>
              <w:rPr>
                <w:rFonts w:ascii="Times New Roman" w:hAnsi="Times New Roman" w:cs="Times New Roman"/>
                <w:sz w:val="20"/>
                <w:szCs w:val="20"/>
              </w:rPr>
            </w:pPr>
            <w:r w:rsidRPr="00FE7674">
              <w:rPr>
                <w:rFonts w:ascii="Times New Roman" w:hAnsi="Times New Roman" w:cs="Times New Roman"/>
                <w:sz w:val="20"/>
                <w:szCs w:val="20"/>
              </w:rPr>
              <w:t>Az önkormányzati és a vállalkozói szféra közötti együttműködést erősítő képzések, workshopok lebonyolítása tervezett a beavatkozási irányhoz kapcsolódva.</w:t>
            </w:r>
          </w:p>
        </w:tc>
      </w:tr>
    </w:tbl>
    <w:p w14:paraId="5AA737E1" w14:textId="77777777" w:rsidR="0077579F" w:rsidRPr="00FE7674" w:rsidRDefault="0077579F" w:rsidP="0077579F">
      <w:pPr>
        <w:jc w:val="both"/>
        <w:rPr>
          <w:rFonts w:ascii="Times New Roman" w:hAnsi="Times New Roman" w:cs="Times New Roman"/>
          <w:b/>
          <w:sz w:val="24"/>
          <w:szCs w:val="24"/>
        </w:rPr>
      </w:pPr>
    </w:p>
    <w:p w14:paraId="7B5CBF73" w14:textId="77777777" w:rsidR="0077579F" w:rsidRPr="00FE7674" w:rsidRDefault="0077579F" w:rsidP="0077579F">
      <w:pPr>
        <w:jc w:val="both"/>
        <w:rPr>
          <w:rFonts w:ascii="Times New Roman" w:hAnsi="Times New Roman" w:cs="Times New Roman"/>
          <w:b/>
          <w:sz w:val="24"/>
          <w:szCs w:val="24"/>
        </w:rPr>
      </w:pPr>
      <w:r w:rsidRPr="00FE7674">
        <w:rPr>
          <w:rFonts w:ascii="Times New Roman" w:hAnsi="Times New Roman" w:cs="Times New Roman"/>
          <w:b/>
          <w:sz w:val="24"/>
          <w:szCs w:val="24"/>
        </w:rPr>
        <w:t xml:space="preserve">A zöld átállás kidolgozásának szervezeti kérdései és ütemezése </w:t>
      </w:r>
    </w:p>
    <w:p w14:paraId="3029A74C" w14:textId="77777777" w:rsidR="0077579F" w:rsidRPr="00FE7674" w:rsidRDefault="0077579F" w:rsidP="0077579F">
      <w:pPr>
        <w:spacing w:line="276" w:lineRule="auto"/>
        <w:jc w:val="both"/>
        <w:rPr>
          <w:rFonts w:ascii="Times New Roman" w:hAnsi="Times New Roman" w:cs="Times New Roman"/>
          <w:sz w:val="24"/>
          <w:szCs w:val="24"/>
        </w:rPr>
      </w:pPr>
      <w:r w:rsidRPr="00FE7674">
        <w:rPr>
          <w:rFonts w:ascii="Times New Roman" w:hAnsi="Times New Roman" w:cs="Times New Roman"/>
          <w:sz w:val="24"/>
          <w:szCs w:val="24"/>
        </w:rPr>
        <w:t>Az FVS tervezési munkáihoz kapcsolódva, a zöld átállás folyamatának előkészítő lépéseként elsősorban az önkormányzati szervezeteket érintő intézményi felmérés került lebonyolításra kérdőíves formában. Az intézményi kérdőívet 10 szervezet (intézmény vagy cég) képviseletében töltötték ki, ezekre az önkormányzati partnerekre a későbbiekben, a zöld átállás menetrend megvalósítása során is alapvető partnerként számít az önkormányzat.</w:t>
      </w:r>
    </w:p>
    <w:p w14:paraId="4903E6A6" w14:textId="77777777" w:rsidR="0077579F" w:rsidRPr="00FE7674" w:rsidRDefault="0077579F" w:rsidP="0077579F">
      <w:pPr>
        <w:spacing w:line="276" w:lineRule="auto"/>
        <w:jc w:val="both"/>
        <w:rPr>
          <w:rFonts w:ascii="Times New Roman" w:hAnsi="Times New Roman" w:cs="Times New Roman"/>
          <w:sz w:val="24"/>
          <w:szCs w:val="24"/>
        </w:rPr>
      </w:pPr>
      <w:r w:rsidRPr="00FE7674">
        <w:rPr>
          <w:rFonts w:ascii="Times New Roman" w:hAnsi="Times New Roman" w:cs="Times New Roman"/>
          <w:sz w:val="24"/>
          <w:szCs w:val="24"/>
        </w:rPr>
        <w:t>A zöld átállás kapcsán – illeszkedve a partnerségi folyamat alapelveihez – kiemelt prioritást élvez a helyi érintetti kör bevonása és aktív részvételének biztosítása már a tervezés korai szakaszában, különös tekintettel a zöld átálláshoz kapcsolódó feladatok felmérésére. Az ilyen típusú konzultáció fóruma a digitális- és zöld átállást támogató intézkedéscsoport, melynek kiemelt feladatköre Dunaújváros 2021-2027-es FVS-e kapcsán az ún. zöld átállás menetrend és a digitális menetrend előkészítésének támogatása, majd a menetrend lebonyolításának nyomon követése.</w:t>
      </w:r>
    </w:p>
    <w:p w14:paraId="35B4588E" w14:textId="77777777" w:rsidR="0077579F" w:rsidRPr="00FE7674" w:rsidRDefault="0077579F" w:rsidP="0077579F">
      <w:pPr>
        <w:spacing w:line="276" w:lineRule="auto"/>
        <w:jc w:val="both"/>
        <w:rPr>
          <w:rFonts w:ascii="Times New Roman" w:hAnsi="Times New Roman" w:cs="Times New Roman"/>
          <w:sz w:val="24"/>
          <w:szCs w:val="24"/>
        </w:rPr>
      </w:pPr>
      <w:r w:rsidRPr="00FE7674">
        <w:rPr>
          <w:rFonts w:ascii="Times New Roman" w:hAnsi="Times New Roman" w:cs="Times New Roman"/>
          <w:sz w:val="24"/>
          <w:szCs w:val="24"/>
        </w:rPr>
        <w:t>A menetrend lebonyolításának koordinálásában kiemelt szerep jut a Polgármesteri Hivatal Főépítészi és Pályázati Osztályának, míg a megvalósításban az egyéb szakirodákra, valamint a DV N Dunaújvárosi Városfejlesztési Nonprofit Zrt. munkatársaira is jelentős feladat hárul. A partnerségbe – az intézkedéscsoport tagjain túl – javasolt meghívni a megyei önkormányzat valamint a megyei kormányhivatal képviselőjét is.</w:t>
      </w:r>
    </w:p>
    <w:p w14:paraId="62B608CA" w14:textId="77777777" w:rsidR="0077579F" w:rsidRPr="00FE7674" w:rsidRDefault="0077579F" w:rsidP="0077579F">
      <w:pPr>
        <w:spacing w:line="276" w:lineRule="auto"/>
        <w:jc w:val="both"/>
        <w:rPr>
          <w:rFonts w:ascii="Times New Roman" w:hAnsi="Times New Roman" w:cs="Times New Roman"/>
          <w:sz w:val="24"/>
          <w:szCs w:val="24"/>
        </w:rPr>
      </w:pPr>
    </w:p>
    <w:p w14:paraId="7C7C18FA" w14:textId="77777777" w:rsidR="0077579F" w:rsidRPr="00FE7674" w:rsidRDefault="0077579F" w:rsidP="0077579F">
      <w:pPr>
        <w:spacing w:line="276" w:lineRule="auto"/>
        <w:jc w:val="both"/>
        <w:rPr>
          <w:rFonts w:ascii="Times New Roman" w:hAnsi="Times New Roman" w:cs="Times New Roman"/>
          <w:sz w:val="24"/>
          <w:szCs w:val="24"/>
        </w:rPr>
      </w:pPr>
      <w:r w:rsidRPr="00FE7674">
        <w:rPr>
          <w:rFonts w:ascii="Times New Roman" w:hAnsi="Times New Roman" w:cs="Times New Roman"/>
          <w:sz w:val="24"/>
          <w:szCs w:val="24"/>
        </w:rPr>
        <w:t>Az alábbi táblázatban bemutatásra kerül, hogy a zöld átállás menetrendre alapozva milyen időtávban és feladatokkal kívánja Dunaújváros MJV Önkormányzata elkészíteni a városi zöld finanszírozási keretrendszerét.</w:t>
      </w:r>
    </w:p>
    <w:p w14:paraId="6B03DFD2" w14:textId="7FC286A6" w:rsidR="000244A9" w:rsidRPr="00FE7674" w:rsidRDefault="000244A9" w:rsidP="00D94131">
      <w:pPr>
        <w:spacing w:before="120" w:after="120" w:line="276" w:lineRule="auto"/>
        <w:rPr>
          <w:rFonts w:ascii="Times New Roman" w:hAnsi="Times New Roman" w:cs="Times New Roman"/>
          <w:sz w:val="24"/>
          <w:szCs w:val="24"/>
        </w:rPr>
      </w:pPr>
    </w:p>
    <w:p w14:paraId="65CCDA1D" w14:textId="26D35829" w:rsidR="0077579F" w:rsidRPr="00FE7674" w:rsidRDefault="000D439B" w:rsidP="0077579F">
      <w:pPr>
        <w:pStyle w:val="bracm"/>
      </w:pPr>
      <w:r>
        <w:fldChar w:fldCharType="begin"/>
      </w:r>
      <w:r>
        <w:instrText xml:space="preserve"> SEQ táblázat \* ARABIC </w:instrText>
      </w:r>
      <w:r>
        <w:fldChar w:fldCharType="separate"/>
      </w:r>
      <w:bookmarkStart w:id="475" w:name="_Toc88389350"/>
      <w:bookmarkStart w:id="476" w:name="_Toc95814573"/>
      <w:r w:rsidR="00265D62">
        <w:rPr>
          <w:noProof/>
        </w:rPr>
        <w:t>33</w:t>
      </w:r>
      <w:r>
        <w:rPr>
          <w:noProof/>
        </w:rPr>
        <w:fldChar w:fldCharType="end"/>
      </w:r>
      <w:r w:rsidR="0077579F" w:rsidRPr="00FE7674">
        <w:t>. táblázat: Ütemezés a zöld finanszírozási keretrendszer elkészítésé</w:t>
      </w:r>
      <w:bookmarkEnd w:id="475"/>
      <w:r w:rsidR="0077579F" w:rsidRPr="00FE7674">
        <w:t>hez kapcsolódóan</w:t>
      </w:r>
      <w:bookmarkEnd w:id="476"/>
    </w:p>
    <w:tbl>
      <w:tblPr>
        <w:tblStyle w:val="Rcsostblzat"/>
        <w:tblW w:w="5000" w:type="pct"/>
        <w:tblLook w:val="04A0" w:firstRow="1" w:lastRow="0" w:firstColumn="1" w:lastColumn="0" w:noHBand="0" w:noVBand="1"/>
      </w:tblPr>
      <w:tblGrid>
        <w:gridCol w:w="2596"/>
        <w:gridCol w:w="1077"/>
        <w:gridCol w:w="1078"/>
        <w:gridCol w:w="1078"/>
        <w:gridCol w:w="1077"/>
        <w:gridCol w:w="1078"/>
        <w:gridCol w:w="1078"/>
      </w:tblGrid>
      <w:tr w:rsidR="0077579F" w:rsidRPr="00FE7674" w14:paraId="46263BBF" w14:textId="77777777" w:rsidTr="0077579F">
        <w:tc>
          <w:tcPr>
            <w:tcW w:w="1432" w:type="pct"/>
            <w:vMerge w:val="restart"/>
            <w:shd w:val="clear" w:color="auto" w:fill="BFBFBF" w:themeFill="background1" w:themeFillShade="BF"/>
            <w:vAlign w:val="center"/>
          </w:tcPr>
          <w:p w14:paraId="7ED8783A" w14:textId="77777777" w:rsidR="0077579F" w:rsidRPr="00FE7674" w:rsidRDefault="0077579F" w:rsidP="0077579F">
            <w:pPr>
              <w:jc w:val="center"/>
              <w:rPr>
                <w:rFonts w:ascii="Times New Roman" w:hAnsi="Times New Roman" w:cs="Times New Roman"/>
                <w:sz w:val="20"/>
                <w:szCs w:val="20"/>
              </w:rPr>
            </w:pPr>
            <w:r w:rsidRPr="00FE7674">
              <w:rPr>
                <w:rFonts w:ascii="Times New Roman" w:hAnsi="Times New Roman" w:cs="Times New Roman"/>
                <w:b/>
                <w:sz w:val="20"/>
                <w:szCs w:val="20"/>
              </w:rPr>
              <w:t>Tevékenység</w:t>
            </w:r>
          </w:p>
        </w:tc>
        <w:tc>
          <w:tcPr>
            <w:tcW w:w="1189" w:type="pct"/>
            <w:gridSpan w:val="2"/>
            <w:shd w:val="clear" w:color="auto" w:fill="BFBFBF" w:themeFill="background1" w:themeFillShade="BF"/>
            <w:vAlign w:val="center"/>
          </w:tcPr>
          <w:p w14:paraId="51894646" w14:textId="77777777" w:rsidR="0077579F" w:rsidRPr="00FE7674" w:rsidRDefault="0077579F" w:rsidP="0077579F">
            <w:pPr>
              <w:jc w:val="center"/>
              <w:rPr>
                <w:rFonts w:ascii="Times New Roman" w:hAnsi="Times New Roman" w:cs="Times New Roman"/>
                <w:b/>
                <w:sz w:val="20"/>
                <w:szCs w:val="20"/>
              </w:rPr>
            </w:pPr>
            <w:r w:rsidRPr="00FE7674">
              <w:rPr>
                <w:rFonts w:ascii="Times New Roman" w:hAnsi="Times New Roman" w:cs="Times New Roman"/>
                <w:b/>
                <w:sz w:val="20"/>
                <w:szCs w:val="20"/>
              </w:rPr>
              <w:t>2022</w:t>
            </w:r>
          </w:p>
        </w:tc>
        <w:tc>
          <w:tcPr>
            <w:tcW w:w="1189" w:type="pct"/>
            <w:gridSpan w:val="2"/>
            <w:shd w:val="clear" w:color="auto" w:fill="BFBFBF" w:themeFill="background1" w:themeFillShade="BF"/>
            <w:vAlign w:val="center"/>
          </w:tcPr>
          <w:p w14:paraId="1A59D95A" w14:textId="77777777" w:rsidR="0077579F" w:rsidRPr="00FE7674" w:rsidRDefault="0077579F" w:rsidP="0077579F">
            <w:pPr>
              <w:jc w:val="center"/>
              <w:rPr>
                <w:rFonts w:ascii="Times New Roman" w:hAnsi="Times New Roman" w:cs="Times New Roman"/>
                <w:b/>
                <w:sz w:val="20"/>
                <w:szCs w:val="20"/>
              </w:rPr>
            </w:pPr>
            <w:r w:rsidRPr="00FE7674">
              <w:rPr>
                <w:rFonts w:ascii="Times New Roman" w:hAnsi="Times New Roman" w:cs="Times New Roman"/>
                <w:b/>
                <w:sz w:val="20"/>
                <w:szCs w:val="20"/>
              </w:rPr>
              <w:t>2023</w:t>
            </w:r>
          </w:p>
        </w:tc>
        <w:tc>
          <w:tcPr>
            <w:tcW w:w="1190" w:type="pct"/>
            <w:gridSpan w:val="2"/>
            <w:shd w:val="clear" w:color="auto" w:fill="BFBFBF" w:themeFill="background1" w:themeFillShade="BF"/>
            <w:vAlign w:val="center"/>
          </w:tcPr>
          <w:p w14:paraId="03F41715" w14:textId="77777777" w:rsidR="0077579F" w:rsidRPr="00FE7674" w:rsidRDefault="0077579F" w:rsidP="0077579F">
            <w:pPr>
              <w:jc w:val="center"/>
              <w:rPr>
                <w:rFonts w:ascii="Times New Roman" w:hAnsi="Times New Roman" w:cs="Times New Roman"/>
                <w:b/>
                <w:sz w:val="20"/>
                <w:szCs w:val="20"/>
              </w:rPr>
            </w:pPr>
            <w:r w:rsidRPr="00FE7674">
              <w:rPr>
                <w:rFonts w:ascii="Times New Roman" w:hAnsi="Times New Roman" w:cs="Times New Roman"/>
                <w:b/>
                <w:sz w:val="20"/>
                <w:szCs w:val="20"/>
              </w:rPr>
              <w:t>2024</w:t>
            </w:r>
          </w:p>
        </w:tc>
      </w:tr>
      <w:tr w:rsidR="0077579F" w:rsidRPr="00FE7674" w14:paraId="6E6E1B79" w14:textId="77777777" w:rsidTr="0077579F">
        <w:tc>
          <w:tcPr>
            <w:tcW w:w="1432" w:type="pct"/>
            <w:vMerge/>
            <w:shd w:val="clear" w:color="auto" w:fill="BFBFBF" w:themeFill="background1" w:themeFillShade="BF"/>
            <w:vAlign w:val="center"/>
          </w:tcPr>
          <w:p w14:paraId="43CEF44A" w14:textId="77777777" w:rsidR="0077579F" w:rsidRPr="00FE7674" w:rsidRDefault="0077579F" w:rsidP="0077579F">
            <w:pPr>
              <w:jc w:val="center"/>
              <w:rPr>
                <w:rFonts w:ascii="Times New Roman" w:hAnsi="Times New Roman" w:cs="Times New Roman"/>
                <w:b/>
                <w:sz w:val="20"/>
                <w:szCs w:val="20"/>
              </w:rPr>
            </w:pPr>
          </w:p>
        </w:tc>
        <w:tc>
          <w:tcPr>
            <w:tcW w:w="594" w:type="pct"/>
            <w:shd w:val="clear" w:color="auto" w:fill="BFBFBF" w:themeFill="background1" w:themeFillShade="BF"/>
            <w:vAlign w:val="center"/>
          </w:tcPr>
          <w:p w14:paraId="757E95EB" w14:textId="77777777" w:rsidR="0077579F" w:rsidRPr="00FE7674" w:rsidRDefault="0077579F" w:rsidP="0077579F">
            <w:pPr>
              <w:jc w:val="center"/>
              <w:rPr>
                <w:rFonts w:ascii="Times New Roman" w:hAnsi="Times New Roman" w:cs="Times New Roman"/>
                <w:b/>
                <w:sz w:val="20"/>
                <w:szCs w:val="20"/>
              </w:rPr>
            </w:pPr>
            <w:r w:rsidRPr="00FE7674">
              <w:rPr>
                <w:rFonts w:ascii="Times New Roman" w:hAnsi="Times New Roman" w:cs="Times New Roman"/>
                <w:b/>
                <w:sz w:val="20"/>
                <w:szCs w:val="20"/>
              </w:rPr>
              <w:t>I.</w:t>
            </w:r>
          </w:p>
        </w:tc>
        <w:tc>
          <w:tcPr>
            <w:tcW w:w="595" w:type="pct"/>
            <w:tcBorders>
              <w:bottom w:val="single" w:sz="4" w:space="0" w:color="auto"/>
            </w:tcBorders>
            <w:shd w:val="clear" w:color="auto" w:fill="BFBFBF" w:themeFill="background1" w:themeFillShade="BF"/>
            <w:vAlign w:val="center"/>
          </w:tcPr>
          <w:p w14:paraId="144A4CD0" w14:textId="77777777" w:rsidR="0077579F" w:rsidRPr="00FE7674" w:rsidRDefault="0077579F" w:rsidP="0077579F">
            <w:pPr>
              <w:jc w:val="center"/>
              <w:rPr>
                <w:rFonts w:ascii="Times New Roman" w:hAnsi="Times New Roman" w:cs="Times New Roman"/>
                <w:b/>
                <w:sz w:val="20"/>
                <w:szCs w:val="20"/>
              </w:rPr>
            </w:pPr>
            <w:r w:rsidRPr="00FE7674">
              <w:rPr>
                <w:rFonts w:ascii="Times New Roman" w:hAnsi="Times New Roman" w:cs="Times New Roman"/>
                <w:b/>
                <w:sz w:val="20"/>
                <w:szCs w:val="20"/>
              </w:rPr>
              <w:t>II.</w:t>
            </w:r>
          </w:p>
        </w:tc>
        <w:tc>
          <w:tcPr>
            <w:tcW w:w="595" w:type="pct"/>
            <w:shd w:val="clear" w:color="auto" w:fill="BFBFBF" w:themeFill="background1" w:themeFillShade="BF"/>
            <w:vAlign w:val="center"/>
          </w:tcPr>
          <w:p w14:paraId="01718588" w14:textId="77777777" w:rsidR="0077579F" w:rsidRPr="00FE7674" w:rsidRDefault="0077579F" w:rsidP="0077579F">
            <w:pPr>
              <w:jc w:val="center"/>
              <w:rPr>
                <w:rFonts w:ascii="Times New Roman" w:hAnsi="Times New Roman" w:cs="Times New Roman"/>
                <w:b/>
                <w:sz w:val="20"/>
                <w:szCs w:val="20"/>
              </w:rPr>
            </w:pPr>
            <w:r w:rsidRPr="00FE7674">
              <w:rPr>
                <w:rFonts w:ascii="Times New Roman" w:hAnsi="Times New Roman" w:cs="Times New Roman"/>
                <w:b/>
                <w:sz w:val="20"/>
                <w:szCs w:val="20"/>
              </w:rPr>
              <w:t>I.</w:t>
            </w:r>
          </w:p>
        </w:tc>
        <w:tc>
          <w:tcPr>
            <w:tcW w:w="594" w:type="pct"/>
            <w:shd w:val="clear" w:color="auto" w:fill="BFBFBF" w:themeFill="background1" w:themeFillShade="BF"/>
            <w:vAlign w:val="center"/>
          </w:tcPr>
          <w:p w14:paraId="7B1C6E32" w14:textId="77777777" w:rsidR="0077579F" w:rsidRPr="00FE7674" w:rsidRDefault="0077579F" w:rsidP="0077579F">
            <w:pPr>
              <w:jc w:val="center"/>
              <w:rPr>
                <w:rFonts w:ascii="Times New Roman" w:hAnsi="Times New Roman" w:cs="Times New Roman"/>
                <w:b/>
                <w:sz w:val="20"/>
                <w:szCs w:val="20"/>
              </w:rPr>
            </w:pPr>
            <w:r w:rsidRPr="00FE7674">
              <w:rPr>
                <w:rFonts w:ascii="Times New Roman" w:hAnsi="Times New Roman" w:cs="Times New Roman"/>
                <w:b/>
                <w:sz w:val="20"/>
                <w:szCs w:val="20"/>
              </w:rPr>
              <w:t>II.</w:t>
            </w:r>
          </w:p>
        </w:tc>
        <w:tc>
          <w:tcPr>
            <w:tcW w:w="595" w:type="pct"/>
            <w:shd w:val="clear" w:color="auto" w:fill="BFBFBF" w:themeFill="background1" w:themeFillShade="BF"/>
            <w:vAlign w:val="center"/>
          </w:tcPr>
          <w:p w14:paraId="0CBC726C" w14:textId="77777777" w:rsidR="0077579F" w:rsidRPr="00FE7674" w:rsidRDefault="0077579F" w:rsidP="0077579F">
            <w:pPr>
              <w:jc w:val="center"/>
              <w:rPr>
                <w:rFonts w:ascii="Times New Roman" w:hAnsi="Times New Roman" w:cs="Times New Roman"/>
                <w:b/>
                <w:sz w:val="20"/>
                <w:szCs w:val="20"/>
              </w:rPr>
            </w:pPr>
            <w:r w:rsidRPr="00FE7674">
              <w:rPr>
                <w:rFonts w:ascii="Times New Roman" w:hAnsi="Times New Roman" w:cs="Times New Roman"/>
                <w:b/>
                <w:sz w:val="20"/>
                <w:szCs w:val="20"/>
              </w:rPr>
              <w:t>I.</w:t>
            </w:r>
          </w:p>
        </w:tc>
        <w:tc>
          <w:tcPr>
            <w:tcW w:w="595" w:type="pct"/>
            <w:shd w:val="clear" w:color="auto" w:fill="BFBFBF" w:themeFill="background1" w:themeFillShade="BF"/>
            <w:vAlign w:val="center"/>
          </w:tcPr>
          <w:p w14:paraId="347E5ACC" w14:textId="77777777" w:rsidR="0077579F" w:rsidRPr="00FE7674" w:rsidRDefault="0077579F" w:rsidP="0077579F">
            <w:pPr>
              <w:jc w:val="center"/>
              <w:rPr>
                <w:rFonts w:ascii="Times New Roman" w:hAnsi="Times New Roman" w:cs="Times New Roman"/>
                <w:b/>
                <w:sz w:val="20"/>
                <w:szCs w:val="20"/>
              </w:rPr>
            </w:pPr>
            <w:r w:rsidRPr="00FE7674">
              <w:rPr>
                <w:rFonts w:ascii="Times New Roman" w:hAnsi="Times New Roman" w:cs="Times New Roman"/>
                <w:b/>
                <w:sz w:val="20"/>
                <w:szCs w:val="20"/>
              </w:rPr>
              <w:t>II.</w:t>
            </w:r>
          </w:p>
        </w:tc>
      </w:tr>
      <w:tr w:rsidR="0077579F" w:rsidRPr="00FE7674" w14:paraId="7826C312" w14:textId="77777777" w:rsidTr="0077579F">
        <w:trPr>
          <w:trHeight w:val="1150"/>
        </w:trPr>
        <w:tc>
          <w:tcPr>
            <w:tcW w:w="1432" w:type="pct"/>
            <w:vAlign w:val="center"/>
          </w:tcPr>
          <w:p w14:paraId="1120E938" w14:textId="77777777" w:rsidR="0077579F" w:rsidRPr="00FE7674" w:rsidRDefault="0077579F" w:rsidP="0077579F">
            <w:pPr>
              <w:jc w:val="both"/>
              <w:rPr>
                <w:rFonts w:ascii="Times New Roman" w:hAnsi="Times New Roman" w:cs="Times New Roman"/>
                <w:sz w:val="20"/>
                <w:szCs w:val="20"/>
              </w:rPr>
            </w:pPr>
            <w:r w:rsidRPr="00FE7674">
              <w:rPr>
                <w:rFonts w:ascii="Times New Roman" w:hAnsi="Times New Roman" w:cs="Times New Roman"/>
                <w:sz w:val="20"/>
                <w:szCs w:val="20"/>
              </w:rPr>
              <w:t>Érintetti/közreműködői kör beazonosítása – együttműködési keretek kialakítása</w:t>
            </w:r>
          </w:p>
        </w:tc>
        <w:tc>
          <w:tcPr>
            <w:tcW w:w="594" w:type="pct"/>
            <w:vAlign w:val="center"/>
          </w:tcPr>
          <w:p w14:paraId="369FD15A" w14:textId="77777777" w:rsidR="0077579F" w:rsidRPr="00FE7674" w:rsidRDefault="0077579F" w:rsidP="0077579F">
            <w:pPr>
              <w:jc w:val="center"/>
              <w:rPr>
                <w:rFonts w:ascii="Times New Roman" w:hAnsi="Times New Roman" w:cs="Times New Roman"/>
                <w:sz w:val="20"/>
                <w:szCs w:val="20"/>
              </w:rPr>
            </w:pPr>
          </w:p>
        </w:tc>
        <w:tc>
          <w:tcPr>
            <w:tcW w:w="595" w:type="pct"/>
            <w:shd w:val="clear" w:color="auto" w:fill="D9D9D9" w:themeFill="background1" w:themeFillShade="D9"/>
            <w:vAlign w:val="center"/>
          </w:tcPr>
          <w:p w14:paraId="2C2F3287" w14:textId="77777777" w:rsidR="0077579F" w:rsidRPr="00FE7674" w:rsidRDefault="0077579F" w:rsidP="0077579F">
            <w:pPr>
              <w:jc w:val="center"/>
              <w:rPr>
                <w:rFonts w:ascii="Times New Roman" w:hAnsi="Times New Roman" w:cs="Times New Roman"/>
                <w:sz w:val="20"/>
                <w:szCs w:val="20"/>
              </w:rPr>
            </w:pPr>
          </w:p>
        </w:tc>
        <w:tc>
          <w:tcPr>
            <w:tcW w:w="595" w:type="pct"/>
            <w:tcBorders>
              <w:bottom w:val="single" w:sz="4" w:space="0" w:color="auto"/>
            </w:tcBorders>
            <w:vAlign w:val="center"/>
          </w:tcPr>
          <w:p w14:paraId="29B22DCD" w14:textId="77777777" w:rsidR="0077579F" w:rsidRPr="00FE7674" w:rsidRDefault="0077579F" w:rsidP="0077579F">
            <w:pPr>
              <w:jc w:val="center"/>
              <w:rPr>
                <w:rFonts w:ascii="Times New Roman" w:hAnsi="Times New Roman" w:cs="Times New Roman"/>
                <w:sz w:val="20"/>
                <w:szCs w:val="20"/>
              </w:rPr>
            </w:pPr>
          </w:p>
        </w:tc>
        <w:tc>
          <w:tcPr>
            <w:tcW w:w="594" w:type="pct"/>
            <w:vAlign w:val="center"/>
          </w:tcPr>
          <w:p w14:paraId="3393D343" w14:textId="77777777" w:rsidR="0077579F" w:rsidRPr="00FE7674" w:rsidRDefault="0077579F" w:rsidP="0077579F">
            <w:pPr>
              <w:jc w:val="center"/>
              <w:rPr>
                <w:rFonts w:ascii="Times New Roman" w:hAnsi="Times New Roman" w:cs="Times New Roman"/>
                <w:sz w:val="20"/>
                <w:szCs w:val="20"/>
              </w:rPr>
            </w:pPr>
          </w:p>
        </w:tc>
        <w:tc>
          <w:tcPr>
            <w:tcW w:w="595" w:type="pct"/>
            <w:vAlign w:val="center"/>
          </w:tcPr>
          <w:p w14:paraId="491C773F" w14:textId="77777777" w:rsidR="0077579F" w:rsidRPr="00FE7674" w:rsidRDefault="0077579F" w:rsidP="0077579F">
            <w:pPr>
              <w:jc w:val="center"/>
              <w:rPr>
                <w:rFonts w:ascii="Times New Roman" w:hAnsi="Times New Roman" w:cs="Times New Roman"/>
                <w:sz w:val="20"/>
                <w:szCs w:val="20"/>
              </w:rPr>
            </w:pPr>
          </w:p>
        </w:tc>
        <w:tc>
          <w:tcPr>
            <w:tcW w:w="595" w:type="pct"/>
            <w:vAlign w:val="center"/>
          </w:tcPr>
          <w:p w14:paraId="641797C8" w14:textId="77777777" w:rsidR="0077579F" w:rsidRPr="00FE7674" w:rsidRDefault="0077579F" w:rsidP="0077579F">
            <w:pPr>
              <w:jc w:val="center"/>
              <w:rPr>
                <w:rFonts w:ascii="Times New Roman" w:hAnsi="Times New Roman" w:cs="Times New Roman"/>
                <w:sz w:val="20"/>
                <w:szCs w:val="20"/>
              </w:rPr>
            </w:pPr>
          </w:p>
        </w:tc>
      </w:tr>
      <w:tr w:rsidR="0077579F" w:rsidRPr="00FE7674" w14:paraId="12BCBFB4" w14:textId="77777777" w:rsidTr="0077579F">
        <w:trPr>
          <w:trHeight w:val="1150"/>
        </w:trPr>
        <w:tc>
          <w:tcPr>
            <w:tcW w:w="1432" w:type="pct"/>
            <w:vAlign w:val="center"/>
          </w:tcPr>
          <w:p w14:paraId="02168D91" w14:textId="77777777" w:rsidR="0077579F" w:rsidRPr="00FE7674" w:rsidRDefault="0077579F" w:rsidP="0077579F">
            <w:pPr>
              <w:jc w:val="both"/>
              <w:rPr>
                <w:rFonts w:ascii="Times New Roman" w:hAnsi="Times New Roman" w:cs="Times New Roman"/>
                <w:sz w:val="20"/>
                <w:szCs w:val="20"/>
              </w:rPr>
            </w:pPr>
            <w:r w:rsidRPr="00FE7674">
              <w:rPr>
                <w:rFonts w:ascii="Times New Roman" w:hAnsi="Times New Roman" w:cs="Times New Roman"/>
                <w:sz w:val="20"/>
                <w:szCs w:val="20"/>
              </w:rPr>
              <w:t>Jogszabályi keretek átfogó analízise, szükséges beavatkozási pontok beazonosítása</w:t>
            </w:r>
          </w:p>
        </w:tc>
        <w:tc>
          <w:tcPr>
            <w:tcW w:w="594" w:type="pct"/>
            <w:vAlign w:val="center"/>
          </w:tcPr>
          <w:p w14:paraId="3641A940" w14:textId="77777777" w:rsidR="0077579F" w:rsidRPr="00FE7674" w:rsidRDefault="0077579F" w:rsidP="0077579F">
            <w:pPr>
              <w:jc w:val="center"/>
              <w:rPr>
                <w:rFonts w:ascii="Times New Roman" w:hAnsi="Times New Roman" w:cs="Times New Roman"/>
                <w:sz w:val="20"/>
                <w:szCs w:val="20"/>
              </w:rPr>
            </w:pPr>
          </w:p>
        </w:tc>
        <w:tc>
          <w:tcPr>
            <w:tcW w:w="595" w:type="pct"/>
            <w:vAlign w:val="center"/>
          </w:tcPr>
          <w:p w14:paraId="1006D139" w14:textId="77777777" w:rsidR="0077579F" w:rsidRPr="00FE7674" w:rsidRDefault="0077579F" w:rsidP="0077579F">
            <w:pPr>
              <w:jc w:val="center"/>
              <w:rPr>
                <w:rFonts w:ascii="Times New Roman" w:hAnsi="Times New Roman" w:cs="Times New Roman"/>
                <w:sz w:val="20"/>
                <w:szCs w:val="20"/>
              </w:rPr>
            </w:pPr>
          </w:p>
        </w:tc>
        <w:tc>
          <w:tcPr>
            <w:tcW w:w="595" w:type="pct"/>
            <w:shd w:val="clear" w:color="auto" w:fill="D9D9D9" w:themeFill="background1" w:themeFillShade="D9"/>
            <w:vAlign w:val="center"/>
          </w:tcPr>
          <w:p w14:paraId="7095416F" w14:textId="77777777" w:rsidR="0077579F" w:rsidRPr="00FE7674" w:rsidRDefault="0077579F" w:rsidP="0077579F">
            <w:pPr>
              <w:jc w:val="center"/>
              <w:rPr>
                <w:rFonts w:ascii="Times New Roman" w:hAnsi="Times New Roman" w:cs="Times New Roman"/>
                <w:sz w:val="20"/>
                <w:szCs w:val="20"/>
              </w:rPr>
            </w:pPr>
          </w:p>
        </w:tc>
        <w:tc>
          <w:tcPr>
            <w:tcW w:w="594" w:type="pct"/>
            <w:vAlign w:val="center"/>
          </w:tcPr>
          <w:p w14:paraId="28FC3557" w14:textId="77777777" w:rsidR="0077579F" w:rsidRPr="00FE7674" w:rsidRDefault="0077579F" w:rsidP="0077579F">
            <w:pPr>
              <w:jc w:val="center"/>
              <w:rPr>
                <w:rFonts w:ascii="Times New Roman" w:hAnsi="Times New Roman" w:cs="Times New Roman"/>
                <w:sz w:val="20"/>
                <w:szCs w:val="20"/>
              </w:rPr>
            </w:pPr>
          </w:p>
        </w:tc>
        <w:tc>
          <w:tcPr>
            <w:tcW w:w="595" w:type="pct"/>
            <w:vAlign w:val="center"/>
          </w:tcPr>
          <w:p w14:paraId="6E970160" w14:textId="77777777" w:rsidR="0077579F" w:rsidRPr="00FE7674" w:rsidRDefault="0077579F" w:rsidP="0077579F">
            <w:pPr>
              <w:jc w:val="center"/>
              <w:rPr>
                <w:rFonts w:ascii="Times New Roman" w:hAnsi="Times New Roman" w:cs="Times New Roman"/>
                <w:sz w:val="20"/>
                <w:szCs w:val="20"/>
              </w:rPr>
            </w:pPr>
          </w:p>
        </w:tc>
        <w:tc>
          <w:tcPr>
            <w:tcW w:w="595" w:type="pct"/>
            <w:vAlign w:val="center"/>
          </w:tcPr>
          <w:p w14:paraId="321CB79D" w14:textId="77777777" w:rsidR="0077579F" w:rsidRPr="00FE7674" w:rsidRDefault="0077579F" w:rsidP="0077579F">
            <w:pPr>
              <w:jc w:val="center"/>
              <w:rPr>
                <w:rFonts w:ascii="Times New Roman" w:hAnsi="Times New Roman" w:cs="Times New Roman"/>
                <w:sz w:val="20"/>
                <w:szCs w:val="20"/>
              </w:rPr>
            </w:pPr>
          </w:p>
        </w:tc>
      </w:tr>
      <w:tr w:rsidR="0077579F" w:rsidRPr="00FE7674" w14:paraId="27CBA298" w14:textId="77777777" w:rsidTr="0077579F">
        <w:trPr>
          <w:trHeight w:val="1150"/>
        </w:trPr>
        <w:tc>
          <w:tcPr>
            <w:tcW w:w="1432" w:type="pct"/>
            <w:vAlign w:val="center"/>
          </w:tcPr>
          <w:p w14:paraId="6E1322AC" w14:textId="77777777" w:rsidR="0077579F" w:rsidRPr="00FE7674" w:rsidRDefault="0077579F" w:rsidP="0077579F">
            <w:pPr>
              <w:jc w:val="both"/>
              <w:rPr>
                <w:rFonts w:ascii="Times New Roman" w:hAnsi="Times New Roman" w:cs="Times New Roman"/>
                <w:sz w:val="20"/>
                <w:szCs w:val="20"/>
              </w:rPr>
            </w:pPr>
            <w:r w:rsidRPr="00FE7674">
              <w:rPr>
                <w:rFonts w:ascii="Times New Roman" w:hAnsi="Times New Roman" w:cs="Times New Roman"/>
                <w:sz w:val="20"/>
                <w:szCs w:val="20"/>
              </w:rPr>
              <w:t>Zöld átállás menetrend részeként – Helyzetelemzés és célrendszer véglegesítése (Stratégia)</w:t>
            </w:r>
          </w:p>
        </w:tc>
        <w:tc>
          <w:tcPr>
            <w:tcW w:w="594" w:type="pct"/>
            <w:vAlign w:val="center"/>
          </w:tcPr>
          <w:p w14:paraId="6F2608DB" w14:textId="77777777" w:rsidR="0077579F" w:rsidRPr="00FE7674" w:rsidRDefault="0077579F" w:rsidP="0077579F">
            <w:pPr>
              <w:jc w:val="center"/>
              <w:rPr>
                <w:rFonts w:ascii="Times New Roman" w:hAnsi="Times New Roman" w:cs="Times New Roman"/>
                <w:sz w:val="20"/>
                <w:szCs w:val="20"/>
              </w:rPr>
            </w:pPr>
          </w:p>
        </w:tc>
        <w:tc>
          <w:tcPr>
            <w:tcW w:w="595" w:type="pct"/>
            <w:vAlign w:val="center"/>
          </w:tcPr>
          <w:p w14:paraId="212EBAD0" w14:textId="77777777" w:rsidR="0077579F" w:rsidRPr="00FE7674" w:rsidRDefault="0077579F" w:rsidP="0077579F">
            <w:pPr>
              <w:jc w:val="center"/>
              <w:rPr>
                <w:rFonts w:ascii="Times New Roman" w:hAnsi="Times New Roman" w:cs="Times New Roman"/>
                <w:sz w:val="20"/>
                <w:szCs w:val="20"/>
              </w:rPr>
            </w:pPr>
          </w:p>
        </w:tc>
        <w:tc>
          <w:tcPr>
            <w:tcW w:w="595" w:type="pct"/>
            <w:shd w:val="clear" w:color="auto" w:fill="D9D9D9" w:themeFill="background1" w:themeFillShade="D9"/>
            <w:vAlign w:val="center"/>
          </w:tcPr>
          <w:p w14:paraId="18C17DC7" w14:textId="77777777" w:rsidR="0077579F" w:rsidRPr="00FE7674" w:rsidRDefault="0077579F" w:rsidP="0077579F">
            <w:pPr>
              <w:jc w:val="center"/>
              <w:rPr>
                <w:rFonts w:ascii="Times New Roman" w:hAnsi="Times New Roman" w:cs="Times New Roman"/>
                <w:sz w:val="20"/>
                <w:szCs w:val="20"/>
              </w:rPr>
            </w:pPr>
          </w:p>
        </w:tc>
        <w:tc>
          <w:tcPr>
            <w:tcW w:w="594" w:type="pct"/>
            <w:tcBorders>
              <w:bottom w:val="single" w:sz="4" w:space="0" w:color="auto"/>
            </w:tcBorders>
            <w:vAlign w:val="center"/>
          </w:tcPr>
          <w:p w14:paraId="52030852" w14:textId="77777777" w:rsidR="0077579F" w:rsidRPr="00FE7674" w:rsidRDefault="0077579F" w:rsidP="0077579F">
            <w:pPr>
              <w:jc w:val="center"/>
              <w:rPr>
                <w:rFonts w:ascii="Times New Roman" w:hAnsi="Times New Roman" w:cs="Times New Roman"/>
                <w:sz w:val="20"/>
                <w:szCs w:val="20"/>
              </w:rPr>
            </w:pPr>
          </w:p>
        </w:tc>
        <w:tc>
          <w:tcPr>
            <w:tcW w:w="595" w:type="pct"/>
            <w:vAlign w:val="center"/>
          </w:tcPr>
          <w:p w14:paraId="59630123" w14:textId="77777777" w:rsidR="0077579F" w:rsidRPr="00FE7674" w:rsidRDefault="0077579F" w:rsidP="0077579F">
            <w:pPr>
              <w:jc w:val="center"/>
              <w:rPr>
                <w:rFonts w:ascii="Times New Roman" w:hAnsi="Times New Roman" w:cs="Times New Roman"/>
                <w:sz w:val="20"/>
                <w:szCs w:val="20"/>
              </w:rPr>
            </w:pPr>
          </w:p>
        </w:tc>
        <w:tc>
          <w:tcPr>
            <w:tcW w:w="595" w:type="pct"/>
            <w:vAlign w:val="center"/>
          </w:tcPr>
          <w:p w14:paraId="462F8344" w14:textId="77777777" w:rsidR="0077579F" w:rsidRPr="00FE7674" w:rsidRDefault="0077579F" w:rsidP="0077579F">
            <w:pPr>
              <w:jc w:val="center"/>
              <w:rPr>
                <w:rFonts w:ascii="Times New Roman" w:hAnsi="Times New Roman" w:cs="Times New Roman"/>
                <w:sz w:val="20"/>
                <w:szCs w:val="20"/>
              </w:rPr>
            </w:pPr>
          </w:p>
        </w:tc>
      </w:tr>
      <w:tr w:rsidR="0077579F" w:rsidRPr="00FE7674" w14:paraId="18D0362A" w14:textId="77777777" w:rsidTr="0077579F">
        <w:trPr>
          <w:trHeight w:val="1150"/>
        </w:trPr>
        <w:tc>
          <w:tcPr>
            <w:tcW w:w="1432" w:type="pct"/>
            <w:vAlign w:val="center"/>
          </w:tcPr>
          <w:p w14:paraId="4A29615B" w14:textId="77777777" w:rsidR="0077579F" w:rsidRPr="00FE7674" w:rsidRDefault="0077579F" w:rsidP="0077579F">
            <w:pPr>
              <w:jc w:val="both"/>
              <w:rPr>
                <w:rFonts w:ascii="Times New Roman" w:hAnsi="Times New Roman" w:cs="Times New Roman"/>
                <w:sz w:val="20"/>
                <w:szCs w:val="20"/>
              </w:rPr>
            </w:pPr>
            <w:r w:rsidRPr="00FE7674">
              <w:rPr>
                <w:rFonts w:ascii="Times New Roman" w:hAnsi="Times New Roman" w:cs="Times New Roman"/>
                <w:sz w:val="20"/>
                <w:szCs w:val="20"/>
              </w:rPr>
              <w:t>Zöld átállás menetrend részeként – Projektfejlesztés (Akcióterv)</w:t>
            </w:r>
          </w:p>
        </w:tc>
        <w:tc>
          <w:tcPr>
            <w:tcW w:w="594" w:type="pct"/>
            <w:vAlign w:val="center"/>
          </w:tcPr>
          <w:p w14:paraId="3088CC7B" w14:textId="77777777" w:rsidR="0077579F" w:rsidRPr="00FE7674" w:rsidRDefault="0077579F" w:rsidP="0077579F">
            <w:pPr>
              <w:jc w:val="center"/>
              <w:rPr>
                <w:rFonts w:ascii="Times New Roman" w:hAnsi="Times New Roman" w:cs="Times New Roman"/>
                <w:sz w:val="20"/>
                <w:szCs w:val="20"/>
              </w:rPr>
            </w:pPr>
          </w:p>
        </w:tc>
        <w:tc>
          <w:tcPr>
            <w:tcW w:w="595" w:type="pct"/>
            <w:vAlign w:val="center"/>
          </w:tcPr>
          <w:p w14:paraId="0B195E28" w14:textId="77777777" w:rsidR="0077579F" w:rsidRPr="00FE7674" w:rsidRDefault="0077579F" w:rsidP="0077579F">
            <w:pPr>
              <w:jc w:val="center"/>
              <w:rPr>
                <w:rFonts w:ascii="Times New Roman" w:hAnsi="Times New Roman" w:cs="Times New Roman"/>
                <w:sz w:val="20"/>
                <w:szCs w:val="20"/>
              </w:rPr>
            </w:pPr>
          </w:p>
        </w:tc>
        <w:tc>
          <w:tcPr>
            <w:tcW w:w="595" w:type="pct"/>
            <w:vAlign w:val="center"/>
          </w:tcPr>
          <w:p w14:paraId="673DE558" w14:textId="77777777" w:rsidR="0077579F" w:rsidRPr="00FE7674" w:rsidRDefault="0077579F" w:rsidP="0077579F">
            <w:pPr>
              <w:jc w:val="center"/>
              <w:rPr>
                <w:rFonts w:ascii="Times New Roman" w:hAnsi="Times New Roman" w:cs="Times New Roman"/>
                <w:sz w:val="20"/>
                <w:szCs w:val="20"/>
              </w:rPr>
            </w:pPr>
          </w:p>
        </w:tc>
        <w:tc>
          <w:tcPr>
            <w:tcW w:w="594" w:type="pct"/>
            <w:shd w:val="clear" w:color="auto" w:fill="D9D9D9" w:themeFill="background1" w:themeFillShade="D9"/>
            <w:vAlign w:val="center"/>
          </w:tcPr>
          <w:p w14:paraId="4C943F61" w14:textId="77777777" w:rsidR="0077579F" w:rsidRPr="00FE7674" w:rsidRDefault="0077579F" w:rsidP="0077579F">
            <w:pPr>
              <w:jc w:val="center"/>
              <w:rPr>
                <w:rFonts w:ascii="Times New Roman" w:hAnsi="Times New Roman" w:cs="Times New Roman"/>
                <w:sz w:val="20"/>
                <w:szCs w:val="20"/>
              </w:rPr>
            </w:pPr>
          </w:p>
        </w:tc>
        <w:tc>
          <w:tcPr>
            <w:tcW w:w="595" w:type="pct"/>
            <w:vAlign w:val="center"/>
          </w:tcPr>
          <w:p w14:paraId="6E5040FB" w14:textId="77777777" w:rsidR="0077579F" w:rsidRPr="00FE7674" w:rsidRDefault="0077579F" w:rsidP="0077579F">
            <w:pPr>
              <w:jc w:val="center"/>
              <w:rPr>
                <w:rFonts w:ascii="Times New Roman" w:hAnsi="Times New Roman" w:cs="Times New Roman"/>
                <w:sz w:val="20"/>
                <w:szCs w:val="20"/>
              </w:rPr>
            </w:pPr>
          </w:p>
        </w:tc>
        <w:tc>
          <w:tcPr>
            <w:tcW w:w="595" w:type="pct"/>
            <w:vAlign w:val="center"/>
          </w:tcPr>
          <w:p w14:paraId="17D9C7BC" w14:textId="77777777" w:rsidR="0077579F" w:rsidRPr="00FE7674" w:rsidRDefault="0077579F" w:rsidP="0077579F">
            <w:pPr>
              <w:jc w:val="center"/>
              <w:rPr>
                <w:rFonts w:ascii="Times New Roman" w:hAnsi="Times New Roman" w:cs="Times New Roman"/>
                <w:sz w:val="20"/>
                <w:szCs w:val="20"/>
              </w:rPr>
            </w:pPr>
          </w:p>
        </w:tc>
      </w:tr>
      <w:tr w:rsidR="0077579F" w:rsidRPr="00FE7674" w14:paraId="00577C6D" w14:textId="77777777" w:rsidTr="0077579F">
        <w:trPr>
          <w:trHeight w:val="1150"/>
        </w:trPr>
        <w:tc>
          <w:tcPr>
            <w:tcW w:w="1432" w:type="pct"/>
            <w:vAlign w:val="center"/>
          </w:tcPr>
          <w:p w14:paraId="06BAABF3" w14:textId="77777777" w:rsidR="0077579F" w:rsidRPr="00FE7674" w:rsidRDefault="0077579F" w:rsidP="0077579F">
            <w:pPr>
              <w:jc w:val="both"/>
              <w:rPr>
                <w:rFonts w:ascii="Times New Roman" w:hAnsi="Times New Roman" w:cs="Times New Roman"/>
                <w:sz w:val="20"/>
                <w:szCs w:val="20"/>
              </w:rPr>
            </w:pPr>
            <w:r w:rsidRPr="00FE7674">
              <w:rPr>
                <w:rFonts w:ascii="Times New Roman" w:hAnsi="Times New Roman" w:cs="Times New Roman"/>
                <w:sz w:val="20"/>
                <w:szCs w:val="20"/>
              </w:rPr>
              <w:t>Zöld átállás menetrend részeként – Ütemezés és finanszírozási keretek véglegesítése (Finanszírozási terv)</w:t>
            </w:r>
          </w:p>
        </w:tc>
        <w:tc>
          <w:tcPr>
            <w:tcW w:w="594" w:type="pct"/>
            <w:vAlign w:val="center"/>
          </w:tcPr>
          <w:p w14:paraId="42632FB7" w14:textId="77777777" w:rsidR="0077579F" w:rsidRPr="00FE7674" w:rsidRDefault="0077579F" w:rsidP="0077579F">
            <w:pPr>
              <w:jc w:val="center"/>
              <w:rPr>
                <w:rFonts w:ascii="Times New Roman" w:hAnsi="Times New Roman" w:cs="Times New Roman"/>
                <w:sz w:val="20"/>
                <w:szCs w:val="20"/>
              </w:rPr>
            </w:pPr>
          </w:p>
        </w:tc>
        <w:tc>
          <w:tcPr>
            <w:tcW w:w="595" w:type="pct"/>
            <w:vAlign w:val="center"/>
          </w:tcPr>
          <w:p w14:paraId="722A6049" w14:textId="77777777" w:rsidR="0077579F" w:rsidRPr="00FE7674" w:rsidRDefault="0077579F" w:rsidP="0077579F">
            <w:pPr>
              <w:jc w:val="center"/>
              <w:rPr>
                <w:rFonts w:ascii="Times New Roman" w:hAnsi="Times New Roman" w:cs="Times New Roman"/>
                <w:sz w:val="20"/>
                <w:szCs w:val="20"/>
              </w:rPr>
            </w:pPr>
          </w:p>
        </w:tc>
        <w:tc>
          <w:tcPr>
            <w:tcW w:w="595" w:type="pct"/>
            <w:vAlign w:val="center"/>
          </w:tcPr>
          <w:p w14:paraId="5EBCC46F" w14:textId="77777777" w:rsidR="0077579F" w:rsidRPr="00FE7674" w:rsidRDefault="0077579F" w:rsidP="0077579F">
            <w:pPr>
              <w:jc w:val="center"/>
              <w:rPr>
                <w:rFonts w:ascii="Times New Roman" w:hAnsi="Times New Roman" w:cs="Times New Roman"/>
                <w:sz w:val="20"/>
                <w:szCs w:val="20"/>
              </w:rPr>
            </w:pPr>
          </w:p>
        </w:tc>
        <w:tc>
          <w:tcPr>
            <w:tcW w:w="594" w:type="pct"/>
            <w:shd w:val="clear" w:color="auto" w:fill="D9D9D9" w:themeFill="background1" w:themeFillShade="D9"/>
            <w:vAlign w:val="center"/>
          </w:tcPr>
          <w:p w14:paraId="0AC8B02B" w14:textId="77777777" w:rsidR="0077579F" w:rsidRPr="00FE7674" w:rsidRDefault="0077579F" w:rsidP="0077579F">
            <w:pPr>
              <w:jc w:val="center"/>
              <w:rPr>
                <w:rFonts w:ascii="Times New Roman" w:hAnsi="Times New Roman" w:cs="Times New Roman"/>
                <w:sz w:val="20"/>
                <w:szCs w:val="20"/>
              </w:rPr>
            </w:pPr>
          </w:p>
        </w:tc>
        <w:tc>
          <w:tcPr>
            <w:tcW w:w="595" w:type="pct"/>
            <w:vAlign w:val="center"/>
          </w:tcPr>
          <w:p w14:paraId="501B0CEE" w14:textId="77777777" w:rsidR="0077579F" w:rsidRPr="00FE7674" w:rsidRDefault="0077579F" w:rsidP="0077579F">
            <w:pPr>
              <w:jc w:val="center"/>
              <w:rPr>
                <w:rFonts w:ascii="Times New Roman" w:hAnsi="Times New Roman" w:cs="Times New Roman"/>
                <w:sz w:val="20"/>
                <w:szCs w:val="20"/>
              </w:rPr>
            </w:pPr>
          </w:p>
        </w:tc>
        <w:tc>
          <w:tcPr>
            <w:tcW w:w="595" w:type="pct"/>
            <w:vAlign w:val="center"/>
          </w:tcPr>
          <w:p w14:paraId="38CBDFDA" w14:textId="77777777" w:rsidR="0077579F" w:rsidRPr="00FE7674" w:rsidRDefault="0077579F" w:rsidP="0077579F">
            <w:pPr>
              <w:jc w:val="center"/>
              <w:rPr>
                <w:rFonts w:ascii="Times New Roman" w:hAnsi="Times New Roman" w:cs="Times New Roman"/>
                <w:sz w:val="20"/>
                <w:szCs w:val="20"/>
              </w:rPr>
            </w:pPr>
          </w:p>
        </w:tc>
      </w:tr>
      <w:tr w:rsidR="0077579F" w:rsidRPr="00FE7674" w14:paraId="5CB95F59" w14:textId="77777777" w:rsidTr="0077579F">
        <w:trPr>
          <w:trHeight w:val="1150"/>
        </w:trPr>
        <w:tc>
          <w:tcPr>
            <w:tcW w:w="1432" w:type="pct"/>
            <w:vAlign w:val="center"/>
          </w:tcPr>
          <w:p w14:paraId="374D06FD" w14:textId="77777777" w:rsidR="0077579F" w:rsidRPr="00FE7674" w:rsidRDefault="0077579F" w:rsidP="0077579F">
            <w:pPr>
              <w:jc w:val="both"/>
              <w:rPr>
                <w:rFonts w:ascii="Times New Roman" w:hAnsi="Times New Roman" w:cs="Times New Roman"/>
                <w:sz w:val="20"/>
                <w:szCs w:val="20"/>
              </w:rPr>
            </w:pPr>
            <w:r w:rsidRPr="00FE7674">
              <w:rPr>
                <w:rFonts w:ascii="Times New Roman" w:hAnsi="Times New Roman" w:cs="Times New Roman"/>
                <w:sz w:val="20"/>
                <w:szCs w:val="20"/>
              </w:rPr>
              <w:t>Zöld átállás menetrend részeként – Kockázatok felmérése, indikátorok véglegesítése (Monitoring terv)</w:t>
            </w:r>
          </w:p>
        </w:tc>
        <w:tc>
          <w:tcPr>
            <w:tcW w:w="594" w:type="pct"/>
            <w:vAlign w:val="center"/>
          </w:tcPr>
          <w:p w14:paraId="2111E3E4" w14:textId="77777777" w:rsidR="0077579F" w:rsidRPr="00FE7674" w:rsidRDefault="0077579F" w:rsidP="0077579F">
            <w:pPr>
              <w:jc w:val="center"/>
              <w:rPr>
                <w:rFonts w:ascii="Times New Roman" w:hAnsi="Times New Roman" w:cs="Times New Roman"/>
                <w:sz w:val="20"/>
                <w:szCs w:val="20"/>
              </w:rPr>
            </w:pPr>
          </w:p>
        </w:tc>
        <w:tc>
          <w:tcPr>
            <w:tcW w:w="595" w:type="pct"/>
            <w:tcBorders>
              <w:bottom w:val="single" w:sz="4" w:space="0" w:color="auto"/>
            </w:tcBorders>
            <w:vAlign w:val="center"/>
          </w:tcPr>
          <w:p w14:paraId="46606ABC" w14:textId="77777777" w:rsidR="0077579F" w:rsidRPr="00FE7674" w:rsidRDefault="0077579F" w:rsidP="0077579F">
            <w:pPr>
              <w:jc w:val="center"/>
              <w:rPr>
                <w:rFonts w:ascii="Times New Roman" w:hAnsi="Times New Roman" w:cs="Times New Roman"/>
                <w:sz w:val="20"/>
                <w:szCs w:val="20"/>
              </w:rPr>
            </w:pPr>
          </w:p>
        </w:tc>
        <w:tc>
          <w:tcPr>
            <w:tcW w:w="595" w:type="pct"/>
            <w:tcBorders>
              <w:bottom w:val="single" w:sz="4" w:space="0" w:color="auto"/>
            </w:tcBorders>
            <w:vAlign w:val="center"/>
          </w:tcPr>
          <w:p w14:paraId="7BEB7E04" w14:textId="77777777" w:rsidR="0077579F" w:rsidRPr="00FE7674" w:rsidRDefault="0077579F" w:rsidP="0077579F">
            <w:pPr>
              <w:jc w:val="center"/>
              <w:rPr>
                <w:rFonts w:ascii="Times New Roman" w:hAnsi="Times New Roman" w:cs="Times New Roman"/>
                <w:sz w:val="20"/>
                <w:szCs w:val="20"/>
              </w:rPr>
            </w:pPr>
          </w:p>
        </w:tc>
        <w:tc>
          <w:tcPr>
            <w:tcW w:w="594" w:type="pct"/>
            <w:tcBorders>
              <w:bottom w:val="single" w:sz="4" w:space="0" w:color="auto"/>
            </w:tcBorders>
            <w:shd w:val="clear" w:color="auto" w:fill="D9D9D9" w:themeFill="background1" w:themeFillShade="D9"/>
            <w:vAlign w:val="center"/>
          </w:tcPr>
          <w:p w14:paraId="144E69D9" w14:textId="77777777" w:rsidR="0077579F" w:rsidRPr="00FE7674" w:rsidRDefault="0077579F" w:rsidP="0077579F">
            <w:pPr>
              <w:jc w:val="center"/>
              <w:rPr>
                <w:rFonts w:ascii="Times New Roman" w:hAnsi="Times New Roman" w:cs="Times New Roman"/>
                <w:sz w:val="20"/>
                <w:szCs w:val="20"/>
              </w:rPr>
            </w:pPr>
          </w:p>
        </w:tc>
        <w:tc>
          <w:tcPr>
            <w:tcW w:w="595" w:type="pct"/>
            <w:tcBorders>
              <w:bottom w:val="single" w:sz="4" w:space="0" w:color="auto"/>
            </w:tcBorders>
            <w:vAlign w:val="center"/>
          </w:tcPr>
          <w:p w14:paraId="1F3F7031" w14:textId="77777777" w:rsidR="0077579F" w:rsidRPr="00FE7674" w:rsidRDefault="0077579F" w:rsidP="0077579F">
            <w:pPr>
              <w:jc w:val="center"/>
              <w:rPr>
                <w:rFonts w:ascii="Times New Roman" w:hAnsi="Times New Roman" w:cs="Times New Roman"/>
                <w:sz w:val="20"/>
                <w:szCs w:val="20"/>
              </w:rPr>
            </w:pPr>
          </w:p>
        </w:tc>
        <w:tc>
          <w:tcPr>
            <w:tcW w:w="595" w:type="pct"/>
            <w:tcBorders>
              <w:bottom w:val="single" w:sz="4" w:space="0" w:color="auto"/>
            </w:tcBorders>
            <w:vAlign w:val="center"/>
          </w:tcPr>
          <w:p w14:paraId="5FBFD0C8" w14:textId="77777777" w:rsidR="0077579F" w:rsidRPr="00FE7674" w:rsidRDefault="0077579F" w:rsidP="0077579F">
            <w:pPr>
              <w:jc w:val="center"/>
              <w:rPr>
                <w:rFonts w:ascii="Times New Roman" w:hAnsi="Times New Roman" w:cs="Times New Roman"/>
                <w:sz w:val="20"/>
                <w:szCs w:val="20"/>
              </w:rPr>
            </w:pPr>
          </w:p>
        </w:tc>
      </w:tr>
      <w:tr w:rsidR="0077579F" w:rsidRPr="00FE7674" w14:paraId="49A62AC9" w14:textId="77777777" w:rsidTr="0077579F">
        <w:trPr>
          <w:trHeight w:val="1150"/>
        </w:trPr>
        <w:tc>
          <w:tcPr>
            <w:tcW w:w="1432" w:type="pct"/>
            <w:vAlign w:val="center"/>
          </w:tcPr>
          <w:p w14:paraId="4E8BB93D" w14:textId="77777777" w:rsidR="0077579F" w:rsidRPr="00FE7674" w:rsidRDefault="0077579F" w:rsidP="0077579F">
            <w:pPr>
              <w:jc w:val="both"/>
              <w:rPr>
                <w:rFonts w:ascii="Times New Roman" w:hAnsi="Times New Roman" w:cs="Times New Roman"/>
                <w:sz w:val="20"/>
                <w:szCs w:val="20"/>
              </w:rPr>
            </w:pPr>
            <w:r w:rsidRPr="00FE7674">
              <w:rPr>
                <w:rFonts w:ascii="Times New Roman" w:hAnsi="Times New Roman" w:cs="Times New Roman"/>
                <w:sz w:val="20"/>
                <w:szCs w:val="20"/>
              </w:rPr>
              <w:t>Zöld átállás menetrend részeként – Partnerség, kommunikáció</w:t>
            </w:r>
          </w:p>
        </w:tc>
        <w:tc>
          <w:tcPr>
            <w:tcW w:w="594" w:type="pct"/>
            <w:vAlign w:val="center"/>
          </w:tcPr>
          <w:p w14:paraId="614E462E" w14:textId="77777777" w:rsidR="0077579F" w:rsidRPr="00FE7674" w:rsidRDefault="0077579F" w:rsidP="0077579F">
            <w:pPr>
              <w:jc w:val="center"/>
              <w:rPr>
                <w:rFonts w:ascii="Times New Roman" w:hAnsi="Times New Roman" w:cs="Times New Roman"/>
                <w:sz w:val="20"/>
                <w:szCs w:val="20"/>
              </w:rPr>
            </w:pPr>
          </w:p>
        </w:tc>
        <w:tc>
          <w:tcPr>
            <w:tcW w:w="595" w:type="pct"/>
            <w:shd w:val="clear" w:color="auto" w:fill="D9D9D9" w:themeFill="background1" w:themeFillShade="D9"/>
            <w:vAlign w:val="center"/>
          </w:tcPr>
          <w:p w14:paraId="12E73791" w14:textId="77777777" w:rsidR="0077579F" w:rsidRPr="00FE7674" w:rsidRDefault="0077579F" w:rsidP="0077579F">
            <w:pPr>
              <w:jc w:val="center"/>
              <w:rPr>
                <w:rFonts w:ascii="Times New Roman" w:hAnsi="Times New Roman" w:cs="Times New Roman"/>
                <w:sz w:val="20"/>
                <w:szCs w:val="20"/>
              </w:rPr>
            </w:pPr>
          </w:p>
        </w:tc>
        <w:tc>
          <w:tcPr>
            <w:tcW w:w="595" w:type="pct"/>
            <w:shd w:val="clear" w:color="auto" w:fill="D9D9D9" w:themeFill="background1" w:themeFillShade="D9"/>
            <w:vAlign w:val="center"/>
          </w:tcPr>
          <w:p w14:paraId="4B4B7BE2" w14:textId="77777777" w:rsidR="0077579F" w:rsidRPr="00FE7674" w:rsidRDefault="0077579F" w:rsidP="0077579F">
            <w:pPr>
              <w:jc w:val="center"/>
              <w:rPr>
                <w:rFonts w:ascii="Times New Roman" w:hAnsi="Times New Roman" w:cs="Times New Roman"/>
                <w:sz w:val="20"/>
                <w:szCs w:val="20"/>
              </w:rPr>
            </w:pPr>
          </w:p>
        </w:tc>
        <w:tc>
          <w:tcPr>
            <w:tcW w:w="594" w:type="pct"/>
            <w:shd w:val="clear" w:color="auto" w:fill="D9D9D9" w:themeFill="background1" w:themeFillShade="D9"/>
            <w:vAlign w:val="center"/>
          </w:tcPr>
          <w:p w14:paraId="29DC6E83" w14:textId="77777777" w:rsidR="0077579F" w:rsidRPr="00FE7674" w:rsidRDefault="0077579F" w:rsidP="0077579F">
            <w:pPr>
              <w:jc w:val="center"/>
              <w:rPr>
                <w:rFonts w:ascii="Times New Roman" w:hAnsi="Times New Roman" w:cs="Times New Roman"/>
                <w:sz w:val="20"/>
                <w:szCs w:val="20"/>
              </w:rPr>
            </w:pPr>
          </w:p>
        </w:tc>
        <w:tc>
          <w:tcPr>
            <w:tcW w:w="595" w:type="pct"/>
            <w:shd w:val="clear" w:color="auto" w:fill="D9D9D9" w:themeFill="background1" w:themeFillShade="D9"/>
            <w:vAlign w:val="center"/>
          </w:tcPr>
          <w:p w14:paraId="0888502A" w14:textId="77777777" w:rsidR="0077579F" w:rsidRPr="00FE7674" w:rsidRDefault="0077579F" w:rsidP="0077579F">
            <w:pPr>
              <w:jc w:val="center"/>
              <w:rPr>
                <w:rFonts w:ascii="Times New Roman" w:hAnsi="Times New Roman" w:cs="Times New Roman"/>
                <w:sz w:val="20"/>
                <w:szCs w:val="20"/>
              </w:rPr>
            </w:pPr>
          </w:p>
        </w:tc>
        <w:tc>
          <w:tcPr>
            <w:tcW w:w="595" w:type="pct"/>
            <w:shd w:val="clear" w:color="auto" w:fill="D9D9D9" w:themeFill="background1" w:themeFillShade="D9"/>
            <w:vAlign w:val="center"/>
          </w:tcPr>
          <w:p w14:paraId="7078140D" w14:textId="77777777" w:rsidR="0077579F" w:rsidRPr="00FE7674" w:rsidRDefault="0077579F" w:rsidP="0077579F">
            <w:pPr>
              <w:jc w:val="center"/>
              <w:rPr>
                <w:rFonts w:ascii="Times New Roman" w:hAnsi="Times New Roman" w:cs="Times New Roman"/>
                <w:sz w:val="20"/>
                <w:szCs w:val="20"/>
              </w:rPr>
            </w:pPr>
          </w:p>
        </w:tc>
      </w:tr>
    </w:tbl>
    <w:p w14:paraId="06C448CD" w14:textId="77777777" w:rsidR="0077579F" w:rsidRPr="00FE7674" w:rsidRDefault="0077579F" w:rsidP="0077579F">
      <w:pPr>
        <w:spacing w:before="120" w:after="120" w:line="276" w:lineRule="auto"/>
        <w:rPr>
          <w:rFonts w:ascii="Times New Roman" w:hAnsi="Times New Roman" w:cs="Times New Roman"/>
          <w:sz w:val="24"/>
          <w:szCs w:val="24"/>
        </w:rPr>
      </w:pPr>
    </w:p>
    <w:p w14:paraId="7E215FE2" w14:textId="74CF498B" w:rsidR="00254E36" w:rsidRPr="00FE7674" w:rsidRDefault="00254E36">
      <w:pPr>
        <w:rPr>
          <w:rFonts w:ascii="Times New Roman" w:hAnsi="Times New Roman" w:cs="Times New Roman"/>
        </w:rPr>
      </w:pPr>
      <w:r w:rsidRPr="00FE7674">
        <w:rPr>
          <w:rFonts w:ascii="Times New Roman" w:hAnsi="Times New Roman" w:cs="Times New Roman"/>
        </w:rPr>
        <w:br w:type="page"/>
      </w:r>
    </w:p>
    <w:p w14:paraId="3457A080" w14:textId="25739DD8" w:rsidR="00BE214D" w:rsidRPr="00FE7674" w:rsidRDefault="00531BAD" w:rsidP="00D94131">
      <w:pPr>
        <w:pStyle w:val="Cmsor3"/>
        <w:spacing w:before="120" w:after="120" w:line="276" w:lineRule="auto"/>
      </w:pPr>
      <w:bookmarkStart w:id="477" w:name="_Toc180770348"/>
      <w:bookmarkStart w:id="478" w:name="_Toc77085166"/>
      <w:r w:rsidRPr="00FE7674">
        <w:t>Digitális átállás menetrend</w:t>
      </w:r>
      <w:bookmarkEnd w:id="477"/>
    </w:p>
    <w:p w14:paraId="3009920B" w14:textId="77777777" w:rsidR="0077579F" w:rsidRPr="00FE7674" w:rsidRDefault="0077579F" w:rsidP="008851BF">
      <w:pPr>
        <w:pStyle w:val="NormlWeb"/>
        <w:shd w:val="clear" w:color="auto" w:fill="FFFFFF"/>
        <w:spacing w:before="120" w:beforeAutospacing="0" w:after="120" w:afterAutospacing="0" w:line="276" w:lineRule="auto"/>
        <w:jc w:val="both"/>
        <w:rPr>
          <w:rFonts w:eastAsiaTheme="minorHAnsi"/>
          <w:lang w:eastAsia="en-US"/>
        </w:rPr>
      </w:pPr>
      <w:r w:rsidRPr="00FE7674">
        <w:rPr>
          <w:rFonts w:eastAsiaTheme="minorHAnsi"/>
          <w:lang w:eastAsia="en-US"/>
        </w:rPr>
        <w:t>Az Európai Bizottság 2021. március 9-én mutatta be az Európai Unió 2030-ig megvalósítandó digitális átalakulására vonatkozó jövőképét</w:t>
      </w:r>
      <w:r w:rsidRPr="00FE7674">
        <w:rPr>
          <w:rStyle w:val="Lbjegyzet-hivatkozs"/>
          <w:rFonts w:eastAsiaTheme="minorHAnsi"/>
          <w:lang w:eastAsia="en-US"/>
        </w:rPr>
        <w:footnoteReference w:id="43"/>
      </w:r>
      <w:r w:rsidRPr="00FE7674">
        <w:rPr>
          <w:rFonts w:eastAsiaTheme="minorHAnsi"/>
          <w:lang w:eastAsia="en-US"/>
        </w:rPr>
        <w:t xml:space="preserve"> és megoldási javaslatait. A digitális átállás négy fő iránya – melyet iránytűvel szemléltetnek – a készségek, a vállalkozások (üzleti világ), a kormányzás és az infrastruktúra. Ezeket a területeket át kell, hogy szőjék a digitális fejlesztések és e szegmensek mindegyikének főszereplői: a polgárok, melyek digitális készségeinek fejlesztése elengedhetetlen. </w:t>
      </w:r>
    </w:p>
    <w:p w14:paraId="7A346B30" w14:textId="77777777" w:rsidR="0077579F" w:rsidRPr="00FE7674" w:rsidRDefault="0077579F" w:rsidP="008851BF">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Smart City (magyarul: okos város) fogalma az 1990-2000 közötti időszakban jelent meg először a köztudatban, és máig nincs egyértelmű meghatározása. A British Standards Institution definíciója szerint a smart city „a fizikai, digitális és humán rendszerek hatékony integrációját jelenti az épített környezetben, annak érdekében, hogy lakói számára fenntartható, virágzó és mindenkit egyaránt befogadó jövőt biztosítson.”</w:t>
      </w:r>
      <w:r w:rsidRPr="00FE7674">
        <w:rPr>
          <w:rStyle w:val="Lbjegyzet-hivatkozs"/>
        </w:rPr>
        <w:footnoteReference w:id="44"/>
      </w:r>
    </w:p>
    <w:p w14:paraId="4800FD4F" w14:textId="77777777" w:rsidR="0077579F" w:rsidRPr="00FE7674" w:rsidRDefault="0077579F" w:rsidP="008851BF">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Nagyon fontos tehát kiemelni, hogy az informatikai rendszerintegráció célja az, hogy a városok zöldebb, hatékonyabb és élhetőbb helyekké váljanak, ezáltal vonzó környezetet biztosítsanak lakosaik számára. Egy okos város a digitális technológiai megoldásokat a városi környezet menedzsmentjének és ennek hatékonyságának javítására használja, ily módon folyamatosan lehetősége van a helyi szolgáltatások minőségét javítani, az azokhoz való egyenlő esélyű hozzáférést biztosítani. </w:t>
      </w:r>
    </w:p>
    <w:p w14:paraId="690296B0" w14:textId="77777777" w:rsidR="0077579F" w:rsidRPr="00FE7674" w:rsidRDefault="0077579F" w:rsidP="008851BF">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Magyarországon a 2017. március 20-i Magyar Közlönyben jelent meg az 56/2017. (III. 20.) Korm. rendelet az egyes kormányrendeleteknek az „okos város”, „okos város módszertan” fogalom meghatározásával összefüggő módosításáról. A kormányrendelet hivatalosan is meghatározza, hogy „Az okos város olyan település vagy település csoport, amely természeti és épített környezetét, digitális infrastruktúráját, valamint a területén elérhető szolgáltatások minőségét és gazdasági hatékonyságát korszerű és innovatív információtechnológiák alkalmazásával, fenntartható módon, lakosainak fokozott bevonásával fejleszti.”</w:t>
      </w:r>
      <w:r w:rsidRPr="00FE7674">
        <w:rPr>
          <w:rStyle w:val="Lbjegyzet-hivatkozs"/>
        </w:rPr>
        <w:footnoteReference w:id="45"/>
      </w:r>
    </w:p>
    <w:p w14:paraId="235BD9B9" w14:textId="77777777" w:rsidR="0077579F" w:rsidRPr="00FE7674" w:rsidRDefault="0077579F" w:rsidP="008851BF">
      <w:pPr>
        <w:spacing w:before="120" w:after="120" w:line="276" w:lineRule="auto"/>
        <w:jc w:val="both"/>
        <w:rPr>
          <w:rFonts w:ascii="Times New Roman" w:hAnsi="Times New Roman" w:cs="Times New Roman"/>
          <w:b/>
          <w:i/>
          <w:sz w:val="24"/>
          <w:szCs w:val="24"/>
        </w:rPr>
      </w:pPr>
    </w:p>
    <w:p w14:paraId="15BC4462" w14:textId="77777777" w:rsidR="0077579F" w:rsidRPr="00FE7674" w:rsidRDefault="0077579F" w:rsidP="008851BF">
      <w:pPr>
        <w:pStyle w:val="Listaszerbekezds"/>
        <w:numPr>
          <w:ilvl w:val="0"/>
          <w:numId w:val="32"/>
        </w:numPr>
        <w:spacing w:before="120" w:after="120" w:line="276" w:lineRule="auto"/>
        <w:jc w:val="both"/>
        <w:rPr>
          <w:rFonts w:ascii="Times New Roman" w:hAnsi="Times New Roman" w:cs="Times New Roman"/>
          <w:b/>
          <w:sz w:val="24"/>
          <w:szCs w:val="24"/>
        </w:rPr>
      </w:pPr>
      <w:r w:rsidRPr="00FE7674">
        <w:rPr>
          <w:rFonts w:ascii="Times New Roman" w:hAnsi="Times New Roman" w:cs="Times New Roman"/>
          <w:b/>
          <w:sz w:val="24"/>
          <w:szCs w:val="24"/>
        </w:rPr>
        <w:t>Előkészítés</w:t>
      </w:r>
    </w:p>
    <w:p w14:paraId="72982396" w14:textId="77777777" w:rsidR="0077579F" w:rsidRPr="00FE7674" w:rsidRDefault="0077579F" w:rsidP="008851BF">
      <w:pPr>
        <w:spacing w:before="120" w:after="120" w:line="276" w:lineRule="auto"/>
        <w:jc w:val="both"/>
        <w:rPr>
          <w:rFonts w:ascii="Times New Roman" w:hAnsi="Times New Roman" w:cs="Times New Roman"/>
          <w:b/>
          <w:i/>
          <w:sz w:val="24"/>
          <w:szCs w:val="24"/>
        </w:rPr>
      </w:pPr>
      <w:r w:rsidRPr="00FE7674">
        <w:rPr>
          <w:rFonts w:ascii="Times New Roman" w:hAnsi="Times New Roman" w:cs="Times New Roman"/>
          <w:b/>
          <w:i/>
          <w:sz w:val="24"/>
          <w:szCs w:val="24"/>
        </w:rPr>
        <w:t>A digitális átállás kiinduló állapotának bemutatása intézményi, intézkedési és digitális infrastruktúra szintjén</w:t>
      </w:r>
    </w:p>
    <w:p w14:paraId="519A3657" w14:textId="77777777" w:rsidR="0077579F" w:rsidRPr="00FE7674" w:rsidRDefault="0077579F" w:rsidP="008851BF">
      <w:pPr>
        <w:spacing w:before="120" w:after="120" w:line="276" w:lineRule="auto"/>
        <w:jc w:val="both"/>
        <w:rPr>
          <w:rFonts w:ascii="Times New Roman" w:eastAsia="Times New Roman" w:hAnsi="Times New Roman" w:cs="Times New Roman"/>
          <w:sz w:val="24"/>
          <w:szCs w:val="24"/>
        </w:rPr>
      </w:pPr>
      <w:r w:rsidRPr="00FE7674">
        <w:rPr>
          <w:rFonts w:ascii="Times New Roman" w:eastAsia="Times New Roman" w:hAnsi="Times New Roman" w:cs="Times New Roman"/>
          <w:sz w:val="24"/>
          <w:szCs w:val="24"/>
        </w:rPr>
        <w:t xml:space="preserve">Az FVS készítése során, </w:t>
      </w:r>
      <w:r w:rsidRPr="00FE7674">
        <w:rPr>
          <w:rFonts w:ascii="Times New Roman" w:hAnsi="Times New Roman" w:cs="Times New Roman"/>
          <w:sz w:val="24"/>
          <w:szCs w:val="24"/>
        </w:rPr>
        <w:t>a helyi szinten zajló digitalizációs folyamatok primer adatgyűjtéssel és statisztikai mutatók elemzésével kerültek áttekintésre. Ennek részeként k</w:t>
      </w:r>
      <w:r w:rsidRPr="00FE7674">
        <w:rPr>
          <w:rFonts w:ascii="Times New Roman" w:eastAsia="Times New Roman" w:hAnsi="Times New Roman" w:cs="Times New Roman"/>
          <w:sz w:val="24"/>
          <w:szCs w:val="24"/>
        </w:rPr>
        <w:t xml:space="preserve">érdőíves felmérés készült a város önkormányzati intézményeinek bevonásával, mely részben érintette az intézmények digitális infrastruktúra helyzetének felmérését is. </w:t>
      </w:r>
    </w:p>
    <w:p w14:paraId="24238365" w14:textId="77777777" w:rsidR="0077579F" w:rsidRPr="00FE7674" w:rsidRDefault="0077579F" w:rsidP="008851BF">
      <w:pPr>
        <w:spacing w:before="120" w:after="120" w:line="276" w:lineRule="auto"/>
        <w:jc w:val="both"/>
        <w:rPr>
          <w:rFonts w:ascii="Times New Roman" w:eastAsia="Times New Roman" w:hAnsi="Times New Roman" w:cs="Times New Roman"/>
          <w:sz w:val="24"/>
          <w:szCs w:val="24"/>
        </w:rPr>
      </w:pPr>
      <w:r w:rsidRPr="00FE7674">
        <w:rPr>
          <w:rFonts w:ascii="Times New Roman" w:eastAsia="Times New Roman" w:hAnsi="Times New Roman" w:cs="Times New Roman"/>
          <w:sz w:val="24"/>
          <w:szCs w:val="24"/>
        </w:rPr>
        <w:t>Az FVS helyzetértékelő fejezete hangsúlyozza, hogy az önkormányzati cégek, intézmények esetében a digitális technológiák alkalmazása koránt sem tekinthető általánosnak. Bár a válaszadó intézmények 90%-a rendelkezik saját honlappal, azok többsége csak passzív információadásra alkalmas. Az adattárolás többnyire helyi adathordozókon történik, az adatvagyon felhasználása is helyi, intézményi szinten realizálódik. A cégek mindössze 30%-ánál jellemző az, hogy működésüket valamilyen applikáció is támogatja. Az energiagazdálkodást támogató digitális és okos alkalmazások szenzorok jelenléte sem jellemző általános szinten egyelőre.</w:t>
      </w:r>
    </w:p>
    <w:p w14:paraId="017480BA" w14:textId="77777777" w:rsidR="0077579F" w:rsidRPr="00FE7674" w:rsidRDefault="0077579F" w:rsidP="008851BF">
      <w:pPr>
        <w:spacing w:before="120" w:after="120" w:line="276" w:lineRule="auto"/>
        <w:jc w:val="both"/>
        <w:rPr>
          <w:rFonts w:ascii="Times New Roman" w:eastAsia="Times New Roman" w:hAnsi="Times New Roman" w:cs="Times New Roman"/>
          <w:sz w:val="24"/>
          <w:szCs w:val="24"/>
        </w:rPr>
      </w:pPr>
      <w:r w:rsidRPr="00FE7674">
        <w:rPr>
          <w:rFonts w:ascii="Times New Roman" w:eastAsia="Times New Roman" w:hAnsi="Times New Roman" w:cs="Times New Roman"/>
          <w:sz w:val="24"/>
          <w:szCs w:val="24"/>
        </w:rPr>
        <w:t>A lakosság internet használattal kapcsolatos visszajelzései szerint a válaszadók 58,4%-a használja napi munkavégzéshez, 73,2%-uk ügyintézéshez, 82,5% internetes szolgáltatásokat vesz igénybe, 92% használja információszerzésre és 89% kommunikációs, kapcsolattartási céllal. A lakosok az IT eszközök használatával kapcsolatos saját jártasságukat is értékelték saját korosztályához viszonyítva, ez alapján a válaszadók 41%-a átlagosnak ítéli meg készségeit, míg a válaszolók több, mint fele, 50,8%-a úgy ítélte meg, hogy készségei az átlagosnál jobbak, e-ügyintézésre és egyéb, speciális IT használatra is képesek.</w:t>
      </w:r>
    </w:p>
    <w:p w14:paraId="6D7B1A89" w14:textId="77777777" w:rsidR="0077579F" w:rsidRPr="00FE7674" w:rsidRDefault="0077579F" w:rsidP="008851BF">
      <w:pPr>
        <w:spacing w:before="120" w:after="120" w:line="276" w:lineRule="auto"/>
        <w:jc w:val="both"/>
        <w:rPr>
          <w:rFonts w:ascii="Times New Roman" w:eastAsia="Times New Roman" w:hAnsi="Times New Roman" w:cs="Times New Roman"/>
          <w:sz w:val="24"/>
          <w:szCs w:val="24"/>
        </w:rPr>
      </w:pPr>
      <w:r w:rsidRPr="00FE7674">
        <w:rPr>
          <w:rFonts w:ascii="Times New Roman" w:eastAsia="Times New Roman" w:hAnsi="Times New Roman" w:cs="Times New Roman"/>
          <w:sz w:val="24"/>
          <w:szCs w:val="24"/>
        </w:rPr>
        <w:t>Dunaújváros önkormányzata a városi környezetet érintő beavatkozások során a múltban is törekedett és a jövőben is törekedni fog az okos és digitális technológiák alkalmazására. Hangsúlyozni kell ugyanakkor, hogy a városi közszolgáltatások digitális alapra helyezése előre láthatóan hosszabb folyamat, figyelembe véve a jelenlegi, erősen hiányosnak mondható infrastrukturális hátteret. Figyelembe véve mindezt, az egész városi működési alrendszereket érintő digitális városi megoldások kidolgozásához részletes felmérés és megalapozó munka szükséges.</w:t>
      </w:r>
    </w:p>
    <w:p w14:paraId="26B5F81A" w14:textId="77777777" w:rsidR="0077579F" w:rsidRPr="00FE7674" w:rsidRDefault="0077579F" w:rsidP="008851BF">
      <w:pPr>
        <w:spacing w:before="120" w:after="120" w:line="276" w:lineRule="auto"/>
        <w:jc w:val="both"/>
        <w:rPr>
          <w:rFonts w:ascii="Times New Roman" w:eastAsia="Times New Roman" w:hAnsi="Times New Roman" w:cs="Times New Roman"/>
          <w:sz w:val="24"/>
          <w:szCs w:val="24"/>
        </w:rPr>
      </w:pPr>
    </w:p>
    <w:p w14:paraId="2DFBC5E7" w14:textId="77777777" w:rsidR="0077579F" w:rsidRPr="00FE7674" w:rsidRDefault="0077579F" w:rsidP="008851BF">
      <w:pPr>
        <w:pStyle w:val="Listaszerbekezds"/>
        <w:numPr>
          <w:ilvl w:val="0"/>
          <w:numId w:val="32"/>
        </w:numPr>
        <w:spacing w:before="120" w:after="120" w:line="276" w:lineRule="auto"/>
        <w:jc w:val="both"/>
        <w:rPr>
          <w:rFonts w:ascii="Times New Roman" w:hAnsi="Times New Roman" w:cs="Times New Roman"/>
          <w:b/>
          <w:sz w:val="24"/>
          <w:szCs w:val="24"/>
        </w:rPr>
      </w:pPr>
      <w:r w:rsidRPr="00FE7674">
        <w:rPr>
          <w:rFonts w:ascii="Times New Roman" w:hAnsi="Times New Roman" w:cs="Times New Roman"/>
          <w:b/>
          <w:sz w:val="24"/>
          <w:szCs w:val="24"/>
        </w:rPr>
        <w:t>Célok megfogalmazása és rendszerezése</w:t>
      </w:r>
    </w:p>
    <w:p w14:paraId="2EE3FB32" w14:textId="77777777" w:rsidR="0077579F" w:rsidRPr="00FE7674" w:rsidRDefault="0077579F" w:rsidP="008851BF">
      <w:pPr>
        <w:spacing w:before="120" w:after="120" w:line="276" w:lineRule="auto"/>
        <w:jc w:val="both"/>
        <w:rPr>
          <w:rFonts w:ascii="Times New Roman" w:eastAsia="Times New Roman" w:hAnsi="Times New Roman" w:cs="Times New Roman"/>
          <w:sz w:val="24"/>
          <w:szCs w:val="24"/>
        </w:rPr>
      </w:pPr>
      <w:r w:rsidRPr="00FE7674">
        <w:rPr>
          <w:rFonts w:ascii="Times New Roman" w:eastAsia="Times New Roman" w:hAnsi="Times New Roman" w:cs="Times New Roman"/>
          <w:sz w:val="24"/>
          <w:szCs w:val="24"/>
        </w:rPr>
        <w:t xml:space="preserve">A célok megfogalmazásakor támaszkodunk a Dunaújváros MJV </w:t>
      </w:r>
      <w:r w:rsidRPr="00FE7674">
        <w:rPr>
          <w:rFonts w:ascii="Times New Roman" w:hAnsi="Times New Roman" w:cs="Times New Roman"/>
          <w:sz w:val="24"/>
          <w:szCs w:val="24"/>
        </w:rPr>
        <w:t xml:space="preserve">Smart City koncepciójában megfogalmazott </w:t>
      </w:r>
      <w:r w:rsidRPr="00FE7674">
        <w:rPr>
          <w:rFonts w:ascii="Times New Roman" w:eastAsia="Times New Roman" w:hAnsi="Times New Roman" w:cs="Times New Roman"/>
          <w:sz w:val="24"/>
          <w:szCs w:val="24"/>
        </w:rPr>
        <w:t xml:space="preserve">jövőképre és célokra. A jövőkép rögzíti, hogy „térségi gazdasági és tudásközpontként Dunaújváros komplex eszközrendszerrel, oly módon javítja a helyi lakosság életkörülményeit, hogy az a meglévő adottságokra alapozva, összhangban álljon a Smart City alapelvekkel, vagyis a modern információ technológiai eszközök alkalmazásával hozzájárul a fenntartható és egészséges városi környezet kialakításához és a környezettudatos életvitel elterjedéséhez. A Smart technológiák tudatos, stratégiai megalapozottságú használata elősegíti a helyi gazdaság dinamizálását, a tudásalapú együttműködések elterjedését.” </w:t>
      </w:r>
    </w:p>
    <w:p w14:paraId="7B28838E" w14:textId="77777777" w:rsidR="0077579F" w:rsidRPr="00FE7674" w:rsidRDefault="0077579F" w:rsidP="008851BF">
      <w:pPr>
        <w:spacing w:before="120" w:after="120" w:line="276" w:lineRule="auto"/>
        <w:jc w:val="both"/>
        <w:rPr>
          <w:rFonts w:ascii="Times New Roman" w:hAnsi="Times New Roman" w:cs="Times New Roman"/>
          <w:sz w:val="24"/>
          <w:szCs w:val="24"/>
        </w:rPr>
      </w:pPr>
      <w:r w:rsidRPr="00FE7674">
        <w:rPr>
          <w:rFonts w:ascii="Times New Roman" w:eastAsia="Times New Roman" w:hAnsi="Times New Roman" w:cs="Times New Roman"/>
          <w:sz w:val="24"/>
          <w:szCs w:val="24"/>
        </w:rPr>
        <w:t>Dunaújváros MJV 2021-2027-es időszakra vonatkozó FVS-ének komplex célrendszere és a kapcsolódó beavatkozási logika egyrészt horizontális szempontként kezeli a digitalizáció, a digitális átállás kérdéskörét, de emellett a digitális város tervezési dimenzió mind a négy stratégiai cél esetében részcélok, intézkedések és beavatkozások szintjén is megjelenik. Az 1. stratégiai cél esetében ez az „Innovatív gazdasági kezdeményezések és együttműködések és a körforgásos gazdaságra való átállás elősegítése a digitális átállás előtérbe helyezésével” részcél, a 2. stratégiai cél esetében pedig a „A közlekedési infrastruktúra és szolgáltatások fenntartható és környezetbarát átalakítása okos megoldások alkalmazásával” részcél nevesítése történt meg. A 3. stratégiai cél magába foglalja a „Városi területek komplex, helyi igényeken alapuló zöld és „okos” fejlesztése” részcélt, a 4. stratégiai cél esetében pedig „A helyi kulturális közösség erősítése és a lakosság kötődésének elősegítése” részcélban, illetve a hozzá kapcsolódó „A lakosság digitális kompetenciáinak fejlesztése” intézkedésben kerül konkrétan nevesítésre.</w:t>
      </w:r>
    </w:p>
    <w:p w14:paraId="5C4BC8FC" w14:textId="77777777" w:rsidR="0077579F" w:rsidRPr="00FE7674" w:rsidRDefault="0077579F" w:rsidP="008851BF">
      <w:pPr>
        <w:spacing w:before="120" w:after="120" w:line="276" w:lineRule="auto"/>
        <w:jc w:val="both"/>
        <w:rPr>
          <w:rFonts w:ascii="Times New Roman" w:eastAsia="Times New Roman" w:hAnsi="Times New Roman" w:cs="Times New Roman"/>
          <w:sz w:val="24"/>
          <w:szCs w:val="24"/>
        </w:rPr>
      </w:pPr>
    </w:p>
    <w:p w14:paraId="626A42B0" w14:textId="77777777" w:rsidR="0077579F" w:rsidRPr="00FE7674" w:rsidRDefault="0077579F" w:rsidP="008851BF">
      <w:pPr>
        <w:spacing w:before="120" w:after="120" w:line="276" w:lineRule="auto"/>
        <w:jc w:val="both"/>
        <w:rPr>
          <w:rFonts w:ascii="Times New Roman" w:hAnsi="Times New Roman" w:cs="Times New Roman"/>
          <w:sz w:val="24"/>
          <w:szCs w:val="24"/>
        </w:rPr>
      </w:pPr>
      <w:r w:rsidRPr="00FE7674">
        <w:rPr>
          <w:rFonts w:ascii="Times New Roman" w:eastAsia="Times New Roman" w:hAnsi="Times New Roman" w:cs="Times New Roman"/>
          <w:sz w:val="24"/>
          <w:szCs w:val="24"/>
        </w:rPr>
        <w:t>A Dunaújváros</w:t>
      </w:r>
      <w:r w:rsidRPr="00FE7674">
        <w:rPr>
          <w:rFonts w:ascii="Times New Roman" w:hAnsi="Times New Roman" w:cs="Times New Roman"/>
          <w:sz w:val="24"/>
          <w:szCs w:val="24"/>
        </w:rPr>
        <w:t xml:space="preserve"> MJV Smart City koncepciójában három fő stratégiai irány (cél) jelenik meg: </w:t>
      </w:r>
    </w:p>
    <w:p w14:paraId="218D3D4B" w14:textId="77777777" w:rsidR="0077579F" w:rsidRPr="00FE7674" w:rsidRDefault="0077579F" w:rsidP="008851BF">
      <w:pPr>
        <w:pStyle w:val="Listaszerbekezds"/>
        <w:numPr>
          <w:ilvl w:val="0"/>
          <w:numId w:val="34"/>
        </w:num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Élhető városi környezet kialakítása a helyi infrastruktúra energia hatékony és környezetileg fenntartható fejlesztésével; </w:t>
      </w:r>
    </w:p>
    <w:p w14:paraId="42753A8A" w14:textId="77777777" w:rsidR="0077579F" w:rsidRPr="00FE7674" w:rsidRDefault="0077579F" w:rsidP="008851BF">
      <w:pPr>
        <w:pStyle w:val="Listaszerbekezds"/>
        <w:numPr>
          <w:ilvl w:val="0"/>
          <w:numId w:val="34"/>
        </w:num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helyi gazdaság versenyképességének javítása, a vállalkozások piaci integrációjának támogatása az IKT alapú technológiai fejlesztések és a felsőoktatással közös innovációs- és képzési együttműködések kialakításának elősegítésével</w:t>
      </w:r>
    </w:p>
    <w:p w14:paraId="2653A73C" w14:textId="77777777" w:rsidR="0077579F" w:rsidRPr="00FE7674" w:rsidRDefault="0077579F" w:rsidP="008851BF">
      <w:pPr>
        <w:pStyle w:val="Listaszerbekezds"/>
        <w:numPr>
          <w:ilvl w:val="0"/>
          <w:numId w:val="34"/>
        </w:num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helyi társadalom környezettudatos életviteléhez, a szemléletváltáshoz szükséges átfogó feltételrendszer megteremtése új, innovatív megoldások komplex alkalmazásával</w:t>
      </w:r>
    </w:p>
    <w:p w14:paraId="7243803C" w14:textId="77777777" w:rsidR="0077579F" w:rsidRPr="00FE7674" w:rsidRDefault="0077579F" w:rsidP="008851BF">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koncepció fenti, középtávú (stratégiai) céljaival összhangban a digitális átállás menetrend előzetes célrendszere az alábbiak szerint került meghatározásra:</w:t>
      </w:r>
    </w:p>
    <w:p w14:paraId="229B7D07" w14:textId="77777777" w:rsidR="0077579F" w:rsidRPr="00FE7674" w:rsidRDefault="0077579F" w:rsidP="008851BF">
      <w:pPr>
        <w:spacing w:before="120" w:after="120" w:line="276" w:lineRule="auto"/>
        <w:jc w:val="both"/>
        <w:rPr>
          <w:rFonts w:ascii="Times New Roman" w:hAnsi="Times New Roman" w:cs="Times New Roman"/>
          <w:sz w:val="24"/>
          <w:szCs w:val="24"/>
        </w:rPr>
      </w:pPr>
    </w:p>
    <w:p w14:paraId="42183981" w14:textId="77777777" w:rsidR="0077579F" w:rsidRPr="00FE7674" w:rsidRDefault="0077579F" w:rsidP="008851BF">
      <w:pPr>
        <w:pStyle w:val="Listaszerbekezds"/>
        <w:numPr>
          <w:ilvl w:val="0"/>
          <w:numId w:val="33"/>
        </w:numPr>
        <w:spacing w:before="120" w:after="120" w:line="276" w:lineRule="auto"/>
        <w:ind w:left="360"/>
        <w:jc w:val="both"/>
        <w:rPr>
          <w:rFonts w:ascii="Times New Roman" w:hAnsi="Times New Roman" w:cs="Times New Roman"/>
          <w:sz w:val="24"/>
          <w:szCs w:val="24"/>
        </w:rPr>
      </w:pPr>
      <w:r w:rsidRPr="00FE7674">
        <w:rPr>
          <w:rFonts w:ascii="Times New Roman" w:hAnsi="Times New Roman" w:cs="Times New Roman"/>
          <w:b/>
          <w:sz w:val="24"/>
          <w:szCs w:val="24"/>
        </w:rPr>
        <w:t xml:space="preserve">Digitális közszolgáltatások fejlesztése: </w:t>
      </w:r>
      <w:r w:rsidRPr="00FE7674">
        <w:rPr>
          <w:rFonts w:ascii="Times New Roman" w:hAnsi="Times New Roman" w:cs="Times New Roman"/>
          <w:sz w:val="24"/>
          <w:szCs w:val="24"/>
        </w:rPr>
        <w:t>Az elemzések feltárták a városi intézményrendszer és közszolgáltatások terén tapasztalható hiányokat. A smart city módszertan „okos életkörülmények” és „okos kormányzás” alrendszereihez illeszkedve a célkitűzés az önkormányzati hivatali és intézményi, egészségügyi- és szociális szolgáltatás, kultúra, sport, stb. területeken nyújtott szolgáltatások digitális fejlesztésére törekszik az egyenlő esélyű hozzáférés, a nyílt és átlátható kormányzási folyamatok és döntési mechanizmusok biztosítása érdekében, beleértve az infrastrukturális háttér kialakítását és az adatkezeléssel kapcsolatos intézkedéseket is. A környezeti terhelés csökkentését szolgálja a papír alapú ügyintézés arányának csökkentése, az elektronikus és online alkalmazások térnyerésével (pl. települési mobil applikáció). A cél az FVS 2. és 3. stratégiai célkitűzéséhez kapcsolódik közvetlenül.</w:t>
      </w:r>
    </w:p>
    <w:p w14:paraId="3662DA0A" w14:textId="77777777" w:rsidR="0077579F" w:rsidRPr="00FE7674" w:rsidRDefault="0077579F" w:rsidP="008851BF">
      <w:pPr>
        <w:pStyle w:val="Listaszerbekezds"/>
        <w:numPr>
          <w:ilvl w:val="0"/>
          <w:numId w:val="33"/>
        </w:numPr>
        <w:spacing w:before="120" w:after="120" w:line="276" w:lineRule="auto"/>
        <w:ind w:left="360"/>
        <w:jc w:val="both"/>
        <w:rPr>
          <w:rFonts w:ascii="Times New Roman" w:hAnsi="Times New Roman" w:cs="Times New Roman"/>
          <w:sz w:val="24"/>
          <w:szCs w:val="24"/>
        </w:rPr>
      </w:pPr>
      <w:r w:rsidRPr="00FE7674">
        <w:rPr>
          <w:rFonts w:ascii="Times New Roman" w:hAnsi="Times New Roman" w:cs="Times New Roman"/>
          <w:b/>
          <w:sz w:val="24"/>
          <w:szCs w:val="24"/>
        </w:rPr>
        <w:t>A városi digitális infrastruktúra komplex fejlesztése:</w:t>
      </w:r>
      <w:r w:rsidRPr="00FE7674">
        <w:rPr>
          <w:rFonts w:ascii="Times New Roman" w:hAnsi="Times New Roman" w:cs="Times New Roman"/>
          <w:sz w:val="24"/>
          <w:szCs w:val="24"/>
        </w:rPr>
        <w:t xml:space="preserve"> Kapcsolódva a smart city módszertan „okos mobilitás” és „okos környezet” alrendszereihez, jelen cél a városi digitális infrastruktúra komplex fejlesztését hivatott támogatni, beleértve a közlekedési, víz- és szennyvíz ellátó, energetikai, távfűtési, stb. rendszerek infrastrukturális fejlesztését, beleértve a kapcsolódó elektronikus tájékoztatási rendszerek továbbfejlesztését is. Dunaújvárosban az ipari nagyvállalatok jelenléte matt különös hangsúly van a környezeti terhelést és veszélyt jelentő tényezők megfigyelésén és a kapcsolódó jelző- és monitoring rendszer megfelelő működésén, az adatok dokumentálásán és hozzáférhetőségének biztosításán. A cél az FVS 2. és 3. stratégiai célkitűzéséhez kapcsolódik közvetlenül.</w:t>
      </w:r>
    </w:p>
    <w:p w14:paraId="095372C0" w14:textId="77777777" w:rsidR="0077579F" w:rsidRPr="00FE7674" w:rsidRDefault="0077579F" w:rsidP="008851BF">
      <w:pPr>
        <w:pStyle w:val="Listaszerbekezds"/>
        <w:numPr>
          <w:ilvl w:val="0"/>
          <w:numId w:val="33"/>
        </w:numPr>
        <w:spacing w:before="120" w:after="120" w:line="276" w:lineRule="auto"/>
        <w:ind w:left="360"/>
        <w:jc w:val="both"/>
        <w:rPr>
          <w:rFonts w:ascii="Times New Roman" w:hAnsi="Times New Roman" w:cs="Times New Roman"/>
          <w:b/>
          <w:bCs/>
        </w:rPr>
      </w:pPr>
      <w:r w:rsidRPr="00FE7674">
        <w:rPr>
          <w:rFonts w:ascii="Times New Roman" w:hAnsi="Times New Roman" w:cs="Times New Roman"/>
          <w:b/>
          <w:sz w:val="24"/>
          <w:szCs w:val="24"/>
        </w:rPr>
        <w:t>A lakosság digitális kompetenciáinak fejlesztése: A</w:t>
      </w:r>
      <w:r w:rsidRPr="00FE7674">
        <w:rPr>
          <w:rFonts w:ascii="Times New Roman" w:hAnsi="Times New Roman" w:cs="Times New Roman"/>
          <w:sz w:val="24"/>
          <w:szCs w:val="24"/>
        </w:rPr>
        <w:t xml:space="preserve"> célkitűzés az élethosszig tartó tanulás elveinek maximális figyelembe vétele mellett támogatja a lakosok digitális kompetenciáinak erősítését, a tudatos tartalomfogyasztás elvének érvényesítését. Fontos eleme a digitális szakadék csökkentése, az infokommunikációs, ezen belül a digitális akadálymentesítés, a digitális írástudás elterjedésének támogatása, és az esélyegyenlőség szempontjának érvényesítése, különös tekintettel a digitális hozzáférés szempontjából hátrányos helyzetű társadalmi csoportokra, így az idősebbekre, fogyatékossággal élőkre, mélyszegénységben élőkre. A cél hozzájárulhat a kreatív és befogadó társadalom kialakításához, de támogathatja a különböző információk elérése érdekében tett intézkedéseket, így pl. a közösségi tervezési folyamatok népszerűsítését is. A célkitűzés az FVS 4. stratégiai célkitűzéséhez kapcsolódik szorosan.</w:t>
      </w:r>
    </w:p>
    <w:p w14:paraId="6165DD4E" w14:textId="77777777" w:rsidR="0077579F" w:rsidRPr="00FE7674" w:rsidRDefault="0077579F" w:rsidP="008851BF">
      <w:pPr>
        <w:pStyle w:val="Listaszerbekezds"/>
        <w:numPr>
          <w:ilvl w:val="0"/>
          <w:numId w:val="33"/>
        </w:numPr>
        <w:spacing w:before="120" w:after="120" w:line="276" w:lineRule="auto"/>
        <w:ind w:left="360"/>
        <w:jc w:val="both"/>
        <w:rPr>
          <w:rFonts w:ascii="Times New Roman" w:hAnsi="Times New Roman" w:cs="Times New Roman"/>
          <w:b/>
          <w:bCs/>
        </w:rPr>
      </w:pPr>
      <w:r w:rsidRPr="00FE7674">
        <w:rPr>
          <w:rFonts w:ascii="Times New Roman" w:hAnsi="Times New Roman" w:cs="Times New Roman"/>
          <w:b/>
          <w:bCs/>
          <w:sz w:val="24"/>
          <w:szCs w:val="24"/>
        </w:rPr>
        <w:t>Partnerség és együttműködés a hatékony digitális átállás érdekében:</w:t>
      </w:r>
      <w:r w:rsidRPr="00FE7674">
        <w:rPr>
          <w:rFonts w:ascii="Times New Roman" w:hAnsi="Times New Roman" w:cs="Times New Roman"/>
          <w:b/>
          <w:sz w:val="24"/>
          <w:szCs w:val="24"/>
        </w:rPr>
        <w:t xml:space="preserve"> </w:t>
      </w:r>
      <w:r w:rsidRPr="00FE7674">
        <w:rPr>
          <w:rFonts w:ascii="Times New Roman" w:hAnsi="Times New Roman" w:cs="Times New Roman"/>
          <w:sz w:val="24"/>
          <w:szCs w:val="24"/>
        </w:rPr>
        <w:t>A város teljes vertikumát érintő digitális átállás nem képzelhető el a helyi szereplők együttműködése nélkül, melynek eredményeként konszenzuson alapuló, szorosan egymásra épülő, logikusan megvalósítható fejlesztések megtervezésére nyílik lehetőség. A célitűzés megvalósítása során a smart city „okos gazdaság” és „okos emberek” alrendszerekre koncentrálva szükséges kialakítani a helyi intézményeket, szervezetek, gazdasági szereplőket, civil szférát egyaránt képviselő partnerséget. Az célkitűzés támogatja a gazdaság és a kutatás-fejlesztés, valamint a helyi döntéshozók közötti kapcsolatokat és együttműködéseket is. A cél – horizontális jellegénél fogva – az FVS valamennyi stratégiai célkitűzéséhez kapcsolódik.</w:t>
      </w:r>
    </w:p>
    <w:p w14:paraId="1BE7E3F6" w14:textId="77777777" w:rsidR="0077579F" w:rsidRPr="00FE7674" w:rsidRDefault="0077579F" w:rsidP="008851BF">
      <w:pPr>
        <w:spacing w:before="120" w:after="120" w:line="276" w:lineRule="auto"/>
        <w:jc w:val="both"/>
        <w:rPr>
          <w:rFonts w:ascii="Times New Roman" w:hAnsi="Times New Roman" w:cs="Times New Roman"/>
          <w:b/>
          <w:bCs/>
        </w:rPr>
      </w:pPr>
    </w:p>
    <w:p w14:paraId="2A211A0D" w14:textId="77777777" w:rsidR="0077579F" w:rsidRPr="00FE7674" w:rsidRDefault="0077579F" w:rsidP="008851BF">
      <w:pPr>
        <w:autoSpaceDE w:val="0"/>
        <w:autoSpaceDN w:val="0"/>
        <w:adjustRightInd w:val="0"/>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Dunaújvárosban, mint a járás központjában és egyben a térség kiemelkedő megyei jogú városában a szolgáltatásokat a város vonzáskörzetében élők is igénybe veszik. Ezek között egyes szolgáltatások elektronikus (online) módon is elérhetőek, így pl. a közlekedési jegyek online vásárlása, sport- és kulturális programok belépőjegyeinek megvásárlása esetében is releváns a digitális fejlesztés várostérségi megközelítése és egyben fontosságának hangsúlyozása.</w:t>
      </w:r>
    </w:p>
    <w:p w14:paraId="52F13BB7" w14:textId="77777777" w:rsidR="0077579F" w:rsidRPr="00FE7674" w:rsidRDefault="0077579F" w:rsidP="008851BF">
      <w:pPr>
        <w:spacing w:before="120" w:after="120" w:line="276" w:lineRule="auto"/>
        <w:jc w:val="both"/>
        <w:rPr>
          <w:rFonts w:ascii="Times New Roman" w:hAnsi="Times New Roman" w:cs="Times New Roman"/>
          <w:b/>
          <w:bCs/>
        </w:rPr>
      </w:pPr>
    </w:p>
    <w:p w14:paraId="0B8CB0E7" w14:textId="77777777" w:rsidR="0077579F" w:rsidRPr="00FE7674" w:rsidRDefault="0077579F" w:rsidP="0077579F">
      <w:pPr>
        <w:pStyle w:val="Listaszerbekezds"/>
        <w:numPr>
          <w:ilvl w:val="0"/>
          <w:numId w:val="32"/>
        </w:numPr>
        <w:spacing w:before="120" w:after="120" w:line="276" w:lineRule="auto"/>
        <w:rPr>
          <w:rFonts w:ascii="Times New Roman" w:hAnsi="Times New Roman" w:cs="Times New Roman"/>
          <w:b/>
          <w:sz w:val="24"/>
          <w:szCs w:val="24"/>
        </w:rPr>
      </w:pPr>
      <w:r w:rsidRPr="00FE7674">
        <w:rPr>
          <w:rFonts w:ascii="Times New Roman" w:hAnsi="Times New Roman" w:cs="Times New Roman"/>
          <w:b/>
          <w:sz w:val="24"/>
          <w:szCs w:val="24"/>
        </w:rPr>
        <w:t xml:space="preserve">A digitális fejlesztések beavatkozási területeinek meghatározása </w:t>
      </w:r>
    </w:p>
    <w:tbl>
      <w:tblPr>
        <w:tblStyle w:val="Rcsostblzat"/>
        <w:tblW w:w="0" w:type="auto"/>
        <w:tblInd w:w="38" w:type="dxa"/>
        <w:tblLook w:val="04A0" w:firstRow="1" w:lastRow="0" w:firstColumn="1" w:lastColumn="0" w:noHBand="0" w:noVBand="1"/>
      </w:tblPr>
      <w:tblGrid>
        <w:gridCol w:w="4502"/>
        <w:gridCol w:w="4522"/>
      </w:tblGrid>
      <w:tr w:rsidR="0077579F" w:rsidRPr="00FE7674" w14:paraId="2756B1E0" w14:textId="77777777" w:rsidTr="008851BF">
        <w:tc>
          <w:tcPr>
            <w:tcW w:w="4502" w:type="dxa"/>
            <w:shd w:val="clear" w:color="auto" w:fill="BFBFBF" w:themeFill="background1" w:themeFillShade="BF"/>
            <w:vAlign w:val="center"/>
          </w:tcPr>
          <w:p w14:paraId="41200CB5" w14:textId="77777777" w:rsidR="0077579F" w:rsidRPr="00FE7674" w:rsidRDefault="0077579F" w:rsidP="0077579F">
            <w:pPr>
              <w:autoSpaceDE w:val="0"/>
              <w:autoSpaceDN w:val="0"/>
              <w:adjustRightInd w:val="0"/>
              <w:spacing w:before="120" w:after="120" w:line="276" w:lineRule="auto"/>
              <w:jc w:val="both"/>
              <w:rPr>
                <w:rFonts w:ascii="Times New Roman" w:hAnsi="Times New Roman" w:cs="Times New Roman"/>
                <w:b/>
                <w:sz w:val="20"/>
                <w:szCs w:val="20"/>
              </w:rPr>
            </w:pPr>
            <w:r w:rsidRPr="00FE7674">
              <w:rPr>
                <w:rFonts w:ascii="Times New Roman" w:hAnsi="Times New Roman" w:cs="Times New Roman"/>
                <w:b/>
                <w:sz w:val="20"/>
                <w:szCs w:val="20"/>
              </w:rPr>
              <w:t>Digitális fejlesztési célú beavatkozási terület neve:</w:t>
            </w:r>
          </w:p>
        </w:tc>
        <w:tc>
          <w:tcPr>
            <w:tcW w:w="4522" w:type="dxa"/>
            <w:vAlign w:val="center"/>
          </w:tcPr>
          <w:p w14:paraId="05945A3E" w14:textId="77777777" w:rsidR="0077579F" w:rsidRPr="00FE7674" w:rsidRDefault="0077579F" w:rsidP="0077579F">
            <w:pPr>
              <w:autoSpaceDE w:val="0"/>
              <w:autoSpaceDN w:val="0"/>
              <w:adjustRightInd w:val="0"/>
              <w:spacing w:before="120" w:after="120" w:line="276" w:lineRule="auto"/>
              <w:jc w:val="both"/>
              <w:rPr>
                <w:rFonts w:ascii="Times New Roman" w:hAnsi="Times New Roman" w:cs="Times New Roman"/>
                <w:b/>
                <w:sz w:val="20"/>
                <w:szCs w:val="20"/>
              </w:rPr>
            </w:pPr>
            <w:r w:rsidRPr="00FE7674">
              <w:rPr>
                <w:rFonts w:ascii="Times New Roman" w:hAnsi="Times New Roman" w:cs="Times New Roman"/>
                <w:b/>
                <w:sz w:val="20"/>
                <w:szCs w:val="20"/>
              </w:rPr>
              <w:t>Digitális szolgáltatásfejlesztés Dunaújvárosban</w:t>
            </w:r>
          </w:p>
        </w:tc>
      </w:tr>
      <w:tr w:rsidR="0077579F" w:rsidRPr="00FE7674" w14:paraId="36D280AC" w14:textId="77777777" w:rsidTr="008851BF">
        <w:tc>
          <w:tcPr>
            <w:tcW w:w="4502" w:type="dxa"/>
            <w:shd w:val="clear" w:color="auto" w:fill="BFBFBF" w:themeFill="background1" w:themeFillShade="BF"/>
            <w:vAlign w:val="center"/>
          </w:tcPr>
          <w:p w14:paraId="43F29E70" w14:textId="77777777" w:rsidR="0077579F" w:rsidRPr="00FE7674" w:rsidRDefault="0077579F" w:rsidP="0077579F">
            <w:pPr>
              <w:autoSpaceDE w:val="0"/>
              <w:autoSpaceDN w:val="0"/>
              <w:adjustRightInd w:val="0"/>
              <w:spacing w:before="120" w:after="120" w:line="276" w:lineRule="auto"/>
              <w:jc w:val="both"/>
              <w:rPr>
                <w:rFonts w:ascii="Times New Roman" w:hAnsi="Times New Roman" w:cs="Times New Roman"/>
                <w:b/>
                <w:sz w:val="20"/>
                <w:szCs w:val="20"/>
              </w:rPr>
            </w:pPr>
            <w:r w:rsidRPr="00FE7674">
              <w:rPr>
                <w:rFonts w:ascii="Times New Roman" w:hAnsi="Times New Roman" w:cs="Times New Roman"/>
                <w:b/>
                <w:sz w:val="20"/>
                <w:szCs w:val="20"/>
              </w:rPr>
              <w:t>Kapcsolódó célkitűzés:</w:t>
            </w:r>
          </w:p>
        </w:tc>
        <w:tc>
          <w:tcPr>
            <w:tcW w:w="4522" w:type="dxa"/>
            <w:vAlign w:val="center"/>
          </w:tcPr>
          <w:p w14:paraId="4DB51424" w14:textId="77777777" w:rsidR="0077579F" w:rsidRPr="00FE7674" w:rsidRDefault="0077579F" w:rsidP="0077579F">
            <w:pPr>
              <w:autoSpaceDE w:val="0"/>
              <w:autoSpaceDN w:val="0"/>
              <w:adjustRightInd w:val="0"/>
              <w:spacing w:before="120" w:after="120" w:line="276" w:lineRule="auto"/>
              <w:jc w:val="both"/>
              <w:rPr>
                <w:rFonts w:ascii="Times New Roman" w:hAnsi="Times New Roman" w:cs="Times New Roman"/>
                <w:b/>
                <w:sz w:val="20"/>
                <w:szCs w:val="20"/>
              </w:rPr>
            </w:pPr>
            <w:r w:rsidRPr="00FE7674">
              <w:rPr>
                <w:rFonts w:ascii="Times New Roman" w:hAnsi="Times New Roman" w:cs="Times New Roman"/>
                <w:b/>
                <w:sz w:val="20"/>
                <w:szCs w:val="20"/>
              </w:rPr>
              <w:t>Digitális közszolgáltatások fejlesztése; A városi digitális infrastruktúra komplex fejlesztése</w:t>
            </w:r>
          </w:p>
        </w:tc>
      </w:tr>
      <w:tr w:rsidR="0077579F" w:rsidRPr="00FE7674" w14:paraId="6121E55E" w14:textId="77777777" w:rsidTr="008851BF">
        <w:tc>
          <w:tcPr>
            <w:tcW w:w="4502" w:type="dxa"/>
            <w:shd w:val="clear" w:color="auto" w:fill="BFBFBF" w:themeFill="background1" w:themeFillShade="BF"/>
            <w:vAlign w:val="center"/>
          </w:tcPr>
          <w:p w14:paraId="449F06EC" w14:textId="77777777" w:rsidR="0077579F" w:rsidRPr="00FE7674" w:rsidRDefault="0077579F" w:rsidP="0077579F">
            <w:pPr>
              <w:autoSpaceDE w:val="0"/>
              <w:autoSpaceDN w:val="0"/>
              <w:adjustRightInd w:val="0"/>
              <w:spacing w:before="120" w:after="120" w:line="276" w:lineRule="auto"/>
              <w:jc w:val="both"/>
              <w:rPr>
                <w:rFonts w:ascii="Times New Roman" w:hAnsi="Times New Roman" w:cs="Times New Roman"/>
                <w:b/>
                <w:sz w:val="20"/>
                <w:szCs w:val="20"/>
              </w:rPr>
            </w:pPr>
            <w:r w:rsidRPr="00FE7674">
              <w:rPr>
                <w:rFonts w:ascii="Times New Roman" w:hAnsi="Times New Roman" w:cs="Times New Roman"/>
                <w:b/>
                <w:sz w:val="20"/>
                <w:szCs w:val="20"/>
              </w:rPr>
              <w:t>Beavatkozási terület tartalma:</w:t>
            </w:r>
          </w:p>
        </w:tc>
        <w:tc>
          <w:tcPr>
            <w:tcW w:w="4522" w:type="dxa"/>
            <w:vAlign w:val="center"/>
          </w:tcPr>
          <w:p w14:paraId="23D96DAB" w14:textId="77777777" w:rsidR="0077579F" w:rsidRPr="00FE7674" w:rsidRDefault="0077579F" w:rsidP="0077579F">
            <w:pPr>
              <w:autoSpaceDE w:val="0"/>
              <w:autoSpaceDN w:val="0"/>
              <w:adjustRightInd w:val="0"/>
              <w:spacing w:before="120" w:after="120" w:line="276" w:lineRule="auto"/>
              <w:jc w:val="both"/>
              <w:rPr>
                <w:rFonts w:ascii="Times New Roman" w:hAnsi="Times New Roman" w:cs="Times New Roman"/>
                <w:sz w:val="20"/>
                <w:szCs w:val="20"/>
              </w:rPr>
            </w:pPr>
            <w:r w:rsidRPr="00FE7674">
              <w:rPr>
                <w:rFonts w:ascii="Times New Roman" w:hAnsi="Times New Roman" w:cs="Times New Roman"/>
                <w:sz w:val="20"/>
                <w:szCs w:val="20"/>
              </w:rPr>
              <w:t xml:space="preserve">A beavatkozás keretében a városi digitális alapinfrastruktúra széles körű megújítsa tervezett, illeszkedve az „okos életkörülmények”, „okos mobilitás”, „okos környezet” és „okos kormányzás” smart city alrendszerekhez. </w:t>
            </w:r>
          </w:p>
          <w:p w14:paraId="6750FC1B" w14:textId="77777777" w:rsidR="0077579F" w:rsidRPr="00FE7674" w:rsidRDefault="0077579F" w:rsidP="0077579F">
            <w:pPr>
              <w:autoSpaceDE w:val="0"/>
              <w:autoSpaceDN w:val="0"/>
              <w:adjustRightInd w:val="0"/>
              <w:spacing w:before="120" w:after="120" w:line="276" w:lineRule="auto"/>
              <w:jc w:val="both"/>
              <w:rPr>
                <w:rFonts w:ascii="Times New Roman" w:hAnsi="Times New Roman" w:cs="Times New Roman"/>
                <w:sz w:val="20"/>
                <w:szCs w:val="20"/>
              </w:rPr>
            </w:pPr>
            <w:r w:rsidRPr="00FE7674">
              <w:rPr>
                <w:rFonts w:ascii="Times New Roman" w:hAnsi="Times New Roman" w:cs="Times New Roman"/>
                <w:sz w:val="20"/>
                <w:szCs w:val="20"/>
              </w:rPr>
              <w:t xml:space="preserve">A fejlesztéseket átfogó megalapozó felméréseknek és kutatásoknak kell megelőzniük, melyeket követően nyílhat lehetőség a különböző alrendszerekhez kapcsolódó (pl. közösségi közlekedés, víz-, távfűtés szolgáltatás stb.) digitális háttérinfrastruktúrák technológiai megújítására, illetve a különböző közszolgáltatások (önkormányzati ügyintézés, egészségügyi, szociális-, kulturális szolgáltatások stb.) digitális fejlesztésére az egyenlő esélyű hozzáférés biztosítása érdekében. </w:t>
            </w:r>
          </w:p>
          <w:p w14:paraId="28E4807C" w14:textId="77777777" w:rsidR="0077579F" w:rsidRPr="00FE7674" w:rsidRDefault="0077579F" w:rsidP="0077579F">
            <w:pPr>
              <w:autoSpaceDE w:val="0"/>
              <w:autoSpaceDN w:val="0"/>
              <w:adjustRightInd w:val="0"/>
              <w:spacing w:before="120" w:after="120" w:line="276" w:lineRule="auto"/>
              <w:jc w:val="both"/>
              <w:rPr>
                <w:rFonts w:ascii="Times New Roman" w:hAnsi="Times New Roman" w:cs="Times New Roman"/>
                <w:sz w:val="20"/>
                <w:szCs w:val="20"/>
              </w:rPr>
            </w:pPr>
            <w:r w:rsidRPr="00FE7674">
              <w:rPr>
                <w:rFonts w:ascii="Times New Roman" w:hAnsi="Times New Roman" w:cs="Times New Roman"/>
                <w:sz w:val="20"/>
                <w:szCs w:val="20"/>
              </w:rPr>
              <w:t>A beavatkozási terület a digitális kormányzás mindhárom aspektusát – e-adminisztráció, e-szolgáltatások, e-részvétel/e-kormányzás – érinti</w:t>
            </w:r>
            <w:r w:rsidRPr="00FE7674">
              <w:rPr>
                <w:rStyle w:val="Lbjegyzet-hivatkozs"/>
                <w:sz w:val="20"/>
                <w:szCs w:val="20"/>
              </w:rPr>
              <w:footnoteReference w:id="46"/>
            </w:r>
            <w:r w:rsidRPr="00FE7674">
              <w:rPr>
                <w:rFonts w:ascii="Times New Roman" w:hAnsi="Times New Roman" w:cs="Times New Roman"/>
                <w:sz w:val="20"/>
                <w:szCs w:val="20"/>
              </w:rPr>
              <w:t>.</w:t>
            </w:r>
          </w:p>
        </w:tc>
      </w:tr>
    </w:tbl>
    <w:p w14:paraId="6C693C8F" w14:textId="77777777" w:rsidR="0077579F" w:rsidRPr="00FE7674" w:rsidRDefault="0077579F" w:rsidP="0077579F">
      <w:pPr>
        <w:spacing w:before="120" w:after="120" w:line="276" w:lineRule="auto"/>
        <w:rPr>
          <w:rFonts w:ascii="Times New Roman" w:hAnsi="Times New Roman" w:cs="Times New Roman"/>
          <w:b/>
          <w:bCs/>
        </w:rPr>
      </w:pPr>
    </w:p>
    <w:tbl>
      <w:tblPr>
        <w:tblStyle w:val="Rcsostblzat"/>
        <w:tblW w:w="0" w:type="auto"/>
        <w:tblInd w:w="38" w:type="dxa"/>
        <w:tblLook w:val="04A0" w:firstRow="1" w:lastRow="0" w:firstColumn="1" w:lastColumn="0" w:noHBand="0" w:noVBand="1"/>
      </w:tblPr>
      <w:tblGrid>
        <w:gridCol w:w="4507"/>
        <w:gridCol w:w="4517"/>
      </w:tblGrid>
      <w:tr w:rsidR="0077579F" w:rsidRPr="00FE7674" w14:paraId="604092E6" w14:textId="77777777" w:rsidTr="0077579F">
        <w:tc>
          <w:tcPr>
            <w:tcW w:w="4606" w:type="dxa"/>
            <w:shd w:val="clear" w:color="auto" w:fill="BFBFBF" w:themeFill="background1" w:themeFillShade="BF"/>
            <w:vAlign w:val="center"/>
          </w:tcPr>
          <w:p w14:paraId="1C452BFE" w14:textId="77777777" w:rsidR="0077579F" w:rsidRPr="00FE7674" w:rsidRDefault="0077579F" w:rsidP="0077579F">
            <w:pPr>
              <w:autoSpaceDE w:val="0"/>
              <w:autoSpaceDN w:val="0"/>
              <w:adjustRightInd w:val="0"/>
              <w:spacing w:before="120" w:after="120" w:line="276" w:lineRule="auto"/>
              <w:jc w:val="both"/>
              <w:rPr>
                <w:rFonts w:ascii="Times New Roman" w:hAnsi="Times New Roman" w:cs="Times New Roman"/>
                <w:b/>
                <w:sz w:val="20"/>
                <w:szCs w:val="20"/>
              </w:rPr>
            </w:pPr>
            <w:r w:rsidRPr="00FE7674">
              <w:rPr>
                <w:rFonts w:ascii="Times New Roman" w:hAnsi="Times New Roman" w:cs="Times New Roman"/>
                <w:b/>
                <w:sz w:val="20"/>
                <w:szCs w:val="20"/>
              </w:rPr>
              <w:t>Digitális fejlesztési célú beavatkozási terület neve:</w:t>
            </w:r>
          </w:p>
        </w:tc>
        <w:tc>
          <w:tcPr>
            <w:tcW w:w="4606" w:type="dxa"/>
            <w:vAlign w:val="center"/>
          </w:tcPr>
          <w:p w14:paraId="24B5746F" w14:textId="77777777" w:rsidR="0077579F" w:rsidRPr="00FE7674" w:rsidRDefault="0077579F" w:rsidP="0077579F">
            <w:pPr>
              <w:autoSpaceDE w:val="0"/>
              <w:autoSpaceDN w:val="0"/>
              <w:adjustRightInd w:val="0"/>
              <w:spacing w:before="120" w:after="120" w:line="276" w:lineRule="auto"/>
              <w:jc w:val="both"/>
              <w:rPr>
                <w:rFonts w:ascii="Times New Roman" w:hAnsi="Times New Roman" w:cs="Times New Roman"/>
                <w:b/>
                <w:sz w:val="20"/>
                <w:szCs w:val="20"/>
              </w:rPr>
            </w:pPr>
            <w:r w:rsidRPr="00FE7674">
              <w:rPr>
                <w:rFonts w:ascii="Times New Roman" w:hAnsi="Times New Roman" w:cs="Times New Roman"/>
                <w:b/>
                <w:sz w:val="20"/>
                <w:szCs w:val="20"/>
              </w:rPr>
              <w:t xml:space="preserve">A digitális átállást elősegítő lakossági kompetencia-fejlesztések </w:t>
            </w:r>
          </w:p>
        </w:tc>
      </w:tr>
      <w:tr w:rsidR="0077579F" w:rsidRPr="00FE7674" w14:paraId="676BB887" w14:textId="77777777" w:rsidTr="0077579F">
        <w:tc>
          <w:tcPr>
            <w:tcW w:w="4606" w:type="dxa"/>
            <w:shd w:val="clear" w:color="auto" w:fill="BFBFBF" w:themeFill="background1" w:themeFillShade="BF"/>
            <w:vAlign w:val="center"/>
          </w:tcPr>
          <w:p w14:paraId="285073D2" w14:textId="77777777" w:rsidR="0077579F" w:rsidRPr="00FE7674" w:rsidRDefault="0077579F" w:rsidP="0077579F">
            <w:pPr>
              <w:autoSpaceDE w:val="0"/>
              <w:autoSpaceDN w:val="0"/>
              <w:adjustRightInd w:val="0"/>
              <w:spacing w:before="120" w:after="120" w:line="276" w:lineRule="auto"/>
              <w:jc w:val="both"/>
              <w:rPr>
                <w:rFonts w:ascii="Times New Roman" w:hAnsi="Times New Roman" w:cs="Times New Roman"/>
                <w:b/>
                <w:sz w:val="20"/>
                <w:szCs w:val="20"/>
              </w:rPr>
            </w:pPr>
            <w:r w:rsidRPr="00FE7674">
              <w:rPr>
                <w:rFonts w:ascii="Times New Roman" w:hAnsi="Times New Roman" w:cs="Times New Roman"/>
                <w:b/>
                <w:sz w:val="20"/>
                <w:szCs w:val="20"/>
              </w:rPr>
              <w:t>Kapcsolódó célkitűzés:</w:t>
            </w:r>
          </w:p>
        </w:tc>
        <w:tc>
          <w:tcPr>
            <w:tcW w:w="4606" w:type="dxa"/>
            <w:vAlign w:val="center"/>
          </w:tcPr>
          <w:p w14:paraId="31781934" w14:textId="77777777" w:rsidR="0077579F" w:rsidRPr="00FE7674" w:rsidRDefault="0077579F" w:rsidP="0077579F">
            <w:pPr>
              <w:autoSpaceDE w:val="0"/>
              <w:autoSpaceDN w:val="0"/>
              <w:adjustRightInd w:val="0"/>
              <w:spacing w:before="120" w:after="120" w:line="276" w:lineRule="auto"/>
              <w:jc w:val="both"/>
              <w:rPr>
                <w:rFonts w:ascii="Times New Roman" w:hAnsi="Times New Roman" w:cs="Times New Roman"/>
                <w:b/>
                <w:sz w:val="20"/>
                <w:szCs w:val="20"/>
              </w:rPr>
            </w:pPr>
            <w:r w:rsidRPr="00FE7674">
              <w:rPr>
                <w:rFonts w:ascii="Times New Roman" w:hAnsi="Times New Roman" w:cs="Times New Roman"/>
                <w:b/>
                <w:sz w:val="20"/>
                <w:szCs w:val="20"/>
              </w:rPr>
              <w:t>A helyi lakosság digitális kompetenciáinak fejlesztése</w:t>
            </w:r>
          </w:p>
        </w:tc>
      </w:tr>
      <w:tr w:rsidR="0077579F" w:rsidRPr="00FE7674" w14:paraId="19D3B777" w14:textId="77777777" w:rsidTr="0077579F">
        <w:tc>
          <w:tcPr>
            <w:tcW w:w="4606" w:type="dxa"/>
            <w:shd w:val="clear" w:color="auto" w:fill="BFBFBF" w:themeFill="background1" w:themeFillShade="BF"/>
            <w:vAlign w:val="center"/>
          </w:tcPr>
          <w:p w14:paraId="2A930EAD" w14:textId="77777777" w:rsidR="0077579F" w:rsidRPr="00FE7674" w:rsidRDefault="0077579F" w:rsidP="0077579F">
            <w:pPr>
              <w:autoSpaceDE w:val="0"/>
              <w:autoSpaceDN w:val="0"/>
              <w:adjustRightInd w:val="0"/>
              <w:spacing w:before="120" w:after="120" w:line="276" w:lineRule="auto"/>
              <w:jc w:val="both"/>
              <w:rPr>
                <w:rFonts w:ascii="Times New Roman" w:hAnsi="Times New Roman" w:cs="Times New Roman"/>
                <w:b/>
                <w:sz w:val="20"/>
                <w:szCs w:val="20"/>
              </w:rPr>
            </w:pPr>
            <w:r w:rsidRPr="00FE7674">
              <w:rPr>
                <w:rFonts w:ascii="Times New Roman" w:hAnsi="Times New Roman" w:cs="Times New Roman"/>
                <w:b/>
                <w:sz w:val="20"/>
                <w:szCs w:val="20"/>
              </w:rPr>
              <w:t>Beavatkozási terület tartalma:</w:t>
            </w:r>
          </w:p>
        </w:tc>
        <w:tc>
          <w:tcPr>
            <w:tcW w:w="4606" w:type="dxa"/>
            <w:vAlign w:val="center"/>
          </w:tcPr>
          <w:p w14:paraId="66A6D172" w14:textId="77777777" w:rsidR="0077579F" w:rsidRPr="00FE7674" w:rsidRDefault="0077579F" w:rsidP="0077579F">
            <w:pPr>
              <w:autoSpaceDE w:val="0"/>
              <w:autoSpaceDN w:val="0"/>
              <w:adjustRightInd w:val="0"/>
              <w:spacing w:before="120" w:after="120" w:line="276" w:lineRule="auto"/>
              <w:jc w:val="both"/>
              <w:rPr>
                <w:rFonts w:ascii="Times New Roman" w:hAnsi="Times New Roman" w:cs="Times New Roman"/>
                <w:sz w:val="20"/>
                <w:szCs w:val="20"/>
              </w:rPr>
            </w:pPr>
            <w:r w:rsidRPr="00FE7674">
              <w:rPr>
                <w:rFonts w:ascii="Times New Roman" w:hAnsi="Times New Roman" w:cs="Times New Roman"/>
                <w:sz w:val="20"/>
                <w:szCs w:val="20"/>
              </w:rPr>
              <w:t xml:space="preserve">Az „okos emberek” alrendszerhez illeszkedő beavatkozás feladata elsősorban a lakosság digitális háttérismereteinek fejlesztése, a társadalmi csoportok közötti digitális ismeretekben mutatkozó különbségek csökkentése, illetve, szolgáltatói oldalról, az önkormányzati dolgozók kompetenciáinak erősítése. </w:t>
            </w:r>
          </w:p>
          <w:p w14:paraId="28BDF103" w14:textId="77777777" w:rsidR="0077579F" w:rsidRPr="00FE7674" w:rsidRDefault="0077579F" w:rsidP="0077579F">
            <w:pPr>
              <w:autoSpaceDE w:val="0"/>
              <w:autoSpaceDN w:val="0"/>
              <w:adjustRightInd w:val="0"/>
              <w:spacing w:before="120" w:after="120" w:line="276" w:lineRule="auto"/>
              <w:jc w:val="both"/>
              <w:rPr>
                <w:rFonts w:ascii="Times New Roman" w:hAnsi="Times New Roman" w:cs="Times New Roman"/>
                <w:sz w:val="20"/>
                <w:szCs w:val="20"/>
              </w:rPr>
            </w:pPr>
            <w:r w:rsidRPr="00FE7674">
              <w:rPr>
                <w:rFonts w:ascii="Times New Roman" w:hAnsi="Times New Roman" w:cs="Times New Roman"/>
                <w:sz w:val="20"/>
                <w:szCs w:val="20"/>
              </w:rPr>
              <w:t xml:space="preserve">A széleskörű kutatásra, adott esetben kérdőíves felmérésre alapozott szemléletformáló programok, képzést és oktatást szolgáló események hosszabb távon hozzájárulnak a digitális megosztottság csökkentéséhez, a digitális írástudás széleskörű elterjedéséhez és alkalmazásához. </w:t>
            </w:r>
          </w:p>
        </w:tc>
      </w:tr>
    </w:tbl>
    <w:p w14:paraId="6A320C9F" w14:textId="77777777" w:rsidR="0077579F" w:rsidRPr="00FE7674" w:rsidRDefault="0077579F" w:rsidP="0077579F">
      <w:pPr>
        <w:spacing w:before="120" w:after="120" w:line="276" w:lineRule="auto"/>
        <w:rPr>
          <w:rFonts w:ascii="Times New Roman" w:hAnsi="Times New Roman" w:cs="Times New Roman"/>
        </w:rPr>
      </w:pPr>
    </w:p>
    <w:tbl>
      <w:tblPr>
        <w:tblStyle w:val="Rcsostblzat"/>
        <w:tblW w:w="0" w:type="auto"/>
        <w:tblInd w:w="38" w:type="dxa"/>
        <w:tblLook w:val="04A0" w:firstRow="1" w:lastRow="0" w:firstColumn="1" w:lastColumn="0" w:noHBand="0" w:noVBand="1"/>
      </w:tblPr>
      <w:tblGrid>
        <w:gridCol w:w="4508"/>
        <w:gridCol w:w="4516"/>
      </w:tblGrid>
      <w:tr w:rsidR="0077579F" w:rsidRPr="00FE7674" w14:paraId="0EB4FE45" w14:textId="77777777" w:rsidTr="0077579F">
        <w:tc>
          <w:tcPr>
            <w:tcW w:w="4606" w:type="dxa"/>
            <w:shd w:val="clear" w:color="auto" w:fill="BFBFBF" w:themeFill="background1" w:themeFillShade="BF"/>
            <w:vAlign w:val="center"/>
          </w:tcPr>
          <w:p w14:paraId="1D1B190A" w14:textId="77777777" w:rsidR="0077579F" w:rsidRPr="00FE7674" w:rsidRDefault="0077579F" w:rsidP="0077579F">
            <w:pPr>
              <w:autoSpaceDE w:val="0"/>
              <w:autoSpaceDN w:val="0"/>
              <w:adjustRightInd w:val="0"/>
              <w:spacing w:before="120" w:after="120" w:line="276" w:lineRule="auto"/>
              <w:jc w:val="both"/>
              <w:rPr>
                <w:rFonts w:ascii="Times New Roman" w:hAnsi="Times New Roman" w:cs="Times New Roman"/>
                <w:b/>
                <w:sz w:val="20"/>
                <w:szCs w:val="20"/>
              </w:rPr>
            </w:pPr>
            <w:r w:rsidRPr="00FE7674">
              <w:rPr>
                <w:rFonts w:ascii="Times New Roman" w:hAnsi="Times New Roman" w:cs="Times New Roman"/>
                <w:b/>
                <w:sz w:val="20"/>
                <w:szCs w:val="20"/>
              </w:rPr>
              <w:t>Digitális fejlesztési célú beavatkozási terület neve:</w:t>
            </w:r>
          </w:p>
        </w:tc>
        <w:tc>
          <w:tcPr>
            <w:tcW w:w="4606" w:type="dxa"/>
            <w:vAlign w:val="center"/>
          </w:tcPr>
          <w:p w14:paraId="339C4FFA" w14:textId="77777777" w:rsidR="0077579F" w:rsidRPr="00FE7674" w:rsidRDefault="0077579F" w:rsidP="0077579F">
            <w:pPr>
              <w:autoSpaceDE w:val="0"/>
              <w:autoSpaceDN w:val="0"/>
              <w:adjustRightInd w:val="0"/>
              <w:spacing w:before="120" w:after="120" w:line="276" w:lineRule="auto"/>
              <w:jc w:val="both"/>
              <w:rPr>
                <w:rFonts w:ascii="Times New Roman" w:hAnsi="Times New Roman" w:cs="Times New Roman"/>
                <w:b/>
                <w:sz w:val="20"/>
                <w:szCs w:val="20"/>
              </w:rPr>
            </w:pPr>
            <w:r w:rsidRPr="00FE7674">
              <w:rPr>
                <w:rFonts w:ascii="Times New Roman" w:hAnsi="Times New Roman" w:cs="Times New Roman"/>
                <w:b/>
                <w:sz w:val="20"/>
                <w:szCs w:val="20"/>
              </w:rPr>
              <w:t>A városi versenyképesség digitális támogatása</w:t>
            </w:r>
          </w:p>
        </w:tc>
      </w:tr>
      <w:tr w:rsidR="0077579F" w:rsidRPr="00FE7674" w14:paraId="0D66C74E" w14:textId="77777777" w:rsidTr="0077579F">
        <w:tc>
          <w:tcPr>
            <w:tcW w:w="4606" w:type="dxa"/>
            <w:shd w:val="clear" w:color="auto" w:fill="BFBFBF" w:themeFill="background1" w:themeFillShade="BF"/>
            <w:vAlign w:val="center"/>
          </w:tcPr>
          <w:p w14:paraId="508B4561" w14:textId="77777777" w:rsidR="0077579F" w:rsidRPr="00FE7674" w:rsidRDefault="0077579F" w:rsidP="0077579F">
            <w:pPr>
              <w:autoSpaceDE w:val="0"/>
              <w:autoSpaceDN w:val="0"/>
              <w:adjustRightInd w:val="0"/>
              <w:spacing w:before="120" w:after="120" w:line="276" w:lineRule="auto"/>
              <w:jc w:val="both"/>
              <w:rPr>
                <w:rFonts w:ascii="Times New Roman" w:hAnsi="Times New Roman" w:cs="Times New Roman"/>
                <w:b/>
                <w:sz w:val="20"/>
                <w:szCs w:val="20"/>
              </w:rPr>
            </w:pPr>
            <w:r w:rsidRPr="00FE7674">
              <w:rPr>
                <w:rFonts w:ascii="Times New Roman" w:hAnsi="Times New Roman" w:cs="Times New Roman"/>
                <w:b/>
                <w:sz w:val="20"/>
                <w:szCs w:val="20"/>
              </w:rPr>
              <w:t>Kapcsolódó célkitűzés:</w:t>
            </w:r>
          </w:p>
        </w:tc>
        <w:tc>
          <w:tcPr>
            <w:tcW w:w="4606" w:type="dxa"/>
            <w:vAlign w:val="center"/>
          </w:tcPr>
          <w:p w14:paraId="09F16971" w14:textId="77777777" w:rsidR="0077579F" w:rsidRPr="00FE7674" w:rsidRDefault="0077579F" w:rsidP="0077579F">
            <w:pPr>
              <w:autoSpaceDE w:val="0"/>
              <w:autoSpaceDN w:val="0"/>
              <w:adjustRightInd w:val="0"/>
              <w:spacing w:before="120" w:after="120" w:line="276" w:lineRule="auto"/>
              <w:jc w:val="both"/>
              <w:rPr>
                <w:rFonts w:ascii="Times New Roman" w:hAnsi="Times New Roman" w:cs="Times New Roman"/>
                <w:b/>
                <w:sz w:val="20"/>
                <w:szCs w:val="20"/>
              </w:rPr>
            </w:pPr>
            <w:r w:rsidRPr="00FE7674">
              <w:rPr>
                <w:rFonts w:ascii="Times New Roman" w:hAnsi="Times New Roman" w:cs="Times New Roman"/>
                <w:b/>
                <w:sz w:val="20"/>
                <w:szCs w:val="20"/>
              </w:rPr>
              <w:t>Partnerség, együttműködés fejlesztése a hatékony digitális átállás érdekében</w:t>
            </w:r>
          </w:p>
        </w:tc>
      </w:tr>
      <w:tr w:rsidR="0077579F" w:rsidRPr="00FE7674" w14:paraId="3401FEE2" w14:textId="77777777" w:rsidTr="0077579F">
        <w:tc>
          <w:tcPr>
            <w:tcW w:w="4606" w:type="dxa"/>
            <w:shd w:val="clear" w:color="auto" w:fill="BFBFBF" w:themeFill="background1" w:themeFillShade="BF"/>
            <w:vAlign w:val="center"/>
          </w:tcPr>
          <w:p w14:paraId="3AF8B81A" w14:textId="77777777" w:rsidR="0077579F" w:rsidRPr="00FE7674" w:rsidRDefault="0077579F" w:rsidP="0077579F">
            <w:pPr>
              <w:autoSpaceDE w:val="0"/>
              <w:autoSpaceDN w:val="0"/>
              <w:adjustRightInd w:val="0"/>
              <w:spacing w:before="120" w:after="120" w:line="276" w:lineRule="auto"/>
              <w:jc w:val="both"/>
              <w:rPr>
                <w:rFonts w:ascii="Times New Roman" w:hAnsi="Times New Roman" w:cs="Times New Roman"/>
                <w:b/>
                <w:sz w:val="20"/>
                <w:szCs w:val="20"/>
              </w:rPr>
            </w:pPr>
            <w:r w:rsidRPr="00FE7674">
              <w:rPr>
                <w:rFonts w:ascii="Times New Roman" w:hAnsi="Times New Roman" w:cs="Times New Roman"/>
                <w:b/>
                <w:sz w:val="20"/>
                <w:szCs w:val="20"/>
              </w:rPr>
              <w:t>Beavatkozási terület tartalma:</w:t>
            </w:r>
          </w:p>
        </w:tc>
        <w:tc>
          <w:tcPr>
            <w:tcW w:w="4606" w:type="dxa"/>
            <w:vAlign w:val="center"/>
          </w:tcPr>
          <w:p w14:paraId="72BBA332" w14:textId="77777777" w:rsidR="0077579F" w:rsidRPr="00FE7674" w:rsidRDefault="0077579F" w:rsidP="0077579F">
            <w:pPr>
              <w:autoSpaceDE w:val="0"/>
              <w:autoSpaceDN w:val="0"/>
              <w:adjustRightInd w:val="0"/>
              <w:spacing w:before="120" w:after="120" w:line="276" w:lineRule="auto"/>
              <w:jc w:val="both"/>
              <w:rPr>
                <w:rFonts w:ascii="Times New Roman" w:hAnsi="Times New Roman" w:cs="Times New Roman"/>
                <w:sz w:val="20"/>
                <w:szCs w:val="20"/>
              </w:rPr>
            </w:pPr>
            <w:r w:rsidRPr="00FE7674">
              <w:rPr>
                <w:rFonts w:ascii="Times New Roman" w:hAnsi="Times New Roman" w:cs="Times New Roman"/>
                <w:sz w:val="20"/>
                <w:szCs w:val="20"/>
              </w:rPr>
              <w:t>Az „okos emberek” és „okos gazdaság” alrendszerhez kapcsolódva a beavatkozási terület kiemelten kezeli a helyi szereplők közötti együttműködés hatékonyságának javítását. Az önkormányzat, mint lokális jogalkotó szerepe ebben a folyamatban meghatározó, hiszen az Európai Uniós jogszabályokból következő kötelezettségek helyi gyakorlatba ültetése a kormányzat mellett a települési döntéshozók feladata.</w:t>
            </w:r>
          </w:p>
          <w:p w14:paraId="2370A8A1" w14:textId="77777777" w:rsidR="0077579F" w:rsidRPr="00FE7674" w:rsidRDefault="0077579F" w:rsidP="0077579F">
            <w:pPr>
              <w:autoSpaceDE w:val="0"/>
              <w:autoSpaceDN w:val="0"/>
              <w:adjustRightInd w:val="0"/>
              <w:spacing w:before="120" w:after="120" w:line="276" w:lineRule="auto"/>
              <w:jc w:val="both"/>
              <w:rPr>
                <w:rFonts w:ascii="Times New Roman" w:hAnsi="Times New Roman" w:cs="Times New Roman"/>
                <w:sz w:val="20"/>
                <w:szCs w:val="20"/>
              </w:rPr>
            </w:pPr>
            <w:r w:rsidRPr="00FE7674">
              <w:rPr>
                <w:rFonts w:ascii="Times New Roman" w:hAnsi="Times New Roman" w:cs="Times New Roman"/>
                <w:sz w:val="20"/>
                <w:szCs w:val="20"/>
              </w:rPr>
              <w:t>A jogszabályi keretek meghatározása a digitális átállás alapelveinek, céljainak rögzítése a települési önkormányzat vezetésével, a helyi intézmények, szervezetek, gazdasági és civil szereplők bevonásával lehetséges.</w:t>
            </w:r>
          </w:p>
        </w:tc>
      </w:tr>
    </w:tbl>
    <w:p w14:paraId="64F670DA" w14:textId="77777777" w:rsidR="0077579F" w:rsidRPr="00FE7674" w:rsidRDefault="0077579F" w:rsidP="0077579F">
      <w:pPr>
        <w:autoSpaceDE w:val="0"/>
        <w:autoSpaceDN w:val="0"/>
        <w:adjustRightInd w:val="0"/>
        <w:spacing w:before="120" w:after="120" w:line="276" w:lineRule="auto"/>
        <w:jc w:val="both"/>
        <w:rPr>
          <w:rFonts w:ascii="Times New Roman" w:hAnsi="Times New Roman" w:cs="Times New Roman"/>
          <w:sz w:val="24"/>
          <w:szCs w:val="24"/>
        </w:rPr>
      </w:pPr>
    </w:p>
    <w:p w14:paraId="4B9BE823" w14:textId="585C38A8" w:rsidR="0077579F" w:rsidRPr="00FE7674" w:rsidRDefault="0077579F" w:rsidP="0077579F">
      <w:pPr>
        <w:autoSpaceDE w:val="0"/>
        <w:autoSpaceDN w:val="0"/>
        <w:adjustRightInd w:val="0"/>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helyi lakosság digitális írástudásának fejlesztése, a digitális szakadék felszámolása érdekében átfogó, téma specifikus felmérés elkészítése szükséges, mely részben a jelen FVS megalapozásához alkalmazott kérdőíves felmérés tapasztalataira épít. A digitális infrastruktúra fejlesztése kapcsán fel kell mérni a technológiai újításokkal kapcsolatos igényeket, lehetőségeket, a tervezés során meg kell határozni a kapacitásokat és fontosabb paramétereket is.</w:t>
      </w:r>
    </w:p>
    <w:p w14:paraId="37255DDB" w14:textId="77777777" w:rsidR="0077579F" w:rsidRPr="00FE7674" w:rsidRDefault="0077579F" w:rsidP="0077579F">
      <w:pPr>
        <w:autoSpaceDE w:val="0"/>
        <w:autoSpaceDN w:val="0"/>
        <w:adjustRightInd w:val="0"/>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digitális átállást támogató együttműködések kialakítását megelőzi a helyi partneri kör felmérése, az együttműködő szereplők beazonosítása.</w:t>
      </w:r>
    </w:p>
    <w:bookmarkEnd w:id="478"/>
    <w:p w14:paraId="51151FB8" w14:textId="62FB71A5" w:rsidR="009E55C1" w:rsidRPr="00FE7674" w:rsidRDefault="009E55C1" w:rsidP="0077579F">
      <w:pPr>
        <w:spacing w:before="120" w:after="120" w:line="276" w:lineRule="auto"/>
        <w:jc w:val="both"/>
        <w:rPr>
          <w:rFonts w:ascii="Times New Roman" w:hAnsi="Times New Roman" w:cs="Times New Roman"/>
          <w:b/>
          <w:bCs/>
        </w:rPr>
      </w:pPr>
    </w:p>
    <w:p w14:paraId="3B2D35CD" w14:textId="77777777" w:rsidR="009E55C1" w:rsidRPr="00FE7674" w:rsidRDefault="009E55C1" w:rsidP="0077579F">
      <w:pPr>
        <w:spacing w:before="120" w:after="120" w:line="276" w:lineRule="auto"/>
        <w:jc w:val="both"/>
        <w:rPr>
          <w:rFonts w:ascii="Times New Roman" w:hAnsi="Times New Roman" w:cs="Times New Roman"/>
          <w:b/>
          <w:bCs/>
        </w:rPr>
      </w:pPr>
      <w:r w:rsidRPr="00FE7674">
        <w:rPr>
          <w:rFonts w:ascii="Times New Roman" w:hAnsi="Times New Roman" w:cs="Times New Roman"/>
          <w:b/>
          <w:bCs/>
        </w:rPr>
        <w:br w:type="page"/>
      </w:r>
    </w:p>
    <w:p w14:paraId="6B923AFD" w14:textId="77777777" w:rsidR="004F20FA" w:rsidRPr="00FE7674" w:rsidRDefault="004F20FA" w:rsidP="00D94131">
      <w:pPr>
        <w:spacing w:before="120" w:after="120" w:line="276" w:lineRule="auto"/>
        <w:rPr>
          <w:rFonts w:ascii="Times New Roman" w:hAnsi="Times New Roman" w:cs="Times New Roman"/>
          <w:b/>
          <w:bCs/>
        </w:rPr>
      </w:pPr>
    </w:p>
    <w:p w14:paraId="69431C91" w14:textId="15402C75" w:rsidR="00531BAD" w:rsidRPr="00FE7674" w:rsidRDefault="00531BAD" w:rsidP="00D94131">
      <w:pPr>
        <w:pStyle w:val="Cmsor1"/>
        <w:spacing w:before="120" w:after="120" w:line="276" w:lineRule="auto"/>
      </w:pPr>
      <w:bookmarkStart w:id="479" w:name="_Toc77085167"/>
      <w:bookmarkStart w:id="480" w:name="_Toc180770349"/>
      <w:r w:rsidRPr="00FE7674">
        <w:t>Finanszírozási terv</w:t>
      </w:r>
      <w:bookmarkEnd w:id="479"/>
      <w:bookmarkEnd w:id="480"/>
      <w:r w:rsidRPr="00FE7674">
        <w:t xml:space="preserve"> </w:t>
      </w:r>
    </w:p>
    <w:p w14:paraId="5E1A3F04" w14:textId="50BDFE51" w:rsidR="001B2A37" w:rsidRPr="00FE7674" w:rsidRDefault="001B2A37" w:rsidP="001B2A37">
      <w:pPr>
        <w:spacing w:line="276" w:lineRule="auto"/>
        <w:jc w:val="both"/>
        <w:rPr>
          <w:rFonts w:ascii="Times New Roman" w:hAnsi="Times New Roman" w:cs="Times New Roman"/>
          <w:sz w:val="24"/>
          <w:szCs w:val="24"/>
        </w:rPr>
      </w:pPr>
      <w:bookmarkStart w:id="481" w:name="_Toc73117505"/>
      <w:bookmarkStart w:id="482" w:name="_Toc77085168"/>
      <w:r w:rsidRPr="00FE7674">
        <w:rPr>
          <w:rFonts w:ascii="Times New Roman" w:hAnsi="Times New Roman" w:cs="Times New Roman"/>
          <w:sz w:val="24"/>
          <w:szCs w:val="24"/>
        </w:rPr>
        <w:t>A zöld- és a digitális átállás menetrend előkészítéséhez hasonlóan az FVS teljes körű üzleti modelljének elkészítése és kidolgozása is hosszabb időt és széles</w:t>
      </w:r>
      <w:r w:rsidR="003A5AE9" w:rsidRPr="00FE7674">
        <w:rPr>
          <w:rFonts w:ascii="Times New Roman" w:hAnsi="Times New Roman" w:cs="Times New Roman"/>
          <w:sz w:val="24"/>
          <w:szCs w:val="24"/>
        </w:rPr>
        <w:t xml:space="preserve"> </w:t>
      </w:r>
      <w:r w:rsidRPr="00FE7674">
        <w:rPr>
          <w:rFonts w:ascii="Times New Roman" w:hAnsi="Times New Roman" w:cs="Times New Roman"/>
          <w:sz w:val="24"/>
          <w:szCs w:val="24"/>
        </w:rPr>
        <w:t xml:space="preserve">körű egyeztetéseket igénylő feladat. A </w:t>
      </w:r>
      <w:r w:rsidR="003A5AE9" w:rsidRPr="00FE7674">
        <w:rPr>
          <w:rFonts w:ascii="Times New Roman" w:hAnsi="Times New Roman" w:cs="Times New Roman"/>
          <w:sz w:val="24"/>
          <w:szCs w:val="24"/>
        </w:rPr>
        <w:t xml:space="preserve">teljes körű finanszírozási lehetőségeket feltérképező, a lehetséges megoldásokat kidolgozó pénzügyi program a </w:t>
      </w:r>
      <w:r w:rsidRPr="00FE7674">
        <w:rPr>
          <w:rFonts w:ascii="Times New Roman" w:hAnsi="Times New Roman" w:cs="Times New Roman"/>
          <w:sz w:val="24"/>
          <w:szCs w:val="24"/>
        </w:rPr>
        <w:t>Fenntartható Városfejlesztési Stratégia elkészítésénél hosszabb időtávot igényel</w:t>
      </w:r>
      <w:r w:rsidR="003A5AE9" w:rsidRPr="00FE7674">
        <w:rPr>
          <w:rFonts w:ascii="Times New Roman" w:hAnsi="Times New Roman" w:cs="Times New Roman"/>
          <w:sz w:val="24"/>
          <w:szCs w:val="24"/>
        </w:rPr>
        <w:t>. A</w:t>
      </w:r>
      <w:r w:rsidRPr="00FE7674">
        <w:rPr>
          <w:rFonts w:ascii="Times New Roman" w:hAnsi="Times New Roman" w:cs="Times New Roman"/>
          <w:sz w:val="24"/>
          <w:szCs w:val="24"/>
        </w:rPr>
        <w:t xml:space="preserve"> módszertan meghatározása szerint az FVS keretében az elvárás egy olyan előzetes üzleti modell elkészítése, mely kialakítja a város fenntartható finanszírozási keretrendszerét, és kidolgozza az ütemtervet, mely alapján a teljes körű üzleti modell kidolgozása megtörténik 2024. december 31-ig.</w:t>
      </w:r>
    </w:p>
    <w:p w14:paraId="2FF05804" w14:textId="77777777" w:rsidR="001B2A37" w:rsidRPr="00FE7674" w:rsidRDefault="001B2A37" w:rsidP="001B2A37">
      <w:pPr>
        <w:spacing w:line="276" w:lineRule="auto"/>
        <w:jc w:val="both"/>
        <w:rPr>
          <w:rFonts w:ascii="Times New Roman" w:hAnsi="Times New Roman" w:cs="Times New Roman"/>
          <w:sz w:val="24"/>
          <w:szCs w:val="24"/>
        </w:rPr>
      </w:pPr>
    </w:p>
    <w:p w14:paraId="7F81093D" w14:textId="6A577193" w:rsidR="00531BAD" w:rsidRPr="00FE7674" w:rsidRDefault="00531BAD" w:rsidP="00D94131">
      <w:pPr>
        <w:pStyle w:val="Cmsor2"/>
        <w:spacing w:before="120" w:after="120" w:line="276" w:lineRule="auto"/>
      </w:pPr>
      <w:bookmarkStart w:id="483" w:name="_Toc180770350"/>
      <w:r w:rsidRPr="00FE7674">
        <w:t>Elérhető és bevonható források számbavétele</w:t>
      </w:r>
      <w:bookmarkEnd w:id="481"/>
      <w:bookmarkEnd w:id="482"/>
      <w:bookmarkEnd w:id="483"/>
    </w:p>
    <w:p w14:paraId="1C755198" w14:textId="3BEB07D6" w:rsidR="0038290B" w:rsidRPr="00FE7674" w:rsidRDefault="0038290B" w:rsidP="0038290B">
      <w:pPr>
        <w:spacing w:line="276" w:lineRule="auto"/>
        <w:jc w:val="both"/>
        <w:rPr>
          <w:rFonts w:ascii="Times New Roman" w:hAnsi="Times New Roman" w:cs="Times New Roman"/>
          <w:sz w:val="24"/>
          <w:szCs w:val="24"/>
        </w:rPr>
      </w:pPr>
      <w:r w:rsidRPr="00FE7674">
        <w:rPr>
          <w:rFonts w:ascii="Times New Roman" w:hAnsi="Times New Roman" w:cs="Times New Roman"/>
          <w:sz w:val="24"/>
          <w:szCs w:val="24"/>
        </w:rPr>
        <w:t>A fejlesztések finanszírozásához kapcsolódó pénzügyi konstrukciók kidolgozása során kiemelt szempont a város költségvetési egyensúlyának biztosítása, valamint a megvalósítandó fejlesztések pénzügyi fenntarthatósága. A korábbi évekhez hasonlóan az önkormányzat a jövőben is saját forrásból, Európai Uniós és (amennyiben rendelkezésre fog állni) hazai támogatásból, részben magántőke bevonásával tervezi finanszírozni az FVS-ben felvázolt programot. Az alábbi üzleti modell a 2021-2027-es fejlesztési program előzetes kereteit rögzíti, részletesen – az FVS módszertanban leírtakkal összhangban – a későbbiekben kerül kidolgozásra.</w:t>
      </w:r>
    </w:p>
    <w:p w14:paraId="5C31C758" w14:textId="77777777" w:rsidR="007B1D5D" w:rsidRPr="00FE7674" w:rsidRDefault="0038290B" w:rsidP="0038290B">
      <w:pPr>
        <w:spacing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Az önkormányzat saját forrást a helyi adóbevételekből tud biztosítani. Dunaújváros Megyei Jogú Város Önkormányzata </w:t>
      </w:r>
      <w:r w:rsidR="007B1D5D" w:rsidRPr="00FE7674">
        <w:rPr>
          <w:rFonts w:ascii="Times New Roman" w:hAnsi="Times New Roman" w:cs="Times New Roman"/>
          <w:sz w:val="24"/>
          <w:szCs w:val="24"/>
        </w:rPr>
        <w:t xml:space="preserve">az elmúlt időszakban </w:t>
      </w:r>
      <w:r w:rsidRPr="00FE7674">
        <w:rPr>
          <w:rFonts w:ascii="Times New Roman" w:hAnsi="Times New Roman" w:cs="Times New Roman"/>
          <w:sz w:val="24"/>
          <w:szCs w:val="24"/>
        </w:rPr>
        <w:t>4 féle helyi adóbevétellel tud</w:t>
      </w:r>
      <w:r w:rsidR="007B1D5D" w:rsidRPr="00FE7674">
        <w:rPr>
          <w:rFonts w:ascii="Times New Roman" w:hAnsi="Times New Roman" w:cs="Times New Roman"/>
          <w:sz w:val="24"/>
          <w:szCs w:val="24"/>
        </w:rPr>
        <w:t>ott</w:t>
      </w:r>
      <w:r w:rsidRPr="00FE7674">
        <w:rPr>
          <w:rFonts w:ascii="Times New Roman" w:hAnsi="Times New Roman" w:cs="Times New Roman"/>
          <w:sz w:val="24"/>
          <w:szCs w:val="24"/>
        </w:rPr>
        <w:t xml:space="preserve"> gazdálkodni: a helyi iparűzési adó</w:t>
      </w:r>
      <w:r w:rsidR="007B1D5D" w:rsidRPr="00FE7674">
        <w:rPr>
          <w:rFonts w:ascii="Times New Roman" w:hAnsi="Times New Roman" w:cs="Times New Roman"/>
          <w:sz w:val="24"/>
          <w:szCs w:val="24"/>
        </w:rPr>
        <w:t>ból</w:t>
      </w:r>
      <w:r w:rsidRPr="00FE7674">
        <w:rPr>
          <w:rFonts w:ascii="Times New Roman" w:hAnsi="Times New Roman" w:cs="Times New Roman"/>
          <w:sz w:val="24"/>
          <w:szCs w:val="24"/>
        </w:rPr>
        <w:t>, az építményadó</w:t>
      </w:r>
      <w:r w:rsidR="007B1D5D" w:rsidRPr="00FE7674">
        <w:rPr>
          <w:rFonts w:ascii="Times New Roman" w:hAnsi="Times New Roman" w:cs="Times New Roman"/>
          <w:sz w:val="24"/>
          <w:szCs w:val="24"/>
        </w:rPr>
        <w:t>ból,</w:t>
      </w:r>
      <w:r w:rsidRPr="00FE7674">
        <w:rPr>
          <w:rFonts w:ascii="Times New Roman" w:hAnsi="Times New Roman" w:cs="Times New Roman"/>
          <w:sz w:val="24"/>
          <w:szCs w:val="24"/>
        </w:rPr>
        <w:t xml:space="preserve"> az idegenforgalmi adó</w:t>
      </w:r>
      <w:r w:rsidR="007B1D5D" w:rsidRPr="00FE7674">
        <w:rPr>
          <w:rFonts w:ascii="Times New Roman" w:hAnsi="Times New Roman" w:cs="Times New Roman"/>
          <w:sz w:val="24"/>
          <w:szCs w:val="24"/>
        </w:rPr>
        <w:t xml:space="preserve">ból és a gépjárműadóból befolyó forrásokkal. </w:t>
      </w:r>
      <w:r w:rsidRPr="00FE7674">
        <w:rPr>
          <w:rFonts w:ascii="Times New Roman" w:hAnsi="Times New Roman" w:cs="Times New Roman"/>
          <w:sz w:val="24"/>
          <w:szCs w:val="24"/>
        </w:rPr>
        <w:t xml:space="preserve">Az önkormányzat saját bevételei </w:t>
      </w:r>
      <w:r w:rsidR="007B1D5D" w:rsidRPr="00FE7674">
        <w:rPr>
          <w:rFonts w:ascii="Times New Roman" w:hAnsi="Times New Roman" w:cs="Times New Roman"/>
          <w:sz w:val="24"/>
          <w:szCs w:val="24"/>
        </w:rPr>
        <w:t xml:space="preserve">az elmúlt 2 évben drasztikusan lecsökkentek: a </w:t>
      </w:r>
      <w:r w:rsidRPr="00FE7674">
        <w:rPr>
          <w:rFonts w:ascii="Times New Roman" w:hAnsi="Times New Roman" w:cs="Times New Roman"/>
          <w:sz w:val="24"/>
          <w:szCs w:val="24"/>
        </w:rPr>
        <w:t xml:space="preserve">kormányzat </w:t>
      </w:r>
      <w:r w:rsidR="007B1D5D" w:rsidRPr="00FE7674">
        <w:rPr>
          <w:rFonts w:ascii="Times New Roman" w:hAnsi="Times New Roman" w:cs="Times New Roman"/>
          <w:sz w:val="24"/>
          <w:szCs w:val="24"/>
        </w:rPr>
        <w:t xml:space="preserve">rendelkezései folytán visszaesett az iparűzési adó összege, a pandémia következtében az idegenforgalmi adó összege szintén lecsökkent, míg a gépjárműadó a </w:t>
      </w:r>
      <w:r w:rsidRPr="00FE7674">
        <w:rPr>
          <w:rFonts w:ascii="Times New Roman" w:hAnsi="Times New Roman" w:cs="Times New Roman"/>
          <w:sz w:val="24"/>
          <w:szCs w:val="24"/>
        </w:rPr>
        <w:t xml:space="preserve">vészhelyzetre hivatkozva </w:t>
      </w:r>
      <w:r w:rsidR="007B1D5D" w:rsidRPr="00FE7674">
        <w:rPr>
          <w:rFonts w:ascii="Times New Roman" w:hAnsi="Times New Roman" w:cs="Times New Roman"/>
          <w:sz w:val="24"/>
          <w:szCs w:val="24"/>
        </w:rPr>
        <w:t xml:space="preserve">került kormányzati </w:t>
      </w:r>
      <w:r w:rsidRPr="00FE7674">
        <w:rPr>
          <w:rFonts w:ascii="Times New Roman" w:hAnsi="Times New Roman" w:cs="Times New Roman"/>
          <w:sz w:val="24"/>
          <w:szCs w:val="24"/>
        </w:rPr>
        <w:t>elvon</w:t>
      </w:r>
      <w:r w:rsidR="007B1D5D" w:rsidRPr="00FE7674">
        <w:rPr>
          <w:rFonts w:ascii="Times New Roman" w:hAnsi="Times New Roman" w:cs="Times New Roman"/>
          <w:sz w:val="24"/>
          <w:szCs w:val="24"/>
        </w:rPr>
        <w:t xml:space="preserve">ásra. Egyedül az építményadó összege emelkedett kisebb mértében az elmúlt 3 évben. Összességében elmondható, hogy 2019-ben az összes, szolidaritási hozzájárulással csökkentett helyi adóbevétel összege 7,018 Mrd forint, volt, 2020-ban már csak 3,926 Mrd forint, 2021-ben pedig 3,775 Mrd forint. </w:t>
      </w:r>
    </w:p>
    <w:p w14:paraId="1EAB71E4" w14:textId="33734786" w:rsidR="0038290B" w:rsidRPr="00FE7674" w:rsidRDefault="0038290B" w:rsidP="0038290B">
      <w:pPr>
        <w:spacing w:line="276" w:lineRule="auto"/>
        <w:jc w:val="both"/>
        <w:rPr>
          <w:rFonts w:ascii="Times New Roman" w:hAnsi="Times New Roman" w:cs="Times New Roman"/>
          <w:sz w:val="24"/>
          <w:szCs w:val="24"/>
        </w:rPr>
      </w:pPr>
      <w:r w:rsidRPr="00FE7674">
        <w:rPr>
          <w:rFonts w:ascii="Times New Roman" w:hAnsi="Times New Roman" w:cs="Times New Roman"/>
          <w:sz w:val="24"/>
          <w:szCs w:val="24"/>
        </w:rPr>
        <w:t>Az önkormányzat a</w:t>
      </w:r>
      <w:r w:rsidR="00A252A9" w:rsidRPr="00FE7674">
        <w:rPr>
          <w:rFonts w:ascii="Times New Roman" w:hAnsi="Times New Roman" w:cs="Times New Roman"/>
          <w:sz w:val="24"/>
          <w:szCs w:val="24"/>
        </w:rPr>
        <w:t xml:space="preserve">z elmúlt évek során alapvetően a hazai társfinanszírozású EU-s Kohéziós (felzárkóztatási) Alapok forrásait (operatív programok) alkalmazva tudott számos fejlesztést megvalósítani, melyet kiegészítettek egyéb </w:t>
      </w:r>
      <w:r w:rsidRPr="00FE7674">
        <w:rPr>
          <w:rFonts w:ascii="Times New Roman" w:hAnsi="Times New Roman" w:cs="Times New Roman"/>
          <w:sz w:val="24"/>
          <w:szCs w:val="24"/>
        </w:rPr>
        <w:t xml:space="preserve">hazai programok </w:t>
      </w:r>
      <w:r w:rsidR="00A252A9" w:rsidRPr="00FE7674">
        <w:rPr>
          <w:rFonts w:ascii="Times New Roman" w:hAnsi="Times New Roman" w:cs="Times New Roman"/>
          <w:sz w:val="24"/>
          <w:szCs w:val="24"/>
        </w:rPr>
        <w:t xml:space="preserve">forrásai, illetve </w:t>
      </w:r>
      <w:r w:rsidRPr="00FE7674">
        <w:rPr>
          <w:rFonts w:ascii="Times New Roman" w:hAnsi="Times New Roman" w:cs="Times New Roman"/>
          <w:sz w:val="24"/>
          <w:szCs w:val="24"/>
        </w:rPr>
        <w:t xml:space="preserve">közvetlen hozzáférésű </w:t>
      </w:r>
      <w:r w:rsidR="004806CA" w:rsidRPr="00FE7674">
        <w:rPr>
          <w:rFonts w:ascii="Times New Roman" w:hAnsi="Times New Roman" w:cs="Times New Roman"/>
          <w:sz w:val="24"/>
          <w:szCs w:val="24"/>
        </w:rPr>
        <w:t xml:space="preserve">EU-s </w:t>
      </w:r>
      <w:r w:rsidRPr="00FE7674">
        <w:rPr>
          <w:rFonts w:ascii="Times New Roman" w:hAnsi="Times New Roman" w:cs="Times New Roman"/>
          <w:sz w:val="24"/>
          <w:szCs w:val="24"/>
        </w:rPr>
        <w:t>alapok</w:t>
      </w:r>
      <w:r w:rsidR="004806CA" w:rsidRPr="00FE7674">
        <w:rPr>
          <w:rFonts w:ascii="Times New Roman" w:hAnsi="Times New Roman" w:cs="Times New Roman"/>
          <w:sz w:val="24"/>
          <w:szCs w:val="24"/>
        </w:rPr>
        <w:t xml:space="preserve"> forrásai is. A 2021-2027-es időszakban a város továbbra is ezt a gyakorlatot szeretné folytatni. </w:t>
      </w:r>
    </w:p>
    <w:p w14:paraId="323CF62B" w14:textId="02BED05D" w:rsidR="0038290B" w:rsidRPr="00FE7674" w:rsidRDefault="004806CA" w:rsidP="0038290B">
      <w:pPr>
        <w:spacing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Ennek megfelelően Dunaújváros </w:t>
      </w:r>
      <w:r w:rsidR="0038290B" w:rsidRPr="00FE7674">
        <w:rPr>
          <w:rFonts w:ascii="Times New Roman" w:hAnsi="Times New Roman" w:cs="Times New Roman"/>
          <w:sz w:val="24"/>
          <w:szCs w:val="24"/>
        </w:rPr>
        <w:t xml:space="preserve">MJV Önkormányzata, a </w:t>
      </w:r>
      <w:r w:rsidRPr="00FE7674">
        <w:rPr>
          <w:rFonts w:ascii="Times New Roman" w:hAnsi="Times New Roman" w:cs="Times New Roman"/>
          <w:sz w:val="24"/>
          <w:szCs w:val="24"/>
        </w:rPr>
        <w:t>Fejér</w:t>
      </w:r>
      <w:r w:rsidR="0038290B" w:rsidRPr="00FE7674">
        <w:rPr>
          <w:rFonts w:ascii="Times New Roman" w:hAnsi="Times New Roman" w:cs="Times New Roman"/>
          <w:sz w:val="24"/>
          <w:szCs w:val="24"/>
        </w:rPr>
        <w:t xml:space="preserve"> Megye Integrált Területi Programjában </w:t>
      </w:r>
      <w:r w:rsidRPr="00FE7674">
        <w:rPr>
          <w:rFonts w:ascii="Times New Roman" w:hAnsi="Times New Roman" w:cs="Times New Roman"/>
          <w:sz w:val="24"/>
          <w:szCs w:val="24"/>
        </w:rPr>
        <w:t xml:space="preserve">Dunaújváros </w:t>
      </w:r>
      <w:r w:rsidR="0038290B" w:rsidRPr="00FE7674">
        <w:rPr>
          <w:rFonts w:ascii="Times New Roman" w:hAnsi="Times New Roman" w:cs="Times New Roman"/>
          <w:sz w:val="24"/>
          <w:szCs w:val="24"/>
        </w:rPr>
        <w:t>részére allokált TOP Plusz forráskeret felhasználása mellett egyéb, ágazati operatív programok pályázati felhívásaival is kalkulál. A TOP Plusz forráshoz jelenlegi ismeretek szerint kiemelt projekt eljárásrend alapján</w:t>
      </w:r>
      <w:r w:rsidRPr="00FE7674">
        <w:rPr>
          <w:rFonts w:ascii="Times New Roman" w:hAnsi="Times New Roman" w:cs="Times New Roman"/>
          <w:sz w:val="24"/>
          <w:szCs w:val="24"/>
        </w:rPr>
        <w:t>,</w:t>
      </w:r>
      <w:r w:rsidR="0038290B" w:rsidRPr="00FE7674">
        <w:rPr>
          <w:rFonts w:ascii="Times New Roman" w:hAnsi="Times New Roman" w:cs="Times New Roman"/>
          <w:sz w:val="24"/>
          <w:szCs w:val="24"/>
        </w:rPr>
        <w:t xml:space="preserve"> ütemezetten férhet hozzá az önkormányzat, míg az ágazati operatív programok (</w:t>
      </w:r>
      <w:r w:rsidRPr="00FE7674">
        <w:rPr>
          <w:rFonts w:ascii="Times New Roman" w:hAnsi="Times New Roman" w:cs="Times New Roman"/>
          <w:sz w:val="24"/>
          <w:szCs w:val="24"/>
        </w:rPr>
        <w:t>G</w:t>
      </w:r>
      <w:r w:rsidR="005C458F">
        <w:rPr>
          <w:rFonts w:ascii="Times New Roman" w:hAnsi="Times New Roman" w:cs="Times New Roman"/>
          <w:sz w:val="24"/>
          <w:szCs w:val="24"/>
        </w:rPr>
        <w:t>I</w:t>
      </w:r>
      <w:r w:rsidRPr="00FE7674">
        <w:rPr>
          <w:rFonts w:ascii="Times New Roman" w:hAnsi="Times New Roman" w:cs="Times New Roman"/>
          <w:sz w:val="24"/>
          <w:szCs w:val="24"/>
        </w:rPr>
        <w:t xml:space="preserve">NOP PLUSZ, </w:t>
      </w:r>
      <w:r w:rsidR="0038290B" w:rsidRPr="00FE7674">
        <w:rPr>
          <w:rFonts w:ascii="Times New Roman" w:hAnsi="Times New Roman" w:cs="Times New Roman"/>
          <w:sz w:val="24"/>
          <w:szCs w:val="24"/>
        </w:rPr>
        <w:t>DIMOP Plusz, EFOP Plusz</w:t>
      </w:r>
      <w:r w:rsidRPr="00FE7674">
        <w:rPr>
          <w:rFonts w:ascii="Times New Roman" w:hAnsi="Times New Roman" w:cs="Times New Roman"/>
          <w:sz w:val="24"/>
          <w:szCs w:val="24"/>
        </w:rPr>
        <w:t>, stb.</w:t>
      </w:r>
      <w:r w:rsidR="0038290B" w:rsidRPr="00FE7674">
        <w:rPr>
          <w:rFonts w:ascii="Times New Roman" w:hAnsi="Times New Roman" w:cs="Times New Roman"/>
          <w:sz w:val="24"/>
          <w:szCs w:val="24"/>
        </w:rPr>
        <w:t>) esetében közvetlen pályázás szükséges. A kapcsolódó programozási munka jelen FVS készítésével párhuzamosan zajlik. A közvetlen hozzáférésű K+F és egyéb alapok esetében a projektelőkészítés és partnerség építés tekinthető kulcsfeladatnak, erre az egyes projektek beazonosítását követően a későbbiekben kerülhet sor, a kapcsolódó pénzügyi információk a végleges üzleti modell keretében kerülnek bemutatásra.</w:t>
      </w:r>
    </w:p>
    <w:p w14:paraId="67BCAE41" w14:textId="0970871A" w:rsidR="0038290B" w:rsidRPr="00FE7674" w:rsidRDefault="0038290B" w:rsidP="0038290B">
      <w:pPr>
        <w:spacing w:line="276" w:lineRule="auto"/>
        <w:jc w:val="both"/>
        <w:rPr>
          <w:rFonts w:ascii="Times New Roman" w:hAnsi="Times New Roman" w:cs="Times New Roman"/>
          <w:sz w:val="24"/>
          <w:szCs w:val="24"/>
        </w:rPr>
      </w:pPr>
      <w:r w:rsidRPr="00FE7674">
        <w:rPr>
          <w:rFonts w:ascii="Times New Roman" w:hAnsi="Times New Roman" w:cs="Times New Roman"/>
          <w:sz w:val="24"/>
          <w:szCs w:val="24"/>
        </w:rPr>
        <w:t>A fejlesztések során a magánforrások bevonása is lehetőségként azonosítható be. Ez történhet közvetlenül</w:t>
      </w:r>
      <w:r w:rsidR="004806CA" w:rsidRPr="00FE7674">
        <w:rPr>
          <w:rFonts w:ascii="Times New Roman" w:hAnsi="Times New Roman" w:cs="Times New Roman"/>
          <w:sz w:val="24"/>
          <w:szCs w:val="24"/>
        </w:rPr>
        <w:t>,</w:t>
      </w:r>
      <w:r w:rsidRPr="00FE7674">
        <w:rPr>
          <w:rFonts w:ascii="Times New Roman" w:hAnsi="Times New Roman" w:cs="Times New Roman"/>
          <w:sz w:val="24"/>
          <w:szCs w:val="24"/>
        </w:rPr>
        <w:t xml:space="preserve"> vagy közvetett módon. Közvetlen finanszírozásnak tekinthető, amikor a magánforrás és az önkormányzati fejlesztési forrás a projektben azonos, egyenrangú módon alkotja a projekt alapjait (pl. közös ingatlan beruházás). Közvetett finanszírozás az, amikor az önkormányzat támogatást ad a célokhoz illeszkedő fejlesztésre (pl. központi állami forrásból megvalósítani kívánt útépítési hozzájárulás)</w:t>
      </w:r>
      <w:r w:rsidR="004806CA" w:rsidRPr="00FE7674">
        <w:rPr>
          <w:rFonts w:ascii="Times New Roman" w:hAnsi="Times New Roman" w:cs="Times New Roman"/>
          <w:sz w:val="24"/>
          <w:szCs w:val="24"/>
        </w:rPr>
        <w:t>,</w:t>
      </w:r>
      <w:r w:rsidRPr="00FE7674">
        <w:rPr>
          <w:rFonts w:ascii="Times New Roman" w:hAnsi="Times New Roman" w:cs="Times New Roman"/>
          <w:sz w:val="24"/>
          <w:szCs w:val="24"/>
        </w:rPr>
        <w:t xml:space="preserve"> vagy olyan beruházás történik, aminek a befejezésekor az adott vagyontárgy tulajdonjoga törvényi előírás alapján önkormányzathoz kerül (pl. városi közút).</w:t>
      </w:r>
    </w:p>
    <w:p w14:paraId="37ACF270" w14:textId="40F894F8" w:rsidR="00083C2E" w:rsidRPr="00FE7674" w:rsidRDefault="00083C2E" w:rsidP="00D94131">
      <w:pPr>
        <w:spacing w:before="120" w:after="120" w:line="276" w:lineRule="auto"/>
        <w:rPr>
          <w:rFonts w:ascii="Times New Roman" w:hAnsi="Times New Roman" w:cs="Times New Roman"/>
        </w:rPr>
      </w:pPr>
    </w:p>
    <w:p w14:paraId="4DD9A12C" w14:textId="01D4134D" w:rsidR="00E85629" w:rsidRPr="00FE7674" w:rsidRDefault="00E85629" w:rsidP="00D94131">
      <w:pPr>
        <w:pStyle w:val="Cmsor3"/>
        <w:spacing w:before="120" w:after="120" w:line="276" w:lineRule="auto"/>
      </w:pPr>
      <w:bookmarkStart w:id="484" w:name="_Toc180770351"/>
      <w:r w:rsidRPr="00FE7674">
        <w:t>Aktorok, meghatározó szereplők</w:t>
      </w:r>
      <w:bookmarkEnd w:id="484"/>
    </w:p>
    <w:p w14:paraId="31ACCD64" w14:textId="77777777" w:rsidR="004806CA" w:rsidRPr="00FE7674" w:rsidRDefault="004806CA" w:rsidP="004806CA">
      <w:pPr>
        <w:spacing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tervezett fejlesztések finanszírozása többszereplős feladat. A kormányzat mellett adott esetben helyi gazdasági élet szereplői is megjelenhetnek az egyes beruházások finanszírozóiként. </w:t>
      </w:r>
    </w:p>
    <w:p w14:paraId="6B0C9BAC" w14:textId="58423219" w:rsidR="00E85629" w:rsidRPr="00FE7674" w:rsidRDefault="00E85629" w:rsidP="004806CA">
      <w:pPr>
        <w:spacing w:before="120" w:after="120" w:line="276" w:lineRule="auto"/>
        <w:rPr>
          <w:rFonts w:ascii="Times New Roman" w:hAnsi="Times New Roman" w:cs="Times New Roman"/>
          <w:sz w:val="24"/>
          <w:szCs w:val="24"/>
        </w:rPr>
      </w:pPr>
    </w:p>
    <w:p w14:paraId="43200871" w14:textId="77777777" w:rsidR="004806CA" w:rsidRPr="00FE7674" w:rsidRDefault="004806CA" w:rsidP="004806CA">
      <w:pPr>
        <w:spacing w:before="120" w:after="120" w:line="276" w:lineRule="auto"/>
        <w:jc w:val="both"/>
        <w:rPr>
          <w:rFonts w:ascii="Times New Roman" w:hAnsi="Times New Roman" w:cs="Times New Roman"/>
          <w:b/>
          <w:sz w:val="24"/>
          <w:szCs w:val="24"/>
        </w:rPr>
      </w:pPr>
      <w:r w:rsidRPr="00FE7674">
        <w:rPr>
          <w:rFonts w:ascii="Times New Roman" w:hAnsi="Times New Roman" w:cs="Times New Roman"/>
          <w:b/>
          <w:sz w:val="24"/>
          <w:szCs w:val="24"/>
        </w:rPr>
        <w:t>Kormányzati szereplők</w:t>
      </w:r>
    </w:p>
    <w:p w14:paraId="3EF0B0E4" w14:textId="286ACCC4" w:rsidR="004806CA" w:rsidRPr="00FE7674" w:rsidRDefault="004806CA" w:rsidP="004806CA">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kormányzat (minisztériumok, állami szervek, kutatóintézetek, egyetemek stb.), illetve az állami saját forrás szerepe egyrészt a projektek részfinanszírozása, másrészt az előleg finanszírozás kapcsán kulcsfontosságú. Társfinanszírozói szerepe mellett az államigazgatás kedvezményezettként is megjelenik akár nagyobb volumenű állami infrastrukturális projektek, akár a közszolgáltatásokhoz kapcsolódó – pl. egészségügyi, oktatási, sport – beruházások gazdájaként is.</w:t>
      </w:r>
    </w:p>
    <w:p w14:paraId="32BEEC80" w14:textId="77777777" w:rsidR="004806CA" w:rsidRPr="00FE7674" w:rsidRDefault="004806CA" w:rsidP="004806CA">
      <w:pPr>
        <w:spacing w:before="120" w:after="120" w:line="276" w:lineRule="auto"/>
        <w:jc w:val="both"/>
        <w:rPr>
          <w:rFonts w:ascii="Times New Roman" w:hAnsi="Times New Roman" w:cs="Times New Roman"/>
          <w:sz w:val="24"/>
          <w:szCs w:val="24"/>
        </w:rPr>
      </w:pPr>
    </w:p>
    <w:p w14:paraId="6183C3E3" w14:textId="77777777" w:rsidR="004806CA" w:rsidRPr="00FE7674" w:rsidRDefault="004806CA" w:rsidP="004806CA">
      <w:pPr>
        <w:spacing w:before="120" w:after="120" w:line="276" w:lineRule="auto"/>
        <w:jc w:val="both"/>
        <w:rPr>
          <w:rFonts w:ascii="Times New Roman" w:hAnsi="Times New Roman" w:cs="Times New Roman"/>
          <w:b/>
          <w:sz w:val="24"/>
          <w:szCs w:val="24"/>
        </w:rPr>
      </w:pPr>
      <w:r w:rsidRPr="00FE7674">
        <w:rPr>
          <w:rFonts w:ascii="Times New Roman" w:hAnsi="Times New Roman" w:cs="Times New Roman"/>
          <w:b/>
          <w:sz w:val="24"/>
          <w:szCs w:val="24"/>
        </w:rPr>
        <w:t>Bankok, hitelintézetek</w:t>
      </w:r>
    </w:p>
    <w:p w14:paraId="16FED00E" w14:textId="77777777" w:rsidR="004806CA" w:rsidRPr="00FE7674" w:rsidRDefault="004806CA" w:rsidP="004806CA">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banki források bevonása részben az esetleges előfinanszírozás, részben a projekt megvalósítást segítő rugalmasabb cash-flow biztosítása érdekében merülhet fel. A kormányzati jóváhagyással történő ilyen külső forrásbevonás esetén minden alkalommal mérlegelni szükséges a visszafizetés kapcsán felmerülő kockázatokat (árfolyam kockázat stb.), illetve az ilyen típusú forrásokat esetlegesen kiváltó további alternatívák lehetőségét is.</w:t>
      </w:r>
    </w:p>
    <w:p w14:paraId="488074D7" w14:textId="77777777" w:rsidR="004806CA" w:rsidRPr="00FE7674" w:rsidRDefault="004806CA" w:rsidP="004806CA">
      <w:pPr>
        <w:spacing w:before="120" w:after="120" w:line="276" w:lineRule="auto"/>
        <w:jc w:val="both"/>
        <w:rPr>
          <w:rFonts w:ascii="Times New Roman" w:hAnsi="Times New Roman" w:cs="Times New Roman"/>
          <w:sz w:val="24"/>
          <w:szCs w:val="24"/>
        </w:rPr>
      </w:pPr>
    </w:p>
    <w:p w14:paraId="030F2816" w14:textId="77777777" w:rsidR="004806CA" w:rsidRPr="00FE7674" w:rsidRDefault="004806CA" w:rsidP="004806CA">
      <w:pPr>
        <w:spacing w:before="120" w:after="120" w:line="276" w:lineRule="auto"/>
        <w:jc w:val="both"/>
        <w:rPr>
          <w:rFonts w:ascii="Times New Roman" w:hAnsi="Times New Roman" w:cs="Times New Roman"/>
          <w:b/>
          <w:sz w:val="24"/>
          <w:szCs w:val="24"/>
        </w:rPr>
      </w:pPr>
      <w:r w:rsidRPr="00FE7674">
        <w:rPr>
          <w:rFonts w:ascii="Times New Roman" w:hAnsi="Times New Roman" w:cs="Times New Roman"/>
          <w:b/>
          <w:sz w:val="24"/>
          <w:szCs w:val="24"/>
        </w:rPr>
        <w:t>Helyi gazdasági élet szereplői</w:t>
      </w:r>
    </w:p>
    <w:p w14:paraId="7E88CD08" w14:textId="00FE31BA" w:rsidR="004806CA" w:rsidRPr="00FE7674" w:rsidRDefault="004806CA" w:rsidP="008F33CB">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város helyi gazdaságának fontosabb szereplői kisebb részben társfinanszírozóként, alapvetően azonban piaci befektetőként, vagy akár az egyes projektek üzemeltetése kapcsán jöhetnek szóba. </w:t>
      </w:r>
      <w:r w:rsidR="008F33CB" w:rsidRPr="00FE7674">
        <w:rPr>
          <w:rFonts w:ascii="Times New Roman" w:hAnsi="Times New Roman" w:cs="Times New Roman"/>
          <w:sz w:val="24"/>
          <w:szCs w:val="24"/>
        </w:rPr>
        <w:t>A</w:t>
      </w:r>
      <w:r w:rsidRPr="00FE7674">
        <w:rPr>
          <w:rFonts w:ascii="Times New Roman" w:hAnsi="Times New Roman" w:cs="Times New Roman"/>
          <w:sz w:val="24"/>
          <w:szCs w:val="24"/>
        </w:rPr>
        <w:t xml:space="preserve"> városban telephellyel rendelkező vállalkozások</w:t>
      </w:r>
      <w:r w:rsidR="008F33CB" w:rsidRPr="00FE7674">
        <w:rPr>
          <w:rFonts w:ascii="Times New Roman" w:hAnsi="Times New Roman" w:cs="Times New Roman"/>
          <w:sz w:val="24"/>
          <w:szCs w:val="24"/>
        </w:rPr>
        <w:t xml:space="preserve"> jelentős referenciával rendelkeznek GINOP és egyéb támogatási források felhasználás</w:t>
      </w:r>
      <w:r w:rsidRPr="00FE7674">
        <w:rPr>
          <w:rFonts w:ascii="Times New Roman" w:hAnsi="Times New Roman" w:cs="Times New Roman"/>
          <w:sz w:val="24"/>
          <w:szCs w:val="24"/>
        </w:rPr>
        <w:t xml:space="preserve">a </w:t>
      </w:r>
      <w:r w:rsidR="008F33CB" w:rsidRPr="00FE7674">
        <w:rPr>
          <w:rFonts w:ascii="Times New Roman" w:hAnsi="Times New Roman" w:cs="Times New Roman"/>
          <w:sz w:val="24"/>
          <w:szCs w:val="24"/>
        </w:rPr>
        <w:t>kapcsán, amely alapján feltételezhető, h</w:t>
      </w:r>
      <w:r w:rsidRPr="00FE7674">
        <w:rPr>
          <w:rFonts w:ascii="Times New Roman" w:hAnsi="Times New Roman" w:cs="Times New Roman"/>
          <w:sz w:val="24"/>
          <w:szCs w:val="24"/>
        </w:rPr>
        <w:t xml:space="preserve">ogy </w:t>
      </w:r>
      <w:r w:rsidR="008F33CB" w:rsidRPr="00FE7674">
        <w:rPr>
          <w:rFonts w:ascii="Times New Roman" w:hAnsi="Times New Roman" w:cs="Times New Roman"/>
          <w:sz w:val="24"/>
          <w:szCs w:val="24"/>
        </w:rPr>
        <w:t xml:space="preserve">az aktuális tervezési időszakban is élni fognak ezzel a lehetőséggel. </w:t>
      </w:r>
    </w:p>
    <w:p w14:paraId="0F8907F4" w14:textId="77777777" w:rsidR="004806CA" w:rsidRPr="00FE7674" w:rsidRDefault="004806CA" w:rsidP="00D94131">
      <w:pPr>
        <w:spacing w:before="120" w:after="120" w:line="276" w:lineRule="auto"/>
        <w:rPr>
          <w:rFonts w:ascii="Times New Roman" w:hAnsi="Times New Roman" w:cs="Times New Roman"/>
          <w:sz w:val="24"/>
          <w:szCs w:val="24"/>
        </w:rPr>
      </w:pPr>
    </w:p>
    <w:p w14:paraId="4CC9DD49" w14:textId="27744C32" w:rsidR="00E85629" w:rsidRPr="00FE7674" w:rsidRDefault="00E85629" w:rsidP="00D94131">
      <w:pPr>
        <w:pStyle w:val="Cmsor3"/>
        <w:spacing w:before="120" w:after="120" w:line="276" w:lineRule="auto"/>
      </w:pPr>
      <w:bookmarkStart w:id="485" w:name="_Toc78379414"/>
      <w:bookmarkStart w:id="486" w:name="_Toc78380351"/>
      <w:bookmarkStart w:id="487" w:name="_Toc78380534"/>
      <w:bookmarkStart w:id="488" w:name="_Toc78384802"/>
      <w:bookmarkStart w:id="489" w:name="_Toc78384978"/>
      <w:bookmarkStart w:id="490" w:name="_Toc78385086"/>
      <w:bookmarkStart w:id="491" w:name="_Toc78387215"/>
      <w:bookmarkStart w:id="492" w:name="_Toc78388707"/>
      <w:bookmarkStart w:id="493" w:name="_Toc78388892"/>
      <w:bookmarkStart w:id="494" w:name="_Toc78389232"/>
      <w:bookmarkStart w:id="495" w:name="_Toc78390167"/>
      <w:bookmarkStart w:id="496" w:name="_Toc78390537"/>
      <w:bookmarkStart w:id="497" w:name="_Toc78390669"/>
      <w:bookmarkStart w:id="498" w:name="_Toc78390775"/>
      <w:bookmarkStart w:id="499" w:name="_Toc180770352"/>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r w:rsidRPr="00FE7674">
        <w:t>Kitekintés</w:t>
      </w:r>
      <w:bookmarkEnd w:id="499"/>
    </w:p>
    <w:p w14:paraId="2BFB54BB" w14:textId="495122AA" w:rsidR="008F33CB" w:rsidRPr="00FE7674" w:rsidRDefault="008F33CB" w:rsidP="008F33CB">
      <w:pPr>
        <w:spacing w:before="120" w:after="120" w:line="276" w:lineRule="auto"/>
        <w:jc w:val="both"/>
        <w:rPr>
          <w:rFonts w:ascii="Times New Roman" w:hAnsi="Times New Roman" w:cs="Times New Roman"/>
          <w:sz w:val="24"/>
          <w:szCs w:val="24"/>
        </w:rPr>
      </w:pPr>
      <w:bookmarkStart w:id="500" w:name="_Toc78379416"/>
      <w:bookmarkStart w:id="501" w:name="_Toc78380353"/>
      <w:bookmarkStart w:id="502" w:name="_Toc78380536"/>
      <w:bookmarkStart w:id="503" w:name="_Toc78384804"/>
      <w:bookmarkStart w:id="504" w:name="_Toc78384980"/>
      <w:bookmarkStart w:id="505" w:name="_Toc78385088"/>
      <w:bookmarkStart w:id="506" w:name="_Toc78387217"/>
      <w:bookmarkStart w:id="507" w:name="_Toc78388709"/>
      <w:bookmarkStart w:id="508" w:name="_Toc78388894"/>
      <w:bookmarkStart w:id="509" w:name="_Toc78389234"/>
      <w:bookmarkStart w:id="510" w:name="_Toc78390169"/>
      <w:bookmarkStart w:id="511" w:name="_Toc78390539"/>
      <w:bookmarkStart w:id="512" w:name="_Toc78390671"/>
      <w:bookmarkStart w:id="513" w:name="_Toc78390777"/>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r w:rsidRPr="00FE7674">
        <w:rPr>
          <w:rFonts w:ascii="Times New Roman" w:hAnsi="Times New Roman" w:cs="Times New Roman"/>
          <w:sz w:val="24"/>
          <w:szCs w:val="24"/>
        </w:rPr>
        <w:t>Az alábbi táblázatban összefoglaló módon kerül bemutatásra a finanszírozási terv kapcsán releváns térségi aspektus, figyelembe véve a nagyobb térségi egység stratégiai céljaiból, gazdasági és társadalmi helyzetéből eredő determinációkat.</w:t>
      </w:r>
    </w:p>
    <w:p w14:paraId="48ABA056" w14:textId="1F3D594C" w:rsidR="008F33CB" w:rsidRPr="00FE7674" w:rsidRDefault="008F33CB" w:rsidP="008F33CB">
      <w:pPr>
        <w:spacing w:before="120" w:after="120" w:line="276" w:lineRule="auto"/>
        <w:jc w:val="both"/>
        <w:rPr>
          <w:rFonts w:ascii="Times New Roman" w:hAnsi="Times New Roman" w:cs="Times New Roman"/>
          <w:sz w:val="24"/>
          <w:szCs w:val="24"/>
        </w:rPr>
      </w:pPr>
    </w:p>
    <w:p w14:paraId="27866A83" w14:textId="38015736" w:rsidR="008F33CB" w:rsidRPr="00FE7674" w:rsidRDefault="000D439B" w:rsidP="008F33CB">
      <w:pPr>
        <w:pStyle w:val="bracm"/>
      </w:pPr>
      <w:r>
        <w:fldChar w:fldCharType="begin"/>
      </w:r>
      <w:r>
        <w:instrText xml:space="preserve"> SEQ táblázat \* ARABIC </w:instrText>
      </w:r>
      <w:r>
        <w:fldChar w:fldCharType="separate"/>
      </w:r>
      <w:bookmarkStart w:id="514" w:name="_Toc88389351"/>
      <w:bookmarkStart w:id="515" w:name="_Toc95814574"/>
      <w:r w:rsidR="00265D62">
        <w:rPr>
          <w:noProof/>
        </w:rPr>
        <w:t>34</w:t>
      </w:r>
      <w:r>
        <w:rPr>
          <w:noProof/>
        </w:rPr>
        <w:fldChar w:fldCharType="end"/>
      </w:r>
      <w:r w:rsidR="008F33CB" w:rsidRPr="00FE7674">
        <w:t>. táblázat: A kitekintés fókuszának bemutatása</w:t>
      </w:r>
      <w:bookmarkEnd w:id="514"/>
      <w:bookmarkEnd w:id="515"/>
    </w:p>
    <w:tbl>
      <w:tblPr>
        <w:tblStyle w:val="Rcsostblzat"/>
        <w:tblW w:w="0" w:type="auto"/>
        <w:jc w:val="center"/>
        <w:tblLook w:val="04A0" w:firstRow="1" w:lastRow="0" w:firstColumn="1" w:lastColumn="0" w:noHBand="0" w:noVBand="1"/>
      </w:tblPr>
      <w:tblGrid>
        <w:gridCol w:w="4523"/>
        <w:gridCol w:w="4539"/>
      </w:tblGrid>
      <w:tr w:rsidR="008F33CB" w:rsidRPr="00FE7674" w14:paraId="02F0D425" w14:textId="77777777" w:rsidTr="000D2BF7">
        <w:trPr>
          <w:jc w:val="center"/>
        </w:trPr>
        <w:tc>
          <w:tcPr>
            <w:tcW w:w="4523" w:type="dxa"/>
            <w:shd w:val="clear" w:color="auto" w:fill="BFBFBF" w:themeFill="background1" w:themeFillShade="BF"/>
            <w:vAlign w:val="center"/>
          </w:tcPr>
          <w:p w14:paraId="3F94FABD" w14:textId="77777777" w:rsidR="008F33CB" w:rsidRPr="00FE7674" w:rsidRDefault="008F33CB" w:rsidP="00F462F5">
            <w:pPr>
              <w:spacing w:line="276" w:lineRule="auto"/>
              <w:jc w:val="center"/>
              <w:rPr>
                <w:rFonts w:ascii="Times New Roman" w:hAnsi="Times New Roman" w:cs="Times New Roman"/>
                <w:b/>
                <w:sz w:val="20"/>
                <w:szCs w:val="20"/>
              </w:rPr>
            </w:pPr>
            <w:r w:rsidRPr="00FE7674">
              <w:rPr>
                <w:rFonts w:ascii="Times New Roman" w:hAnsi="Times New Roman" w:cs="Times New Roman"/>
                <w:b/>
                <w:sz w:val="20"/>
                <w:szCs w:val="20"/>
              </w:rPr>
              <w:t>Területi perspektíva</w:t>
            </w:r>
          </w:p>
        </w:tc>
        <w:tc>
          <w:tcPr>
            <w:tcW w:w="4539" w:type="dxa"/>
            <w:shd w:val="clear" w:color="auto" w:fill="BFBFBF" w:themeFill="background1" w:themeFillShade="BF"/>
            <w:vAlign w:val="center"/>
          </w:tcPr>
          <w:p w14:paraId="5163F668" w14:textId="77777777" w:rsidR="008F33CB" w:rsidRPr="00FE7674" w:rsidRDefault="008F33CB" w:rsidP="00F462F5">
            <w:pPr>
              <w:spacing w:line="276" w:lineRule="auto"/>
              <w:jc w:val="center"/>
              <w:rPr>
                <w:rFonts w:ascii="Times New Roman" w:hAnsi="Times New Roman" w:cs="Times New Roman"/>
                <w:b/>
                <w:sz w:val="20"/>
                <w:szCs w:val="20"/>
              </w:rPr>
            </w:pPr>
            <w:r w:rsidRPr="00FE7674">
              <w:rPr>
                <w:rFonts w:ascii="Times New Roman" w:hAnsi="Times New Roman" w:cs="Times New Roman"/>
                <w:b/>
                <w:sz w:val="20"/>
                <w:szCs w:val="20"/>
              </w:rPr>
              <w:t>Determináció leírása</w:t>
            </w:r>
          </w:p>
        </w:tc>
      </w:tr>
      <w:tr w:rsidR="008F33CB" w:rsidRPr="00FE7674" w14:paraId="1281D06D" w14:textId="77777777" w:rsidTr="000D2BF7">
        <w:trPr>
          <w:jc w:val="center"/>
        </w:trPr>
        <w:tc>
          <w:tcPr>
            <w:tcW w:w="4523" w:type="dxa"/>
            <w:vAlign w:val="center"/>
          </w:tcPr>
          <w:p w14:paraId="6C07332E" w14:textId="77777777" w:rsidR="008F33CB" w:rsidRPr="00FE7674" w:rsidRDefault="008F33CB" w:rsidP="00F462F5">
            <w:pPr>
              <w:spacing w:line="276" w:lineRule="auto"/>
              <w:jc w:val="both"/>
              <w:rPr>
                <w:rFonts w:ascii="Times New Roman" w:hAnsi="Times New Roman" w:cs="Times New Roman"/>
                <w:sz w:val="20"/>
                <w:szCs w:val="20"/>
              </w:rPr>
            </w:pPr>
            <w:r w:rsidRPr="00FE7674">
              <w:rPr>
                <w:rFonts w:ascii="Times New Roman" w:hAnsi="Times New Roman" w:cs="Times New Roman"/>
                <w:sz w:val="20"/>
                <w:szCs w:val="20"/>
              </w:rPr>
              <w:t>Agglomeráció</w:t>
            </w:r>
          </w:p>
        </w:tc>
        <w:tc>
          <w:tcPr>
            <w:tcW w:w="4539" w:type="dxa"/>
            <w:vAlign w:val="center"/>
          </w:tcPr>
          <w:p w14:paraId="6B435E34" w14:textId="1BB60ACB" w:rsidR="008F33CB" w:rsidRPr="00FE7674" w:rsidRDefault="008F33CB" w:rsidP="008F33CB">
            <w:pPr>
              <w:spacing w:line="276" w:lineRule="auto"/>
              <w:jc w:val="both"/>
              <w:rPr>
                <w:rFonts w:ascii="Times New Roman" w:hAnsi="Times New Roman" w:cs="Times New Roman"/>
                <w:sz w:val="20"/>
                <w:szCs w:val="20"/>
              </w:rPr>
            </w:pPr>
            <w:r w:rsidRPr="00FE7674">
              <w:rPr>
                <w:rFonts w:ascii="Times New Roman" w:hAnsi="Times New Roman" w:cs="Times New Roman"/>
                <w:sz w:val="20"/>
                <w:szCs w:val="20"/>
              </w:rPr>
              <w:t>Dunaújváros vonzáskörzetében a Dunaújváros kapcsán megvalósuló infrastrukturális (pl. közlekedés) beruházások, illetve a környező településeken élők által is igénybe vett közszolgáltatásokhoz (egészségügy, oktatás-képzés, kultúra stb.) kapcsolódó fejlesztések tekinthetők relevánsnak.</w:t>
            </w:r>
          </w:p>
        </w:tc>
      </w:tr>
      <w:tr w:rsidR="008F33CB" w:rsidRPr="00FE7674" w14:paraId="2CC84E9D" w14:textId="77777777" w:rsidTr="000D2BF7">
        <w:trPr>
          <w:jc w:val="center"/>
        </w:trPr>
        <w:tc>
          <w:tcPr>
            <w:tcW w:w="4523" w:type="dxa"/>
            <w:vAlign w:val="center"/>
          </w:tcPr>
          <w:p w14:paraId="1925AFDB" w14:textId="77777777" w:rsidR="008F33CB" w:rsidRPr="00FE7674" w:rsidRDefault="008F33CB" w:rsidP="00F462F5">
            <w:pPr>
              <w:spacing w:line="276" w:lineRule="auto"/>
              <w:jc w:val="both"/>
              <w:rPr>
                <w:rFonts w:ascii="Times New Roman" w:hAnsi="Times New Roman" w:cs="Times New Roman"/>
                <w:sz w:val="20"/>
                <w:szCs w:val="20"/>
              </w:rPr>
            </w:pPr>
            <w:r w:rsidRPr="00FE7674">
              <w:rPr>
                <w:rFonts w:ascii="Times New Roman" w:hAnsi="Times New Roman" w:cs="Times New Roman"/>
                <w:sz w:val="20"/>
                <w:szCs w:val="20"/>
              </w:rPr>
              <w:t>Megyei szint</w:t>
            </w:r>
          </w:p>
        </w:tc>
        <w:tc>
          <w:tcPr>
            <w:tcW w:w="4539" w:type="dxa"/>
            <w:vAlign w:val="center"/>
          </w:tcPr>
          <w:p w14:paraId="00D8B284" w14:textId="77777777" w:rsidR="000D2BF7" w:rsidRPr="00FE7674" w:rsidRDefault="008F33CB" w:rsidP="000D2BF7">
            <w:pPr>
              <w:spacing w:line="276" w:lineRule="auto"/>
              <w:jc w:val="both"/>
              <w:rPr>
                <w:rFonts w:ascii="Times New Roman" w:hAnsi="Times New Roman" w:cs="Times New Roman"/>
                <w:sz w:val="20"/>
                <w:szCs w:val="20"/>
              </w:rPr>
            </w:pPr>
            <w:r w:rsidRPr="00FE7674">
              <w:rPr>
                <w:rFonts w:ascii="Times New Roman" w:hAnsi="Times New Roman" w:cs="Times New Roman"/>
                <w:sz w:val="20"/>
                <w:szCs w:val="20"/>
              </w:rPr>
              <w:t>Fejér Megye Integrált Területi Programja Dunaújváros</w:t>
            </w:r>
            <w:r w:rsidR="001F04D2" w:rsidRPr="00FE7674">
              <w:rPr>
                <w:rFonts w:ascii="Times New Roman" w:hAnsi="Times New Roman" w:cs="Times New Roman"/>
                <w:sz w:val="20"/>
                <w:szCs w:val="20"/>
              </w:rPr>
              <w:t>t – Székesfehérvár mellett – a megye országos szinten is kiemelkedő gazdasági szereppel bíró megyei jogú városaként emeli ki.</w:t>
            </w:r>
            <w:r w:rsidRPr="00FE7674">
              <w:rPr>
                <w:rFonts w:ascii="Times New Roman" w:hAnsi="Times New Roman" w:cs="Times New Roman"/>
                <w:sz w:val="20"/>
                <w:szCs w:val="20"/>
              </w:rPr>
              <w:t xml:space="preserve"> </w:t>
            </w:r>
            <w:r w:rsidR="000D2BF7" w:rsidRPr="00FE7674">
              <w:rPr>
                <w:rFonts w:ascii="Times New Roman" w:hAnsi="Times New Roman" w:cs="Times New Roman"/>
                <w:sz w:val="20"/>
                <w:szCs w:val="20"/>
              </w:rPr>
              <w:t xml:space="preserve">A fejlesztési logika alapján a megyei ITP Dunaújvárost – a megye további 7 járási központjával együtt – a fenntartható városfejlesztés kategóriába sorolta. </w:t>
            </w:r>
          </w:p>
          <w:p w14:paraId="5E27828D" w14:textId="5DE0EB06" w:rsidR="008F33CB" w:rsidRPr="00FE7674" w:rsidRDefault="008F33CB" w:rsidP="000D2BF7">
            <w:pPr>
              <w:spacing w:line="276" w:lineRule="auto"/>
              <w:jc w:val="both"/>
              <w:rPr>
                <w:rFonts w:ascii="Times New Roman" w:hAnsi="Times New Roman" w:cs="Times New Roman"/>
                <w:sz w:val="20"/>
                <w:szCs w:val="20"/>
              </w:rPr>
            </w:pPr>
            <w:r w:rsidRPr="00FE7674">
              <w:rPr>
                <w:rFonts w:ascii="Times New Roman" w:hAnsi="Times New Roman" w:cs="Times New Roman"/>
                <w:sz w:val="20"/>
                <w:szCs w:val="20"/>
              </w:rPr>
              <w:t xml:space="preserve">Az ITP a TOP Plusz mindhárom prioritására meghatározta </w:t>
            </w:r>
            <w:r w:rsidR="000D2BF7" w:rsidRPr="00FE7674">
              <w:rPr>
                <w:rFonts w:ascii="Times New Roman" w:hAnsi="Times New Roman" w:cs="Times New Roman"/>
                <w:sz w:val="20"/>
                <w:szCs w:val="20"/>
              </w:rPr>
              <w:t xml:space="preserve">Dunaújváros </w:t>
            </w:r>
            <w:r w:rsidRPr="00FE7674">
              <w:rPr>
                <w:rFonts w:ascii="Times New Roman" w:hAnsi="Times New Roman" w:cs="Times New Roman"/>
                <w:sz w:val="20"/>
                <w:szCs w:val="20"/>
              </w:rPr>
              <w:t>2021-2027-es időszakra vonatkozó forráskeretét. A fenntartható városfejlesztési eszköz kapcsán az ITP többek között elvárásként fogalmazza meg a fejlesztési elképzelések egymásra épülését, a költséghatékony településüzemeltetést, és a tudatos területgazdálkodást.</w:t>
            </w:r>
          </w:p>
        </w:tc>
      </w:tr>
      <w:tr w:rsidR="008F33CB" w:rsidRPr="00FE7674" w14:paraId="7A7139DC" w14:textId="77777777" w:rsidTr="000D2BF7">
        <w:trPr>
          <w:jc w:val="center"/>
        </w:trPr>
        <w:tc>
          <w:tcPr>
            <w:tcW w:w="4523" w:type="dxa"/>
            <w:vAlign w:val="center"/>
          </w:tcPr>
          <w:p w14:paraId="3B5FF197" w14:textId="77777777" w:rsidR="008F33CB" w:rsidRPr="00FE7674" w:rsidRDefault="008F33CB" w:rsidP="00F462F5">
            <w:pPr>
              <w:spacing w:line="276" w:lineRule="auto"/>
              <w:jc w:val="both"/>
              <w:rPr>
                <w:rFonts w:ascii="Times New Roman" w:hAnsi="Times New Roman" w:cs="Times New Roman"/>
                <w:sz w:val="20"/>
                <w:szCs w:val="20"/>
              </w:rPr>
            </w:pPr>
            <w:r w:rsidRPr="00FE7674">
              <w:rPr>
                <w:rFonts w:ascii="Times New Roman" w:hAnsi="Times New Roman" w:cs="Times New Roman"/>
                <w:sz w:val="20"/>
                <w:szCs w:val="20"/>
              </w:rPr>
              <w:t>Modern Városok Program</w:t>
            </w:r>
          </w:p>
        </w:tc>
        <w:tc>
          <w:tcPr>
            <w:tcW w:w="4539" w:type="dxa"/>
            <w:vAlign w:val="center"/>
          </w:tcPr>
          <w:p w14:paraId="6AC3F3EA" w14:textId="77777777" w:rsidR="008F33CB" w:rsidRPr="00FE7674" w:rsidRDefault="008F33CB" w:rsidP="00F462F5">
            <w:pPr>
              <w:spacing w:line="276" w:lineRule="auto"/>
              <w:jc w:val="both"/>
              <w:rPr>
                <w:rFonts w:ascii="Times New Roman" w:hAnsi="Times New Roman" w:cs="Times New Roman"/>
                <w:sz w:val="20"/>
                <w:szCs w:val="20"/>
              </w:rPr>
            </w:pPr>
            <w:r w:rsidRPr="00FE7674">
              <w:rPr>
                <w:rFonts w:ascii="Times New Roman" w:hAnsi="Times New Roman" w:cs="Times New Roman"/>
                <w:sz w:val="20"/>
                <w:szCs w:val="20"/>
              </w:rPr>
              <w:t>Az MVP kapcsán kiemelt szempontként jelenik meg a program egyes elemei és az FVS tartalma közötti szinergia megteremtése, a fejlesztések ütemezésének összehangolása.</w:t>
            </w:r>
          </w:p>
        </w:tc>
      </w:tr>
    </w:tbl>
    <w:p w14:paraId="105DA226" w14:textId="77777777" w:rsidR="008F33CB" w:rsidRPr="00FE7674" w:rsidRDefault="008F33CB" w:rsidP="008F33CB">
      <w:pPr>
        <w:spacing w:before="120" w:after="120" w:line="276" w:lineRule="auto"/>
        <w:jc w:val="both"/>
        <w:rPr>
          <w:rFonts w:ascii="Times New Roman" w:hAnsi="Times New Roman" w:cs="Times New Roman"/>
          <w:sz w:val="24"/>
          <w:szCs w:val="24"/>
        </w:rPr>
      </w:pPr>
    </w:p>
    <w:p w14:paraId="14F73EFC" w14:textId="42921B50" w:rsidR="00E85629" w:rsidRPr="00FE7674" w:rsidRDefault="00E85629" w:rsidP="00D94131">
      <w:pPr>
        <w:pStyle w:val="Cmsor3"/>
        <w:spacing w:before="120" w:after="120" w:line="276" w:lineRule="auto"/>
      </w:pPr>
      <w:bookmarkStart w:id="516" w:name="_Toc180770353"/>
      <w:r w:rsidRPr="00FE7674">
        <w:t>Egyéb kötöttségek és lehetőségek</w:t>
      </w:r>
      <w:bookmarkEnd w:id="516"/>
    </w:p>
    <w:p w14:paraId="0F21F829" w14:textId="782E72A7" w:rsidR="00777BF9" w:rsidRPr="00FE7674" w:rsidRDefault="00777BF9" w:rsidP="00777BF9">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program finanszírozásának folyamatát kedvezőtlen irányban kiemelten meghatározó szempontként a kormányzati, jogalkotói szándék azonosítható be, amennyiben az önkormányzat bevételi forrását adó helyi adónemekkel kapcsolatban további változások, módosítások következhetnek be.</w:t>
      </w:r>
    </w:p>
    <w:p w14:paraId="253A031B" w14:textId="77777777" w:rsidR="00777BF9" w:rsidRPr="00FE7674" w:rsidRDefault="00777BF9" w:rsidP="00777BF9">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Esetleges piaci források bevonása kapcsán kedvező folyamatként nevesíthető az alacsony kamatkörnyezet, ami az ilyen típusú források felvételét költséghatékonnyá teheti. </w:t>
      </w:r>
    </w:p>
    <w:p w14:paraId="62DC5E58" w14:textId="77777777" w:rsidR="00E85629" w:rsidRPr="00FE7674" w:rsidRDefault="00E85629" w:rsidP="00D94131">
      <w:pPr>
        <w:pStyle w:val="Listaszerbekezds"/>
        <w:spacing w:before="120" w:after="120" w:line="276" w:lineRule="auto"/>
        <w:ind w:left="1080"/>
        <w:rPr>
          <w:rFonts w:ascii="Times New Roman" w:hAnsi="Times New Roman" w:cs="Times New Roman"/>
        </w:rPr>
      </w:pPr>
    </w:p>
    <w:p w14:paraId="0C59B95F" w14:textId="0E4449E5" w:rsidR="00531BAD" w:rsidRPr="00FE7674" w:rsidRDefault="00531BAD" w:rsidP="00D94131">
      <w:pPr>
        <w:pStyle w:val="Cmsor2"/>
        <w:spacing w:before="120" w:after="120" w:line="276" w:lineRule="auto"/>
      </w:pPr>
      <w:bookmarkStart w:id="517" w:name="_Toc73117509"/>
      <w:bookmarkStart w:id="518" w:name="_Toc77085169"/>
      <w:bookmarkStart w:id="519" w:name="_Toc180770354"/>
      <w:r w:rsidRPr="00FE7674">
        <w:t>Az üzleti modell bemutatása</w:t>
      </w:r>
      <w:bookmarkEnd w:id="517"/>
      <w:bookmarkEnd w:id="518"/>
      <w:bookmarkEnd w:id="519"/>
    </w:p>
    <w:p w14:paraId="2A03DB75" w14:textId="2F48B4AB" w:rsidR="00777BF9" w:rsidRPr="00FE7674" w:rsidRDefault="00777BF9" w:rsidP="00777BF9">
      <w:pPr>
        <w:spacing w:line="276" w:lineRule="auto"/>
        <w:jc w:val="both"/>
        <w:rPr>
          <w:rFonts w:ascii="Times New Roman" w:hAnsi="Times New Roman" w:cs="Times New Roman"/>
          <w:sz w:val="24"/>
          <w:szCs w:val="24"/>
        </w:rPr>
      </w:pPr>
      <w:bookmarkStart w:id="520" w:name="_Toc73117510"/>
      <w:bookmarkStart w:id="521" w:name="_Toc77085170"/>
      <w:r w:rsidRPr="00FE7674">
        <w:rPr>
          <w:rFonts w:ascii="Times New Roman" w:hAnsi="Times New Roman" w:cs="Times New Roman"/>
          <w:sz w:val="24"/>
          <w:szCs w:val="24"/>
        </w:rPr>
        <w:t>Dunaújváros Megyei Jogú Város Önkormányzata az FVS-ben bemutatott fejlesztési program megvalósítása során finanszírozási szempontból komplex megközelítést alkalmaz. A finanszírozás alapelvei az alábbiakban kerülnek összefoglalásra.</w:t>
      </w:r>
    </w:p>
    <w:p w14:paraId="66799E61" w14:textId="77777777" w:rsidR="00777BF9" w:rsidRPr="00FE7674" w:rsidRDefault="00777BF9" w:rsidP="00777BF9">
      <w:pPr>
        <w:spacing w:line="276" w:lineRule="auto"/>
        <w:jc w:val="both"/>
        <w:rPr>
          <w:rFonts w:ascii="Times New Roman" w:hAnsi="Times New Roman" w:cs="Times New Roman"/>
          <w:sz w:val="24"/>
          <w:szCs w:val="24"/>
        </w:rPr>
      </w:pPr>
    </w:p>
    <w:p w14:paraId="62BDDC42" w14:textId="77777777" w:rsidR="00777BF9" w:rsidRPr="00FE7674" w:rsidRDefault="00777BF9" w:rsidP="00777BF9">
      <w:pPr>
        <w:spacing w:line="276" w:lineRule="auto"/>
        <w:jc w:val="both"/>
        <w:rPr>
          <w:rFonts w:ascii="Times New Roman" w:hAnsi="Times New Roman" w:cs="Times New Roman"/>
          <w:b/>
          <w:sz w:val="24"/>
          <w:szCs w:val="24"/>
        </w:rPr>
      </w:pPr>
      <w:r w:rsidRPr="00FE7674">
        <w:rPr>
          <w:rFonts w:ascii="Times New Roman" w:hAnsi="Times New Roman" w:cs="Times New Roman"/>
          <w:b/>
          <w:sz w:val="24"/>
          <w:szCs w:val="24"/>
        </w:rPr>
        <w:t xml:space="preserve">Forrás-mix: </w:t>
      </w:r>
    </w:p>
    <w:p w14:paraId="28B7B4D5" w14:textId="516F484A" w:rsidR="00777BF9" w:rsidRPr="00FE7674" w:rsidRDefault="00777BF9" w:rsidP="00777BF9">
      <w:pPr>
        <w:spacing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Dunaújváros MJV a 2021-2027-es időszakban megvalósítandó fejlesztési program finanszírozását több forrásból kívánja biztosítani. A helyi adóbevételekre alapozott saját forrás mellett az Európai Uniós támogatások (TOP Plusz, GINOP Plusz, </w:t>
      </w:r>
      <w:r w:rsidR="00AE58B8" w:rsidRPr="00FE7674">
        <w:rPr>
          <w:rFonts w:ascii="Times New Roman" w:hAnsi="Times New Roman" w:cs="Times New Roman"/>
          <w:sz w:val="24"/>
          <w:szCs w:val="24"/>
        </w:rPr>
        <w:t xml:space="preserve">KEHOP PLUSZ, </w:t>
      </w:r>
      <w:r w:rsidRPr="00FE7674">
        <w:rPr>
          <w:rFonts w:ascii="Times New Roman" w:hAnsi="Times New Roman" w:cs="Times New Roman"/>
          <w:sz w:val="24"/>
          <w:szCs w:val="24"/>
        </w:rPr>
        <w:t>DIMOP Plusz, EFOP Plusz</w:t>
      </w:r>
      <w:r w:rsidR="00AE58B8" w:rsidRPr="00FE7674">
        <w:rPr>
          <w:rFonts w:ascii="Times New Roman" w:hAnsi="Times New Roman" w:cs="Times New Roman"/>
          <w:sz w:val="24"/>
          <w:szCs w:val="24"/>
        </w:rPr>
        <w:t>,</w:t>
      </w:r>
      <w:r w:rsidRPr="00FE7674">
        <w:rPr>
          <w:rFonts w:ascii="Times New Roman" w:hAnsi="Times New Roman" w:cs="Times New Roman"/>
          <w:sz w:val="24"/>
          <w:szCs w:val="24"/>
        </w:rPr>
        <w:t xml:space="preserve"> stb.) mellett indokolt esetben egyéb külső források bevonása is indokolt lehet, megfelelő kockázatelemzést követően.</w:t>
      </w:r>
    </w:p>
    <w:p w14:paraId="00C5FCE7" w14:textId="0F2E72C3" w:rsidR="00777BF9" w:rsidRPr="00FE7674" w:rsidRDefault="00777BF9" w:rsidP="00777BF9">
      <w:pPr>
        <w:spacing w:line="276" w:lineRule="auto"/>
        <w:jc w:val="both"/>
        <w:rPr>
          <w:rFonts w:ascii="Times New Roman" w:hAnsi="Times New Roman" w:cs="Times New Roman"/>
          <w:sz w:val="24"/>
          <w:szCs w:val="24"/>
        </w:rPr>
      </w:pPr>
      <w:r w:rsidRPr="00FE7674">
        <w:rPr>
          <w:rFonts w:ascii="Times New Roman" w:hAnsi="Times New Roman" w:cs="Times New Roman"/>
          <w:sz w:val="24"/>
          <w:szCs w:val="24"/>
        </w:rPr>
        <w:t>A forrás mix kialakítása során figyelembe vételre kerül a tény, hogy akár egyes projektek is finanszírozhatók több forrásból, így a projekt-specifikus üzleti tervek elkészítése során ez is mérlegelés tárgyát képezi.</w:t>
      </w:r>
    </w:p>
    <w:p w14:paraId="4683E27D" w14:textId="77777777" w:rsidR="00777BF9" w:rsidRPr="00FE7674" w:rsidRDefault="00777BF9" w:rsidP="00777BF9">
      <w:pPr>
        <w:spacing w:line="276" w:lineRule="auto"/>
        <w:jc w:val="both"/>
        <w:rPr>
          <w:rFonts w:ascii="Times New Roman" w:hAnsi="Times New Roman" w:cs="Times New Roman"/>
          <w:b/>
          <w:sz w:val="24"/>
          <w:szCs w:val="24"/>
        </w:rPr>
      </w:pPr>
      <w:r w:rsidRPr="00FE7674">
        <w:rPr>
          <w:rFonts w:ascii="Times New Roman" w:hAnsi="Times New Roman" w:cs="Times New Roman"/>
          <w:b/>
          <w:sz w:val="24"/>
          <w:szCs w:val="24"/>
        </w:rPr>
        <w:t>Rugalmasság:</w:t>
      </w:r>
    </w:p>
    <w:p w14:paraId="7FE01E33" w14:textId="26CFF65D" w:rsidR="00777BF9" w:rsidRPr="00FE7674" w:rsidRDefault="00777BF9" w:rsidP="00777BF9">
      <w:pPr>
        <w:spacing w:line="276" w:lineRule="auto"/>
        <w:jc w:val="both"/>
        <w:rPr>
          <w:rFonts w:ascii="Times New Roman" w:hAnsi="Times New Roman" w:cs="Times New Roman"/>
          <w:sz w:val="24"/>
          <w:szCs w:val="24"/>
        </w:rPr>
      </w:pPr>
      <w:r w:rsidRPr="00FE7674">
        <w:rPr>
          <w:rFonts w:ascii="Times New Roman" w:hAnsi="Times New Roman" w:cs="Times New Roman"/>
          <w:sz w:val="24"/>
          <w:szCs w:val="24"/>
        </w:rPr>
        <w:t>A forrástervezés egyik kiemelt alapelve a rugalmasság, vagyis a projektlistán szereplő fejlesztések átütemezhetők, forrásigényük változhat, vagy éppen a külső körülmények</w:t>
      </w:r>
      <w:r w:rsidR="00AE58B8" w:rsidRPr="00FE7674">
        <w:rPr>
          <w:rFonts w:ascii="Times New Roman" w:hAnsi="Times New Roman" w:cs="Times New Roman"/>
          <w:sz w:val="24"/>
          <w:szCs w:val="24"/>
        </w:rPr>
        <w:t xml:space="preserve"> (pl. finanszírozási programok változása) és az egyeztetések</w:t>
      </w:r>
      <w:r w:rsidRPr="00FE7674">
        <w:rPr>
          <w:rFonts w:ascii="Times New Roman" w:hAnsi="Times New Roman" w:cs="Times New Roman"/>
          <w:sz w:val="24"/>
          <w:szCs w:val="24"/>
        </w:rPr>
        <w:t xml:space="preserve"> hatására egyes </w:t>
      </w:r>
      <w:r w:rsidR="00AE58B8" w:rsidRPr="00FE7674">
        <w:rPr>
          <w:rFonts w:ascii="Times New Roman" w:hAnsi="Times New Roman" w:cs="Times New Roman"/>
          <w:sz w:val="24"/>
          <w:szCs w:val="24"/>
        </w:rPr>
        <w:t xml:space="preserve">fejlesztési elképzelések </w:t>
      </w:r>
      <w:r w:rsidRPr="00FE7674">
        <w:rPr>
          <w:rFonts w:ascii="Times New Roman" w:hAnsi="Times New Roman" w:cs="Times New Roman"/>
          <w:sz w:val="24"/>
          <w:szCs w:val="24"/>
        </w:rPr>
        <w:t>törlésre kerülhetnek. A finanszírozási mechanizmus kialakítása során ez a szempont is mérlegelendő.</w:t>
      </w:r>
    </w:p>
    <w:p w14:paraId="53F39093" w14:textId="77777777" w:rsidR="00777BF9" w:rsidRPr="00FE7674" w:rsidRDefault="00777BF9" w:rsidP="00777BF9">
      <w:pPr>
        <w:spacing w:line="276" w:lineRule="auto"/>
        <w:jc w:val="both"/>
        <w:rPr>
          <w:rFonts w:ascii="Times New Roman" w:hAnsi="Times New Roman" w:cs="Times New Roman"/>
          <w:b/>
          <w:sz w:val="24"/>
          <w:szCs w:val="24"/>
        </w:rPr>
      </w:pPr>
      <w:r w:rsidRPr="00FE7674">
        <w:rPr>
          <w:rFonts w:ascii="Times New Roman" w:hAnsi="Times New Roman" w:cs="Times New Roman"/>
          <w:b/>
          <w:sz w:val="24"/>
          <w:szCs w:val="24"/>
        </w:rPr>
        <w:t>Pénzügyi fenntarthatóság:</w:t>
      </w:r>
    </w:p>
    <w:p w14:paraId="4F74AC0A" w14:textId="28A6526E" w:rsidR="00777BF9" w:rsidRPr="00FE7674" w:rsidRDefault="00777BF9" w:rsidP="00777BF9">
      <w:pPr>
        <w:spacing w:line="276" w:lineRule="auto"/>
        <w:jc w:val="both"/>
        <w:rPr>
          <w:rFonts w:ascii="Times New Roman" w:hAnsi="Times New Roman" w:cs="Times New Roman"/>
          <w:sz w:val="24"/>
          <w:szCs w:val="24"/>
        </w:rPr>
      </w:pPr>
      <w:r w:rsidRPr="00FE7674">
        <w:rPr>
          <w:rFonts w:ascii="Times New Roman" w:hAnsi="Times New Roman" w:cs="Times New Roman"/>
          <w:sz w:val="24"/>
          <w:szCs w:val="24"/>
        </w:rPr>
        <w:t>A fejlesztési projektek hosszútávú pénzügyi egyensúlyának biztosítása kulcsfontosságú kérdés. A működési hatékonyságra, a pénzügyi fenntarthatóságra és a működési költségekre vonatkozó megbízható előzetes pénzügyi kalkuláció a projektekre vonatkozó pénzügyi modell egyik legfontosabb eleme.</w:t>
      </w:r>
    </w:p>
    <w:p w14:paraId="49F8E2F5" w14:textId="77777777" w:rsidR="00777BF9" w:rsidRPr="00FE7674" w:rsidRDefault="00777BF9" w:rsidP="00777BF9">
      <w:pPr>
        <w:spacing w:line="276" w:lineRule="auto"/>
        <w:jc w:val="both"/>
        <w:rPr>
          <w:rFonts w:ascii="Times New Roman" w:hAnsi="Times New Roman" w:cs="Times New Roman"/>
          <w:b/>
          <w:sz w:val="24"/>
          <w:szCs w:val="24"/>
        </w:rPr>
      </w:pPr>
      <w:r w:rsidRPr="00FE7674">
        <w:rPr>
          <w:rFonts w:ascii="Times New Roman" w:hAnsi="Times New Roman" w:cs="Times New Roman"/>
          <w:b/>
          <w:sz w:val="24"/>
          <w:szCs w:val="24"/>
        </w:rPr>
        <w:t>Projektek kiválasztása:</w:t>
      </w:r>
    </w:p>
    <w:p w14:paraId="6C27BD59" w14:textId="12843D4D" w:rsidR="00777BF9" w:rsidRPr="00FE7674" w:rsidRDefault="00777BF9" w:rsidP="00777BF9">
      <w:pPr>
        <w:spacing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projektek kiválasztása során összetett szempontrendszert alkalmaz </w:t>
      </w:r>
      <w:r w:rsidR="00AE58B8" w:rsidRPr="00FE7674">
        <w:rPr>
          <w:rFonts w:ascii="Times New Roman" w:hAnsi="Times New Roman" w:cs="Times New Roman"/>
          <w:sz w:val="24"/>
          <w:szCs w:val="24"/>
        </w:rPr>
        <w:t>Dunaújváros</w:t>
      </w:r>
      <w:r w:rsidRPr="00FE7674">
        <w:rPr>
          <w:rFonts w:ascii="Times New Roman" w:hAnsi="Times New Roman" w:cs="Times New Roman"/>
          <w:sz w:val="24"/>
          <w:szCs w:val="24"/>
        </w:rPr>
        <w:t xml:space="preserve"> MJV Önkormányzata. </w:t>
      </w:r>
      <w:r w:rsidR="00821082" w:rsidRPr="00FE7674">
        <w:rPr>
          <w:rFonts w:ascii="Times New Roman" w:hAnsi="Times New Roman" w:cs="Times New Roman"/>
          <w:sz w:val="24"/>
          <w:szCs w:val="24"/>
        </w:rPr>
        <w:t>A megvalósíthatóság és az idő menedzsment szempontjából fontos</w:t>
      </w:r>
      <w:r w:rsidRPr="00FE7674">
        <w:rPr>
          <w:rFonts w:ascii="Times New Roman" w:hAnsi="Times New Roman" w:cs="Times New Roman"/>
          <w:sz w:val="24"/>
          <w:szCs w:val="24"/>
        </w:rPr>
        <w:t xml:space="preserve"> kritérium a projekt előkészítettsége, vagyis hogy az adott fejlesztéshez </w:t>
      </w:r>
      <w:r w:rsidR="00821082" w:rsidRPr="00FE7674">
        <w:rPr>
          <w:rFonts w:ascii="Times New Roman" w:hAnsi="Times New Roman" w:cs="Times New Roman"/>
          <w:sz w:val="24"/>
          <w:szCs w:val="24"/>
        </w:rPr>
        <w:t xml:space="preserve">milyen szinten állnak </w:t>
      </w:r>
      <w:r w:rsidRPr="00FE7674">
        <w:rPr>
          <w:rFonts w:ascii="Times New Roman" w:hAnsi="Times New Roman" w:cs="Times New Roman"/>
          <w:sz w:val="24"/>
          <w:szCs w:val="24"/>
        </w:rPr>
        <w:t>rendelkezésre megalapozó dokumentumok</w:t>
      </w:r>
      <w:r w:rsidR="00821082" w:rsidRPr="00FE7674">
        <w:rPr>
          <w:rFonts w:ascii="Times New Roman" w:hAnsi="Times New Roman" w:cs="Times New Roman"/>
          <w:sz w:val="24"/>
          <w:szCs w:val="24"/>
        </w:rPr>
        <w:t>, esetleg tervek</w:t>
      </w:r>
      <w:r w:rsidRPr="00FE7674">
        <w:rPr>
          <w:rFonts w:ascii="Times New Roman" w:hAnsi="Times New Roman" w:cs="Times New Roman"/>
          <w:sz w:val="24"/>
          <w:szCs w:val="24"/>
        </w:rPr>
        <w:t>.</w:t>
      </w:r>
      <w:r w:rsidR="00821082" w:rsidRPr="00FE7674">
        <w:rPr>
          <w:rFonts w:ascii="Times New Roman" w:hAnsi="Times New Roman" w:cs="Times New Roman"/>
          <w:sz w:val="24"/>
          <w:szCs w:val="24"/>
        </w:rPr>
        <w:t xml:space="preserve"> Ugyancsak</w:t>
      </w:r>
      <w:r w:rsidRPr="00FE7674">
        <w:rPr>
          <w:rFonts w:ascii="Times New Roman" w:hAnsi="Times New Roman" w:cs="Times New Roman"/>
          <w:sz w:val="24"/>
          <w:szCs w:val="24"/>
        </w:rPr>
        <w:t xml:space="preserve"> fontos szempont</w:t>
      </w:r>
      <w:r w:rsidR="00821082" w:rsidRPr="00FE7674">
        <w:rPr>
          <w:rFonts w:ascii="Times New Roman" w:hAnsi="Times New Roman" w:cs="Times New Roman"/>
          <w:sz w:val="24"/>
          <w:szCs w:val="24"/>
        </w:rPr>
        <w:t xml:space="preserve"> az adott </w:t>
      </w:r>
      <w:r w:rsidRPr="00FE7674">
        <w:rPr>
          <w:rFonts w:ascii="Times New Roman" w:hAnsi="Times New Roman" w:cs="Times New Roman"/>
          <w:sz w:val="24"/>
          <w:szCs w:val="24"/>
        </w:rPr>
        <w:t>fejlesztés kapcsoló</w:t>
      </w:r>
      <w:r w:rsidR="00821082" w:rsidRPr="00FE7674">
        <w:rPr>
          <w:rFonts w:ascii="Times New Roman" w:hAnsi="Times New Roman" w:cs="Times New Roman"/>
          <w:sz w:val="24"/>
          <w:szCs w:val="24"/>
        </w:rPr>
        <w:t xml:space="preserve">dása </w:t>
      </w:r>
      <w:r w:rsidRPr="00FE7674">
        <w:rPr>
          <w:rFonts w:ascii="Times New Roman" w:hAnsi="Times New Roman" w:cs="Times New Roman"/>
          <w:sz w:val="24"/>
          <w:szCs w:val="24"/>
        </w:rPr>
        <w:t>korábban megkezdett, vagy már megvalósított beruházáshoz</w:t>
      </w:r>
      <w:r w:rsidR="00821082" w:rsidRPr="00FE7674">
        <w:rPr>
          <w:rFonts w:ascii="Times New Roman" w:hAnsi="Times New Roman" w:cs="Times New Roman"/>
          <w:sz w:val="24"/>
          <w:szCs w:val="24"/>
        </w:rPr>
        <w:t>, illetve a városi szintű tervezési logikához</w:t>
      </w:r>
      <w:r w:rsidRPr="00FE7674">
        <w:rPr>
          <w:rFonts w:ascii="Times New Roman" w:hAnsi="Times New Roman" w:cs="Times New Roman"/>
          <w:sz w:val="24"/>
          <w:szCs w:val="24"/>
        </w:rPr>
        <w:t xml:space="preserve">. </w:t>
      </w:r>
      <w:r w:rsidR="00821082" w:rsidRPr="00FE7674">
        <w:rPr>
          <w:rFonts w:ascii="Times New Roman" w:hAnsi="Times New Roman" w:cs="Times New Roman"/>
          <w:sz w:val="24"/>
          <w:szCs w:val="24"/>
        </w:rPr>
        <w:t xml:space="preserve">A kiválasztás során </w:t>
      </w:r>
      <w:r w:rsidRPr="00FE7674">
        <w:rPr>
          <w:rFonts w:ascii="Times New Roman" w:hAnsi="Times New Roman" w:cs="Times New Roman"/>
          <w:sz w:val="24"/>
          <w:szCs w:val="24"/>
        </w:rPr>
        <w:t>az egyes fejlesztésekkel kapcsolatban megfogalmazódó közvetlen lakossági igény</w:t>
      </w:r>
      <w:r w:rsidR="00821082" w:rsidRPr="00FE7674">
        <w:rPr>
          <w:rFonts w:ascii="Times New Roman" w:hAnsi="Times New Roman" w:cs="Times New Roman"/>
          <w:sz w:val="24"/>
          <w:szCs w:val="24"/>
        </w:rPr>
        <w:t>t</w:t>
      </w:r>
      <w:r w:rsidRPr="00FE7674">
        <w:rPr>
          <w:rFonts w:ascii="Times New Roman" w:hAnsi="Times New Roman" w:cs="Times New Roman"/>
          <w:sz w:val="24"/>
          <w:szCs w:val="24"/>
        </w:rPr>
        <w:t xml:space="preserve">, illetve </w:t>
      </w:r>
      <w:r w:rsidR="00821082" w:rsidRPr="00FE7674">
        <w:rPr>
          <w:rFonts w:ascii="Times New Roman" w:hAnsi="Times New Roman" w:cs="Times New Roman"/>
          <w:sz w:val="24"/>
          <w:szCs w:val="24"/>
        </w:rPr>
        <w:t>az adott fejlesztés szükségesség</w:t>
      </w:r>
      <w:r w:rsidR="008E6472" w:rsidRPr="00FE7674">
        <w:rPr>
          <w:rFonts w:ascii="Times New Roman" w:hAnsi="Times New Roman" w:cs="Times New Roman"/>
          <w:sz w:val="24"/>
          <w:szCs w:val="24"/>
        </w:rPr>
        <w:t xml:space="preserve">ét is javasolt vizsgálni </w:t>
      </w:r>
      <w:r w:rsidRPr="00FE7674">
        <w:rPr>
          <w:rFonts w:ascii="Times New Roman" w:hAnsi="Times New Roman" w:cs="Times New Roman"/>
          <w:sz w:val="24"/>
          <w:szCs w:val="24"/>
        </w:rPr>
        <w:t xml:space="preserve">a hosszabb távú </w:t>
      </w:r>
      <w:r w:rsidR="008E6472" w:rsidRPr="00FE7674">
        <w:rPr>
          <w:rFonts w:ascii="Times New Roman" w:hAnsi="Times New Roman" w:cs="Times New Roman"/>
          <w:sz w:val="24"/>
          <w:szCs w:val="24"/>
        </w:rPr>
        <w:t xml:space="preserve">célok és </w:t>
      </w:r>
      <w:r w:rsidRPr="00FE7674">
        <w:rPr>
          <w:rFonts w:ascii="Times New Roman" w:hAnsi="Times New Roman" w:cs="Times New Roman"/>
          <w:sz w:val="24"/>
          <w:szCs w:val="24"/>
        </w:rPr>
        <w:t>tendenciák</w:t>
      </w:r>
      <w:r w:rsidR="008E6472" w:rsidRPr="00FE7674">
        <w:rPr>
          <w:rFonts w:ascii="Times New Roman" w:hAnsi="Times New Roman" w:cs="Times New Roman"/>
          <w:sz w:val="24"/>
          <w:szCs w:val="24"/>
        </w:rPr>
        <w:t xml:space="preserve"> függvényében.</w:t>
      </w:r>
    </w:p>
    <w:p w14:paraId="1F33538A" w14:textId="77777777" w:rsidR="00777BF9" w:rsidRPr="00FE7674" w:rsidRDefault="00777BF9" w:rsidP="00777BF9">
      <w:pPr>
        <w:spacing w:line="276" w:lineRule="auto"/>
        <w:jc w:val="both"/>
        <w:rPr>
          <w:rFonts w:ascii="Times New Roman" w:hAnsi="Times New Roman" w:cs="Times New Roman"/>
          <w:b/>
          <w:sz w:val="24"/>
          <w:szCs w:val="24"/>
        </w:rPr>
      </w:pPr>
      <w:r w:rsidRPr="00FE7674">
        <w:rPr>
          <w:rFonts w:ascii="Times New Roman" w:hAnsi="Times New Roman" w:cs="Times New Roman"/>
          <w:b/>
          <w:sz w:val="24"/>
          <w:szCs w:val="24"/>
        </w:rPr>
        <w:t>Eredményesség:</w:t>
      </w:r>
    </w:p>
    <w:p w14:paraId="0F1893C7" w14:textId="77777777" w:rsidR="00777BF9" w:rsidRPr="00FE7674" w:rsidRDefault="00777BF9" w:rsidP="00777BF9">
      <w:pPr>
        <w:spacing w:line="276" w:lineRule="auto"/>
        <w:jc w:val="both"/>
        <w:rPr>
          <w:rFonts w:ascii="Times New Roman" w:hAnsi="Times New Roman" w:cs="Times New Roman"/>
          <w:sz w:val="24"/>
          <w:szCs w:val="24"/>
        </w:rPr>
      </w:pPr>
      <w:r w:rsidRPr="00FE7674">
        <w:rPr>
          <w:rFonts w:ascii="Times New Roman" w:hAnsi="Times New Roman" w:cs="Times New Roman"/>
          <w:sz w:val="24"/>
          <w:szCs w:val="24"/>
        </w:rPr>
        <w:t>A fejlesztési program egyes elemei kapcsán szót kell ejteni a projektekhez köthető társadalmi hasznokról is. Az FVS célrendszere és beavatkozási logikája alapján kijelenthető, hogy a 2021-2027-es fejlesztési időszakban megvalósítani tervezett projektek kapcsán érvényesülni fognak az olyan pozitív extern hatások, mint a környezetszennyezés csökkentése, az éghajlatváltozás negatív hatásainak minimalizálása, a tudatos városi területhasználat, a társadalmi felzárkóztatás.</w:t>
      </w:r>
    </w:p>
    <w:p w14:paraId="3CE9E713" w14:textId="77777777" w:rsidR="00777BF9" w:rsidRPr="00FE7674" w:rsidRDefault="00777BF9" w:rsidP="00777BF9">
      <w:pPr>
        <w:spacing w:line="276" w:lineRule="auto"/>
        <w:jc w:val="both"/>
        <w:rPr>
          <w:rFonts w:ascii="Times New Roman" w:hAnsi="Times New Roman" w:cs="Times New Roman"/>
          <w:sz w:val="24"/>
          <w:szCs w:val="24"/>
        </w:rPr>
      </w:pPr>
      <w:r w:rsidRPr="00FE7674">
        <w:rPr>
          <w:rFonts w:ascii="Times New Roman" w:hAnsi="Times New Roman" w:cs="Times New Roman"/>
          <w:sz w:val="24"/>
          <w:szCs w:val="24"/>
        </w:rPr>
        <w:t>Ezeknek a kedvező társadalmi hatásoknak a számszerűsítése az egyes projektek kapcsán elkészülő megalapozó szakmai anyagokban (projekt-előkészítő tanulmány, megvalósíthatósági tanulmány, üzleti terv) történhet meg.</w:t>
      </w:r>
    </w:p>
    <w:p w14:paraId="756E3BE0" w14:textId="77777777" w:rsidR="00777BF9" w:rsidRPr="00FE7674" w:rsidRDefault="00777BF9" w:rsidP="00777BF9">
      <w:pPr>
        <w:spacing w:line="276" w:lineRule="auto"/>
        <w:jc w:val="both"/>
        <w:rPr>
          <w:rFonts w:ascii="Times New Roman" w:hAnsi="Times New Roman" w:cs="Times New Roman"/>
          <w:sz w:val="24"/>
          <w:szCs w:val="24"/>
        </w:rPr>
      </w:pPr>
    </w:p>
    <w:p w14:paraId="518778F1" w14:textId="1AEB2EB0" w:rsidR="00531BAD" w:rsidRPr="00FE7674" w:rsidRDefault="00BA0DE7" w:rsidP="00D94131">
      <w:pPr>
        <w:pStyle w:val="Cmsor3"/>
        <w:spacing w:before="120" w:after="120" w:line="276" w:lineRule="auto"/>
      </w:pPr>
      <w:bookmarkStart w:id="522" w:name="_Toc180770355"/>
      <w:r w:rsidRPr="00FE7674">
        <w:t>Beavatkozások</w:t>
      </w:r>
      <w:r w:rsidR="00531BAD" w:rsidRPr="00FE7674">
        <w:t xml:space="preserve"> adat</w:t>
      </w:r>
      <w:r w:rsidRPr="00FE7674">
        <w:t>ainak</w:t>
      </w:r>
      <w:r w:rsidR="00531BAD" w:rsidRPr="00FE7674">
        <w:t xml:space="preserve"> gyűjtése és ismertetése</w:t>
      </w:r>
      <w:bookmarkEnd w:id="520"/>
      <w:r w:rsidR="00DE381C" w:rsidRPr="00FE7674">
        <w:t xml:space="preserve"> dimenziónként összegezve</w:t>
      </w:r>
      <w:bookmarkEnd w:id="521"/>
      <w:bookmarkEnd w:id="522"/>
    </w:p>
    <w:p w14:paraId="4B6AE80F" w14:textId="09105FBB" w:rsidR="00B05113" w:rsidRPr="00FE7674" w:rsidRDefault="000D439B" w:rsidP="00755D38">
      <w:pPr>
        <w:pStyle w:val="Tblzat"/>
      </w:pPr>
      <w:r>
        <w:fldChar w:fldCharType="begin"/>
      </w:r>
      <w:r>
        <w:instrText xml:space="preserve"> SEQ táblázat \* ARABIC </w:instrText>
      </w:r>
      <w:r>
        <w:fldChar w:fldCharType="separate"/>
      </w:r>
      <w:bookmarkStart w:id="523" w:name="_Toc88389352"/>
      <w:bookmarkStart w:id="524" w:name="_Toc95814575"/>
      <w:r w:rsidR="00265D62">
        <w:rPr>
          <w:noProof/>
        </w:rPr>
        <w:t>35</w:t>
      </w:r>
      <w:r>
        <w:rPr>
          <w:noProof/>
        </w:rPr>
        <w:fldChar w:fldCharType="end"/>
      </w:r>
      <w:r w:rsidR="00755D38" w:rsidRPr="00FE7674">
        <w:t>. táblázat: Beavatkozások adatainak gyűjtése és ismertetése dimenziónként összegezve</w:t>
      </w:r>
      <w:bookmarkEnd w:id="523"/>
      <w:bookmarkEnd w:id="524"/>
    </w:p>
    <w:tbl>
      <w:tblPr>
        <w:tblStyle w:val="Tblzatrcsos43jellszn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6373"/>
      </w:tblGrid>
      <w:tr w:rsidR="00755D38" w:rsidRPr="00FE7674" w14:paraId="766E2B44" w14:textId="77777777" w:rsidTr="00755D38">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2689" w:type="dxa"/>
            <w:shd w:val="clear" w:color="auto" w:fill="4472C4" w:themeFill="accent1"/>
            <w:vAlign w:val="center"/>
          </w:tcPr>
          <w:p w14:paraId="78D4A733" w14:textId="77777777" w:rsidR="00755D38" w:rsidRPr="00FE7674" w:rsidRDefault="00755D38" w:rsidP="00755D38">
            <w:pPr>
              <w:jc w:val="center"/>
              <w:rPr>
                <w:rFonts w:ascii="Times New Roman" w:hAnsi="Times New Roman" w:cs="Times New Roman"/>
                <w:color w:val="auto"/>
                <w:sz w:val="20"/>
                <w:szCs w:val="20"/>
              </w:rPr>
            </w:pPr>
            <w:r w:rsidRPr="00FE7674">
              <w:rPr>
                <w:rFonts w:ascii="Times New Roman" w:hAnsi="Times New Roman" w:cs="Times New Roman"/>
                <w:color w:val="auto"/>
                <w:sz w:val="20"/>
                <w:szCs w:val="20"/>
              </w:rPr>
              <w:t>Megvizsgálandó szempontok</w:t>
            </w:r>
          </w:p>
        </w:tc>
        <w:tc>
          <w:tcPr>
            <w:tcW w:w="6373" w:type="dxa"/>
            <w:shd w:val="clear" w:color="auto" w:fill="4472C4" w:themeFill="accent1"/>
            <w:vAlign w:val="center"/>
          </w:tcPr>
          <w:p w14:paraId="111F3CDA" w14:textId="77777777" w:rsidR="00755D38" w:rsidRPr="00FE7674" w:rsidRDefault="00755D38" w:rsidP="00755D38">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FE7674">
              <w:rPr>
                <w:rFonts w:ascii="Times New Roman" w:hAnsi="Times New Roman" w:cs="Times New Roman"/>
                <w:color w:val="auto"/>
                <w:sz w:val="20"/>
                <w:szCs w:val="20"/>
              </w:rPr>
              <w:t>A szempont részletezése</w:t>
            </w:r>
          </w:p>
        </w:tc>
      </w:tr>
      <w:tr w:rsidR="00755D38" w:rsidRPr="00FE7674" w14:paraId="0DD6B267" w14:textId="77777777" w:rsidTr="00755D3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9" w:type="dxa"/>
            <w:shd w:val="clear" w:color="auto" w:fill="B4C6E7" w:themeFill="accent1" w:themeFillTint="66"/>
            <w:vAlign w:val="center"/>
          </w:tcPr>
          <w:p w14:paraId="7B7ED91E" w14:textId="77777777" w:rsidR="00755D38" w:rsidRPr="00FE7674" w:rsidRDefault="00755D38" w:rsidP="00C83FF5">
            <w:pPr>
              <w:jc w:val="center"/>
              <w:rPr>
                <w:rFonts w:ascii="Times New Roman" w:hAnsi="Times New Roman" w:cs="Times New Roman"/>
                <w:iCs/>
                <w:sz w:val="20"/>
                <w:szCs w:val="20"/>
              </w:rPr>
            </w:pPr>
            <w:r w:rsidRPr="00FE7674">
              <w:rPr>
                <w:rFonts w:ascii="Times New Roman" w:hAnsi="Times New Roman" w:cs="Times New Roman"/>
                <w:iCs/>
                <w:sz w:val="20"/>
                <w:szCs w:val="20"/>
              </w:rPr>
              <w:t>Prosperáló város dimenzió összesített tervezett beruházási költsége (millió Ft)</w:t>
            </w:r>
          </w:p>
        </w:tc>
        <w:tc>
          <w:tcPr>
            <w:tcW w:w="6373" w:type="dxa"/>
            <w:shd w:val="clear" w:color="auto" w:fill="B4C6E7" w:themeFill="accent1" w:themeFillTint="66"/>
            <w:vAlign w:val="center"/>
          </w:tcPr>
          <w:p w14:paraId="4C5C5932" w14:textId="04F3A647" w:rsidR="00755D38" w:rsidRPr="00FE7674" w:rsidRDefault="00755D38" w:rsidP="00C83F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iCs/>
                <w:sz w:val="20"/>
                <w:szCs w:val="20"/>
              </w:rPr>
            </w:pPr>
            <w:r w:rsidRPr="00FE7674">
              <w:rPr>
                <w:rFonts w:ascii="Times New Roman" w:hAnsi="Times New Roman" w:cs="Times New Roman"/>
                <w:b/>
                <w:iCs/>
                <w:sz w:val="20"/>
                <w:szCs w:val="20"/>
              </w:rPr>
              <w:t>12.560</w:t>
            </w:r>
          </w:p>
        </w:tc>
      </w:tr>
      <w:tr w:rsidR="00755D38" w:rsidRPr="00FE7674" w14:paraId="620F918B" w14:textId="77777777" w:rsidTr="00755D38">
        <w:tc>
          <w:tcPr>
            <w:cnfStyle w:val="001000000000" w:firstRow="0" w:lastRow="0" w:firstColumn="1" w:lastColumn="0" w:oddVBand="0" w:evenVBand="0" w:oddHBand="0" w:evenHBand="0" w:firstRowFirstColumn="0" w:firstRowLastColumn="0" w:lastRowFirstColumn="0" w:lastRowLastColumn="0"/>
            <w:tcW w:w="2689" w:type="dxa"/>
            <w:shd w:val="clear" w:color="auto" w:fill="E7E6E6" w:themeFill="background2"/>
            <w:vAlign w:val="center"/>
          </w:tcPr>
          <w:p w14:paraId="0086C7BA" w14:textId="77777777" w:rsidR="00755D38" w:rsidRPr="00FE7674" w:rsidRDefault="00755D38" w:rsidP="00C83FF5">
            <w:pPr>
              <w:rPr>
                <w:rFonts w:ascii="Times New Roman" w:hAnsi="Times New Roman" w:cs="Times New Roman"/>
                <w:iCs/>
                <w:sz w:val="20"/>
                <w:szCs w:val="20"/>
              </w:rPr>
            </w:pPr>
            <w:r w:rsidRPr="00FE7674">
              <w:rPr>
                <w:rFonts w:ascii="Times New Roman" w:hAnsi="Times New Roman" w:cs="Times New Roman"/>
                <w:iCs/>
                <w:sz w:val="20"/>
                <w:szCs w:val="20"/>
              </w:rPr>
              <w:t>Megtérülést (bevételt, jövedelmet) biztosító elemek</w:t>
            </w:r>
          </w:p>
        </w:tc>
        <w:tc>
          <w:tcPr>
            <w:tcW w:w="6373" w:type="dxa"/>
            <w:shd w:val="clear" w:color="auto" w:fill="E7E6E6" w:themeFill="background2"/>
            <w:vAlign w:val="center"/>
          </w:tcPr>
          <w:p w14:paraId="4DA8E7C9" w14:textId="77777777" w:rsidR="00755D38" w:rsidRPr="00FE7674" w:rsidRDefault="00755D38" w:rsidP="00755D38">
            <w:pPr>
              <w:pStyle w:val="Listaszerbekezds"/>
              <w:numPr>
                <w:ilvl w:val="0"/>
                <w:numId w:val="2"/>
              </w:num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iCs/>
                <w:sz w:val="20"/>
                <w:szCs w:val="20"/>
              </w:rPr>
            </w:pPr>
            <w:r w:rsidRPr="00FE7674">
              <w:rPr>
                <w:rFonts w:ascii="Times New Roman" w:hAnsi="Times New Roman" w:cs="Times New Roman"/>
                <w:iCs/>
                <w:sz w:val="20"/>
                <w:szCs w:val="20"/>
              </w:rPr>
              <w:t xml:space="preserve">van-e már most olyan része a projektnek, ami bevételt termel: </w:t>
            </w:r>
            <w:r w:rsidRPr="00FE7674">
              <w:rPr>
                <w:rFonts w:ascii="Times New Roman" w:hAnsi="Times New Roman" w:cs="Times New Roman"/>
                <w:b/>
                <w:iCs/>
                <w:sz w:val="20"/>
                <w:szCs w:val="20"/>
              </w:rPr>
              <w:t>Nincs</w:t>
            </w:r>
          </w:p>
          <w:p w14:paraId="63D0F338" w14:textId="77777777" w:rsidR="00755D38" w:rsidRPr="00FE7674" w:rsidRDefault="00755D38" w:rsidP="00755D38">
            <w:pPr>
              <w:pStyle w:val="Listaszerbekezds"/>
              <w:numPr>
                <w:ilvl w:val="0"/>
                <w:numId w:val="2"/>
              </w:num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Cs/>
                <w:sz w:val="20"/>
                <w:szCs w:val="20"/>
              </w:rPr>
            </w:pPr>
            <w:r w:rsidRPr="00FE7674">
              <w:rPr>
                <w:rFonts w:ascii="Times New Roman" w:hAnsi="Times New Roman" w:cs="Times New Roman"/>
                <w:iCs/>
                <w:sz w:val="20"/>
                <w:szCs w:val="20"/>
              </w:rPr>
              <w:t xml:space="preserve">kiegészíthető-e a projekt a későbbiekben ilyen elemmel: </w:t>
            </w:r>
            <w:r w:rsidRPr="00FE7674">
              <w:rPr>
                <w:rFonts w:ascii="Times New Roman" w:hAnsi="Times New Roman" w:cs="Times New Roman"/>
                <w:b/>
                <w:iCs/>
                <w:sz w:val="20"/>
                <w:szCs w:val="20"/>
              </w:rPr>
              <w:t>Igen</w:t>
            </w:r>
          </w:p>
        </w:tc>
      </w:tr>
      <w:tr w:rsidR="00755D38" w:rsidRPr="00FE7674" w14:paraId="7A743EF9" w14:textId="77777777" w:rsidTr="00755D3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9" w:type="dxa"/>
            <w:shd w:val="clear" w:color="auto" w:fill="B4C6E7" w:themeFill="accent1" w:themeFillTint="66"/>
            <w:vAlign w:val="center"/>
          </w:tcPr>
          <w:p w14:paraId="0A4F7869" w14:textId="77777777" w:rsidR="00755D38" w:rsidRPr="00FE7674" w:rsidRDefault="00755D38" w:rsidP="00C83FF5">
            <w:pPr>
              <w:rPr>
                <w:rFonts w:ascii="Times New Roman" w:hAnsi="Times New Roman" w:cs="Times New Roman"/>
                <w:iCs/>
                <w:sz w:val="20"/>
                <w:szCs w:val="20"/>
              </w:rPr>
            </w:pPr>
            <w:r w:rsidRPr="00FE7674">
              <w:rPr>
                <w:rFonts w:ascii="Times New Roman" w:hAnsi="Times New Roman" w:cs="Times New Roman"/>
                <w:iCs/>
                <w:sz w:val="20"/>
                <w:szCs w:val="20"/>
              </w:rPr>
              <w:t>Források</w:t>
            </w:r>
          </w:p>
        </w:tc>
        <w:tc>
          <w:tcPr>
            <w:tcW w:w="6373" w:type="dxa"/>
            <w:shd w:val="clear" w:color="auto" w:fill="B4C6E7" w:themeFill="accent1" w:themeFillTint="66"/>
            <w:vAlign w:val="center"/>
          </w:tcPr>
          <w:p w14:paraId="25CB11BD" w14:textId="77777777" w:rsidR="00755D38" w:rsidRPr="00FE7674" w:rsidRDefault="00755D38" w:rsidP="00C83FF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Cs/>
                <w:sz w:val="20"/>
                <w:szCs w:val="20"/>
              </w:rPr>
            </w:pPr>
            <w:r w:rsidRPr="00FE7674">
              <w:rPr>
                <w:rFonts w:ascii="Times New Roman" w:hAnsi="Times New Roman" w:cs="Times New Roman"/>
                <w:b/>
                <w:bCs/>
                <w:iCs/>
                <w:sz w:val="20"/>
                <w:szCs w:val="20"/>
              </w:rPr>
              <w:t>Vissza nem térítendő támogatás, piaci befektető</w:t>
            </w:r>
          </w:p>
        </w:tc>
      </w:tr>
      <w:tr w:rsidR="00755D38" w:rsidRPr="00FE7674" w14:paraId="55581352" w14:textId="77777777" w:rsidTr="00755D38">
        <w:tc>
          <w:tcPr>
            <w:cnfStyle w:val="001000000000" w:firstRow="0" w:lastRow="0" w:firstColumn="1" w:lastColumn="0" w:oddVBand="0" w:evenVBand="0" w:oddHBand="0" w:evenHBand="0" w:firstRowFirstColumn="0" w:firstRowLastColumn="0" w:lastRowFirstColumn="0" w:lastRowLastColumn="0"/>
            <w:tcW w:w="2689" w:type="dxa"/>
            <w:shd w:val="clear" w:color="auto" w:fill="E7E6E6" w:themeFill="background2"/>
            <w:vAlign w:val="center"/>
          </w:tcPr>
          <w:p w14:paraId="58A0C2F4" w14:textId="77777777" w:rsidR="00755D38" w:rsidRPr="00FE7674" w:rsidRDefault="00755D38" w:rsidP="00C83FF5">
            <w:pPr>
              <w:rPr>
                <w:rFonts w:ascii="Times New Roman" w:hAnsi="Times New Roman" w:cs="Times New Roman"/>
                <w:iCs/>
                <w:sz w:val="20"/>
                <w:szCs w:val="20"/>
              </w:rPr>
            </w:pPr>
            <w:r w:rsidRPr="00FE7674">
              <w:rPr>
                <w:rFonts w:ascii="Times New Roman" w:hAnsi="Times New Roman" w:cs="Times New Roman"/>
                <w:sz w:val="20"/>
                <w:szCs w:val="20"/>
              </w:rPr>
              <w:t>Finanszírozás elemek aránya</w:t>
            </w:r>
          </w:p>
        </w:tc>
        <w:tc>
          <w:tcPr>
            <w:tcW w:w="6373" w:type="dxa"/>
            <w:shd w:val="clear" w:color="auto" w:fill="E7E6E6" w:themeFill="background2"/>
            <w:vAlign w:val="center"/>
          </w:tcPr>
          <w:p w14:paraId="2A63E515" w14:textId="77777777" w:rsidR="00755D38" w:rsidRPr="00FE7674" w:rsidRDefault="00755D38" w:rsidP="00C83FF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iCs/>
                <w:sz w:val="20"/>
                <w:szCs w:val="20"/>
              </w:rPr>
            </w:pPr>
            <w:r w:rsidRPr="00FE7674">
              <w:rPr>
                <w:rFonts w:ascii="Times New Roman" w:hAnsi="Times New Roman" w:cs="Times New Roman"/>
                <w:b/>
                <w:bCs/>
                <w:iCs/>
                <w:sz w:val="20"/>
                <w:szCs w:val="20"/>
              </w:rPr>
              <w:t>Később tisztázandó</w:t>
            </w:r>
          </w:p>
        </w:tc>
      </w:tr>
      <w:tr w:rsidR="00755D38" w:rsidRPr="00FE7674" w14:paraId="09C549A5" w14:textId="77777777" w:rsidTr="00755D3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9" w:type="dxa"/>
            <w:shd w:val="clear" w:color="auto" w:fill="B4C6E7" w:themeFill="accent1" w:themeFillTint="66"/>
            <w:vAlign w:val="center"/>
          </w:tcPr>
          <w:p w14:paraId="2EEA0F93" w14:textId="77777777" w:rsidR="00755D38" w:rsidRPr="00FE7674" w:rsidRDefault="00755D38" w:rsidP="00C83FF5">
            <w:pPr>
              <w:rPr>
                <w:rFonts w:ascii="Times New Roman" w:hAnsi="Times New Roman" w:cs="Times New Roman"/>
                <w:iCs/>
                <w:sz w:val="20"/>
                <w:szCs w:val="20"/>
              </w:rPr>
            </w:pPr>
            <w:r w:rsidRPr="00FE7674">
              <w:rPr>
                <w:rFonts w:ascii="Times New Roman" w:hAnsi="Times New Roman" w:cs="Times New Roman"/>
                <w:iCs/>
                <w:sz w:val="20"/>
                <w:szCs w:val="20"/>
              </w:rPr>
              <w:t>Várható vagy elvárt eredmények</w:t>
            </w:r>
          </w:p>
        </w:tc>
        <w:tc>
          <w:tcPr>
            <w:tcW w:w="6373" w:type="dxa"/>
            <w:shd w:val="clear" w:color="auto" w:fill="B4C6E7" w:themeFill="accent1" w:themeFillTint="66"/>
            <w:vAlign w:val="center"/>
          </w:tcPr>
          <w:p w14:paraId="64644B9F" w14:textId="6F76301F" w:rsidR="00755D38" w:rsidRPr="00FE7674" w:rsidRDefault="00755D38" w:rsidP="00755D38">
            <w:pPr>
              <w:pStyle w:val="Listaszerbekezds"/>
              <w:numPr>
                <w:ilvl w:val="0"/>
                <w:numId w:val="4"/>
              </w:num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iCs/>
                <w:sz w:val="20"/>
                <w:szCs w:val="20"/>
              </w:rPr>
            </w:pPr>
            <w:r w:rsidRPr="00FE7674">
              <w:rPr>
                <w:rFonts w:ascii="Times New Roman" w:hAnsi="Times New Roman" w:cs="Times New Roman"/>
                <w:iCs/>
                <w:sz w:val="20"/>
                <w:szCs w:val="20"/>
              </w:rPr>
              <w:t xml:space="preserve">társadalmi hasznok: </w:t>
            </w:r>
            <w:r w:rsidRPr="00FE7674">
              <w:rPr>
                <w:rFonts w:ascii="Times New Roman" w:hAnsi="Times New Roman" w:cs="Times New Roman"/>
                <w:b/>
                <w:iCs/>
                <w:sz w:val="20"/>
                <w:szCs w:val="20"/>
              </w:rPr>
              <w:t>A helyi lakosság életszínvonala javul, nő a foglalkoztatottság, javulnak a kereseti viszonyok</w:t>
            </w:r>
          </w:p>
          <w:p w14:paraId="76B60F11" w14:textId="77777777" w:rsidR="00755D38" w:rsidRPr="00FE7674" w:rsidRDefault="00755D38" w:rsidP="00755D38">
            <w:pPr>
              <w:pStyle w:val="Listaszerbekezds"/>
              <w:numPr>
                <w:ilvl w:val="0"/>
                <w:numId w:val="4"/>
              </w:num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iCs/>
                <w:sz w:val="20"/>
                <w:szCs w:val="20"/>
              </w:rPr>
            </w:pPr>
            <w:r w:rsidRPr="00FE7674">
              <w:rPr>
                <w:rFonts w:ascii="Times New Roman" w:hAnsi="Times New Roman" w:cs="Times New Roman"/>
                <w:iCs/>
                <w:sz w:val="20"/>
                <w:szCs w:val="20"/>
              </w:rPr>
              <w:t xml:space="preserve">pénzügyi hasznok: </w:t>
            </w:r>
            <w:r w:rsidRPr="00FE7674">
              <w:rPr>
                <w:rFonts w:ascii="Times New Roman" w:hAnsi="Times New Roman" w:cs="Times New Roman"/>
                <w:b/>
                <w:iCs/>
                <w:sz w:val="20"/>
                <w:szCs w:val="20"/>
              </w:rPr>
              <w:t>Később tisztázandó</w:t>
            </w:r>
          </w:p>
          <w:p w14:paraId="416CE621" w14:textId="6C83438F" w:rsidR="00755D38" w:rsidRPr="00FE7674" w:rsidRDefault="00755D38" w:rsidP="00755D38">
            <w:pPr>
              <w:pStyle w:val="Listaszerbekezds"/>
              <w:numPr>
                <w:ilvl w:val="0"/>
                <w:numId w:val="4"/>
              </w:num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Cs/>
                <w:sz w:val="20"/>
                <w:szCs w:val="20"/>
              </w:rPr>
            </w:pPr>
            <w:r w:rsidRPr="00FE7674">
              <w:rPr>
                <w:rFonts w:ascii="Times New Roman" w:hAnsi="Times New Roman" w:cs="Times New Roman"/>
                <w:iCs/>
                <w:sz w:val="20"/>
                <w:szCs w:val="20"/>
              </w:rPr>
              <w:t xml:space="preserve">externáliák: </w:t>
            </w:r>
            <w:r w:rsidRPr="00FE7674">
              <w:rPr>
                <w:rFonts w:ascii="Times New Roman" w:hAnsi="Times New Roman" w:cs="Times New Roman"/>
                <w:b/>
                <w:iCs/>
                <w:sz w:val="20"/>
                <w:szCs w:val="20"/>
              </w:rPr>
              <w:t>Pozitív extern.: adott kutatási területen jelentkező fogyasztói igény, kedvező folyamatok a K+F együttműködések finanszírozásában</w:t>
            </w:r>
            <w:r w:rsidR="00506045" w:rsidRPr="00FE7674">
              <w:rPr>
                <w:rFonts w:ascii="Times New Roman" w:hAnsi="Times New Roman" w:cs="Times New Roman"/>
                <w:b/>
                <w:iCs/>
                <w:sz w:val="20"/>
                <w:szCs w:val="20"/>
              </w:rPr>
              <w:t>, piaci ár csökkenése, szolgáltatások minőségének javulása;</w:t>
            </w:r>
          </w:p>
        </w:tc>
      </w:tr>
      <w:tr w:rsidR="00755D38" w:rsidRPr="00FE7674" w14:paraId="111DC45F" w14:textId="77777777" w:rsidTr="00755D38">
        <w:trPr>
          <w:trHeight w:val="893"/>
        </w:trPr>
        <w:tc>
          <w:tcPr>
            <w:cnfStyle w:val="001000000000" w:firstRow="0" w:lastRow="0" w:firstColumn="1" w:lastColumn="0" w:oddVBand="0" w:evenVBand="0" w:oddHBand="0" w:evenHBand="0" w:firstRowFirstColumn="0" w:firstRowLastColumn="0" w:lastRowFirstColumn="0" w:lastRowLastColumn="0"/>
            <w:tcW w:w="2689" w:type="dxa"/>
            <w:shd w:val="clear" w:color="auto" w:fill="E7E6E6" w:themeFill="background2"/>
            <w:vAlign w:val="center"/>
          </w:tcPr>
          <w:p w14:paraId="70A7079F" w14:textId="77777777" w:rsidR="00755D38" w:rsidRPr="00FE7674" w:rsidRDefault="00755D38" w:rsidP="00C83FF5">
            <w:pPr>
              <w:rPr>
                <w:rFonts w:ascii="Times New Roman" w:hAnsi="Times New Roman" w:cs="Times New Roman"/>
                <w:iCs/>
                <w:sz w:val="20"/>
                <w:szCs w:val="20"/>
              </w:rPr>
            </w:pPr>
            <w:r w:rsidRPr="00FE7674">
              <w:rPr>
                <w:rFonts w:ascii="Times New Roman" w:hAnsi="Times New Roman" w:cs="Times New Roman"/>
                <w:iCs/>
                <w:sz w:val="20"/>
                <w:szCs w:val="20"/>
              </w:rPr>
              <w:t>Kockázatok</w:t>
            </w:r>
          </w:p>
        </w:tc>
        <w:tc>
          <w:tcPr>
            <w:tcW w:w="6373" w:type="dxa"/>
            <w:shd w:val="clear" w:color="auto" w:fill="E7E6E6" w:themeFill="background2"/>
            <w:vAlign w:val="center"/>
          </w:tcPr>
          <w:p w14:paraId="52DC3FF1" w14:textId="6A522349" w:rsidR="00755D38" w:rsidRPr="00FE7674" w:rsidRDefault="00755D38" w:rsidP="00755D38">
            <w:pPr>
              <w:pStyle w:val="Listaszerbekezds"/>
              <w:numPr>
                <w:ilvl w:val="0"/>
                <w:numId w:val="5"/>
              </w:num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iCs/>
                <w:sz w:val="20"/>
                <w:szCs w:val="20"/>
              </w:rPr>
            </w:pPr>
            <w:r w:rsidRPr="00FE7674">
              <w:rPr>
                <w:rFonts w:ascii="Times New Roman" w:hAnsi="Times New Roman" w:cs="Times New Roman"/>
                <w:iCs/>
                <w:sz w:val="20"/>
                <w:szCs w:val="20"/>
              </w:rPr>
              <w:t xml:space="preserve">megvalósítás kockázatai: </w:t>
            </w:r>
            <w:r w:rsidRPr="00FE7674">
              <w:rPr>
                <w:rFonts w:ascii="Times New Roman" w:hAnsi="Times New Roman" w:cs="Times New Roman"/>
                <w:b/>
                <w:iCs/>
                <w:sz w:val="20"/>
                <w:szCs w:val="20"/>
              </w:rPr>
              <w:t>Együttműködések sikertelenek, szakképzett munkaerő hiánya, betelepülő vállalkozások érdeklődése csekély, pandémia kedvezőtlen hatásai</w:t>
            </w:r>
          </w:p>
          <w:p w14:paraId="668DF104" w14:textId="77777777" w:rsidR="00755D38" w:rsidRPr="00FE7674" w:rsidRDefault="00755D38" w:rsidP="00755D38">
            <w:pPr>
              <w:pStyle w:val="Listaszerbekezds"/>
              <w:numPr>
                <w:ilvl w:val="0"/>
                <w:numId w:val="5"/>
              </w:num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iCs/>
                <w:sz w:val="20"/>
                <w:szCs w:val="20"/>
              </w:rPr>
            </w:pPr>
            <w:r w:rsidRPr="00FE7674">
              <w:rPr>
                <w:rFonts w:ascii="Times New Roman" w:hAnsi="Times New Roman" w:cs="Times New Roman"/>
                <w:iCs/>
                <w:sz w:val="20"/>
                <w:szCs w:val="20"/>
              </w:rPr>
              <w:t xml:space="preserve">finanszírozási kockázatok: </w:t>
            </w:r>
            <w:r w:rsidRPr="00FE7674">
              <w:rPr>
                <w:rFonts w:ascii="Times New Roman" w:hAnsi="Times New Roman" w:cs="Times New Roman"/>
                <w:b/>
                <w:iCs/>
                <w:sz w:val="20"/>
                <w:szCs w:val="20"/>
              </w:rPr>
              <w:t>K+F finanszírozás bizonytalan</w:t>
            </w:r>
          </w:p>
          <w:p w14:paraId="6E6418F1" w14:textId="4B1F3A33" w:rsidR="00755D38" w:rsidRPr="00FE7674" w:rsidRDefault="00755D38" w:rsidP="00755D38">
            <w:pPr>
              <w:pStyle w:val="Listaszerbekezds"/>
              <w:numPr>
                <w:ilvl w:val="0"/>
                <w:numId w:val="5"/>
              </w:num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Cs/>
                <w:sz w:val="20"/>
                <w:szCs w:val="20"/>
              </w:rPr>
            </w:pPr>
            <w:r w:rsidRPr="00FE7674">
              <w:rPr>
                <w:rFonts w:ascii="Times New Roman" w:hAnsi="Times New Roman" w:cs="Times New Roman"/>
                <w:iCs/>
                <w:sz w:val="20"/>
                <w:szCs w:val="20"/>
              </w:rPr>
              <w:t xml:space="preserve">fenntartási kockázatok: </w:t>
            </w:r>
            <w:r w:rsidRPr="00FE7674">
              <w:rPr>
                <w:rFonts w:ascii="Times New Roman" w:hAnsi="Times New Roman" w:cs="Times New Roman"/>
                <w:b/>
                <w:iCs/>
                <w:sz w:val="20"/>
                <w:szCs w:val="20"/>
              </w:rPr>
              <w:t>Együttműködések sikertelenek, fenntartási időszakra vállalt kötelezettséget a projektek nem tudják tartani, ezért visszafizetési kötelezettség keletkezik</w:t>
            </w:r>
          </w:p>
        </w:tc>
      </w:tr>
      <w:tr w:rsidR="00755D38" w:rsidRPr="00FE7674" w14:paraId="25F1EB38" w14:textId="77777777" w:rsidTr="00755D3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9" w:type="dxa"/>
            <w:shd w:val="clear" w:color="auto" w:fill="B4C6E7" w:themeFill="accent1" w:themeFillTint="66"/>
            <w:vAlign w:val="center"/>
          </w:tcPr>
          <w:p w14:paraId="3E033CDD" w14:textId="77777777" w:rsidR="00755D38" w:rsidRPr="00FE7674" w:rsidRDefault="00755D38" w:rsidP="00C83FF5">
            <w:pPr>
              <w:rPr>
                <w:rFonts w:ascii="Times New Roman" w:hAnsi="Times New Roman" w:cs="Times New Roman"/>
                <w:iCs/>
                <w:sz w:val="20"/>
                <w:szCs w:val="20"/>
              </w:rPr>
            </w:pPr>
            <w:r w:rsidRPr="00FE7674">
              <w:rPr>
                <w:rFonts w:ascii="Times New Roman" w:hAnsi="Times New Roman" w:cs="Times New Roman"/>
                <w:iCs/>
                <w:sz w:val="20"/>
                <w:szCs w:val="20"/>
              </w:rPr>
              <w:t>Érdekeltek</w:t>
            </w:r>
          </w:p>
        </w:tc>
        <w:tc>
          <w:tcPr>
            <w:tcW w:w="6373" w:type="dxa"/>
            <w:shd w:val="clear" w:color="auto" w:fill="B4C6E7" w:themeFill="accent1" w:themeFillTint="66"/>
            <w:vAlign w:val="center"/>
          </w:tcPr>
          <w:p w14:paraId="1D42C7A6" w14:textId="5D1E83DC" w:rsidR="00755D38" w:rsidRPr="00FE7674" w:rsidRDefault="00755D38" w:rsidP="00C83FF5">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iCs/>
                <w:sz w:val="20"/>
                <w:szCs w:val="20"/>
              </w:rPr>
            </w:pPr>
            <w:r w:rsidRPr="00FE7674">
              <w:rPr>
                <w:rFonts w:ascii="Times New Roman" w:hAnsi="Times New Roman" w:cs="Times New Roman"/>
                <w:b/>
                <w:bCs/>
                <w:iCs/>
                <w:sz w:val="20"/>
                <w:szCs w:val="20"/>
              </w:rPr>
              <w:t>Helyi vállalkozások, kutatóhelyek, Dunaújvárosi Egyetem, klaszterek, önkormányzat</w:t>
            </w:r>
          </w:p>
        </w:tc>
      </w:tr>
    </w:tbl>
    <w:p w14:paraId="174114AC" w14:textId="0A811A4B" w:rsidR="00755D38" w:rsidRPr="00FE7674" w:rsidRDefault="00755D38" w:rsidP="00755D38">
      <w:pPr>
        <w:spacing w:before="120" w:after="120" w:line="276" w:lineRule="auto"/>
        <w:jc w:val="both"/>
        <w:rPr>
          <w:rFonts w:ascii="Times New Roman" w:hAnsi="Times New Roman" w:cs="Times New Roman"/>
          <w:sz w:val="24"/>
          <w:szCs w:val="24"/>
        </w:rPr>
      </w:pPr>
    </w:p>
    <w:tbl>
      <w:tblPr>
        <w:tblStyle w:val="Tblzatrcsos43jellszn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6373"/>
      </w:tblGrid>
      <w:tr w:rsidR="00755D38" w:rsidRPr="00FE7674" w14:paraId="1AB805E8" w14:textId="77777777" w:rsidTr="00755D38">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2689" w:type="dxa"/>
            <w:shd w:val="clear" w:color="auto" w:fill="4472C4" w:themeFill="accent1"/>
            <w:vAlign w:val="center"/>
          </w:tcPr>
          <w:p w14:paraId="56683FDC" w14:textId="77777777" w:rsidR="00755D38" w:rsidRPr="00FE7674" w:rsidRDefault="00755D38" w:rsidP="00755D38">
            <w:pPr>
              <w:jc w:val="center"/>
              <w:rPr>
                <w:rFonts w:ascii="Times New Roman" w:hAnsi="Times New Roman" w:cs="Times New Roman"/>
                <w:color w:val="auto"/>
                <w:sz w:val="20"/>
                <w:szCs w:val="20"/>
              </w:rPr>
            </w:pPr>
            <w:r w:rsidRPr="00FE7674">
              <w:rPr>
                <w:rFonts w:ascii="Times New Roman" w:hAnsi="Times New Roman" w:cs="Times New Roman"/>
                <w:color w:val="auto"/>
                <w:sz w:val="20"/>
                <w:szCs w:val="20"/>
              </w:rPr>
              <w:t>Megvizsgálandó szempontok</w:t>
            </w:r>
          </w:p>
        </w:tc>
        <w:tc>
          <w:tcPr>
            <w:tcW w:w="6373" w:type="dxa"/>
            <w:shd w:val="clear" w:color="auto" w:fill="4472C4" w:themeFill="accent1"/>
            <w:vAlign w:val="center"/>
          </w:tcPr>
          <w:p w14:paraId="7866CC49" w14:textId="77777777" w:rsidR="00755D38" w:rsidRPr="00FE7674" w:rsidRDefault="00755D38" w:rsidP="00755D38">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FE7674">
              <w:rPr>
                <w:rFonts w:ascii="Times New Roman" w:hAnsi="Times New Roman" w:cs="Times New Roman"/>
                <w:color w:val="auto"/>
                <w:sz w:val="20"/>
                <w:szCs w:val="20"/>
              </w:rPr>
              <w:t>A szempont részletezése</w:t>
            </w:r>
          </w:p>
        </w:tc>
      </w:tr>
      <w:tr w:rsidR="00755D38" w:rsidRPr="00FE7674" w14:paraId="221080C4" w14:textId="77777777" w:rsidTr="00755D3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9" w:type="dxa"/>
            <w:shd w:val="clear" w:color="auto" w:fill="B4C6E7" w:themeFill="accent1" w:themeFillTint="66"/>
            <w:vAlign w:val="center"/>
          </w:tcPr>
          <w:p w14:paraId="20C752A6" w14:textId="77777777" w:rsidR="00755D38" w:rsidRPr="00FE7674" w:rsidRDefault="00755D38" w:rsidP="00C83FF5">
            <w:pPr>
              <w:rPr>
                <w:rFonts w:ascii="Times New Roman" w:hAnsi="Times New Roman" w:cs="Times New Roman"/>
                <w:iCs/>
                <w:sz w:val="20"/>
                <w:szCs w:val="20"/>
              </w:rPr>
            </w:pPr>
            <w:r w:rsidRPr="00FE7674">
              <w:rPr>
                <w:rFonts w:ascii="Times New Roman" w:hAnsi="Times New Roman" w:cs="Times New Roman"/>
                <w:iCs/>
                <w:sz w:val="20"/>
                <w:szCs w:val="20"/>
              </w:rPr>
              <w:t>Zöldülő város dimenzió összesített tervezett beruházási költsége (millió Ft)</w:t>
            </w:r>
          </w:p>
        </w:tc>
        <w:tc>
          <w:tcPr>
            <w:tcW w:w="6373" w:type="dxa"/>
            <w:shd w:val="clear" w:color="auto" w:fill="B4C6E7" w:themeFill="accent1" w:themeFillTint="66"/>
            <w:vAlign w:val="center"/>
          </w:tcPr>
          <w:p w14:paraId="19BA7B14" w14:textId="22A8837F" w:rsidR="00755D38" w:rsidRPr="00FE7674" w:rsidRDefault="00755D38" w:rsidP="00C83F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iCs/>
                <w:sz w:val="20"/>
                <w:szCs w:val="20"/>
              </w:rPr>
            </w:pPr>
            <w:r w:rsidRPr="00FE7674">
              <w:rPr>
                <w:rFonts w:ascii="Times New Roman" w:hAnsi="Times New Roman" w:cs="Times New Roman"/>
                <w:b/>
                <w:iCs/>
                <w:sz w:val="20"/>
                <w:szCs w:val="20"/>
              </w:rPr>
              <w:t>15.220</w:t>
            </w:r>
          </w:p>
        </w:tc>
      </w:tr>
      <w:tr w:rsidR="00755D38" w:rsidRPr="00FE7674" w14:paraId="25E6B774" w14:textId="77777777" w:rsidTr="00755D38">
        <w:tc>
          <w:tcPr>
            <w:cnfStyle w:val="001000000000" w:firstRow="0" w:lastRow="0" w:firstColumn="1" w:lastColumn="0" w:oddVBand="0" w:evenVBand="0" w:oddHBand="0" w:evenHBand="0" w:firstRowFirstColumn="0" w:firstRowLastColumn="0" w:lastRowFirstColumn="0" w:lastRowLastColumn="0"/>
            <w:tcW w:w="2689" w:type="dxa"/>
            <w:shd w:val="clear" w:color="auto" w:fill="E7E6E6" w:themeFill="background2"/>
            <w:vAlign w:val="center"/>
          </w:tcPr>
          <w:p w14:paraId="6E289227" w14:textId="77777777" w:rsidR="00755D38" w:rsidRPr="00FE7674" w:rsidRDefault="00755D38" w:rsidP="00C83FF5">
            <w:pPr>
              <w:rPr>
                <w:rFonts w:ascii="Times New Roman" w:hAnsi="Times New Roman" w:cs="Times New Roman"/>
                <w:iCs/>
                <w:sz w:val="20"/>
                <w:szCs w:val="20"/>
              </w:rPr>
            </w:pPr>
            <w:r w:rsidRPr="00FE7674">
              <w:rPr>
                <w:rFonts w:ascii="Times New Roman" w:hAnsi="Times New Roman" w:cs="Times New Roman"/>
                <w:iCs/>
                <w:sz w:val="20"/>
                <w:szCs w:val="20"/>
              </w:rPr>
              <w:t>Megtérülést (bevételt, jövedelmet) biztosító elemek</w:t>
            </w:r>
          </w:p>
        </w:tc>
        <w:tc>
          <w:tcPr>
            <w:tcW w:w="6373" w:type="dxa"/>
            <w:shd w:val="clear" w:color="auto" w:fill="E7E6E6" w:themeFill="background2"/>
            <w:vAlign w:val="center"/>
          </w:tcPr>
          <w:p w14:paraId="257BCFCA" w14:textId="77777777" w:rsidR="00755D38" w:rsidRPr="00FE7674" w:rsidRDefault="00755D38" w:rsidP="00755D38">
            <w:pPr>
              <w:pStyle w:val="Listaszerbekezds"/>
              <w:numPr>
                <w:ilvl w:val="0"/>
                <w:numId w:val="2"/>
              </w:num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iCs/>
                <w:sz w:val="20"/>
                <w:szCs w:val="20"/>
              </w:rPr>
            </w:pPr>
            <w:r w:rsidRPr="00FE7674">
              <w:rPr>
                <w:rFonts w:ascii="Times New Roman" w:hAnsi="Times New Roman" w:cs="Times New Roman"/>
                <w:iCs/>
                <w:sz w:val="20"/>
                <w:szCs w:val="20"/>
              </w:rPr>
              <w:t xml:space="preserve">van-e már most olyan része a projektnek, ami bevételt termel: </w:t>
            </w:r>
            <w:r w:rsidRPr="00FE7674">
              <w:rPr>
                <w:rFonts w:ascii="Times New Roman" w:hAnsi="Times New Roman" w:cs="Times New Roman"/>
                <w:b/>
                <w:iCs/>
                <w:sz w:val="20"/>
                <w:szCs w:val="20"/>
              </w:rPr>
              <w:t>Nincs</w:t>
            </w:r>
          </w:p>
          <w:p w14:paraId="19DF4855" w14:textId="77777777" w:rsidR="00755D38" w:rsidRPr="00FE7674" w:rsidRDefault="00755D38" w:rsidP="00755D38">
            <w:pPr>
              <w:pStyle w:val="Listaszerbekezds"/>
              <w:numPr>
                <w:ilvl w:val="0"/>
                <w:numId w:val="2"/>
              </w:num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Cs/>
                <w:sz w:val="20"/>
                <w:szCs w:val="20"/>
              </w:rPr>
            </w:pPr>
            <w:r w:rsidRPr="00FE7674">
              <w:rPr>
                <w:rFonts w:ascii="Times New Roman" w:hAnsi="Times New Roman" w:cs="Times New Roman"/>
                <w:iCs/>
                <w:sz w:val="20"/>
                <w:szCs w:val="20"/>
              </w:rPr>
              <w:t xml:space="preserve">kiegészíthető-e a projekt a későbbiekben ilyen elemmel: </w:t>
            </w:r>
            <w:r w:rsidRPr="00FE7674">
              <w:rPr>
                <w:rFonts w:ascii="Times New Roman" w:hAnsi="Times New Roman" w:cs="Times New Roman"/>
                <w:b/>
                <w:iCs/>
                <w:sz w:val="20"/>
                <w:szCs w:val="20"/>
              </w:rPr>
              <w:t>Nem</w:t>
            </w:r>
          </w:p>
        </w:tc>
      </w:tr>
      <w:tr w:rsidR="00755D38" w:rsidRPr="00FE7674" w14:paraId="5880701F" w14:textId="77777777" w:rsidTr="00755D3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9" w:type="dxa"/>
            <w:shd w:val="clear" w:color="auto" w:fill="B4C6E7" w:themeFill="accent1" w:themeFillTint="66"/>
            <w:vAlign w:val="center"/>
          </w:tcPr>
          <w:p w14:paraId="1F189710" w14:textId="77777777" w:rsidR="00755D38" w:rsidRPr="00FE7674" w:rsidRDefault="00755D38" w:rsidP="00C83FF5">
            <w:pPr>
              <w:rPr>
                <w:rFonts w:ascii="Times New Roman" w:hAnsi="Times New Roman" w:cs="Times New Roman"/>
                <w:iCs/>
                <w:sz w:val="20"/>
                <w:szCs w:val="20"/>
              </w:rPr>
            </w:pPr>
            <w:r w:rsidRPr="00FE7674">
              <w:rPr>
                <w:rFonts w:ascii="Times New Roman" w:hAnsi="Times New Roman" w:cs="Times New Roman"/>
                <w:iCs/>
                <w:sz w:val="20"/>
                <w:szCs w:val="20"/>
              </w:rPr>
              <w:t>Források</w:t>
            </w:r>
          </w:p>
        </w:tc>
        <w:tc>
          <w:tcPr>
            <w:tcW w:w="6373" w:type="dxa"/>
            <w:shd w:val="clear" w:color="auto" w:fill="B4C6E7" w:themeFill="accent1" w:themeFillTint="66"/>
            <w:vAlign w:val="center"/>
          </w:tcPr>
          <w:p w14:paraId="6A6C5186" w14:textId="6E3C9B6C" w:rsidR="00755D38" w:rsidRPr="00FE7674" w:rsidRDefault="00755D38" w:rsidP="00C83FF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iCs/>
                <w:sz w:val="20"/>
                <w:szCs w:val="20"/>
              </w:rPr>
            </w:pPr>
            <w:r w:rsidRPr="00FE7674">
              <w:rPr>
                <w:rFonts w:ascii="Times New Roman" w:hAnsi="Times New Roman" w:cs="Times New Roman"/>
                <w:b/>
                <w:iCs/>
                <w:sz w:val="20"/>
                <w:szCs w:val="20"/>
              </w:rPr>
              <w:t>vissza nem térítendő támogatás</w:t>
            </w:r>
          </w:p>
        </w:tc>
      </w:tr>
      <w:tr w:rsidR="00755D38" w:rsidRPr="00FE7674" w14:paraId="0DC814F6" w14:textId="77777777" w:rsidTr="00755D38">
        <w:tc>
          <w:tcPr>
            <w:cnfStyle w:val="001000000000" w:firstRow="0" w:lastRow="0" w:firstColumn="1" w:lastColumn="0" w:oddVBand="0" w:evenVBand="0" w:oddHBand="0" w:evenHBand="0" w:firstRowFirstColumn="0" w:firstRowLastColumn="0" w:lastRowFirstColumn="0" w:lastRowLastColumn="0"/>
            <w:tcW w:w="2689" w:type="dxa"/>
            <w:shd w:val="clear" w:color="auto" w:fill="E7E6E6" w:themeFill="background2"/>
            <w:vAlign w:val="center"/>
          </w:tcPr>
          <w:p w14:paraId="525A4B6C" w14:textId="77777777" w:rsidR="00755D38" w:rsidRPr="00FE7674" w:rsidRDefault="00755D38" w:rsidP="00C83FF5">
            <w:pPr>
              <w:rPr>
                <w:rFonts w:ascii="Times New Roman" w:hAnsi="Times New Roman" w:cs="Times New Roman"/>
                <w:iCs/>
                <w:sz w:val="20"/>
                <w:szCs w:val="20"/>
              </w:rPr>
            </w:pPr>
            <w:r w:rsidRPr="00FE7674">
              <w:rPr>
                <w:rFonts w:ascii="Times New Roman" w:hAnsi="Times New Roman" w:cs="Times New Roman"/>
                <w:sz w:val="20"/>
                <w:szCs w:val="20"/>
              </w:rPr>
              <w:t>Finanszírozás elemek aránya</w:t>
            </w:r>
          </w:p>
        </w:tc>
        <w:tc>
          <w:tcPr>
            <w:tcW w:w="6373" w:type="dxa"/>
            <w:shd w:val="clear" w:color="auto" w:fill="E7E6E6" w:themeFill="background2"/>
            <w:vAlign w:val="center"/>
          </w:tcPr>
          <w:p w14:paraId="6D0C593B" w14:textId="77777777" w:rsidR="00755D38" w:rsidRPr="00FE7674" w:rsidRDefault="00755D38" w:rsidP="00C83FF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iCs/>
                <w:sz w:val="20"/>
                <w:szCs w:val="20"/>
              </w:rPr>
            </w:pPr>
            <w:r w:rsidRPr="00FE7674">
              <w:rPr>
                <w:rFonts w:ascii="Times New Roman" w:hAnsi="Times New Roman" w:cs="Times New Roman"/>
                <w:b/>
                <w:bCs/>
                <w:iCs/>
                <w:sz w:val="20"/>
                <w:szCs w:val="20"/>
              </w:rPr>
              <w:t>VNT 100%</w:t>
            </w:r>
          </w:p>
        </w:tc>
      </w:tr>
      <w:tr w:rsidR="00755D38" w:rsidRPr="00FE7674" w14:paraId="181BE657" w14:textId="77777777" w:rsidTr="00755D3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9" w:type="dxa"/>
            <w:shd w:val="clear" w:color="auto" w:fill="B4C6E7" w:themeFill="accent1" w:themeFillTint="66"/>
            <w:vAlign w:val="center"/>
          </w:tcPr>
          <w:p w14:paraId="4FD8E3D4" w14:textId="77777777" w:rsidR="00755D38" w:rsidRPr="00FE7674" w:rsidRDefault="00755D38" w:rsidP="00C83FF5">
            <w:pPr>
              <w:rPr>
                <w:rFonts w:ascii="Times New Roman" w:hAnsi="Times New Roman" w:cs="Times New Roman"/>
                <w:iCs/>
                <w:sz w:val="20"/>
                <w:szCs w:val="20"/>
              </w:rPr>
            </w:pPr>
            <w:r w:rsidRPr="00FE7674">
              <w:rPr>
                <w:rFonts w:ascii="Times New Roman" w:hAnsi="Times New Roman" w:cs="Times New Roman"/>
                <w:iCs/>
                <w:sz w:val="20"/>
                <w:szCs w:val="20"/>
              </w:rPr>
              <w:t>Várható vagy elvárt eredmények</w:t>
            </w:r>
          </w:p>
        </w:tc>
        <w:tc>
          <w:tcPr>
            <w:tcW w:w="6373" w:type="dxa"/>
            <w:shd w:val="clear" w:color="auto" w:fill="B4C6E7" w:themeFill="accent1" w:themeFillTint="66"/>
            <w:vAlign w:val="center"/>
          </w:tcPr>
          <w:p w14:paraId="4EA91A46" w14:textId="77777777" w:rsidR="00755D38" w:rsidRPr="00FE7674" w:rsidRDefault="00755D38" w:rsidP="00755D38">
            <w:pPr>
              <w:pStyle w:val="Listaszerbekezds"/>
              <w:numPr>
                <w:ilvl w:val="0"/>
                <w:numId w:val="4"/>
              </w:num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iCs/>
                <w:sz w:val="20"/>
                <w:szCs w:val="20"/>
              </w:rPr>
            </w:pPr>
            <w:r w:rsidRPr="00FE7674">
              <w:rPr>
                <w:rFonts w:ascii="Times New Roman" w:hAnsi="Times New Roman" w:cs="Times New Roman"/>
                <w:iCs/>
                <w:sz w:val="20"/>
                <w:szCs w:val="20"/>
              </w:rPr>
              <w:t xml:space="preserve">társadalmi hasznok: </w:t>
            </w:r>
            <w:r w:rsidRPr="00FE7674">
              <w:rPr>
                <w:rFonts w:ascii="Times New Roman" w:hAnsi="Times New Roman" w:cs="Times New Roman"/>
                <w:b/>
                <w:iCs/>
                <w:sz w:val="20"/>
                <w:szCs w:val="20"/>
              </w:rPr>
              <w:t>Javul a város népességmegtartó ereje</w:t>
            </w:r>
          </w:p>
          <w:p w14:paraId="4861DC9A" w14:textId="77777777" w:rsidR="00755D38" w:rsidRPr="00FE7674" w:rsidRDefault="00755D38" w:rsidP="00755D38">
            <w:pPr>
              <w:pStyle w:val="Listaszerbekezds"/>
              <w:numPr>
                <w:ilvl w:val="0"/>
                <w:numId w:val="4"/>
              </w:num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iCs/>
                <w:sz w:val="20"/>
                <w:szCs w:val="20"/>
              </w:rPr>
            </w:pPr>
            <w:r w:rsidRPr="00FE7674">
              <w:rPr>
                <w:rFonts w:ascii="Times New Roman" w:hAnsi="Times New Roman" w:cs="Times New Roman"/>
                <w:iCs/>
                <w:sz w:val="20"/>
                <w:szCs w:val="20"/>
              </w:rPr>
              <w:t xml:space="preserve">pénzügyi hasznok: </w:t>
            </w:r>
            <w:r w:rsidRPr="00FE7674">
              <w:rPr>
                <w:rFonts w:ascii="Times New Roman" w:hAnsi="Times New Roman" w:cs="Times New Roman"/>
                <w:b/>
                <w:iCs/>
                <w:sz w:val="20"/>
                <w:szCs w:val="20"/>
              </w:rPr>
              <w:t>Később tisztázandó</w:t>
            </w:r>
          </w:p>
          <w:p w14:paraId="02A53CD8" w14:textId="0EE82FC7" w:rsidR="00755D38" w:rsidRPr="00FE7674" w:rsidRDefault="00755D38" w:rsidP="00506045">
            <w:pPr>
              <w:pStyle w:val="Listaszerbekezds"/>
              <w:numPr>
                <w:ilvl w:val="0"/>
                <w:numId w:val="4"/>
              </w:num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Cs/>
                <w:sz w:val="20"/>
                <w:szCs w:val="20"/>
              </w:rPr>
            </w:pPr>
            <w:r w:rsidRPr="00FE7674">
              <w:rPr>
                <w:rFonts w:ascii="Times New Roman" w:hAnsi="Times New Roman" w:cs="Times New Roman"/>
                <w:iCs/>
                <w:sz w:val="20"/>
                <w:szCs w:val="20"/>
              </w:rPr>
              <w:t xml:space="preserve">externáliák: </w:t>
            </w:r>
            <w:r w:rsidR="00506045" w:rsidRPr="00FE7674">
              <w:rPr>
                <w:rFonts w:ascii="Times New Roman" w:hAnsi="Times New Roman" w:cs="Times New Roman"/>
                <w:b/>
                <w:iCs/>
                <w:sz w:val="20"/>
                <w:szCs w:val="20"/>
              </w:rPr>
              <w:t>Pozitív extern.: Lakossági elégedettség javul, az életminőség javul, környezetterhelés csökkenése, környezetbiztonság javul; Negatív extern: infrastruktúra fejlesztés kapcsán megemelkedő technológiai kockázatok</w:t>
            </w:r>
          </w:p>
        </w:tc>
      </w:tr>
      <w:tr w:rsidR="00755D38" w:rsidRPr="00FE7674" w14:paraId="159B6608" w14:textId="77777777" w:rsidTr="00755D38">
        <w:trPr>
          <w:trHeight w:val="893"/>
        </w:trPr>
        <w:tc>
          <w:tcPr>
            <w:cnfStyle w:val="001000000000" w:firstRow="0" w:lastRow="0" w:firstColumn="1" w:lastColumn="0" w:oddVBand="0" w:evenVBand="0" w:oddHBand="0" w:evenHBand="0" w:firstRowFirstColumn="0" w:firstRowLastColumn="0" w:lastRowFirstColumn="0" w:lastRowLastColumn="0"/>
            <w:tcW w:w="2689" w:type="dxa"/>
            <w:shd w:val="clear" w:color="auto" w:fill="E7E6E6" w:themeFill="background2"/>
            <w:vAlign w:val="center"/>
          </w:tcPr>
          <w:p w14:paraId="0160501C" w14:textId="77777777" w:rsidR="00755D38" w:rsidRPr="00FE7674" w:rsidRDefault="00755D38" w:rsidP="00C83FF5">
            <w:pPr>
              <w:rPr>
                <w:rFonts w:ascii="Times New Roman" w:hAnsi="Times New Roman" w:cs="Times New Roman"/>
                <w:iCs/>
                <w:sz w:val="20"/>
                <w:szCs w:val="20"/>
              </w:rPr>
            </w:pPr>
            <w:r w:rsidRPr="00FE7674">
              <w:rPr>
                <w:rFonts w:ascii="Times New Roman" w:hAnsi="Times New Roman" w:cs="Times New Roman"/>
                <w:iCs/>
                <w:sz w:val="20"/>
                <w:szCs w:val="20"/>
              </w:rPr>
              <w:t>Kockázatok</w:t>
            </w:r>
          </w:p>
        </w:tc>
        <w:tc>
          <w:tcPr>
            <w:tcW w:w="6373" w:type="dxa"/>
            <w:shd w:val="clear" w:color="auto" w:fill="E7E6E6" w:themeFill="background2"/>
            <w:vAlign w:val="center"/>
          </w:tcPr>
          <w:p w14:paraId="66EDE4A3" w14:textId="54F7FC1F" w:rsidR="00755D38" w:rsidRPr="00FE7674" w:rsidRDefault="00755D38" w:rsidP="00755D38">
            <w:pPr>
              <w:pStyle w:val="Listaszerbekezds"/>
              <w:numPr>
                <w:ilvl w:val="0"/>
                <w:numId w:val="5"/>
              </w:num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iCs/>
                <w:sz w:val="20"/>
                <w:szCs w:val="20"/>
              </w:rPr>
            </w:pPr>
            <w:r w:rsidRPr="00FE7674">
              <w:rPr>
                <w:rFonts w:ascii="Times New Roman" w:hAnsi="Times New Roman" w:cs="Times New Roman"/>
                <w:iCs/>
                <w:sz w:val="20"/>
                <w:szCs w:val="20"/>
              </w:rPr>
              <w:t xml:space="preserve">megvalósítás kockázatai: </w:t>
            </w:r>
            <w:r w:rsidRPr="00FE7674">
              <w:rPr>
                <w:rFonts w:ascii="Times New Roman" w:hAnsi="Times New Roman" w:cs="Times New Roman"/>
                <w:b/>
                <w:iCs/>
                <w:sz w:val="20"/>
                <w:szCs w:val="20"/>
              </w:rPr>
              <w:t>Projektek előkészítése időben csúszik, a közbeszerzés eredménytelen, hibás teljesítés merül fel</w:t>
            </w:r>
          </w:p>
          <w:p w14:paraId="4F693056" w14:textId="77777777" w:rsidR="00755D38" w:rsidRPr="00FE7674" w:rsidRDefault="00755D38" w:rsidP="00755D38">
            <w:pPr>
              <w:pStyle w:val="Listaszerbekezds"/>
              <w:numPr>
                <w:ilvl w:val="0"/>
                <w:numId w:val="5"/>
              </w:num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iCs/>
                <w:sz w:val="20"/>
                <w:szCs w:val="20"/>
              </w:rPr>
            </w:pPr>
            <w:r w:rsidRPr="00FE7674">
              <w:rPr>
                <w:rFonts w:ascii="Times New Roman" w:hAnsi="Times New Roman" w:cs="Times New Roman"/>
                <w:iCs/>
                <w:sz w:val="20"/>
                <w:szCs w:val="20"/>
              </w:rPr>
              <w:t xml:space="preserve">finanszírozási kockázatok: </w:t>
            </w:r>
            <w:r w:rsidRPr="00FE7674">
              <w:rPr>
                <w:rFonts w:ascii="Times New Roman" w:hAnsi="Times New Roman" w:cs="Times New Roman"/>
                <w:b/>
                <w:iCs/>
                <w:sz w:val="20"/>
                <w:szCs w:val="20"/>
              </w:rPr>
              <w:t>EU-s támogatások kifizetése késedelmet szenved</w:t>
            </w:r>
          </w:p>
          <w:p w14:paraId="1170207F" w14:textId="77777777" w:rsidR="00755D38" w:rsidRPr="00FE7674" w:rsidRDefault="00755D38" w:rsidP="00755D38">
            <w:pPr>
              <w:pStyle w:val="Listaszerbekezds"/>
              <w:numPr>
                <w:ilvl w:val="0"/>
                <w:numId w:val="5"/>
              </w:num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Cs/>
                <w:sz w:val="20"/>
                <w:szCs w:val="20"/>
              </w:rPr>
            </w:pPr>
            <w:r w:rsidRPr="00FE7674">
              <w:rPr>
                <w:rFonts w:ascii="Times New Roman" w:hAnsi="Times New Roman" w:cs="Times New Roman"/>
                <w:iCs/>
                <w:sz w:val="20"/>
                <w:szCs w:val="20"/>
              </w:rPr>
              <w:t xml:space="preserve">fenntartási kockázatok: </w:t>
            </w:r>
            <w:r w:rsidRPr="00FE7674">
              <w:rPr>
                <w:rFonts w:ascii="Times New Roman" w:hAnsi="Times New Roman" w:cs="Times New Roman"/>
                <w:b/>
                <w:iCs/>
                <w:sz w:val="20"/>
                <w:szCs w:val="20"/>
              </w:rPr>
              <w:t>Fenntartási időszakra vállalt kötelezettséget a projektek nem tudják tartani, ezért visszafizetési kötelezettség keletkezik</w:t>
            </w:r>
          </w:p>
        </w:tc>
      </w:tr>
      <w:tr w:rsidR="00755D38" w:rsidRPr="00FE7674" w14:paraId="4A9F39DA" w14:textId="77777777" w:rsidTr="00755D3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9" w:type="dxa"/>
            <w:shd w:val="clear" w:color="auto" w:fill="B4C6E7" w:themeFill="accent1" w:themeFillTint="66"/>
            <w:vAlign w:val="center"/>
          </w:tcPr>
          <w:p w14:paraId="05A5F5BC" w14:textId="77777777" w:rsidR="00755D38" w:rsidRPr="00FE7674" w:rsidRDefault="00755D38" w:rsidP="00C83FF5">
            <w:pPr>
              <w:rPr>
                <w:rFonts w:ascii="Times New Roman" w:hAnsi="Times New Roman" w:cs="Times New Roman"/>
                <w:iCs/>
                <w:sz w:val="20"/>
                <w:szCs w:val="20"/>
              </w:rPr>
            </w:pPr>
            <w:r w:rsidRPr="00FE7674">
              <w:rPr>
                <w:rFonts w:ascii="Times New Roman" w:hAnsi="Times New Roman" w:cs="Times New Roman"/>
                <w:iCs/>
                <w:sz w:val="20"/>
                <w:szCs w:val="20"/>
              </w:rPr>
              <w:t>Érdekeltek</w:t>
            </w:r>
          </w:p>
        </w:tc>
        <w:tc>
          <w:tcPr>
            <w:tcW w:w="6373" w:type="dxa"/>
            <w:shd w:val="clear" w:color="auto" w:fill="B4C6E7" w:themeFill="accent1" w:themeFillTint="66"/>
            <w:vAlign w:val="center"/>
          </w:tcPr>
          <w:p w14:paraId="4AD0E2F2" w14:textId="77777777" w:rsidR="00755D38" w:rsidRPr="00FE7674" w:rsidRDefault="00755D38" w:rsidP="00C83FF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iCs/>
                <w:sz w:val="20"/>
                <w:szCs w:val="20"/>
              </w:rPr>
            </w:pPr>
            <w:r w:rsidRPr="00FE7674">
              <w:rPr>
                <w:rFonts w:ascii="Times New Roman" w:hAnsi="Times New Roman" w:cs="Times New Roman"/>
                <w:b/>
                <w:iCs/>
                <w:sz w:val="20"/>
                <w:szCs w:val="20"/>
              </w:rPr>
              <w:t>Helyi lakosok, civil szervezetek, helyi döntéshozók, vállalkozások</w:t>
            </w:r>
          </w:p>
        </w:tc>
      </w:tr>
    </w:tbl>
    <w:p w14:paraId="15DA7289" w14:textId="50688A93" w:rsidR="00755D38" w:rsidRPr="00FE7674" w:rsidRDefault="00755D38" w:rsidP="00755D38">
      <w:pPr>
        <w:spacing w:before="120" w:after="120" w:line="276" w:lineRule="auto"/>
        <w:jc w:val="both"/>
        <w:rPr>
          <w:rFonts w:ascii="Times New Roman" w:hAnsi="Times New Roman" w:cs="Times New Roman"/>
          <w:sz w:val="24"/>
          <w:szCs w:val="24"/>
        </w:rPr>
      </w:pPr>
    </w:p>
    <w:tbl>
      <w:tblPr>
        <w:tblStyle w:val="Tblzatrcsos43jellszn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6373"/>
      </w:tblGrid>
      <w:tr w:rsidR="00755D38" w:rsidRPr="00FE7674" w14:paraId="1BFAA9F9" w14:textId="77777777" w:rsidTr="005530E5">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2689" w:type="dxa"/>
            <w:shd w:val="clear" w:color="auto" w:fill="4472C4" w:themeFill="accent1"/>
            <w:vAlign w:val="center"/>
          </w:tcPr>
          <w:p w14:paraId="7936C082" w14:textId="77777777" w:rsidR="00755D38" w:rsidRPr="00FE7674" w:rsidRDefault="00755D38" w:rsidP="00755D38">
            <w:pPr>
              <w:jc w:val="center"/>
              <w:rPr>
                <w:rFonts w:ascii="Times New Roman" w:hAnsi="Times New Roman" w:cs="Times New Roman"/>
                <w:color w:val="auto"/>
                <w:sz w:val="20"/>
                <w:szCs w:val="20"/>
              </w:rPr>
            </w:pPr>
            <w:r w:rsidRPr="00FE7674">
              <w:rPr>
                <w:rFonts w:ascii="Times New Roman" w:hAnsi="Times New Roman" w:cs="Times New Roman"/>
                <w:color w:val="auto"/>
                <w:sz w:val="20"/>
                <w:szCs w:val="20"/>
              </w:rPr>
              <w:t>Megvizsgálandó szempontok</w:t>
            </w:r>
          </w:p>
        </w:tc>
        <w:tc>
          <w:tcPr>
            <w:tcW w:w="6373" w:type="dxa"/>
            <w:shd w:val="clear" w:color="auto" w:fill="4472C4" w:themeFill="accent1"/>
            <w:vAlign w:val="center"/>
          </w:tcPr>
          <w:p w14:paraId="44842134" w14:textId="77777777" w:rsidR="00755D38" w:rsidRPr="00FE7674" w:rsidRDefault="00755D38" w:rsidP="00755D38">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FE7674">
              <w:rPr>
                <w:rFonts w:ascii="Times New Roman" w:hAnsi="Times New Roman" w:cs="Times New Roman"/>
                <w:color w:val="auto"/>
                <w:sz w:val="20"/>
                <w:szCs w:val="20"/>
              </w:rPr>
              <w:t>A szempont részletezése</w:t>
            </w:r>
          </w:p>
        </w:tc>
      </w:tr>
      <w:tr w:rsidR="00755D38" w:rsidRPr="00FE7674" w14:paraId="2C57F2A2" w14:textId="77777777" w:rsidTr="005530E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9" w:type="dxa"/>
            <w:shd w:val="clear" w:color="auto" w:fill="B4C6E7" w:themeFill="accent1" w:themeFillTint="66"/>
            <w:vAlign w:val="center"/>
          </w:tcPr>
          <w:p w14:paraId="7A578660" w14:textId="77777777" w:rsidR="00755D38" w:rsidRPr="00FE7674" w:rsidRDefault="00755D38" w:rsidP="00C83FF5">
            <w:pPr>
              <w:jc w:val="center"/>
              <w:rPr>
                <w:rFonts w:ascii="Times New Roman" w:hAnsi="Times New Roman" w:cs="Times New Roman"/>
                <w:iCs/>
                <w:sz w:val="20"/>
                <w:szCs w:val="20"/>
              </w:rPr>
            </w:pPr>
            <w:r w:rsidRPr="00FE7674">
              <w:rPr>
                <w:rFonts w:ascii="Times New Roman" w:hAnsi="Times New Roman" w:cs="Times New Roman"/>
                <w:iCs/>
                <w:sz w:val="20"/>
                <w:szCs w:val="20"/>
              </w:rPr>
              <w:t>Digitális város dimenzió összesített tervezett beruházási költsége (millió Ft)</w:t>
            </w:r>
          </w:p>
        </w:tc>
        <w:tc>
          <w:tcPr>
            <w:tcW w:w="6373" w:type="dxa"/>
            <w:shd w:val="clear" w:color="auto" w:fill="B4C6E7" w:themeFill="accent1" w:themeFillTint="66"/>
            <w:vAlign w:val="center"/>
          </w:tcPr>
          <w:p w14:paraId="0ACB17AD" w14:textId="35A62309" w:rsidR="00755D38" w:rsidRPr="00FE7674" w:rsidRDefault="00755D38" w:rsidP="00C83F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iCs/>
                <w:sz w:val="20"/>
                <w:szCs w:val="20"/>
              </w:rPr>
            </w:pPr>
            <w:r w:rsidRPr="00FE7674">
              <w:rPr>
                <w:rFonts w:ascii="Times New Roman" w:hAnsi="Times New Roman" w:cs="Times New Roman"/>
                <w:b/>
                <w:iCs/>
                <w:sz w:val="20"/>
                <w:szCs w:val="20"/>
              </w:rPr>
              <w:t>2.050</w:t>
            </w:r>
          </w:p>
        </w:tc>
      </w:tr>
      <w:tr w:rsidR="00755D38" w:rsidRPr="00FE7674" w14:paraId="15454BA9" w14:textId="77777777" w:rsidTr="005530E5">
        <w:tc>
          <w:tcPr>
            <w:cnfStyle w:val="001000000000" w:firstRow="0" w:lastRow="0" w:firstColumn="1" w:lastColumn="0" w:oddVBand="0" w:evenVBand="0" w:oddHBand="0" w:evenHBand="0" w:firstRowFirstColumn="0" w:firstRowLastColumn="0" w:lastRowFirstColumn="0" w:lastRowLastColumn="0"/>
            <w:tcW w:w="2689" w:type="dxa"/>
            <w:shd w:val="clear" w:color="auto" w:fill="E7E6E6" w:themeFill="background2"/>
            <w:vAlign w:val="center"/>
          </w:tcPr>
          <w:p w14:paraId="4503FFD3" w14:textId="77777777" w:rsidR="00755D38" w:rsidRPr="00FE7674" w:rsidRDefault="00755D38" w:rsidP="00C83FF5">
            <w:pPr>
              <w:rPr>
                <w:rFonts w:ascii="Times New Roman" w:hAnsi="Times New Roman" w:cs="Times New Roman"/>
                <w:iCs/>
                <w:sz w:val="20"/>
                <w:szCs w:val="20"/>
              </w:rPr>
            </w:pPr>
            <w:r w:rsidRPr="00FE7674">
              <w:rPr>
                <w:rFonts w:ascii="Times New Roman" w:hAnsi="Times New Roman" w:cs="Times New Roman"/>
                <w:iCs/>
                <w:sz w:val="20"/>
                <w:szCs w:val="20"/>
              </w:rPr>
              <w:t>Megtérülést (bevételt, jövedelmet) biztosító elemek</w:t>
            </w:r>
          </w:p>
        </w:tc>
        <w:tc>
          <w:tcPr>
            <w:tcW w:w="6373" w:type="dxa"/>
            <w:shd w:val="clear" w:color="auto" w:fill="E7E6E6" w:themeFill="background2"/>
            <w:vAlign w:val="center"/>
          </w:tcPr>
          <w:p w14:paraId="457A2CBA" w14:textId="77777777" w:rsidR="00755D38" w:rsidRPr="00FE7674" w:rsidRDefault="00755D38" w:rsidP="00755D38">
            <w:pPr>
              <w:pStyle w:val="Listaszerbekezds"/>
              <w:numPr>
                <w:ilvl w:val="0"/>
                <w:numId w:val="2"/>
              </w:num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iCs/>
                <w:sz w:val="20"/>
                <w:szCs w:val="20"/>
              </w:rPr>
            </w:pPr>
            <w:r w:rsidRPr="00FE7674">
              <w:rPr>
                <w:rFonts w:ascii="Times New Roman" w:hAnsi="Times New Roman" w:cs="Times New Roman"/>
                <w:iCs/>
                <w:sz w:val="20"/>
                <w:szCs w:val="20"/>
              </w:rPr>
              <w:t xml:space="preserve">van-e már most olyan része a projektnek, ami bevételt termel: </w:t>
            </w:r>
            <w:r w:rsidRPr="00FE7674">
              <w:rPr>
                <w:rFonts w:ascii="Times New Roman" w:hAnsi="Times New Roman" w:cs="Times New Roman"/>
                <w:b/>
                <w:iCs/>
                <w:sz w:val="20"/>
                <w:szCs w:val="20"/>
              </w:rPr>
              <w:t>Nincs</w:t>
            </w:r>
          </w:p>
          <w:p w14:paraId="7B12A4B2" w14:textId="237E2975" w:rsidR="00755D38" w:rsidRPr="00FE7674" w:rsidRDefault="00755D38" w:rsidP="00755D38">
            <w:pPr>
              <w:pStyle w:val="Listaszerbekezds"/>
              <w:numPr>
                <w:ilvl w:val="0"/>
                <w:numId w:val="2"/>
              </w:num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Cs/>
                <w:sz w:val="20"/>
                <w:szCs w:val="20"/>
              </w:rPr>
            </w:pPr>
            <w:r w:rsidRPr="00FE7674">
              <w:rPr>
                <w:rFonts w:ascii="Times New Roman" w:hAnsi="Times New Roman" w:cs="Times New Roman"/>
                <w:iCs/>
                <w:sz w:val="20"/>
                <w:szCs w:val="20"/>
              </w:rPr>
              <w:t xml:space="preserve">kiegészíthető-e a projekt a későbbiekben ilyen elemmel: </w:t>
            </w:r>
            <w:r w:rsidRPr="00FE7674">
              <w:rPr>
                <w:rFonts w:ascii="Times New Roman" w:hAnsi="Times New Roman" w:cs="Times New Roman"/>
                <w:b/>
                <w:iCs/>
                <w:sz w:val="20"/>
                <w:szCs w:val="20"/>
              </w:rPr>
              <w:t xml:space="preserve">Részben </w:t>
            </w:r>
          </w:p>
        </w:tc>
      </w:tr>
      <w:tr w:rsidR="00755D38" w:rsidRPr="00FE7674" w14:paraId="03627707" w14:textId="77777777" w:rsidTr="005530E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9" w:type="dxa"/>
            <w:shd w:val="clear" w:color="auto" w:fill="B4C6E7" w:themeFill="accent1" w:themeFillTint="66"/>
            <w:vAlign w:val="center"/>
          </w:tcPr>
          <w:p w14:paraId="1E7443C6" w14:textId="77777777" w:rsidR="00755D38" w:rsidRPr="00FE7674" w:rsidRDefault="00755D38" w:rsidP="00C83FF5">
            <w:pPr>
              <w:rPr>
                <w:rFonts w:ascii="Times New Roman" w:hAnsi="Times New Roman" w:cs="Times New Roman"/>
                <w:iCs/>
                <w:sz w:val="20"/>
                <w:szCs w:val="20"/>
              </w:rPr>
            </w:pPr>
            <w:r w:rsidRPr="00FE7674">
              <w:rPr>
                <w:rFonts w:ascii="Times New Roman" w:hAnsi="Times New Roman" w:cs="Times New Roman"/>
                <w:iCs/>
                <w:sz w:val="20"/>
                <w:szCs w:val="20"/>
              </w:rPr>
              <w:t>Források</w:t>
            </w:r>
          </w:p>
        </w:tc>
        <w:tc>
          <w:tcPr>
            <w:tcW w:w="6373" w:type="dxa"/>
            <w:shd w:val="clear" w:color="auto" w:fill="B4C6E7" w:themeFill="accent1" w:themeFillTint="66"/>
            <w:vAlign w:val="center"/>
          </w:tcPr>
          <w:p w14:paraId="6D58D14D" w14:textId="77777777" w:rsidR="00755D38" w:rsidRPr="00FE7674" w:rsidRDefault="00755D38" w:rsidP="00C83FF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iCs/>
                <w:sz w:val="20"/>
                <w:szCs w:val="20"/>
              </w:rPr>
            </w:pPr>
            <w:r w:rsidRPr="00FE7674">
              <w:rPr>
                <w:rFonts w:ascii="Times New Roman" w:hAnsi="Times New Roman" w:cs="Times New Roman"/>
                <w:b/>
                <w:bCs/>
                <w:iCs/>
                <w:sz w:val="20"/>
                <w:szCs w:val="20"/>
              </w:rPr>
              <w:t>Vissza nem térítendő támogatás, piaci befektető</w:t>
            </w:r>
          </w:p>
        </w:tc>
      </w:tr>
      <w:tr w:rsidR="00755D38" w:rsidRPr="00FE7674" w14:paraId="11F980F8" w14:textId="77777777" w:rsidTr="005530E5">
        <w:tc>
          <w:tcPr>
            <w:cnfStyle w:val="001000000000" w:firstRow="0" w:lastRow="0" w:firstColumn="1" w:lastColumn="0" w:oddVBand="0" w:evenVBand="0" w:oddHBand="0" w:evenHBand="0" w:firstRowFirstColumn="0" w:firstRowLastColumn="0" w:lastRowFirstColumn="0" w:lastRowLastColumn="0"/>
            <w:tcW w:w="2689" w:type="dxa"/>
            <w:shd w:val="clear" w:color="auto" w:fill="E7E6E6" w:themeFill="background2"/>
            <w:vAlign w:val="center"/>
          </w:tcPr>
          <w:p w14:paraId="737D0B5A" w14:textId="77777777" w:rsidR="00755D38" w:rsidRPr="00FE7674" w:rsidRDefault="00755D38" w:rsidP="00C83FF5">
            <w:pPr>
              <w:rPr>
                <w:rFonts w:ascii="Times New Roman" w:hAnsi="Times New Roman" w:cs="Times New Roman"/>
                <w:iCs/>
                <w:sz w:val="20"/>
                <w:szCs w:val="20"/>
              </w:rPr>
            </w:pPr>
            <w:r w:rsidRPr="00FE7674">
              <w:rPr>
                <w:rFonts w:ascii="Times New Roman" w:hAnsi="Times New Roman" w:cs="Times New Roman"/>
                <w:sz w:val="20"/>
                <w:szCs w:val="20"/>
              </w:rPr>
              <w:t>Finanszírozás elemek aránya</w:t>
            </w:r>
          </w:p>
        </w:tc>
        <w:tc>
          <w:tcPr>
            <w:tcW w:w="6373" w:type="dxa"/>
            <w:shd w:val="clear" w:color="auto" w:fill="E7E6E6" w:themeFill="background2"/>
            <w:vAlign w:val="center"/>
          </w:tcPr>
          <w:p w14:paraId="1F29644C" w14:textId="77777777" w:rsidR="00755D38" w:rsidRPr="00FE7674" w:rsidRDefault="00755D38" w:rsidP="00C83FF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iCs/>
                <w:sz w:val="20"/>
                <w:szCs w:val="20"/>
              </w:rPr>
            </w:pPr>
            <w:r w:rsidRPr="00FE7674">
              <w:rPr>
                <w:rFonts w:ascii="Times New Roman" w:hAnsi="Times New Roman" w:cs="Times New Roman"/>
                <w:b/>
                <w:bCs/>
                <w:iCs/>
                <w:sz w:val="20"/>
                <w:szCs w:val="20"/>
              </w:rPr>
              <w:t>Később tisztázandó, illetve VNT 100%</w:t>
            </w:r>
          </w:p>
        </w:tc>
      </w:tr>
      <w:tr w:rsidR="00755D38" w:rsidRPr="00FE7674" w14:paraId="22498A7F" w14:textId="77777777" w:rsidTr="005530E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9" w:type="dxa"/>
            <w:shd w:val="clear" w:color="auto" w:fill="B4C6E7" w:themeFill="accent1" w:themeFillTint="66"/>
            <w:vAlign w:val="center"/>
          </w:tcPr>
          <w:p w14:paraId="2BD556E7" w14:textId="77777777" w:rsidR="00755D38" w:rsidRPr="00FE7674" w:rsidRDefault="00755D38" w:rsidP="00C83FF5">
            <w:pPr>
              <w:rPr>
                <w:rFonts w:ascii="Times New Roman" w:hAnsi="Times New Roman" w:cs="Times New Roman"/>
                <w:iCs/>
                <w:sz w:val="20"/>
                <w:szCs w:val="20"/>
              </w:rPr>
            </w:pPr>
            <w:r w:rsidRPr="00FE7674">
              <w:rPr>
                <w:rFonts w:ascii="Times New Roman" w:hAnsi="Times New Roman" w:cs="Times New Roman"/>
                <w:iCs/>
                <w:sz w:val="20"/>
                <w:szCs w:val="20"/>
              </w:rPr>
              <w:t>Várható vagy elvárt eredmények</w:t>
            </w:r>
          </w:p>
        </w:tc>
        <w:tc>
          <w:tcPr>
            <w:tcW w:w="6373" w:type="dxa"/>
            <w:shd w:val="clear" w:color="auto" w:fill="B4C6E7" w:themeFill="accent1" w:themeFillTint="66"/>
            <w:vAlign w:val="center"/>
          </w:tcPr>
          <w:p w14:paraId="3273A739" w14:textId="77777777" w:rsidR="00755D38" w:rsidRPr="00FE7674" w:rsidRDefault="00755D38" w:rsidP="00755D38">
            <w:pPr>
              <w:pStyle w:val="Listaszerbekezds"/>
              <w:numPr>
                <w:ilvl w:val="0"/>
                <w:numId w:val="4"/>
              </w:num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iCs/>
                <w:sz w:val="20"/>
                <w:szCs w:val="20"/>
              </w:rPr>
            </w:pPr>
            <w:r w:rsidRPr="00FE7674">
              <w:rPr>
                <w:rFonts w:ascii="Times New Roman" w:hAnsi="Times New Roman" w:cs="Times New Roman"/>
                <w:iCs/>
                <w:sz w:val="20"/>
                <w:szCs w:val="20"/>
              </w:rPr>
              <w:t xml:space="preserve">társadalmi hasznok: </w:t>
            </w:r>
            <w:r w:rsidRPr="00FE7674">
              <w:rPr>
                <w:rFonts w:ascii="Times New Roman" w:hAnsi="Times New Roman" w:cs="Times New Roman"/>
                <w:b/>
                <w:iCs/>
                <w:sz w:val="20"/>
                <w:szCs w:val="20"/>
              </w:rPr>
              <w:t>Csökken a digitális szakadék</w:t>
            </w:r>
          </w:p>
          <w:p w14:paraId="19E2FE3E" w14:textId="77777777" w:rsidR="00755D38" w:rsidRPr="00FE7674" w:rsidRDefault="00755D38" w:rsidP="00755D38">
            <w:pPr>
              <w:pStyle w:val="Listaszerbekezds"/>
              <w:numPr>
                <w:ilvl w:val="0"/>
                <w:numId w:val="4"/>
              </w:num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iCs/>
                <w:sz w:val="20"/>
                <w:szCs w:val="20"/>
              </w:rPr>
            </w:pPr>
            <w:r w:rsidRPr="00FE7674">
              <w:rPr>
                <w:rFonts w:ascii="Times New Roman" w:hAnsi="Times New Roman" w:cs="Times New Roman"/>
                <w:iCs/>
                <w:sz w:val="20"/>
                <w:szCs w:val="20"/>
              </w:rPr>
              <w:t xml:space="preserve">pénzügyi hasznok: </w:t>
            </w:r>
            <w:r w:rsidRPr="00FE7674">
              <w:rPr>
                <w:rFonts w:ascii="Times New Roman" w:hAnsi="Times New Roman" w:cs="Times New Roman"/>
                <w:b/>
                <w:iCs/>
                <w:sz w:val="20"/>
                <w:szCs w:val="20"/>
              </w:rPr>
              <w:t>Később tisztázandó</w:t>
            </w:r>
          </w:p>
          <w:p w14:paraId="1F80910E" w14:textId="7111A247" w:rsidR="00755D38" w:rsidRPr="00FE7674" w:rsidRDefault="00755D38" w:rsidP="00506045">
            <w:pPr>
              <w:pStyle w:val="Listaszerbekezds"/>
              <w:numPr>
                <w:ilvl w:val="0"/>
                <w:numId w:val="4"/>
              </w:num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iCs/>
                <w:sz w:val="20"/>
                <w:szCs w:val="20"/>
              </w:rPr>
            </w:pPr>
            <w:r w:rsidRPr="00FE7674">
              <w:rPr>
                <w:rFonts w:ascii="Times New Roman" w:hAnsi="Times New Roman" w:cs="Times New Roman"/>
                <w:iCs/>
                <w:sz w:val="20"/>
                <w:szCs w:val="20"/>
              </w:rPr>
              <w:t xml:space="preserve">externáliák: </w:t>
            </w:r>
            <w:r w:rsidR="00506045" w:rsidRPr="00FE7674">
              <w:rPr>
                <w:rFonts w:ascii="Times New Roman" w:hAnsi="Times New Roman" w:cs="Times New Roman"/>
                <w:b/>
                <w:iCs/>
                <w:sz w:val="20"/>
                <w:szCs w:val="20"/>
              </w:rPr>
              <w:t>Pozitív extern.: A vállalatokról kedvezőbb kép alakul ki, az employer branding sikeresebb, javuló életminőség, hatékonyabb társadalmi integráció, jobb szocializációs képesség; Negatív extern.: a vállalaton belüli kapcsolatok elszemélytelenednek, csökken a munkahatékonyság</w:t>
            </w:r>
          </w:p>
        </w:tc>
      </w:tr>
      <w:tr w:rsidR="00755D38" w:rsidRPr="00FE7674" w14:paraId="1914BA11" w14:textId="77777777" w:rsidTr="005530E5">
        <w:trPr>
          <w:trHeight w:val="893"/>
        </w:trPr>
        <w:tc>
          <w:tcPr>
            <w:cnfStyle w:val="001000000000" w:firstRow="0" w:lastRow="0" w:firstColumn="1" w:lastColumn="0" w:oddVBand="0" w:evenVBand="0" w:oddHBand="0" w:evenHBand="0" w:firstRowFirstColumn="0" w:firstRowLastColumn="0" w:lastRowFirstColumn="0" w:lastRowLastColumn="0"/>
            <w:tcW w:w="2689" w:type="dxa"/>
            <w:shd w:val="clear" w:color="auto" w:fill="E7E6E6" w:themeFill="background2"/>
            <w:vAlign w:val="center"/>
          </w:tcPr>
          <w:p w14:paraId="7A52FDC1" w14:textId="77777777" w:rsidR="00755D38" w:rsidRPr="00FE7674" w:rsidRDefault="00755D38" w:rsidP="00C83FF5">
            <w:pPr>
              <w:rPr>
                <w:rFonts w:ascii="Times New Roman" w:hAnsi="Times New Roman" w:cs="Times New Roman"/>
                <w:iCs/>
                <w:sz w:val="20"/>
                <w:szCs w:val="20"/>
              </w:rPr>
            </w:pPr>
            <w:r w:rsidRPr="00FE7674">
              <w:rPr>
                <w:rFonts w:ascii="Times New Roman" w:hAnsi="Times New Roman" w:cs="Times New Roman"/>
                <w:iCs/>
                <w:sz w:val="20"/>
                <w:szCs w:val="20"/>
              </w:rPr>
              <w:t>Kockázatok</w:t>
            </w:r>
          </w:p>
        </w:tc>
        <w:tc>
          <w:tcPr>
            <w:tcW w:w="6373" w:type="dxa"/>
            <w:shd w:val="clear" w:color="auto" w:fill="E7E6E6" w:themeFill="background2"/>
            <w:vAlign w:val="center"/>
          </w:tcPr>
          <w:p w14:paraId="5CDDCA3A" w14:textId="5F49B08B" w:rsidR="00755D38" w:rsidRPr="00FE7674" w:rsidRDefault="00755D38" w:rsidP="00755D38">
            <w:pPr>
              <w:pStyle w:val="Listaszerbekezds"/>
              <w:numPr>
                <w:ilvl w:val="0"/>
                <w:numId w:val="5"/>
              </w:num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iCs/>
                <w:sz w:val="20"/>
                <w:szCs w:val="20"/>
              </w:rPr>
            </w:pPr>
            <w:r w:rsidRPr="00FE7674">
              <w:rPr>
                <w:rFonts w:ascii="Times New Roman" w:hAnsi="Times New Roman" w:cs="Times New Roman"/>
                <w:iCs/>
                <w:sz w:val="20"/>
                <w:szCs w:val="20"/>
              </w:rPr>
              <w:t xml:space="preserve">megvalósítás kockázatai: </w:t>
            </w:r>
            <w:r w:rsidRPr="00FE7674">
              <w:rPr>
                <w:rFonts w:ascii="Times New Roman" w:hAnsi="Times New Roman" w:cs="Times New Roman"/>
                <w:b/>
                <w:iCs/>
                <w:sz w:val="20"/>
                <w:szCs w:val="20"/>
              </w:rPr>
              <w:t>A vállalatvezetés alacsony motiváltsága, a digitális technológiák terjedését nem támogatja a jogszabályi környezet, A képzési programokba bevontak alacsony motiváltsága, a programok lebonyolítását akadályozza a pandémiás helyzet, a megvalósító partnerség kapcsán szakmai problémák merülnek fel</w:t>
            </w:r>
          </w:p>
          <w:p w14:paraId="43A3E950" w14:textId="77777777" w:rsidR="00755D38" w:rsidRPr="00FE7674" w:rsidRDefault="00755D38" w:rsidP="00755D38">
            <w:pPr>
              <w:pStyle w:val="Listaszerbekezds"/>
              <w:numPr>
                <w:ilvl w:val="0"/>
                <w:numId w:val="5"/>
              </w:num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iCs/>
                <w:sz w:val="20"/>
                <w:szCs w:val="20"/>
              </w:rPr>
            </w:pPr>
            <w:r w:rsidRPr="00FE7674">
              <w:rPr>
                <w:rFonts w:ascii="Times New Roman" w:hAnsi="Times New Roman" w:cs="Times New Roman"/>
                <w:iCs/>
                <w:sz w:val="20"/>
                <w:szCs w:val="20"/>
              </w:rPr>
              <w:t xml:space="preserve">finanszírozási kockázatok: </w:t>
            </w:r>
            <w:r w:rsidRPr="00FE7674">
              <w:rPr>
                <w:rFonts w:ascii="Times New Roman" w:hAnsi="Times New Roman" w:cs="Times New Roman"/>
                <w:b/>
                <w:iCs/>
                <w:sz w:val="20"/>
                <w:szCs w:val="20"/>
              </w:rPr>
              <w:t>EU-s támogatások kifizetése késedelmet szenved</w:t>
            </w:r>
          </w:p>
          <w:p w14:paraId="023A7E87" w14:textId="77777777" w:rsidR="00755D38" w:rsidRPr="00FE7674" w:rsidRDefault="00755D38" w:rsidP="00755D38">
            <w:pPr>
              <w:pStyle w:val="Listaszerbekezds"/>
              <w:numPr>
                <w:ilvl w:val="0"/>
                <w:numId w:val="5"/>
              </w:num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Cs/>
                <w:sz w:val="20"/>
                <w:szCs w:val="20"/>
              </w:rPr>
            </w:pPr>
            <w:r w:rsidRPr="00FE7674">
              <w:rPr>
                <w:rFonts w:ascii="Times New Roman" w:hAnsi="Times New Roman" w:cs="Times New Roman"/>
                <w:iCs/>
                <w:sz w:val="20"/>
                <w:szCs w:val="20"/>
              </w:rPr>
              <w:t xml:space="preserve">fenntartási kockázatok: </w:t>
            </w:r>
            <w:r w:rsidRPr="00FE7674">
              <w:rPr>
                <w:rFonts w:ascii="Times New Roman" w:hAnsi="Times New Roman" w:cs="Times New Roman"/>
                <w:b/>
                <w:iCs/>
                <w:sz w:val="20"/>
                <w:szCs w:val="20"/>
              </w:rPr>
              <w:t>Fenntartási időszakra vállalt kötelezettséget a projektek nem tudják tartani, ezért visszafizetési kötelezettség keletkezik</w:t>
            </w:r>
          </w:p>
        </w:tc>
      </w:tr>
      <w:tr w:rsidR="00755D38" w:rsidRPr="00FE7674" w14:paraId="7DBD517F" w14:textId="77777777" w:rsidTr="005530E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9" w:type="dxa"/>
            <w:shd w:val="clear" w:color="auto" w:fill="B4C6E7" w:themeFill="accent1" w:themeFillTint="66"/>
            <w:vAlign w:val="center"/>
          </w:tcPr>
          <w:p w14:paraId="4B32DA6C" w14:textId="77777777" w:rsidR="00755D38" w:rsidRPr="00FE7674" w:rsidRDefault="00755D38" w:rsidP="00C83FF5">
            <w:pPr>
              <w:rPr>
                <w:rFonts w:ascii="Times New Roman" w:hAnsi="Times New Roman" w:cs="Times New Roman"/>
                <w:iCs/>
                <w:sz w:val="20"/>
                <w:szCs w:val="20"/>
              </w:rPr>
            </w:pPr>
            <w:r w:rsidRPr="00FE7674">
              <w:rPr>
                <w:rFonts w:ascii="Times New Roman" w:hAnsi="Times New Roman" w:cs="Times New Roman"/>
                <w:iCs/>
                <w:sz w:val="20"/>
                <w:szCs w:val="20"/>
              </w:rPr>
              <w:t>Érdekeltek</w:t>
            </w:r>
          </w:p>
        </w:tc>
        <w:tc>
          <w:tcPr>
            <w:tcW w:w="6373" w:type="dxa"/>
            <w:shd w:val="clear" w:color="auto" w:fill="B4C6E7" w:themeFill="accent1" w:themeFillTint="66"/>
            <w:vAlign w:val="center"/>
          </w:tcPr>
          <w:p w14:paraId="78F22D35" w14:textId="77777777" w:rsidR="00755D38" w:rsidRPr="00FE7674" w:rsidRDefault="00755D38" w:rsidP="00C83FF5">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iCs/>
                <w:sz w:val="20"/>
                <w:szCs w:val="20"/>
              </w:rPr>
            </w:pPr>
            <w:r w:rsidRPr="00FE7674">
              <w:rPr>
                <w:rFonts w:ascii="Times New Roman" w:hAnsi="Times New Roman" w:cs="Times New Roman"/>
                <w:b/>
                <w:iCs/>
                <w:sz w:val="20"/>
                <w:szCs w:val="20"/>
              </w:rPr>
              <w:t>Helyi lakosok, civil szervezetek, helyi döntéshozók, oktatási szereplők, vállalkozások</w:t>
            </w:r>
          </w:p>
        </w:tc>
      </w:tr>
    </w:tbl>
    <w:p w14:paraId="5598FB26" w14:textId="5C0AC510" w:rsidR="00755D38" w:rsidRPr="00FE7674" w:rsidRDefault="00755D38" w:rsidP="00755D38">
      <w:pPr>
        <w:spacing w:before="120" w:after="120" w:line="276" w:lineRule="auto"/>
        <w:jc w:val="both"/>
        <w:rPr>
          <w:rFonts w:ascii="Times New Roman" w:hAnsi="Times New Roman" w:cs="Times New Roman"/>
          <w:sz w:val="24"/>
          <w:szCs w:val="24"/>
        </w:rPr>
      </w:pPr>
    </w:p>
    <w:tbl>
      <w:tblPr>
        <w:tblStyle w:val="Tblzatrcsos43jellszn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6373"/>
      </w:tblGrid>
      <w:tr w:rsidR="00755D38" w:rsidRPr="00FE7674" w14:paraId="01E12F91" w14:textId="77777777" w:rsidTr="005530E5">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2689" w:type="dxa"/>
            <w:shd w:val="clear" w:color="auto" w:fill="4472C4" w:themeFill="accent1"/>
            <w:vAlign w:val="center"/>
          </w:tcPr>
          <w:p w14:paraId="4F52957A" w14:textId="77777777" w:rsidR="00755D38" w:rsidRPr="00FE7674" w:rsidRDefault="00755D38" w:rsidP="005530E5">
            <w:pPr>
              <w:jc w:val="center"/>
              <w:rPr>
                <w:rFonts w:ascii="Times New Roman" w:hAnsi="Times New Roman" w:cs="Times New Roman"/>
                <w:color w:val="auto"/>
                <w:sz w:val="20"/>
                <w:szCs w:val="20"/>
              </w:rPr>
            </w:pPr>
            <w:r w:rsidRPr="00FE7674">
              <w:rPr>
                <w:rFonts w:ascii="Times New Roman" w:hAnsi="Times New Roman" w:cs="Times New Roman"/>
                <w:color w:val="auto"/>
                <w:sz w:val="20"/>
                <w:szCs w:val="20"/>
              </w:rPr>
              <w:t>Megvizsgálandó szempontok</w:t>
            </w:r>
          </w:p>
        </w:tc>
        <w:tc>
          <w:tcPr>
            <w:tcW w:w="6373" w:type="dxa"/>
            <w:shd w:val="clear" w:color="auto" w:fill="4472C4" w:themeFill="accent1"/>
            <w:vAlign w:val="center"/>
          </w:tcPr>
          <w:p w14:paraId="2E3D548B" w14:textId="77777777" w:rsidR="00755D38" w:rsidRPr="00FE7674" w:rsidRDefault="00755D38" w:rsidP="005530E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FE7674">
              <w:rPr>
                <w:rFonts w:ascii="Times New Roman" w:hAnsi="Times New Roman" w:cs="Times New Roman"/>
                <w:color w:val="auto"/>
                <w:sz w:val="20"/>
                <w:szCs w:val="20"/>
              </w:rPr>
              <w:t>A szempont részletezése</w:t>
            </w:r>
          </w:p>
        </w:tc>
      </w:tr>
      <w:tr w:rsidR="00755D38" w:rsidRPr="00FE7674" w14:paraId="59C0E6C7" w14:textId="77777777" w:rsidTr="005530E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9" w:type="dxa"/>
            <w:shd w:val="clear" w:color="auto" w:fill="B4C6E7" w:themeFill="accent1" w:themeFillTint="66"/>
            <w:vAlign w:val="center"/>
          </w:tcPr>
          <w:p w14:paraId="36EA83B3" w14:textId="77777777" w:rsidR="00755D38" w:rsidRPr="00FE7674" w:rsidRDefault="00755D38" w:rsidP="00C83FF5">
            <w:pPr>
              <w:rPr>
                <w:rFonts w:ascii="Times New Roman" w:hAnsi="Times New Roman" w:cs="Times New Roman"/>
                <w:iCs/>
                <w:sz w:val="20"/>
                <w:szCs w:val="20"/>
              </w:rPr>
            </w:pPr>
            <w:r w:rsidRPr="00FE7674">
              <w:rPr>
                <w:rFonts w:ascii="Times New Roman" w:hAnsi="Times New Roman" w:cs="Times New Roman"/>
                <w:iCs/>
                <w:sz w:val="20"/>
                <w:szCs w:val="20"/>
              </w:rPr>
              <w:t>Megtartó város dimenzió összesített tervezett beruházási költsége (millió Ft)</w:t>
            </w:r>
          </w:p>
        </w:tc>
        <w:tc>
          <w:tcPr>
            <w:tcW w:w="6373" w:type="dxa"/>
            <w:shd w:val="clear" w:color="auto" w:fill="B4C6E7" w:themeFill="accent1" w:themeFillTint="66"/>
            <w:vAlign w:val="center"/>
          </w:tcPr>
          <w:p w14:paraId="5DCB4272" w14:textId="72AE290D" w:rsidR="00755D38" w:rsidRPr="00FE7674" w:rsidRDefault="00755D38" w:rsidP="00C83F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iCs/>
                <w:sz w:val="20"/>
                <w:szCs w:val="20"/>
              </w:rPr>
            </w:pPr>
            <w:r w:rsidRPr="00FE7674">
              <w:rPr>
                <w:rFonts w:ascii="Times New Roman" w:hAnsi="Times New Roman" w:cs="Times New Roman"/>
                <w:b/>
                <w:iCs/>
                <w:sz w:val="20"/>
                <w:szCs w:val="20"/>
              </w:rPr>
              <w:t>70</w:t>
            </w:r>
            <w:r w:rsidR="005530E5" w:rsidRPr="00FE7674">
              <w:rPr>
                <w:rFonts w:ascii="Times New Roman" w:hAnsi="Times New Roman" w:cs="Times New Roman"/>
                <w:b/>
                <w:iCs/>
                <w:sz w:val="20"/>
                <w:szCs w:val="20"/>
              </w:rPr>
              <w:t>8</w:t>
            </w:r>
          </w:p>
        </w:tc>
      </w:tr>
      <w:tr w:rsidR="00755D38" w:rsidRPr="00FE7674" w14:paraId="0A902097" w14:textId="77777777" w:rsidTr="005530E5">
        <w:tc>
          <w:tcPr>
            <w:cnfStyle w:val="001000000000" w:firstRow="0" w:lastRow="0" w:firstColumn="1" w:lastColumn="0" w:oddVBand="0" w:evenVBand="0" w:oddHBand="0" w:evenHBand="0" w:firstRowFirstColumn="0" w:firstRowLastColumn="0" w:lastRowFirstColumn="0" w:lastRowLastColumn="0"/>
            <w:tcW w:w="2689" w:type="dxa"/>
            <w:shd w:val="clear" w:color="auto" w:fill="E7E6E6" w:themeFill="background2"/>
            <w:vAlign w:val="center"/>
          </w:tcPr>
          <w:p w14:paraId="5862588D" w14:textId="77777777" w:rsidR="00755D38" w:rsidRPr="00FE7674" w:rsidRDefault="00755D38" w:rsidP="00C83FF5">
            <w:pPr>
              <w:rPr>
                <w:rFonts w:ascii="Times New Roman" w:hAnsi="Times New Roman" w:cs="Times New Roman"/>
                <w:iCs/>
                <w:sz w:val="20"/>
                <w:szCs w:val="20"/>
              </w:rPr>
            </w:pPr>
            <w:r w:rsidRPr="00FE7674">
              <w:rPr>
                <w:rFonts w:ascii="Times New Roman" w:hAnsi="Times New Roman" w:cs="Times New Roman"/>
                <w:iCs/>
                <w:sz w:val="20"/>
                <w:szCs w:val="20"/>
              </w:rPr>
              <w:t>Megtérülést (bevételt, jövedelmet) biztosító elemek</w:t>
            </w:r>
          </w:p>
        </w:tc>
        <w:tc>
          <w:tcPr>
            <w:tcW w:w="6373" w:type="dxa"/>
            <w:shd w:val="clear" w:color="auto" w:fill="E7E6E6" w:themeFill="background2"/>
            <w:vAlign w:val="center"/>
          </w:tcPr>
          <w:p w14:paraId="4FEC0784" w14:textId="77777777" w:rsidR="00755D38" w:rsidRPr="00FE7674" w:rsidRDefault="00755D38" w:rsidP="00755D38">
            <w:pPr>
              <w:pStyle w:val="Listaszerbekezds"/>
              <w:numPr>
                <w:ilvl w:val="0"/>
                <w:numId w:val="2"/>
              </w:num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iCs/>
                <w:sz w:val="20"/>
                <w:szCs w:val="20"/>
              </w:rPr>
            </w:pPr>
            <w:r w:rsidRPr="00FE7674">
              <w:rPr>
                <w:rFonts w:ascii="Times New Roman" w:hAnsi="Times New Roman" w:cs="Times New Roman"/>
                <w:iCs/>
                <w:sz w:val="20"/>
                <w:szCs w:val="20"/>
              </w:rPr>
              <w:t xml:space="preserve">van-e már most olyan része a projektnek, ami bevételt termel: </w:t>
            </w:r>
            <w:r w:rsidRPr="00FE7674">
              <w:rPr>
                <w:rFonts w:ascii="Times New Roman" w:hAnsi="Times New Roman" w:cs="Times New Roman"/>
                <w:b/>
                <w:iCs/>
                <w:sz w:val="20"/>
                <w:szCs w:val="20"/>
              </w:rPr>
              <w:t>Nincs</w:t>
            </w:r>
          </w:p>
          <w:p w14:paraId="2CE93B2E" w14:textId="77777777" w:rsidR="00755D38" w:rsidRPr="00FE7674" w:rsidRDefault="00755D38" w:rsidP="00755D38">
            <w:pPr>
              <w:pStyle w:val="Listaszerbekezds"/>
              <w:numPr>
                <w:ilvl w:val="0"/>
                <w:numId w:val="2"/>
              </w:num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Cs/>
                <w:sz w:val="20"/>
                <w:szCs w:val="20"/>
              </w:rPr>
            </w:pPr>
            <w:r w:rsidRPr="00FE7674">
              <w:rPr>
                <w:rFonts w:ascii="Times New Roman" w:hAnsi="Times New Roman" w:cs="Times New Roman"/>
                <w:iCs/>
                <w:sz w:val="20"/>
                <w:szCs w:val="20"/>
              </w:rPr>
              <w:t xml:space="preserve">kiegészíthető-e a projekt a későbbiekben ilyen elemmel: </w:t>
            </w:r>
            <w:r w:rsidRPr="00FE7674">
              <w:rPr>
                <w:rFonts w:ascii="Times New Roman" w:hAnsi="Times New Roman" w:cs="Times New Roman"/>
                <w:b/>
                <w:iCs/>
                <w:sz w:val="20"/>
                <w:szCs w:val="20"/>
              </w:rPr>
              <w:t>Nem</w:t>
            </w:r>
          </w:p>
        </w:tc>
      </w:tr>
      <w:tr w:rsidR="00755D38" w:rsidRPr="00FE7674" w14:paraId="1B391447" w14:textId="77777777" w:rsidTr="005530E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9" w:type="dxa"/>
            <w:shd w:val="clear" w:color="auto" w:fill="B4C6E7" w:themeFill="accent1" w:themeFillTint="66"/>
            <w:vAlign w:val="center"/>
          </w:tcPr>
          <w:p w14:paraId="563F0244" w14:textId="77777777" w:rsidR="00755D38" w:rsidRPr="00FE7674" w:rsidRDefault="00755D38" w:rsidP="00C83FF5">
            <w:pPr>
              <w:rPr>
                <w:rFonts w:ascii="Times New Roman" w:hAnsi="Times New Roman" w:cs="Times New Roman"/>
                <w:iCs/>
                <w:sz w:val="20"/>
                <w:szCs w:val="20"/>
              </w:rPr>
            </w:pPr>
            <w:r w:rsidRPr="00FE7674">
              <w:rPr>
                <w:rFonts w:ascii="Times New Roman" w:hAnsi="Times New Roman" w:cs="Times New Roman"/>
                <w:iCs/>
                <w:sz w:val="20"/>
                <w:szCs w:val="20"/>
              </w:rPr>
              <w:t>Források</w:t>
            </w:r>
          </w:p>
        </w:tc>
        <w:tc>
          <w:tcPr>
            <w:tcW w:w="6373" w:type="dxa"/>
            <w:shd w:val="clear" w:color="auto" w:fill="B4C6E7" w:themeFill="accent1" w:themeFillTint="66"/>
            <w:vAlign w:val="center"/>
          </w:tcPr>
          <w:p w14:paraId="4A46DA7F" w14:textId="78BF58DD" w:rsidR="00755D38" w:rsidRPr="00FE7674" w:rsidRDefault="00755D38" w:rsidP="005530E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iCs/>
                <w:sz w:val="20"/>
                <w:szCs w:val="20"/>
              </w:rPr>
            </w:pPr>
            <w:r w:rsidRPr="00FE7674">
              <w:rPr>
                <w:rFonts w:ascii="Times New Roman" w:hAnsi="Times New Roman" w:cs="Times New Roman"/>
                <w:b/>
                <w:iCs/>
                <w:sz w:val="20"/>
                <w:szCs w:val="20"/>
              </w:rPr>
              <w:t>Vissza nem térítendő támogatás</w:t>
            </w:r>
          </w:p>
        </w:tc>
      </w:tr>
      <w:tr w:rsidR="00755D38" w:rsidRPr="00FE7674" w14:paraId="3225305F" w14:textId="77777777" w:rsidTr="005530E5">
        <w:tc>
          <w:tcPr>
            <w:cnfStyle w:val="001000000000" w:firstRow="0" w:lastRow="0" w:firstColumn="1" w:lastColumn="0" w:oddVBand="0" w:evenVBand="0" w:oddHBand="0" w:evenHBand="0" w:firstRowFirstColumn="0" w:firstRowLastColumn="0" w:lastRowFirstColumn="0" w:lastRowLastColumn="0"/>
            <w:tcW w:w="2689" w:type="dxa"/>
            <w:shd w:val="clear" w:color="auto" w:fill="E7E6E6" w:themeFill="background2"/>
            <w:vAlign w:val="center"/>
          </w:tcPr>
          <w:p w14:paraId="77CBAEF9" w14:textId="77777777" w:rsidR="00755D38" w:rsidRPr="00FE7674" w:rsidRDefault="00755D38" w:rsidP="00C83FF5">
            <w:pPr>
              <w:rPr>
                <w:rFonts w:ascii="Times New Roman" w:hAnsi="Times New Roman" w:cs="Times New Roman"/>
                <w:iCs/>
                <w:sz w:val="20"/>
                <w:szCs w:val="20"/>
              </w:rPr>
            </w:pPr>
            <w:r w:rsidRPr="00FE7674">
              <w:rPr>
                <w:rFonts w:ascii="Times New Roman" w:hAnsi="Times New Roman" w:cs="Times New Roman"/>
                <w:sz w:val="20"/>
                <w:szCs w:val="20"/>
              </w:rPr>
              <w:t>Finanszírozás elemek aránya</w:t>
            </w:r>
          </w:p>
        </w:tc>
        <w:tc>
          <w:tcPr>
            <w:tcW w:w="6373" w:type="dxa"/>
            <w:shd w:val="clear" w:color="auto" w:fill="E7E6E6" w:themeFill="background2"/>
            <w:vAlign w:val="center"/>
          </w:tcPr>
          <w:p w14:paraId="5C0475B9" w14:textId="7CEC4005" w:rsidR="00755D38" w:rsidRPr="00FE7674" w:rsidRDefault="005530E5" w:rsidP="005530E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iCs/>
                <w:sz w:val="20"/>
                <w:szCs w:val="20"/>
              </w:rPr>
            </w:pPr>
            <w:r w:rsidRPr="00FE7674">
              <w:rPr>
                <w:rFonts w:ascii="Times New Roman" w:hAnsi="Times New Roman" w:cs="Times New Roman"/>
                <w:b/>
                <w:bCs/>
                <w:iCs/>
                <w:sz w:val="20"/>
                <w:szCs w:val="20"/>
              </w:rPr>
              <w:t>VNT 100%</w:t>
            </w:r>
          </w:p>
        </w:tc>
      </w:tr>
      <w:tr w:rsidR="00755D38" w:rsidRPr="00FE7674" w14:paraId="689B77CD" w14:textId="77777777" w:rsidTr="005530E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9" w:type="dxa"/>
            <w:shd w:val="clear" w:color="auto" w:fill="B4C6E7" w:themeFill="accent1" w:themeFillTint="66"/>
            <w:vAlign w:val="center"/>
          </w:tcPr>
          <w:p w14:paraId="57BD7125" w14:textId="77777777" w:rsidR="00755D38" w:rsidRPr="00FE7674" w:rsidRDefault="00755D38" w:rsidP="00C83FF5">
            <w:pPr>
              <w:rPr>
                <w:rFonts w:ascii="Times New Roman" w:hAnsi="Times New Roman" w:cs="Times New Roman"/>
                <w:iCs/>
                <w:sz w:val="20"/>
                <w:szCs w:val="20"/>
              </w:rPr>
            </w:pPr>
            <w:r w:rsidRPr="00FE7674">
              <w:rPr>
                <w:rFonts w:ascii="Times New Roman" w:hAnsi="Times New Roman" w:cs="Times New Roman"/>
                <w:iCs/>
                <w:sz w:val="20"/>
                <w:szCs w:val="20"/>
              </w:rPr>
              <w:t>Várható vagy elvárt eredmények</w:t>
            </w:r>
          </w:p>
        </w:tc>
        <w:tc>
          <w:tcPr>
            <w:tcW w:w="6373" w:type="dxa"/>
            <w:shd w:val="clear" w:color="auto" w:fill="B4C6E7" w:themeFill="accent1" w:themeFillTint="66"/>
            <w:vAlign w:val="center"/>
          </w:tcPr>
          <w:p w14:paraId="19AA80F8" w14:textId="77777777" w:rsidR="00755D38" w:rsidRPr="00FE7674" w:rsidRDefault="00755D38" w:rsidP="00755D38">
            <w:pPr>
              <w:pStyle w:val="Listaszerbekezds"/>
              <w:numPr>
                <w:ilvl w:val="0"/>
                <w:numId w:val="4"/>
              </w:num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Cs/>
                <w:sz w:val="20"/>
                <w:szCs w:val="20"/>
              </w:rPr>
            </w:pPr>
            <w:r w:rsidRPr="00FE7674">
              <w:rPr>
                <w:rFonts w:ascii="Times New Roman" w:hAnsi="Times New Roman" w:cs="Times New Roman"/>
                <w:iCs/>
                <w:sz w:val="20"/>
                <w:szCs w:val="20"/>
              </w:rPr>
              <w:t xml:space="preserve">társadalmi hasznok: </w:t>
            </w:r>
            <w:r w:rsidRPr="00FE7674">
              <w:rPr>
                <w:rFonts w:ascii="Times New Roman" w:hAnsi="Times New Roman" w:cs="Times New Roman"/>
                <w:b/>
                <w:iCs/>
                <w:sz w:val="20"/>
                <w:szCs w:val="20"/>
              </w:rPr>
              <w:t>Javul a város népességmegtartó ereje</w:t>
            </w:r>
          </w:p>
          <w:p w14:paraId="3D226C7B" w14:textId="77777777" w:rsidR="00755D38" w:rsidRPr="00FE7674" w:rsidRDefault="00755D38" w:rsidP="00755D38">
            <w:pPr>
              <w:pStyle w:val="Listaszerbekezds"/>
              <w:numPr>
                <w:ilvl w:val="0"/>
                <w:numId w:val="4"/>
              </w:num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Cs/>
                <w:sz w:val="20"/>
                <w:szCs w:val="20"/>
              </w:rPr>
            </w:pPr>
            <w:r w:rsidRPr="00FE7674">
              <w:rPr>
                <w:rFonts w:ascii="Times New Roman" w:hAnsi="Times New Roman" w:cs="Times New Roman"/>
                <w:iCs/>
                <w:sz w:val="20"/>
                <w:szCs w:val="20"/>
              </w:rPr>
              <w:t xml:space="preserve">pénzügyi hasznok: </w:t>
            </w:r>
            <w:r w:rsidRPr="00FE7674">
              <w:rPr>
                <w:rFonts w:ascii="Times New Roman" w:hAnsi="Times New Roman" w:cs="Times New Roman"/>
                <w:b/>
                <w:iCs/>
                <w:sz w:val="20"/>
                <w:szCs w:val="20"/>
              </w:rPr>
              <w:t>Később tisztázandó</w:t>
            </w:r>
          </w:p>
          <w:p w14:paraId="178F1EC0" w14:textId="5C4B3DCD" w:rsidR="00755D38" w:rsidRPr="00FE7674" w:rsidRDefault="00755D38" w:rsidP="00506045">
            <w:pPr>
              <w:pStyle w:val="Listaszerbekezds"/>
              <w:numPr>
                <w:ilvl w:val="0"/>
                <w:numId w:val="4"/>
              </w:num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iCs/>
                <w:sz w:val="20"/>
                <w:szCs w:val="20"/>
              </w:rPr>
            </w:pPr>
            <w:r w:rsidRPr="00FE7674">
              <w:rPr>
                <w:rFonts w:ascii="Times New Roman" w:hAnsi="Times New Roman" w:cs="Times New Roman"/>
                <w:iCs/>
                <w:sz w:val="20"/>
                <w:szCs w:val="20"/>
              </w:rPr>
              <w:t xml:space="preserve">externáliák: </w:t>
            </w:r>
            <w:r w:rsidR="00506045" w:rsidRPr="00FE7674">
              <w:rPr>
                <w:rFonts w:ascii="Times New Roman" w:hAnsi="Times New Roman" w:cs="Times New Roman"/>
                <w:b/>
                <w:iCs/>
                <w:sz w:val="20"/>
                <w:szCs w:val="20"/>
              </w:rPr>
              <w:t>Pozitív extern.: Erősödő helyi identitás, javul a város megítélése, sokszínű helyi kulturális élet, javuló életminőség, hatékonyabb társadalmi integráció, jobb szocializációs képesség;</w:t>
            </w:r>
          </w:p>
        </w:tc>
      </w:tr>
      <w:tr w:rsidR="00755D38" w:rsidRPr="00FE7674" w14:paraId="05936F04" w14:textId="77777777" w:rsidTr="005530E5">
        <w:trPr>
          <w:trHeight w:val="893"/>
        </w:trPr>
        <w:tc>
          <w:tcPr>
            <w:cnfStyle w:val="001000000000" w:firstRow="0" w:lastRow="0" w:firstColumn="1" w:lastColumn="0" w:oddVBand="0" w:evenVBand="0" w:oddHBand="0" w:evenHBand="0" w:firstRowFirstColumn="0" w:firstRowLastColumn="0" w:lastRowFirstColumn="0" w:lastRowLastColumn="0"/>
            <w:tcW w:w="2689" w:type="dxa"/>
            <w:shd w:val="clear" w:color="auto" w:fill="E7E6E6" w:themeFill="background2"/>
            <w:vAlign w:val="center"/>
          </w:tcPr>
          <w:p w14:paraId="2F4FDB53" w14:textId="77777777" w:rsidR="00755D38" w:rsidRPr="00FE7674" w:rsidRDefault="00755D38" w:rsidP="00C83FF5">
            <w:pPr>
              <w:rPr>
                <w:rFonts w:ascii="Times New Roman" w:hAnsi="Times New Roman" w:cs="Times New Roman"/>
                <w:iCs/>
                <w:sz w:val="20"/>
                <w:szCs w:val="20"/>
              </w:rPr>
            </w:pPr>
            <w:r w:rsidRPr="00FE7674">
              <w:rPr>
                <w:rFonts w:ascii="Times New Roman" w:hAnsi="Times New Roman" w:cs="Times New Roman"/>
                <w:iCs/>
                <w:sz w:val="20"/>
                <w:szCs w:val="20"/>
              </w:rPr>
              <w:t>Kockázatok</w:t>
            </w:r>
          </w:p>
        </w:tc>
        <w:tc>
          <w:tcPr>
            <w:tcW w:w="6373" w:type="dxa"/>
            <w:shd w:val="clear" w:color="auto" w:fill="E7E6E6" w:themeFill="background2"/>
            <w:vAlign w:val="center"/>
          </w:tcPr>
          <w:p w14:paraId="259DCF8D" w14:textId="5A85B356" w:rsidR="00755D38" w:rsidRPr="00FE7674" w:rsidRDefault="00755D38" w:rsidP="005530E5">
            <w:pPr>
              <w:pStyle w:val="Listaszerbekezds"/>
              <w:numPr>
                <w:ilvl w:val="0"/>
                <w:numId w:val="5"/>
              </w:num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iCs/>
                <w:sz w:val="20"/>
                <w:szCs w:val="20"/>
              </w:rPr>
            </w:pPr>
            <w:r w:rsidRPr="00FE7674">
              <w:rPr>
                <w:rFonts w:ascii="Times New Roman" w:hAnsi="Times New Roman" w:cs="Times New Roman"/>
                <w:iCs/>
                <w:sz w:val="20"/>
                <w:szCs w:val="20"/>
              </w:rPr>
              <w:t xml:space="preserve">megvalósítás kockázatai: </w:t>
            </w:r>
            <w:r w:rsidR="005530E5" w:rsidRPr="00FE7674">
              <w:rPr>
                <w:rFonts w:ascii="Times New Roman" w:hAnsi="Times New Roman" w:cs="Times New Roman"/>
                <w:b/>
                <w:iCs/>
                <w:sz w:val="20"/>
                <w:szCs w:val="20"/>
              </w:rPr>
              <w:t>A programokba bevontak alacsony motiváltsága, a programok lebonyolítását akadályozza a pandémiás helyzet, a megvalósító partnerség kapcsán szakmai problémák merülnek fel</w:t>
            </w:r>
          </w:p>
          <w:p w14:paraId="32302A3E" w14:textId="77777777" w:rsidR="00755D38" w:rsidRPr="00FE7674" w:rsidRDefault="00755D38" w:rsidP="00755D38">
            <w:pPr>
              <w:pStyle w:val="Listaszerbekezds"/>
              <w:numPr>
                <w:ilvl w:val="0"/>
                <w:numId w:val="5"/>
              </w:num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iCs/>
                <w:sz w:val="20"/>
                <w:szCs w:val="20"/>
              </w:rPr>
            </w:pPr>
            <w:r w:rsidRPr="00FE7674">
              <w:rPr>
                <w:rFonts w:ascii="Times New Roman" w:hAnsi="Times New Roman" w:cs="Times New Roman"/>
                <w:iCs/>
                <w:sz w:val="20"/>
                <w:szCs w:val="20"/>
              </w:rPr>
              <w:t xml:space="preserve">finanszírozási kockázatok: </w:t>
            </w:r>
            <w:r w:rsidRPr="00FE7674">
              <w:rPr>
                <w:rFonts w:ascii="Times New Roman" w:hAnsi="Times New Roman" w:cs="Times New Roman"/>
                <w:b/>
                <w:iCs/>
                <w:sz w:val="20"/>
                <w:szCs w:val="20"/>
              </w:rPr>
              <w:t>EU-s támogatások kifizetése késedelmet szenved</w:t>
            </w:r>
          </w:p>
          <w:p w14:paraId="7CD15414" w14:textId="77777777" w:rsidR="00755D38" w:rsidRPr="00FE7674" w:rsidRDefault="00755D38" w:rsidP="00755D38">
            <w:pPr>
              <w:pStyle w:val="Listaszerbekezds"/>
              <w:numPr>
                <w:ilvl w:val="0"/>
                <w:numId w:val="5"/>
              </w:num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Cs/>
                <w:sz w:val="20"/>
                <w:szCs w:val="20"/>
              </w:rPr>
            </w:pPr>
            <w:r w:rsidRPr="00FE7674">
              <w:rPr>
                <w:rFonts w:ascii="Times New Roman" w:hAnsi="Times New Roman" w:cs="Times New Roman"/>
                <w:iCs/>
                <w:sz w:val="20"/>
                <w:szCs w:val="20"/>
              </w:rPr>
              <w:t xml:space="preserve">fenntartási kockázatok: </w:t>
            </w:r>
            <w:r w:rsidRPr="00FE7674">
              <w:rPr>
                <w:rFonts w:ascii="Times New Roman" w:hAnsi="Times New Roman" w:cs="Times New Roman"/>
                <w:b/>
                <w:iCs/>
                <w:sz w:val="20"/>
                <w:szCs w:val="20"/>
              </w:rPr>
              <w:t>Fenntartási időszakra vállalt kötelezettséget a projektek nem tudják tartani, ezért visszafizetési kötelezettség keletkezik</w:t>
            </w:r>
          </w:p>
        </w:tc>
      </w:tr>
      <w:tr w:rsidR="00755D38" w:rsidRPr="00FE7674" w14:paraId="04D7D960" w14:textId="77777777" w:rsidTr="005530E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9" w:type="dxa"/>
            <w:shd w:val="clear" w:color="auto" w:fill="B4C6E7" w:themeFill="accent1" w:themeFillTint="66"/>
            <w:vAlign w:val="center"/>
          </w:tcPr>
          <w:p w14:paraId="0416A7BA" w14:textId="77777777" w:rsidR="00755D38" w:rsidRPr="00FE7674" w:rsidRDefault="00755D38" w:rsidP="00C83FF5">
            <w:pPr>
              <w:rPr>
                <w:rFonts w:ascii="Times New Roman" w:hAnsi="Times New Roman" w:cs="Times New Roman"/>
                <w:iCs/>
                <w:sz w:val="20"/>
                <w:szCs w:val="20"/>
              </w:rPr>
            </w:pPr>
            <w:r w:rsidRPr="00FE7674">
              <w:rPr>
                <w:rFonts w:ascii="Times New Roman" w:hAnsi="Times New Roman" w:cs="Times New Roman"/>
                <w:iCs/>
                <w:sz w:val="20"/>
                <w:szCs w:val="20"/>
              </w:rPr>
              <w:t>Érdekeltek</w:t>
            </w:r>
          </w:p>
        </w:tc>
        <w:tc>
          <w:tcPr>
            <w:tcW w:w="6373" w:type="dxa"/>
            <w:shd w:val="clear" w:color="auto" w:fill="B4C6E7" w:themeFill="accent1" w:themeFillTint="66"/>
            <w:vAlign w:val="center"/>
          </w:tcPr>
          <w:p w14:paraId="742D31AE" w14:textId="77777777" w:rsidR="00755D38" w:rsidRPr="00FE7674" w:rsidRDefault="00755D38" w:rsidP="00C83FF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iCs/>
                <w:sz w:val="20"/>
                <w:szCs w:val="20"/>
              </w:rPr>
            </w:pPr>
            <w:r w:rsidRPr="00FE7674">
              <w:rPr>
                <w:rFonts w:ascii="Times New Roman" w:hAnsi="Times New Roman" w:cs="Times New Roman"/>
                <w:b/>
                <w:bCs/>
                <w:iCs/>
                <w:sz w:val="20"/>
                <w:szCs w:val="20"/>
              </w:rPr>
              <w:t>Helyi lakosok, civil szervezetek, helyi döntéshozók</w:t>
            </w:r>
          </w:p>
        </w:tc>
      </w:tr>
    </w:tbl>
    <w:p w14:paraId="2436CEB5" w14:textId="122D07C3" w:rsidR="00755D38" w:rsidRPr="00FE7674" w:rsidRDefault="00755D38" w:rsidP="00755D38">
      <w:pPr>
        <w:spacing w:before="120" w:after="120" w:line="276" w:lineRule="auto"/>
        <w:jc w:val="both"/>
        <w:rPr>
          <w:rFonts w:ascii="Times New Roman" w:hAnsi="Times New Roman" w:cs="Times New Roman"/>
          <w:sz w:val="24"/>
          <w:szCs w:val="24"/>
        </w:rPr>
      </w:pPr>
    </w:p>
    <w:tbl>
      <w:tblPr>
        <w:tblStyle w:val="Tblzatrcsos43jellszn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6373"/>
      </w:tblGrid>
      <w:tr w:rsidR="005530E5" w:rsidRPr="00FE7674" w14:paraId="383E6840" w14:textId="77777777" w:rsidTr="005530E5">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2689" w:type="dxa"/>
            <w:shd w:val="clear" w:color="auto" w:fill="4472C4" w:themeFill="accent1"/>
            <w:vAlign w:val="center"/>
          </w:tcPr>
          <w:p w14:paraId="0DB9341B" w14:textId="77777777" w:rsidR="005530E5" w:rsidRPr="00FE7674" w:rsidRDefault="005530E5" w:rsidP="005530E5">
            <w:pPr>
              <w:jc w:val="center"/>
              <w:rPr>
                <w:rFonts w:ascii="Times New Roman" w:hAnsi="Times New Roman" w:cs="Times New Roman"/>
                <w:color w:val="auto"/>
                <w:sz w:val="20"/>
                <w:szCs w:val="20"/>
              </w:rPr>
            </w:pPr>
            <w:r w:rsidRPr="00FE7674">
              <w:rPr>
                <w:rFonts w:ascii="Times New Roman" w:hAnsi="Times New Roman" w:cs="Times New Roman"/>
                <w:color w:val="auto"/>
                <w:sz w:val="20"/>
                <w:szCs w:val="20"/>
              </w:rPr>
              <w:t>Megvizsgálandó szempontok</w:t>
            </w:r>
          </w:p>
        </w:tc>
        <w:tc>
          <w:tcPr>
            <w:tcW w:w="6373" w:type="dxa"/>
            <w:shd w:val="clear" w:color="auto" w:fill="4472C4" w:themeFill="accent1"/>
            <w:vAlign w:val="center"/>
          </w:tcPr>
          <w:p w14:paraId="1510955A" w14:textId="77777777" w:rsidR="005530E5" w:rsidRPr="00FE7674" w:rsidRDefault="005530E5" w:rsidP="005530E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FE7674">
              <w:rPr>
                <w:rFonts w:ascii="Times New Roman" w:hAnsi="Times New Roman" w:cs="Times New Roman"/>
                <w:color w:val="auto"/>
                <w:sz w:val="20"/>
                <w:szCs w:val="20"/>
              </w:rPr>
              <w:t>A szempont részletezése</w:t>
            </w:r>
          </w:p>
        </w:tc>
      </w:tr>
      <w:tr w:rsidR="005530E5" w:rsidRPr="00FE7674" w14:paraId="0DE3AFEA" w14:textId="77777777" w:rsidTr="005530E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9" w:type="dxa"/>
            <w:shd w:val="clear" w:color="auto" w:fill="B4C6E7" w:themeFill="accent1" w:themeFillTint="66"/>
            <w:vAlign w:val="center"/>
          </w:tcPr>
          <w:p w14:paraId="4D322ED3" w14:textId="77777777" w:rsidR="005530E5" w:rsidRPr="00FE7674" w:rsidRDefault="005530E5" w:rsidP="00C83FF5">
            <w:pPr>
              <w:rPr>
                <w:rFonts w:ascii="Times New Roman" w:hAnsi="Times New Roman" w:cs="Times New Roman"/>
                <w:iCs/>
                <w:sz w:val="20"/>
                <w:szCs w:val="20"/>
              </w:rPr>
            </w:pPr>
            <w:r w:rsidRPr="00FE7674">
              <w:rPr>
                <w:rFonts w:ascii="Times New Roman" w:hAnsi="Times New Roman" w:cs="Times New Roman"/>
                <w:iCs/>
                <w:sz w:val="20"/>
                <w:szCs w:val="20"/>
              </w:rPr>
              <w:t>Kiszolgáló város dimenzió összesített tervezett beruházási költsége (millió Ft)</w:t>
            </w:r>
          </w:p>
        </w:tc>
        <w:tc>
          <w:tcPr>
            <w:tcW w:w="6373" w:type="dxa"/>
            <w:shd w:val="clear" w:color="auto" w:fill="B4C6E7" w:themeFill="accent1" w:themeFillTint="66"/>
            <w:vAlign w:val="center"/>
          </w:tcPr>
          <w:p w14:paraId="193B2ABF" w14:textId="369F7E66" w:rsidR="005530E5" w:rsidRPr="00FE7674" w:rsidRDefault="005530E5" w:rsidP="00C83F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iCs/>
                <w:sz w:val="20"/>
                <w:szCs w:val="20"/>
              </w:rPr>
            </w:pPr>
            <w:r w:rsidRPr="00FE7674">
              <w:rPr>
                <w:rFonts w:ascii="Times New Roman" w:hAnsi="Times New Roman" w:cs="Times New Roman"/>
                <w:b/>
                <w:iCs/>
                <w:sz w:val="20"/>
                <w:szCs w:val="20"/>
              </w:rPr>
              <w:t>37.766</w:t>
            </w:r>
          </w:p>
        </w:tc>
      </w:tr>
      <w:tr w:rsidR="005530E5" w:rsidRPr="00FE7674" w14:paraId="22FB3613" w14:textId="77777777" w:rsidTr="005530E5">
        <w:tc>
          <w:tcPr>
            <w:cnfStyle w:val="001000000000" w:firstRow="0" w:lastRow="0" w:firstColumn="1" w:lastColumn="0" w:oddVBand="0" w:evenVBand="0" w:oddHBand="0" w:evenHBand="0" w:firstRowFirstColumn="0" w:firstRowLastColumn="0" w:lastRowFirstColumn="0" w:lastRowLastColumn="0"/>
            <w:tcW w:w="2689" w:type="dxa"/>
            <w:shd w:val="clear" w:color="auto" w:fill="E7E6E6" w:themeFill="background2"/>
            <w:vAlign w:val="center"/>
          </w:tcPr>
          <w:p w14:paraId="72E06544" w14:textId="77777777" w:rsidR="005530E5" w:rsidRPr="00FE7674" w:rsidRDefault="005530E5" w:rsidP="00C83FF5">
            <w:pPr>
              <w:rPr>
                <w:rFonts w:ascii="Times New Roman" w:hAnsi="Times New Roman" w:cs="Times New Roman"/>
                <w:iCs/>
                <w:sz w:val="20"/>
                <w:szCs w:val="20"/>
              </w:rPr>
            </w:pPr>
            <w:r w:rsidRPr="00FE7674">
              <w:rPr>
                <w:rFonts w:ascii="Times New Roman" w:hAnsi="Times New Roman" w:cs="Times New Roman"/>
                <w:iCs/>
                <w:sz w:val="20"/>
                <w:szCs w:val="20"/>
              </w:rPr>
              <w:t>Megtérülést (bevételt, jövedelmet) biztosító elemek</w:t>
            </w:r>
          </w:p>
        </w:tc>
        <w:tc>
          <w:tcPr>
            <w:tcW w:w="6373" w:type="dxa"/>
            <w:shd w:val="clear" w:color="auto" w:fill="E7E6E6" w:themeFill="background2"/>
            <w:vAlign w:val="center"/>
          </w:tcPr>
          <w:p w14:paraId="2599E9ED" w14:textId="77777777" w:rsidR="005530E5" w:rsidRPr="00FE7674" w:rsidRDefault="005530E5" w:rsidP="005530E5">
            <w:pPr>
              <w:pStyle w:val="Listaszerbekezds"/>
              <w:numPr>
                <w:ilvl w:val="0"/>
                <w:numId w:val="2"/>
              </w:num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Cs/>
                <w:sz w:val="20"/>
                <w:szCs w:val="20"/>
              </w:rPr>
            </w:pPr>
            <w:r w:rsidRPr="00FE7674">
              <w:rPr>
                <w:rFonts w:ascii="Times New Roman" w:hAnsi="Times New Roman" w:cs="Times New Roman"/>
                <w:iCs/>
                <w:sz w:val="20"/>
                <w:szCs w:val="20"/>
              </w:rPr>
              <w:t xml:space="preserve">van-e már most olyan része a projektnek, ami bevételt termel: </w:t>
            </w:r>
            <w:r w:rsidRPr="00FE7674">
              <w:rPr>
                <w:rFonts w:ascii="Times New Roman" w:hAnsi="Times New Roman" w:cs="Times New Roman"/>
                <w:b/>
                <w:iCs/>
                <w:sz w:val="20"/>
                <w:szCs w:val="20"/>
              </w:rPr>
              <w:t>Nincs</w:t>
            </w:r>
          </w:p>
          <w:p w14:paraId="1CAFE544" w14:textId="77777777" w:rsidR="005530E5" w:rsidRPr="00FE7674" w:rsidRDefault="005530E5" w:rsidP="005530E5">
            <w:pPr>
              <w:pStyle w:val="Listaszerbekezds"/>
              <w:numPr>
                <w:ilvl w:val="0"/>
                <w:numId w:val="2"/>
              </w:num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Cs/>
                <w:sz w:val="20"/>
                <w:szCs w:val="20"/>
              </w:rPr>
            </w:pPr>
            <w:r w:rsidRPr="00FE7674">
              <w:rPr>
                <w:rFonts w:ascii="Times New Roman" w:hAnsi="Times New Roman" w:cs="Times New Roman"/>
                <w:iCs/>
                <w:sz w:val="20"/>
                <w:szCs w:val="20"/>
              </w:rPr>
              <w:t>kiegészíthető-e a projekt a későbbiekben ilyen elemmel:</w:t>
            </w:r>
            <w:r w:rsidRPr="00FE7674">
              <w:rPr>
                <w:rFonts w:ascii="Times New Roman" w:hAnsi="Times New Roman" w:cs="Times New Roman"/>
                <w:b/>
                <w:iCs/>
                <w:sz w:val="20"/>
                <w:szCs w:val="20"/>
              </w:rPr>
              <w:t xml:space="preserve"> Nem</w:t>
            </w:r>
          </w:p>
        </w:tc>
      </w:tr>
      <w:tr w:rsidR="005530E5" w:rsidRPr="00FE7674" w14:paraId="72681E83" w14:textId="77777777" w:rsidTr="005530E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9" w:type="dxa"/>
            <w:shd w:val="clear" w:color="auto" w:fill="B4C6E7" w:themeFill="accent1" w:themeFillTint="66"/>
            <w:vAlign w:val="center"/>
          </w:tcPr>
          <w:p w14:paraId="1A563E9D" w14:textId="77777777" w:rsidR="005530E5" w:rsidRPr="00FE7674" w:rsidRDefault="005530E5" w:rsidP="00C83FF5">
            <w:pPr>
              <w:rPr>
                <w:rFonts w:ascii="Times New Roman" w:hAnsi="Times New Roman" w:cs="Times New Roman"/>
                <w:iCs/>
                <w:sz w:val="20"/>
                <w:szCs w:val="20"/>
              </w:rPr>
            </w:pPr>
            <w:r w:rsidRPr="00FE7674">
              <w:rPr>
                <w:rFonts w:ascii="Times New Roman" w:hAnsi="Times New Roman" w:cs="Times New Roman"/>
                <w:iCs/>
                <w:sz w:val="20"/>
                <w:szCs w:val="20"/>
              </w:rPr>
              <w:t>Források</w:t>
            </w:r>
          </w:p>
        </w:tc>
        <w:tc>
          <w:tcPr>
            <w:tcW w:w="6373" w:type="dxa"/>
            <w:shd w:val="clear" w:color="auto" w:fill="B4C6E7" w:themeFill="accent1" w:themeFillTint="66"/>
            <w:vAlign w:val="center"/>
          </w:tcPr>
          <w:p w14:paraId="79ACB9FD" w14:textId="77777777" w:rsidR="005530E5" w:rsidRPr="00FE7674" w:rsidRDefault="005530E5" w:rsidP="00C83FF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Cs/>
                <w:sz w:val="20"/>
                <w:szCs w:val="20"/>
              </w:rPr>
            </w:pPr>
            <w:r w:rsidRPr="00FE7674">
              <w:rPr>
                <w:rFonts w:ascii="Times New Roman" w:hAnsi="Times New Roman" w:cs="Times New Roman"/>
                <w:b/>
                <w:iCs/>
                <w:sz w:val="20"/>
                <w:szCs w:val="20"/>
              </w:rPr>
              <w:t>Vissza nem térítendő támogatás</w:t>
            </w:r>
          </w:p>
        </w:tc>
      </w:tr>
      <w:tr w:rsidR="005530E5" w:rsidRPr="00FE7674" w14:paraId="3F52474E" w14:textId="77777777" w:rsidTr="005530E5">
        <w:tc>
          <w:tcPr>
            <w:cnfStyle w:val="001000000000" w:firstRow="0" w:lastRow="0" w:firstColumn="1" w:lastColumn="0" w:oddVBand="0" w:evenVBand="0" w:oddHBand="0" w:evenHBand="0" w:firstRowFirstColumn="0" w:firstRowLastColumn="0" w:lastRowFirstColumn="0" w:lastRowLastColumn="0"/>
            <w:tcW w:w="2689" w:type="dxa"/>
            <w:shd w:val="clear" w:color="auto" w:fill="E7E6E6" w:themeFill="background2"/>
            <w:vAlign w:val="center"/>
          </w:tcPr>
          <w:p w14:paraId="1F676E52" w14:textId="77777777" w:rsidR="005530E5" w:rsidRPr="00FE7674" w:rsidRDefault="005530E5" w:rsidP="00C83FF5">
            <w:pPr>
              <w:rPr>
                <w:rFonts w:ascii="Times New Roman" w:hAnsi="Times New Roman" w:cs="Times New Roman"/>
                <w:iCs/>
                <w:sz w:val="20"/>
                <w:szCs w:val="20"/>
              </w:rPr>
            </w:pPr>
            <w:r w:rsidRPr="00FE7674">
              <w:rPr>
                <w:rFonts w:ascii="Times New Roman" w:hAnsi="Times New Roman" w:cs="Times New Roman"/>
                <w:sz w:val="20"/>
                <w:szCs w:val="20"/>
              </w:rPr>
              <w:t>Finanszírozás elemek aránya</w:t>
            </w:r>
          </w:p>
        </w:tc>
        <w:tc>
          <w:tcPr>
            <w:tcW w:w="6373" w:type="dxa"/>
            <w:shd w:val="clear" w:color="auto" w:fill="E7E6E6" w:themeFill="background2"/>
            <w:vAlign w:val="center"/>
          </w:tcPr>
          <w:p w14:paraId="5DFFF476" w14:textId="77777777" w:rsidR="005530E5" w:rsidRPr="00FE7674" w:rsidRDefault="005530E5" w:rsidP="00C83FF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iCs/>
                <w:sz w:val="20"/>
                <w:szCs w:val="20"/>
              </w:rPr>
            </w:pPr>
            <w:r w:rsidRPr="00FE7674">
              <w:rPr>
                <w:rFonts w:ascii="Times New Roman" w:hAnsi="Times New Roman" w:cs="Times New Roman"/>
                <w:b/>
                <w:bCs/>
                <w:iCs/>
                <w:sz w:val="20"/>
                <w:szCs w:val="20"/>
              </w:rPr>
              <w:t>VNT 100%</w:t>
            </w:r>
          </w:p>
        </w:tc>
      </w:tr>
      <w:tr w:rsidR="005530E5" w:rsidRPr="00FE7674" w14:paraId="13190C5C" w14:textId="77777777" w:rsidTr="005530E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9" w:type="dxa"/>
            <w:shd w:val="clear" w:color="auto" w:fill="B4C6E7" w:themeFill="accent1" w:themeFillTint="66"/>
            <w:vAlign w:val="center"/>
          </w:tcPr>
          <w:p w14:paraId="52865F84" w14:textId="77777777" w:rsidR="005530E5" w:rsidRPr="00FE7674" w:rsidRDefault="005530E5" w:rsidP="00C83FF5">
            <w:pPr>
              <w:rPr>
                <w:rFonts w:ascii="Times New Roman" w:hAnsi="Times New Roman" w:cs="Times New Roman"/>
                <w:iCs/>
                <w:sz w:val="20"/>
                <w:szCs w:val="20"/>
              </w:rPr>
            </w:pPr>
            <w:r w:rsidRPr="00FE7674">
              <w:rPr>
                <w:rFonts w:ascii="Times New Roman" w:hAnsi="Times New Roman" w:cs="Times New Roman"/>
                <w:iCs/>
                <w:sz w:val="20"/>
                <w:szCs w:val="20"/>
              </w:rPr>
              <w:t>Várható vagy elvárt eredmények</w:t>
            </w:r>
          </w:p>
        </w:tc>
        <w:tc>
          <w:tcPr>
            <w:tcW w:w="6373" w:type="dxa"/>
            <w:shd w:val="clear" w:color="auto" w:fill="B4C6E7" w:themeFill="accent1" w:themeFillTint="66"/>
            <w:vAlign w:val="center"/>
          </w:tcPr>
          <w:p w14:paraId="080B1F2D" w14:textId="77777777" w:rsidR="005530E5" w:rsidRPr="00FE7674" w:rsidRDefault="005530E5" w:rsidP="005530E5">
            <w:pPr>
              <w:pStyle w:val="Listaszerbekezds"/>
              <w:numPr>
                <w:ilvl w:val="0"/>
                <w:numId w:val="4"/>
              </w:num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iCs/>
                <w:sz w:val="20"/>
                <w:szCs w:val="20"/>
              </w:rPr>
            </w:pPr>
            <w:r w:rsidRPr="00FE7674">
              <w:rPr>
                <w:rFonts w:ascii="Times New Roman" w:hAnsi="Times New Roman" w:cs="Times New Roman"/>
                <w:iCs/>
                <w:sz w:val="20"/>
                <w:szCs w:val="20"/>
              </w:rPr>
              <w:t xml:space="preserve">társadalmi hasznok: </w:t>
            </w:r>
            <w:r w:rsidRPr="00FE7674">
              <w:rPr>
                <w:rFonts w:ascii="Times New Roman" w:hAnsi="Times New Roman" w:cs="Times New Roman"/>
                <w:b/>
                <w:iCs/>
                <w:sz w:val="20"/>
                <w:szCs w:val="20"/>
              </w:rPr>
              <w:t>Javul a város népességmegtartó ereje, javul a szolgáltatások színvonala</w:t>
            </w:r>
          </w:p>
          <w:p w14:paraId="2DB7BB1E" w14:textId="77777777" w:rsidR="005530E5" w:rsidRPr="00FE7674" w:rsidRDefault="005530E5" w:rsidP="005530E5">
            <w:pPr>
              <w:pStyle w:val="Listaszerbekezds"/>
              <w:numPr>
                <w:ilvl w:val="0"/>
                <w:numId w:val="4"/>
              </w:num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iCs/>
                <w:sz w:val="20"/>
                <w:szCs w:val="20"/>
              </w:rPr>
            </w:pPr>
            <w:r w:rsidRPr="00FE7674">
              <w:rPr>
                <w:rFonts w:ascii="Times New Roman" w:hAnsi="Times New Roman" w:cs="Times New Roman"/>
                <w:iCs/>
                <w:sz w:val="20"/>
                <w:szCs w:val="20"/>
              </w:rPr>
              <w:t xml:space="preserve">pénzügyi hasznok: </w:t>
            </w:r>
            <w:r w:rsidRPr="00FE7674">
              <w:rPr>
                <w:rFonts w:ascii="Times New Roman" w:hAnsi="Times New Roman" w:cs="Times New Roman"/>
                <w:b/>
                <w:iCs/>
                <w:sz w:val="20"/>
                <w:szCs w:val="20"/>
              </w:rPr>
              <w:t>Később tisztázandó</w:t>
            </w:r>
          </w:p>
          <w:p w14:paraId="7C924975" w14:textId="290696AE" w:rsidR="005530E5" w:rsidRPr="00FE7674" w:rsidRDefault="005530E5" w:rsidP="00506045">
            <w:pPr>
              <w:pStyle w:val="Listaszerbekezds"/>
              <w:numPr>
                <w:ilvl w:val="0"/>
                <w:numId w:val="4"/>
              </w:num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iCs/>
                <w:sz w:val="20"/>
                <w:szCs w:val="20"/>
              </w:rPr>
            </w:pPr>
            <w:r w:rsidRPr="00FE7674">
              <w:rPr>
                <w:rFonts w:ascii="Times New Roman" w:hAnsi="Times New Roman" w:cs="Times New Roman"/>
                <w:iCs/>
                <w:sz w:val="20"/>
                <w:szCs w:val="20"/>
              </w:rPr>
              <w:t xml:space="preserve">externáliák: </w:t>
            </w:r>
            <w:r w:rsidR="00506045" w:rsidRPr="00FE7674">
              <w:rPr>
                <w:rFonts w:ascii="Times New Roman" w:hAnsi="Times New Roman" w:cs="Times New Roman"/>
                <w:b/>
                <w:iCs/>
                <w:sz w:val="20"/>
                <w:szCs w:val="20"/>
              </w:rPr>
              <w:t>Pozitív extern.: Környezetterhelés csökkenése, nyújtott szolgáltatások minősége javul, költséghatékony üzemeltetés, lakossági elégedettség javul; Negatív extern: infrastruktúra fejlesztés kapcsán megemelkedő technológiai kockázatok</w:t>
            </w:r>
          </w:p>
        </w:tc>
      </w:tr>
      <w:tr w:rsidR="005530E5" w:rsidRPr="00FE7674" w14:paraId="2714B4A0" w14:textId="77777777" w:rsidTr="005530E5">
        <w:trPr>
          <w:trHeight w:val="893"/>
        </w:trPr>
        <w:tc>
          <w:tcPr>
            <w:cnfStyle w:val="001000000000" w:firstRow="0" w:lastRow="0" w:firstColumn="1" w:lastColumn="0" w:oddVBand="0" w:evenVBand="0" w:oddHBand="0" w:evenHBand="0" w:firstRowFirstColumn="0" w:firstRowLastColumn="0" w:lastRowFirstColumn="0" w:lastRowLastColumn="0"/>
            <w:tcW w:w="2689" w:type="dxa"/>
            <w:shd w:val="clear" w:color="auto" w:fill="E7E6E6" w:themeFill="background2"/>
            <w:vAlign w:val="center"/>
          </w:tcPr>
          <w:p w14:paraId="42FBECD4" w14:textId="77777777" w:rsidR="005530E5" w:rsidRPr="00FE7674" w:rsidRDefault="005530E5" w:rsidP="00C83FF5">
            <w:pPr>
              <w:rPr>
                <w:rFonts w:ascii="Times New Roman" w:hAnsi="Times New Roman" w:cs="Times New Roman"/>
                <w:iCs/>
                <w:sz w:val="20"/>
                <w:szCs w:val="20"/>
              </w:rPr>
            </w:pPr>
            <w:r w:rsidRPr="00FE7674">
              <w:rPr>
                <w:rFonts w:ascii="Times New Roman" w:hAnsi="Times New Roman" w:cs="Times New Roman"/>
                <w:iCs/>
                <w:sz w:val="20"/>
                <w:szCs w:val="20"/>
              </w:rPr>
              <w:t>Kockázatok</w:t>
            </w:r>
          </w:p>
        </w:tc>
        <w:tc>
          <w:tcPr>
            <w:tcW w:w="6373" w:type="dxa"/>
            <w:shd w:val="clear" w:color="auto" w:fill="E7E6E6" w:themeFill="background2"/>
            <w:vAlign w:val="center"/>
          </w:tcPr>
          <w:p w14:paraId="55B95ED3" w14:textId="77777777" w:rsidR="005530E5" w:rsidRPr="00FE7674" w:rsidRDefault="005530E5" w:rsidP="005530E5">
            <w:pPr>
              <w:pStyle w:val="Listaszerbekezds"/>
              <w:numPr>
                <w:ilvl w:val="0"/>
                <w:numId w:val="5"/>
              </w:num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iCs/>
                <w:sz w:val="20"/>
                <w:szCs w:val="20"/>
              </w:rPr>
            </w:pPr>
            <w:r w:rsidRPr="00FE7674">
              <w:rPr>
                <w:rFonts w:ascii="Times New Roman" w:hAnsi="Times New Roman" w:cs="Times New Roman"/>
                <w:iCs/>
                <w:sz w:val="20"/>
                <w:szCs w:val="20"/>
              </w:rPr>
              <w:t>megvalósítás kockázatai:</w:t>
            </w:r>
            <w:r w:rsidRPr="00FE7674">
              <w:rPr>
                <w:rFonts w:ascii="Times New Roman" w:hAnsi="Times New Roman" w:cs="Times New Roman"/>
              </w:rPr>
              <w:t xml:space="preserve"> </w:t>
            </w:r>
            <w:r w:rsidRPr="00FE7674">
              <w:rPr>
                <w:rFonts w:ascii="Times New Roman" w:hAnsi="Times New Roman" w:cs="Times New Roman"/>
                <w:b/>
                <w:iCs/>
                <w:sz w:val="20"/>
                <w:szCs w:val="20"/>
              </w:rPr>
              <w:t>Projektek előkészítése időben csúszik, a közbeszerzés eredménytelen, hibás teljesítés merül fel</w:t>
            </w:r>
          </w:p>
          <w:p w14:paraId="4377AE60" w14:textId="77777777" w:rsidR="005530E5" w:rsidRPr="00FE7674" w:rsidRDefault="005530E5" w:rsidP="005530E5">
            <w:pPr>
              <w:pStyle w:val="Listaszerbekezds"/>
              <w:numPr>
                <w:ilvl w:val="0"/>
                <w:numId w:val="5"/>
              </w:num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iCs/>
                <w:sz w:val="20"/>
                <w:szCs w:val="20"/>
              </w:rPr>
            </w:pPr>
            <w:r w:rsidRPr="00FE7674">
              <w:rPr>
                <w:rFonts w:ascii="Times New Roman" w:hAnsi="Times New Roman" w:cs="Times New Roman"/>
                <w:iCs/>
                <w:sz w:val="20"/>
                <w:szCs w:val="20"/>
              </w:rPr>
              <w:t xml:space="preserve">finanszírozási kockázatok: </w:t>
            </w:r>
            <w:r w:rsidRPr="00FE7674">
              <w:rPr>
                <w:rFonts w:ascii="Times New Roman" w:hAnsi="Times New Roman" w:cs="Times New Roman"/>
                <w:b/>
                <w:iCs/>
                <w:sz w:val="20"/>
                <w:szCs w:val="20"/>
              </w:rPr>
              <w:t>EU-s támogatások kifizetése késedelmet szenved</w:t>
            </w:r>
          </w:p>
          <w:p w14:paraId="61697E07" w14:textId="77777777" w:rsidR="005530E5" w:rsidRPr="00FE7674" w:rsidRDefault="005530E5" w:rsidP="005530E5">
            <w:pPr>
              <w:pStyle w:val="Listaszerbekezds"/>
              <w:numPr>
                <w:ilvl w:val="0"/>
                <w:numId w:val="5"/>
              </w:num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Cs/>
                <w:sz w:val="20"/>
                <w:szCs w:val="20"/>
              </w:rPr>
            </w:pPr>
            <w:r w:rsidRPr="00FE7674">
              <w:rPr>
                <w:rFonts w:ascii="Times New Roman" w:hAnsi="Times New Roman" w:cs="Times New Roman"/>
                <w:iCs/>
                <w:sz w:val="20"/>
                <w:szCs w:val="20"/>
              </w:rPr>
              <w:t xml:space="preserve">fenntartási kockázatok: </w:t>
            </w:r>
            <w:r w:rsidRPr="00FE7674">
              <w:rPr>
                <w:rFonts w:ascii="Times New Roman" w:hAnsi="Times New Roman" w:cs="Times New Roman"/>
                <w:b/>
                <w:iCs/>
                <w:sz w:val="20"/>
                <w:szCs w:val="20"/>
              </w:rPr>
              <w:t>Fenntartási időszakra vállalt kötelezettséget a projektek nem tudják tartani, ezért visszafizetési kötelezettség keletkezik</w:t>
            </w:r>
          </w:p>
        </w:tc>
      </w:tr>
      <w:tr w:rsidR="005530E5" w:rsidRPr="00FE7674" w14:paraId="57D19FD1" w14:textId="77777777" w:rsidTr="005530E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9" w:type="dxa"/>
            <w:shd w:val="clear" w:color="auto" w:fill="B4C6E7" w:themeFill="accent1" w:themeFillTint="66"/>
            <w:vAlign w:val="center"/>
          </w:tcPr>
          <w:p w14:paraId="60622F0C" w14:textId="77777777" w:rsidR="005530E5" w:rsidRPr="00FE7674" w:rsidRDefault="005530E5" w:rsidP="00C83FF5">
            <w:pPr>
              <w:rPr>
                <w:rFonts w:ascii="Times New Roman" w:hAnsi="Times New Roman" w:cs="Times New Roman"/>
                <w:iCs/>
                <w:sz w:val="20"/>
                <w:szCs w:val="20"/>
              </w:rPr>
            </w:pPr>
            <w:r w:rsidRPr="00FE7674">
              <w:rPr>
                <w:rFonts w:ascii="Times New Roman" w:hAnsi="Times New Roman" w:cs="Times New Roman"/>
                <w:iCs/>
                <w:sz w:val="20"/>
                <w:szCs w:val="20"/>
              </w:rPr>
              <w:t>Érdekeltek</w:t>
            </w:r>
          </w:p>
        </w:tc>
        <w:tc>
          <w:tcPr>
            <w:tcW w:w="6373" w:type="dxa"/>
            <w:shd w:val="clear" w:color="auto" w:fill="B4C6E7" w:themeFill="accent1" w:themeFillTint="66"/>
            <w:vAlign w:val="center"/>
          </w:tcPr>
          <w:p w14:paraId="31B3BFCB" w14:textId="77777777" w:rsidR="005530E5" w:rsidRPr="00FE7674" w:rsidRDefault="005530E5" w:rsidP="00C83FF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iCs/>
                <w:sz w:val="20"/>
                <w:szCs w:val="20"/>
              </w:rPr>
            </w:pPr>
            <w:r w:rsidRPr="00FE7674">
              <w:rPr>
                <w:rFonts w:ascii="Times New Roman" w:hAnsi="Times New Roman" w:cs="Times New Roman"/>
                <w:b/>
                <w:bCs/>
                <w:iCs/>
                <w:sz w:val="20"/>
                <w:szCs w:val="20"/>
              </w:rPr>
              <w:t>Helyi lakosok, civil szervezetek, helyi döntéshozók</w:t>
            </w:r>
          </w:p>
        </w:tc>
      </w:tr>
    </w:tbl>
    <w:p w14:paraId="648F858D" w14:textId="77777777" w:rsidR="005530E5" w:rsidRPr="00FE7674" w:rsidRDefault="005530E5" w:rsidP="00755D38">
      <w:pPr>
        <w:spacing w:before="120" w:after="120" w:line="276" w:lineRule="auto"/>
        <w:jc w:val="both"/>
        <w:rPr>
          <w:rFonts w:ascii="Times New Roman" w:hAnsi="Times New Roman" w:cs="Times New Roman"/>
          <w:sz w:val="24"/>
          <w:szCs w:val="24"/>
        </w:rPr>
      </w:pPr>
    </w:p>
    <w:p w14:paraId="71C0FDE7" w14:textId="23A02D94" w:rsidR="00FB46DD" w:rsidRPr="00FE7674" w:rsidRDefault="000D439B" w:rsidP="00FB46DD">
      <w:pPr>
        <w:pStyle w:val="Tblzat"/>
      </w:pPr>
      <w:r>
        <w:fldChar w:fldCharType="begin"/>
      </w:r>
      <w:r>
        <w:instrText xml:space="preserve"> SEQ táblázat \* ARABIC </w:instrText>
      </w:r>
      <w:r>
        <w:fldChar w:fldCharType="separate"/>
      </w:r>
      <w:bookmarkStart w:id="525" w:name="_Toc88389353"/>
      <w:bookmarkStart w:id="526" w:name="_Toc95814576"/>
      <w:r w:rsidR="00265D62">
        <w:rPr>
          <w:noProof/>
        </w:rPr>
        <w:t>36</w:t>
      </w:r>
      <w:r>
        <w:rPr>
          <w:noProof/>
        </w:rPr>
        <w:fldChar w:fldCharType="end"/>
      </w:r>
      <w:r w:rsidR="00FB46DD" w:rsidRPr="00FE7674">
        <w:t>. táblázat: Összesítő pénzügyi táblázat</w:t>
      </w:r>
      <w:bookmarkEnd w:id="525"/>
      <w:bookmarkEnd w:id="526"/>
    </w:p>
    <w:tbl>
      <w:tblPr>
        <w:tblStyle w:val="Tblzatrcsos43jellszn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24"/>
        <w:gridCol w:w="3538"/>
      </w:tblGrid>
      <w:tr w:rsidR="00FB46DD" w:rsidRPr="00FE7674" w14:paraId="69B92926" w14:textId="77777777" w:rsidTr="00C83FF5">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5524" w:type="dxa"/>
            <w:tcBorders>
              <w:top w:val="none" w:sz="0" w:space="0" w:color="auto"/>
              <w:left w:val="none" w:sz="0" w:space="0" w:color="auto"/>
              <w:bottom w:val="none" w:sz="0" w:space="0" w:color="auto"/>
              <w:right w:val="none" w:sz="0" w:space="0" w:color="auto"/>
            </w:tcBorders>
            <w:shd w:val="clear" w:color="auto" w:fill="4472C4" w:themeFill="accent1"/>
            <w:vAlign w:val="center"/>
          </w:tcPr>
          <w:p w14:paraId="5C55287F" w14:textId="77777777" w:rsidR="00FB46DD" w:rsidRPr="00FE7674" w:rsidRDefault="00FB46DD" w:rsidP="00FB46DD">
            <w:pPr>
              <w:jc w:val="center"/>
              <w:rPr>
                <w:rFonts w:ascii="Times New Roman" w:hAnsi="Times New Roman" w:cs="Times New Roman"/>
                <w:color w:val="auto"/>
                <w:sz w:val="20"/>
                <w:szCs w:val="20"/>
              </w:rPr>
            </w:pPr>
            <w:r w:rsidRPr="00FE7674">
              <w:rPr>
                <w:rFonts w:ascii="Times New Roman" w:hAnsi="Times New Roman" w:cs="Times New Roman"/>
                <w:color w:val="auto"/>
                <w:sz w:val="20"/>
                <w:szCs w:val="20"/>
              </w:rPr>
              <w:t>Megvizsgálandó szempontok</w:t>
            </w:r>
          </w:p>
        </w:tc>
        <w:tc>
          <w:tcPr>
            <w:tcW w:w="3538" w:type="dxa"/>
            <w:tcBorders>
              <w:top w:val="none" w:sz="0" w:space="0" w:color="auto"/>
              <w:left w:val="none" w:sz="0" w:space="0" w:color="auto"/>
              <w:bottom w:val="none" w:sz="0" w:space="0" w:color="auto"/>
              <w:right w:val="none" w:sz="0" w:space="0" w:color="auto"/>
            </w:tcBorders>
            <w:shd w:val="clear" w:color="auto" w:fill="4472C4" w:themeFill="accent1"/>
            <w:vAlign w:val="center"/>
          </w:tcPr>
          <w:p w14:paraId="49FF7F08" w14:textId="77777777" w:rsidR="00FB46DD" w:rsidRPr="00FE7674" w:rsidRDefault="00FB46DD" w:rsidP="00FB46DD">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FE7674">
              <w:rPr>
                <w:rFonts w:ascii="Times New Roman" w:hAnsi="Times New Roman" w:cs="Times New Roman"/>
                <w:color w:val="auto"/>
                <w:sz w:val="20"/>
                <w:szCs w:val="20"/>
              </w:rPr>
              <w:t>Tervezett beruházási költség (Ft)</w:t>
            </w:r>
          </w:p>
        </w:tc>
      </w:tr>
      <w:tr w:rsidR="00FB46DD" w:rsidRPr="00FE7674" w14:paraId="4049D090" w14:textId="77777777" w:rsidTr="00C83FF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524" w:type="dxa"/>
            <w:shd w:val="clear" w:color="auto" w:fill="auto"/>
          </w:tcPr>
          <w:p w14:paraId="7F6C8F70" w14:textId="77777777" w:rsidR="00FB46DD" w:rsidRPr="00FE7674" w:rsidRDefault="00FB46DD" w:rsidP="00C83FF5">
            <w:pPr>
              <w:rPr>
                <w:rFonts w:ascii="Times New Roman" w:hAnsi="Times New Roman" w:cs="Times New Roman"/>
                <w:b w:val="0"/>
                <w:iCs/>
                <w:sz w:val="20"/>
                <w:szCs w:val="20"/>
              </w:rPr>
            </w:pPr>
            <w:r w:rsidRPr="00FE7674">
              <w:rPr>
                <w:rFonts w:ascii="Times New Roman" w:hAnsi="Times New Roman" w:cs="Times New Roman"/>
                <w:b w:val="0"/>
                <w:iCs/>
                <w:sz w:val="20"/>
                <w:szCs w:val="20"/>
              </w:rPr>
              <w:t>Prosperáló dimenzió összesített tervezett beruházási költsége</w:t>
            </w:r>
          </w:p>
        </w:tc>
        <w:tc>
          <w:tcPr>
            <w:tcW w:w="3538" w:type="dxa"/>
            <w:shd w:val="clear" w:color="auto" w:fill="auto"/>
          </w:tcPr>
          <w:p w14:paraId="02C7A677" w14:textId="75700E33" w:rsidR="00FB46DD" w:rsidRPr="00FE7674" w:rsidRDefault="00FB46DD" w:rsidP="00FB46D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Cs/>
                <w:sz w:val="20"/>
                <w:szCs w:val="20"/>
              </w:rPr>
            </w:pPr>
            <w:r w:rsidRPr="00FE7674">
              <w:rPr>
                <w:rFonts w:ascii="Times New Roman" w:hAnsi="Times New Roman" w:cs="Times New Roman"/>
                <w:iCs/>
                <w:sz w:val="20"/>
                <w:szCs w:val="20"/>
              </w:rPr>
              <w:t>12.560</w:t>
            </w:r>
          </w:p>
        </w:tc>
      </w:tr>
      <w:tr w:rsidR="00FB46DD" w:rsidRPr="00FE7674" w14:paraId="2F8B9CF5" w14:textId="77777777" w:rsidTr="00C83FF5">
        <w:tc>
          <w:tcPr>
            <w:cnfStyle w:val="001000000000" w:firstRow="0" w:lastRow="0" w:firstColumn="1" w:lastColumn="0" w:oddVBand="0" w:evenVBand="0" w:oddHBand="0" w:evenHBand="0" w:firstRowFirstColumn="0" w:firstRowLastColumn="0" w:lastRowFirstColumn="0" w:lastRowLastColumn="0"/>
            <w:tcW w:w="5524" w:type="dxa"/>
            <w:shd w:val="clear" w:color="auto" w:fill="B4C6E7" w:themeFill="accent1" w:themeFillTint="66"/>
          </w:tcPr>
          <w:p w14:paraId="6AD2FA08" w14:textId="77777777" w:rsidR="00FB46DD" w:rsidRPr="00FE7674" w:rsidRDefault="00FB46DD" w:rsidP="00C83FF5">
            <w:pPr>
              <w:rPr>
                <w:rFonts w:ascii="Times New Roman" w:hAnsi="Times New Roman" w:cs="Times New Roman"/>
                <w:b w:val="0"/>
                <w:iCs/>
                <w:sz w:val="20"/>
                <w:szCs w:val="20"/>
              </w:rPr>
            </w:pPr>
            <w:r w:rsidRPr="00FE7674">
              <w:rPr>
                <w:rFonts w:ascii="Times New Roman" w:hAnsi="Times New Roman" w:cs="Times New Roman"/>
                <w:b w:val="0"/>
                <w:iCs/>
                <w:sz w:val="20"/>
                <w:szCs w:val="20"/>
              </w:rPr>
              <w:t>Zöldülő dimenzió összesített tervezett beruházási költsége</w:t>
            </w:r>
          </w:p>
        </w:tc>
        <w:tc>
          <w:tcPr>
            <w:tcW w:w="3538" w:type="dxa"/>
            <w:shd w:val="clear" w:color="auto" w:fill="B4C6E7" w:themeFill="accent1" w:themeFillTint="66"/>
          </w:tcPr>
          <w:p w14:paraId="3ACEEDF5" w14:textId="4B0312AF" w:rsidR="00FB46DD" w:rsidRPr="00FE7674" w:rsidRDefault="00FB46DD" w:rsidP="00C83F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Cs/>
                <w:sz w:val="20"/>
                <w:szCs w:val="20"/>
              </w:rPr>
            </w:pPr>
            <w:r w:rsidRPr="00FE7674">
              <w:rPr>
                <w:rFonts w:ascii="Times New Roman" w:hAnsi="Times New Roman" w:cs="Times New Roman"/>
                <w:iCs/>
                <w:sz w:val="20"/>
                <w:szCs w:val="20"/>
              </w:rPr>
              <w:t>15.220</w:t>
            </w:r>
          </w:p>
        </w:tc>
      </w:tr>
      <w:tr w:rsidR="00FB46DD" w:rsidRPr="00FE7674" w14:paraId="465A69F1" w14:textId="77777777" w:rsidTr="00C83FF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524" w:type="dxa"/>
            <w:shd w:val="clear" w:color="auto" w:fill="auto"/>
          </w:tcPr>
          <w:p w14:paraId="1A112B63" w14:textId="77777777" w:rsidR="00FB46DD" w:rsidRPr="00FE7674" w:rsidRDefault="00FB46DD" w:rsidP="00C83FF5">
            <w:pPr>
              <w:rPr>
                <w:rFonts w:ascii="Times New Roman" w:hAnsi="Times New Roman" w:cs="Times New Roman"/>
                <w:b w:val="0"/>
                <w:iCs/>
                <w:sz w:val="20"/>
                <w:szCs w:val="20"/>
              </w:rPr>
            </w:pPr>
            <w:r w:rsidRPr="00FE7674">
              <w:rPr>
                <w:rFonts w:ascii="Times New Roman" w:hAnsi="Times New Roman" w:cs="Times New Roman"/>
                <w:b w:val="0"/>
                <w:iCs/>
                <w:sz w:val="20"/>
                <w:szCs w:val="20"/>
              </w:rPr>
              <w:t>Digitális dimenzió összesített tervezett beruházási költsége</w:t>
            </w:r>
          </w:p>
        </w:tc>
        <w:tc>
          <w:tcPr>
            <w:tcW w:w="3538" w:type="dxa"/>
            <w:shd w:val="clear" w:color="auto" w:fill="auto"/>
          </w:tcPr>
          <w:p w14:paraId="1FBA3A47" w14:textId="7BC55861" w:rsidR="00FB46DD" w:rsidRPr="00FE7674" w:rsidRDefault="00FB46DD" w:rsidP="00C83F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Cs/>
                <w:sz w:val="20"/>
                <w:szCs w:val="20"/>
              </w:rPr>
            </w:pPr>
            <w:r w:rsidRPr="00FE7674">
              <w:rPr>
                <w:rFonts w:ascii="Times New Roman" w:hAnsi="Times New Roman" w:cs="Times New Roman"/>
                <w:iCs/>
                <w:sz w:val="20"/>
                <w:szCs w:val="20"/>
              </w:rPr>
              <w:t>2.050</w:t>
            </w:r>
          </w:p>
        </w:tc>
      </w:tr>
      <w:tr w:rsidR="00FB46DD" w:rsidRPr="00FE7674" w14:paraId="75BD03C5" w14:textId="77777777" w:rsidTr="00C83FF5">
        <w:tc>
          <w:tcPr>
            <w:cnfStyle w:val="001000000000" w:firstRow="0" w:lastRow="0" w:firstColumn="1" w:lastColumn="0" w:oddVBand="0" w:evenVBand="0" w:oddHBand="0" w:evenHBand="0" w:firstRowFirstColumn="0" w:firstRowLastColumn="0" w:lastRowFirstColumn="0" w:lastRowLastColumn="0"/>
            <w:tcW w:w="5524" w:type="dxa"/>
            <w:shd w:val="clear" w:color="auto" w:fill="B4C6E7" w:themeFill="accent1" w:themeFillTint="66"/>
          </w:tcPr>
          <w:p w14:paraId="159F2C94" w14:textId="77777777" w:rsidR="00FB46DD" w:rsidRPr="00FE7674" w:rsidRDefault="00FB46DD" w:rsidP="00C83FF5">
            <w:pPr>
              <w:rPr>
                <w:rFonts w:ascii="Times New Roman" w:hAnsi="Times New Roman" w:cs="Times New Roman"/>
                <w:b w:val="0"/>
                <w:iCs/>
                <w:sz w:val="20"/>
                <w:szCs w:val="20"/>
              </w:rPr>
            </w:pPr>
            <w:r w:rsidRPr="00FE7674">
              <w:rPr>
                <w:rFonts w:ascii="Times New Roman" w:hAnsi="Times New Roman" w:cs="Times New Roman"/>
                <w:b w:val="0"/>
                <w:iCs/>
                <w:sz w:val="20"/>
                <w:szCs w:val="20"/>
              </w:rPr>
              <w:t>Megtartó dimenzió összesített tervezett beruházási költsége</w:t>
            </w:r>
          </w:p>
        </w:tc>
        <w:tc>
          <w:tcPr>
            <w:tcW w:w="3538" w:type="dxa"/>
            <w:shd w:val="clear" w:color="auto" w:fill="B4C6E7" w:themeFill="accent1" w:themeFillTint="66"/>
          </w:tcPr>
          <w:p w14:paraId="167DDE12" w14:textId="5AD4433E" w:rsidR="00FB46DD" w:rsidRPr="00FE7674" w:rsidRDefault="00FB46DD" w:rsidP="00C83F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Cs/>
                <w:sz w:val="20"/>
                <w:szCs w:val="20"/>
              </w:rPr>
            </w:pPr>
            <w:r w:rsidRPr="00FE7674">
              <w:rPr>
                <w:rFonts w:ascii="Times New Roman" w:hAnsi="Times New Roman" w:cs="Times New Roman"/>
                <w:iCs/>
                <w:sz w:val="20"/>
                <w:szCs w:val="20"/>
              </w:rPr>
              <w:t>708</w:t>
            </w:r>
          </w:p>
        </w:tc>
      </w:tr>
      <w:tr w:rsidR="00FB46DD" w:rsidRPr="00FE7674" w14:paraId="00C32174" w14:textId="77777777" w:rsidTr="00C83FF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524" w:type="dxa"/>
            <w:shd w:val="clear" w:color="auto" w:fill="auto"/>
          </w:tcPr>
          <w:p w14:paraId="6F469559" w14:textId="77777777" w:rsidR="00FB46DD" w:rsidRPr="00FE7674" w:rsidRDefault="00FB46DD" w:rsidP="00C83FF5">
            <w:pPr>
              <w:rPr>
                <w:rFonts w:ascii="Times New Roman" w:hAnsi="Times New Roman" w:cs="Times New Roman"/>
                <w:b w:val="0"/>
                <w:iCs/>
                <w:sz w:val="20"/>
                <w:szCs w:val="20"/>
              </w:rPr>
            </w:pPr>
            <w:r w:rsidRPr="00FE7674">
              <w:rPr>
                <w:rFonts w:ascii="Times New Roman" w:hAnsi="Times New Roman" w:cs="Times New Roman"/>
                <w:b w:val="0"/>
                <w:iCs/>
                <w:sz w:val="20"/>
                <w:szCs w:val="20"/>
              </w:rPr>
              <w:t>Kiszolgáló dimenzió összesített tervezett beruházási költsége</w:t>
            </w:r>
          </w:p>
        </w:tc>
        <w:tc>
          <w:tcPr>
            <w:tcW w:w="3538" w:type="dxa"/>
            <w:shd w:val="clear" w:color="auto" w:fill="auto"/>
          </w:tcPr>
          <w:p w14:paraId="01DC700C" w14:textId="02B3F580" w:rsidR="00FB46DD" w:rsidRPr="00FE7674" w:rsidRDefault="00FB46DD" w:rsidP="00C83F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Cs/>
                <w:sz w:val="20"/>
                <w:szCs w:val="20"/>
              </w:rPr>
            </w:pPr>
            <w:r w:rsidRPr="00FE7674">
              <w:rPr>
                <w:rFonts w:ascii="Times New Roman" w:hAnsi="Times New Roman" w:cs="Times New Roman"/>
                <w:iCs/>
                <w:sz w:val="20"/>
                <w:szCs w:val="20"/>
              </w:rPr>
              <w:t>37.766</w:t>
            </w:r>
          </w:p>
        </w:tc>
      </w:tr>
      <w:tr w:rsidR="00FB46DD" w:rsidRPr="00FE7674" w14:paraId="56F472AD" w14:textId="77777777" w:rsidTr="00C83FF5">
        <w:tc>
          <w:tcPr>
            <w:cnfStyle w:val="001000000000" w:firstRow="0" w:lastRow="0" w:firstColumn="1" w:lastColumn="0" w:oddVBand="0" w:evenVBand="0" w:oddHBand="0" w:evenHBand="0" w:firstRowFirstColumn="0" w:firstRowLastColumn="0" w:lastRowFirstColumn="0" w:lastRowLastColumn="0"/>
            <w:tcW w:w="5524" w:type="dxa"/>
            <w:shd w:val="clear" w:color="auto" w:fill="B4C6E7" w:themeFill="accent1" w:themeFillTint="66"/>
          </w:tcPr>
          <w:p w14:paraId="58E70F3F" w14:textId="77777777" w:rsidR="00FB46DD" w:rsidRPr="00FE7674" w:rsidRDefault="00FB46DD" w:rsidP="00C83FF5">
            <w:pPr>
              <w:rPr>
                <w:rFonts w:ascii="Times New Roman" w:hAnsi="Times New Roman" w:cs="Times New Roman"/>
                <w:iCs/>
                <w:sz w:val="20"/>
                <w:szCs w:val="20"/>
              </w:rPr>
            </w:pPr>
            <w:r w:rsidRPr="00FE7674">
              <w:rPr>
                <w:rFonts w:ascii="Times New Roman" w:hAnsi="Times New Roman" w:cs="Times New Roman"/>
                <w:iCs/>
                <w:sz w:val="20"/>
                <w:szCs w:val="20"/>
              </w:rPr>
              <w:t>FVS összesített tervezett beruházási költsége</w:t>
            </w:r>
          </w:p>
        </w:tc>
        <w:tc>
          <w:tcPr>
            <w:tcW w:w="3538" w:type="dxa"/>
            <w:shd w:val="clear" w:color="auto" w:fill="B4C6E7" w:themeFill="accent1" w:themeFillTint="66"/>
          </w:tcPr>
          <w:p w14:paraId="3340C5E3" w14:textId="5C937263" w:rsidR="00FB46DD" w:rsidRPr="00FE7674" w:rsidRDefault="00FB46DD" w:rsidP="00C83F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iCs/>
                <w:sz w:val="20"/>
                <w:szCs w:val="20"/>
              </w:rPr>
            </w:pPr>
            <w:r w:rsidRPr="00FE7674">
              <w:rPr>
                <w:rFonts w:ascii="Times New Roman" w:eastAsia="Times New Roman" w:hAnsi="Times New Roman" w:cs="Times New Roman"/>
                <w:b/>
                <w:color w:val="000000"/>
                <w:sz w:val="20"/>
                <w:szCs w:val="20"/>
                <w:lang w:eastAsia="hu-HU"/>
              </w:rPr>
              <w:t>68.304</w:t>
            </w:r>
          </w:p>
        </w:tc>
      </w:tr>
    </w:tbl>
    <w:p w14:paraId="183A5176" w14:textId="77777777" w:rsidR="004D1330" w:rsidRPr="00FE7674" w:rsidRDefault="004D1330" w:rsidP="00755D38">
      <w:pPr>
        <w:spacing w:before="120" w:after="120" w:line="276" w:lineRule="auto"/>
        <w:jc w:val="both"/>
        <w:rPr>
          <w:rFonts w:ascii="Times New Roman" w:hAnsi="Times New Roman" w:cs="Times New Roman"/>
          <w:sz w:val="24"/>
          <w:szCs w:val="24"/>
        </w:rPr>
        <w:sectPr w:rsidR="004D1330" w:rsidRPr="00FE7674" w:rsidSect="00B5471E">
          <w:pgSz w:w="11906" w:h="16838"/>
          <w:pgMar w:top="1417" w:right="1417" w:bottom="1417" w:left="1417" w:header="708" w:footer="708" w:gutter="0"/>
          <w:cols w:space="708"/>
          <w:docGrid w:linePitch="360"/>
        </w:sectPr>
      </w:pPr>
    </w:p>
    <w:p w14:paraId="589FFC2B" w14:textId="764A3759" w:rsidR="00755D38" w:rsidRPr="00FE7674" w:rsidRDefault="00755D38" w:rsidP="00755D38">
      <w:pPr>
        <w:spacing w:before="120" w:after="120" w:line="276" w:lineRule="auto"/>
        <w:jc w:val="both"/>
        <w:rPr>
          <w:rFonts w:ascii="Times New Roman" w:hAnsi="Times New Roman" w:cs="Times New Roman"/>
          <w:sz w:val="24"/>
          <w:szCs w:val="24"/>
        </w:rPr>
      </w:pPr>
    </w:p>
    <w:p w14:paraId="776AEDE5" w14:textId="05FFAE8E" w:rsidR="002B071B" w:rsidRPr="00FE7674" w:rsidRDefault="00E04428" w:rsidP="00D94131">
      <w:pPr>
        <w:pStyle w:val="Cmsor3"/>
        <w:spacing w:before="120" w:after="120" w:line="276" w:lineRule="auto"/>
      </w:pPr>
      <w:bookmarkStart w:id="527" w:name="_Toc180770356"/>
      <w:r w:rsidRPr="00FE7674">
        <w:t>A f</w:t>
      </w:r>
      <w:r w:rsidR="002B071B" w:rsidRPr="00FE7674">
        <w:t>inanszírozási terv összefoglalója</w:t>
      </w:r>
      <w:bookmarkEnd w:id="527"/>
    </w:p>
    <w:p w14:paraId="0E4FA9A3" w14:textId="1DADFC6E" w:rsidR="00FB46DD" w:rsidRPr="00FE7674" w:rsidRDefault="00FB46DD" w:rsidP="00FB46DD">
      <w:pPr>
        <w:spacing w:line="276" w:lineRule="auto"/>
        <w:jc w:val="both"/>
        <w:rPr>
          <w:rFonts w:ascii="Times New Roman" w:hAnsi="Times New Roman" w:cs="Times New Roman"/>
          <w:sz w:val="24"/>
          <w:szCs w:val="24"/>
        </w:rPr>
      </w:pPr>
      <w:r w:rsidRPr="00FE7674">
        <w:rPr>
          <w:rFonts w:ascii="Times New Roman" w:hAnsi="Times New Roman" w:cs="Times New Roman"/>
          <w:sz w:val="24"/>
          <w:szCs w:val="24"/>
        </w:rPr>
        <w:t>Az alábbiakban a tervezési dimenziókhoz rendelve bemutatott beavatkozások szakmai tartalmát, a tervezett fejlesztési tevékenységek a „6.3 Városi szintű beavatkozási területek részletezése” című fejezetben kerültek bemutatásra.</w:t>
      </w:r>
    </w:p>
    <w:p w14:paraId="36B9D5E3" w14:textId="5F3109D7" w:rsidR="00FB46DD" w:rsidRPr="00FE7674" w:rsidRDefault="00FB46DD" w:rsidP="00FB46DD">
      <w:pPr>
        <w:spacing w:line="276" w:lineRule="auto"/>
        <w:jc w:val="both"/>
        <w:rPr>
          <w:rFonts w:ascii="Times New Roman" w:hAnsi="Times New Roman" w:cs="Times New Roman"/>
          <w:sz w:val="24"/>
          <w:szCs w:val="24"/>
        </w:rPr>
      </w:pPr>
    </w:p>
    <w:p w14:paraId="17FC9969" w14:textId="55845C86" w:rsidR="00FB46DD" w:rsidRPr="00FE7674" w:rsidRDefault="000D439B" w:rsidP="00FB46DD">
      <w:pPr>
        <w:pStyle w:val="Tblzat"/>
      </w:pPr>
      <w:r>
        <w:fldChar w:fldCharType="begin"/>
      </w:r>
      <w:r>
        <w:instrText xml:space="preserve"> SEQ táblázat \* ARABIC </w:instrText>
      </w:r>
      <w:r>
        <w:fldChar w:fldCharType="separate"/>
      </w:r>
      <w:bookmarkStart w:id="528" w:name="_Toc88389354"/>
      <w:bookmarkStart w:id="529" w:name="_Toc95814577"/>
      <w:r w:rsidR="00265D62">
        <w:rPr>
          <w:noProof/>
        </w:rPr>
        <w:t>37</w:t>
      </w:r>
      <w:r>
        <w:rPr>
          <w:noProof/>
        </w:rPr>
        <w:fldChar w:fldCharType="end"/>
      </w:r>
      <w:r w:rsidR="00FB46DD" w:rsidRPr="00FE7674">
        <w:t>. táblázat: Prosperáló város tervezési dimenzió</w:t>
      </w:r>
      <w:bookmarkEnd w:id="528"/>
      <w:bookmarkEnd w:id="529"/>
    </w:p>
    <w:tbl>
      <w:tblPr>
        <w:tblW w:w="5000" w:type="pct"/>
        <w:tblCellMar>
          <w:left w:w="70" w:type="dxa"/>
          <w:right w:w="70" w:type="dxa"/>
        </w:tblCellMar>
        <w:tblLook w:val="04A0" w:firstRow="1" w:lastRow="0" w:firstColumn="1" w:lastColumn="0" w:noHBand="0" w:noVBand="1"/>
      </w:tblPr>
      <w:tblGrid>
        <w:gridCol w:w="2749"/>
        <w:gridCol w:w="2883"/>
        <w:gridCol w:w="2776"/>
        <w:gridCol w:w="2793"/>
        <w:gridCol w:w="2793"/>
      </w:tblGrid>
      <w:tr w:rsidR="00FB46DD" w:rsidRPr="00FE7674" w14:paraId="3267E612" w14:textId="77777777" w:rsidTr="004D1330">
        <w:trPr>
          <w:trHeight w:val="270"/>
        </w:trPr>
        <w:tc>
          <w:tcPr>
            <w:tcW w:w="982" w:type="pct"/>
            <w:tcBorders>
              <w:top w:val="single" w:sz="8" w:space="0" w:color="FFFFFF"/>
              <w:left w:val="single" w:sz="8" w:space="0" w:color="FFFFFF"/>
              <w:bottom w:val="single" w:sz="8" w:space="0" w:color="FFFFFF"/>
              <w:right w:val="nil"/>
            </w:tcBorders>
            <w:shd w:val="clear" w:color="000000" w:fill="2F5496"/>
            <w:vAlign w:val="center"/>
            <w:hideMark/>
          </w:tcPr>
          <w:p w14:paraId="7A9A0656" w14:textId="77777777" w:rsidR="00FB46DD" w:rsidRPr="00FE7674" w:rsidRDefault="00FB46DD" w:rsidP="00FB46DD">
            <w:pPr>
              <w:spacing w:after="0" w:line="240" w:lineRule="auto"/>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 </w:t>
            </w:r>
          </w:p>
        </w:tc>
        <w:tc>
          <w:tcPr>
            <w:tcW w:w="1030" w:type="pct"/>
            <w:tcBorders>
              <w:top w:val="single" w:sz="8" w:space="0" w:color="FFFFFF"/>
              <w:left w:val="nil"/>
              <w:bottom w:val="single" w:sz="8" w:space="0" w:color="FFFFFF"/>
              <w:right w:val="nil"/>
            </w:tcBorders>
            <w:shd w:val="clear" w:color="000000" w:fill="2F5496"/>
            <w:vAlign w:val="center"/>
            <w:hideMark/>
          </w:tcPr>
          <w:p w14:paraId="01F1FD25" w14:textId="77777777" w:rsidR="00FB46DD" w:rsidRPr="00FE7674" w:rsidRDefault="00FB46DD" w:rsidP="00FB46DD">
            <w:pPr>
              <w:spacing w:after="0" w:line="240" w:lineRule="auto"/>
              <w:jc w:val="center"/>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beavatkozás 1</w:t>
            </w:r>
          </w:p>
        </w:tc>
        <w:tc>
          <w:tcPr>
            <w:tcW w:w="992" w:type="pct"/>
            <w:tcBorders>
              <w:top w:val="single" w:sz="8" w:space="0" w:color="FFFFFF"/>
              <w:left w:val="nil"/>
              <w:bottom w:val="single" w:sz="8" w:space="0" w:color="FFFFFF"/>
              <w:right w:val="nil"/>
            </w:tcBorders>
            <w:shd w:val="clear" w:color="000000" w:fill="2F5496"/>
            <w:vAlign w:val="center"/>
            <w:hideMark/>
          </w:tcPr>
          <w:p w14:paraId="3B891722" w14:textId="77777777" w:rsidR="00FB46DD" w:rsidRPr="00FE7674" w:rsidRDefault="00FB46DD" w:rsidP="00FB46DD">
            <w:pPr>
              <w:spacing w:after="0" w:line="240" w:lineRule="auto"/>
              <w:jc w:val="center"/>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beavatkozás 2</w:t>
            </w:r>
          </w:p>
        </w:tc>
        <w:tc>
          <w:tcPr>
            <w:tcW w:w="998" w:type="pct"/>
            <w:tcBorders>
              <w:top w:val="single" w:sz="8" w:space="0" w:color="FFFFFF"/>
              <w:left w:val="nil"/>
              <w:bottom w:val="single" w:sz="8" w:space="0" w:color="FFFFFF"/>
              <w:right w:val="nil"/>
            </w:tcBorders>
            <w:shd w:val="clear" w:color="000000" w:fill="2F5496"/>
            <w:vAlign w:val="center"/>
            <w:hideMark/>
          </w:tcPr>
          <w:p w14:paraId="15495104" w14:textId="77777777" w:rsidR="00FB46DD" w:rsidRPr="00FE7674" w:rsidRDefault="00FB46DD" w:rsidP="00FB46DD">
            <w:pPr>
              <w:spacing w:after="0" w:line="240" w:lineRule="auto"/>
              <w:jc w:val="center"/>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beavatkozás 3</w:t>
            </w:r>
          </w:p>
        </w:tc>
        <w:tc>
          <w:tcPr>
            <w:tcW w:w="998" w:type="pct"/>
            <w:tcBorders>
              <w:top w:val="single" w:sz="8" w:space="0" w:color="FFFFFF"/>
              <w:left w:val="nil"/>
              <w:bottom w:val="single" w:sz="8" w:space="0" w:color="FFFFFF"/>
              <w:right w:val="nil"/>
            </w:tcBorders>
            <w:shd w:val="clear" w:color="000000" w:fill="2F5496"/>
            <w:vAlign w:val="center"/>
            <w:hideMark/>
          </w:tcPr>
          <w:p w14:paraId="38B5D2E1" w14:textId="77777777" w:rsidR="00FB46DD" w:rsidRPr="00FE7674" w:rsidRDefault="00FB46DD" w:rsidP="00FB46DD">
            <w:pPr>
              <w:spacing w:after="0" w:line="240" w:lineRule="auto"/>
              <w:jc w:val="center"/>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beavatkozás 4</w:t>
            </w:r>
          </w:p>
        </w:tc>
      </w:tr>
      <w:tr w:rsidR="00FB46DD" w:rsidRPr="00FE7674" w14:paraId="4D9CCF52" w14:textId="77777777" w:rsidTr="00651E84">
        <w:trPr>
          <w:trHeight w:val="412"/>
        </w:trPr>
        <w:tc>
          <w:tcPr>
            <w:tcW w:w="982" w:type="pct"/>
            <w:tcBorders>
              <w:top w:val="nil"/>
              <w:left w:val="single" w:sz="8" w:space="0" w:color="FFFFFF"/>
              <w:bottom w:val="single" w:sz="8" w:space="0" w:color="FFFFFF"/>
              <w:right w:val="single" w:sz="8" w:space="0" w:color="FFFFFF"/>
            </w:tcBorders>
            <w:shd w:val="clear" w:color="000000" w:fill="2F5496"/>
            <w:vAlign w:val="center"/>
            <w:hideMark/>
          </w:tcPr>
          <w:p w14:paraId="56F1FC55" w14:textId="77777777" w:rsidR="00FB46DD" w:rsidRPr="00FE7674" w:rsidRDefault="00FB46DD" w:rsidP="00FB46DD">
            <w:pPr>
              <w:spacing w:after="0" w:line="240" w:lineRule="auto"/>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A beavatkozás alapadatai</w:t>
            </w:r>
          </w:p>
        </w:tc>
        <w:tc>
          <w:tcPr>
            <w:tcW w:w="1030" w:type="pct"/>
            <w:tcBorders>
              <w:top w:val="nil"/>
              <w:left w:val="nil"/>
              <w:bottom w:val="single" w:sz="8" w:space="0" w:color="FFFFFF"/>
              <w:right w:val="single" w:sz="8" w:space="0" w:color="FFFFFF"/>
            </w:tcBorders>
            <w:shd w:val="clear" w:color="000000" w:fill="2F5496"/>
            <w:vAlign w:val="center"/>
            <w:hideMark/>
          </w:tcPr>
          <w:p w14:paraId="1C6A20C6" w14:textId="77777777" w:rsidR="00FB46DD" w:rsidRPr="00FE7674" w:rsidRDefault="00FB46DD" w:rsidP="00FB46DD">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 </w:t>
            </w:r>
          </w:p>
        </w:tc>
        <w:tc>
          <w:tcPr>
            <w:tcW w:w="992" w:type="pct"/>
            <w:tcBorders>
              <w:top w:val="nil"/>
              <w:left w:val="nil"/>
              <w:bottom w:val="single" w:sz="8" w:space="0" w:color="FFFFFF"/>
              <w:right w:val="single" w:sz="8" w:space="0" w:color="FFFFFF"/>
            </w:tcBorders>
            <w:shd w:val="clear" w:color="000000" w:fill="2F5496"/>
            <w:vAlign w:val="center"/>
            <w:hideMark/>
          </w:tcPr>
          <w:p w14:paraId="2E7801E1" w14:textId="77777777" w:rsidR="00FB46DD" w:rsidRPr="00FE7674" w:rsidRDefault="00FB46DD" w:rsidP="00FB46DD">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 </w:t>
            </w:r>
          </w:p>
        </w:tc>
        <w:tc>
          <w:tcPr>
            <w:tcW w:w="998" w:type="pct"/>
            <w:tcBorders>
              <w:top w:val="nil"/>
              <w:left w:val="nil"/>
              <w:bottom w:val="single" w:sz="8" w:space="0" w:color="FFFFFF"/>
              <w:right w:val="single" w:sz="8" w:space="0" w:color="FFFFFF"/>
            </w:tcBorders>
            <w:shd w:val="clear" w:color="000000" w:fill="2F5496"/>
            <w:vAlign w:val="center"/>
            <w:hideMark/>
          </w:tcPr>
          <w:p w14:paraId="4CECE62F" w14:textId="77777777" w:rsidR="00FB46DD" w:rsidRPr="00FE7674" w:rsidRDefault="00FB46DD" w:rsidP="00FB46DD">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 </w:t>
            </w:r>
          </w:p>
        </w:tc>
        <w:tc>
          <w:tcPr>
            <w:tcW w:w="998" w:type="pct"/>
            <w:tcBorders>
              <w:top w:val="nil"/>
              <w:left w:val="nil"/>
              <w:bottom w:val="single" w:sz="8" w:space="0" w:color="FFFFFF"/>
              <w:right w:val="single" w:sz="8" w:space="0" w:color="FFFFFF"/>
            </w:tcBorders>
            <w:shd w:val="clear" w:color="000000" w:fill="2F5496"/>
            <w:vAlign w:val="center"/>
            <w:hideMark/>
          </w:tcPr>
          <w:p w14:paraId="374783EC" w14:textId="77777777" w:rsidR="00FB46DD" w:rsidRPr="00FE7674" w:rsidRDefault="00FB46DD" w:rsidP="00FB46DD">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 </w:t>
            </w:r>
          </w:p>
        </w:tc>
      </w:tr>
      <w:tr w:rsidR="00FB46DD" w:rsidRPr="00FE7674" w14:paraId="6D292625" w14:textId="77777777" w:rsidTr="00651E84">
        <w:trPr>
          <w:trHeight w:val="404"/>
        </w:trPr>
        <w:tc>
          <w:tcPr>
            <w:tcW w:w="982" w:type="pct"/>
            <w:tcBorders>
              <w:top w:val="nil"/>
              <w:left w:val="single" w:sz="8" w:space="0" w:color="FFFFFF"/>
              <w:bottom w:val="single" w:sz="8" w:space="0" w:color="FFFFFF"/>
              <w:right w:val="single" w:sz="8" w:space="0" w:color="FFFFFF"/>
            </w:tcBorders>
            <w:shd w:val="clear" w:color="000000" w:fill="5B9BD5"/>
            <w:vAlign w:val="center"/>
            <w:hideMark/>
          </w:tcPr>
          <w:p w14:paraId="13CA6DC9" w14:textId="77777777" w:rsidR="00FB46DD" w:rsidRPr="00FE7674" w:rsidRDefault="00FB46DD" w:rsidP="00FB46DD">
            <w:pPr>
              <w:spacing w:after="0" w:line="240" w:lineRule="auto"/>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A beavatkozás megnevezése</w:t>
            </w:r>
          </w:p>
        </w:tc>
        <w:tc>
          <w:tcPr>
            <w:tcW w:w="1030" w:type="pct"/>
            <w:tcBorders>
              <w:top w:val="nil"/>
              <w:left w:val="nil"/>
              <w:bottom w:val="single" w:sz="8" w:space="0" w:color="FFFFFF"/>
              <w:right w:val="single" w:sz="8" w:space="0" w:color="FFFFFF"/>
            </w:tcBorders>
            <w:shd w:val="clear" w:color="000000" w:fill="DEEAF6"/>
            <w:vAlign w:val="center"/>
            <w:hideMark/>
          </w:tcPr>
          <w:p w14:paraId="57E26833" w14:textId="77777777" w:rsidR="00FB46DD" w:rsidRPr="00FE7674" w:rsidRDefault="00FB46DD" w:rsidP="00FB46DD">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A helyi gazdaság infrastrukturális támogatása</w:t>
            </w:r>
          </w:p>
        </w:tc>
        <w:tc>
          <w:tcPr>
            <w:tcW w:w="992" w:type="pct"/>
            <w:tcBorders>
              <w:top w:val="nil"/>
              <w:left w:val="nil"/>
              <w:bottom w:val="single" w:sz="8" w:space="0" w:color="FFFFFF"/>
              <w:right w:val="single" w:sz="8" w:space="0" w:color="FFFFFF"/>
            </w:tcBorders>
            <w:shd w:val="clear" w:color="000000" w:fill="DEEAF6"/>
            <w:vAlign w:val="center"/>
            <w:hideMark/>
          </w:tcPr>
          <w:p w14:paraId="23C43E80" w14:textId="77777777" w:rsidR="00FB46DD" w:rsidRPr="00FE7674" w:rsidRDefault="00FB46DD" w:rsidP="00FB46DD">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Helyi turisztikai potenciál erősítése</w:t>
            </w:r>
          </w:p>
        </w:tc>
        <w:tc>
          <w:tcPr>
            <w:tcW w:w="998" w:type="pct"/>
            <w:tcBorders>
              <w:top w:val="nil"/>
              <w:left w:val="nil"/>
              <w:bottom w:val="single" w:sz="8" w:space="0" w:color="FFFFFF"/>
              <w:right w:val="single" w:sz="8" w:space="0" w:color="FFFFFF"/>
            </w:tcBorders>
            <w:shd w:val="clear" w:color="000000" w:fill="DEEAF6"/>
            <w:vAlign w:val="center"/>
            <w:hideMark/>
          </w:tcPr>
          <w:p w14:paraId="3A9E8366" w14:textId="77777777" w:rsidR="00FB46DD" w:rsidRPr="00FE7674" w:rsidRDefault="00FB46DD" w:rsidP="00FB46DD">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Logisztikai fejlesztések</w:t>
            </w:r>
          </w:p>
        </w:tc>
        <w:tc>
          <w:tcPr>
            <w:tcW w:w="998" w:type="pct"/>
            <w:tcBorders>
              <w:top w:val="nil"/>
              <w:left w:val="nil"/>
              <w:bottom w:val="single" w:sz="8" w:space="0" w:color="FFFFFF"/>
              <w:right w:val="single" w:sz="8" w:space="0" w:color="FFFFFF"/>
            </w:tcBorders>
            <w:shd w:val="clear" w:color="000000" w:fill="DEEAF6"/>
            <w:vAlign w:val="center"/>
            <w:hideMark/>
          </w:tcPr>
          <w:p w14:paraId="6E23C428" w14:textId="77777777" w:rsidR="00FB46DD" w:rsidRPr="00FE7674" w:rsidRDefault="00FB46DD" w:rsidP="00FB46DD">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K+F és hálózatos együttműködések erősítése</w:t>
            </w:r>
          </w:p>
        </w:tc>
      </w:tr>
      <w:tr w:rsidR="00FB46DD" w:rsidRPr="00FE7674" w14:paraId="0326BCF0" w14:textId="77777777" w:rsidTr="004D1330">
        <w:trPr>
          <w:trHeight w:val="615"/>
        </w:trPr>
        <w:tc>
          <w:tcPr>
            <w:tcW w:w="982" w:type="pct"/>
            <w:tcBorders>
              <w:top w:val="nil"/>
              <w:left w:val="single" w:sz="8" w:space="0" w:color="FFFFFF"/>
              <w:bottom w:val="single" w:sz="8" w:space="0" w:color="FFFFFF"/>
              <w:right w:val="single" w:sz="8" w:space="0" w:color="FFFFFF"/>
            </w:tcBorders>
            <w:shd w:val="clear" w:color="000000" w:fill="B4C6E7"/>
            <w:vAlign w:val="center"/>
            <w:hideMark/>
          </w:tcPr>
          <w:p w14:paraId="5EA93DC5" w14:textId="77777777" w:rsidR="00FB46DD" w:rsidRPr="00FE7674" w:rsidRDefault="00FB46DD" w:rsidP="00FB46DD">
            <w:pPr>
              <w:spacing w:after="0" w:line="240" w:lineRule="auto"/>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Beavatkozás gazda</w:t>
            </w:r>
          </w:p>
        </w:tc>
        <w:tc>
          <w:tcPr>
            <w:tcW w:w="1030" w:type="pct"/>
            <w:tcBorders>
              <w:top w:val="nil"/>
              <w:left w:val="nil"/>
              <w:bottom w:val="single" w:sz="8" w:space="0" w:color="FFFFFF"/>
              <w:right w:val="single" w:sz="8" w:space="0" w:color="FFFFFF"/>
            </w:tcBorders>
            <w:shd w:val="clear" w:color="000000" w:fill="B4C6E7"/>
            <w:vAlign w:val="center"/>
            <w:hideMark/>
          </w:tcPr>
          <w:p w14:paraId="1DB390CD" w14:textId="77777777" w:rsidR="00FB46DD" w:rsidRPr="00FE7674" w:rsidRDefault="00FB46DD" w:rsidP="00FB46DD">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Dunaújváros MJV Önkormányzata</w:t>
            </w:r>
          </w:p>
        </w:tc>
        <w:tc>
          <w:tcPr>
            <w:tcW w:w="992" w:type="pct"/>
            <w:tcBorders>
              <w:top w:val="nil"/>
              <w:left w:val="nil"/>
              <w:bottom w:val="single" w:sz="8" w:space="0" w:color="FFFFFF"/>
              <w:right w:val="single" w:sz="8" w:space="0" w:color="FFFFFF"/>
            </w:tcBorders>
            <w:shd w:val="clear" w:color="000000" w:fill="B4C6E7"/>
            <w:vAlign w:val="center"/>
            <w:hideMark/>
          </w:tcPr>
          <w:p w14:paraId="0CC6C0F9" w14:textId="77777777" w:rsidR="00FB46DD" w:rsidRPr="00FE7674" w:rsidRDefault="00FB46DD" w:rsidP="00FB46DD">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Dunaújváros MJV Önkormányzata</w:t>
            </w:r>
          </w:p>
        </w:tc>
        <w:tc>
          <w:tcPr>
            <w:tcW w:w="998" w:type="pct"/>
            <w:tcBorders>
              <w:top w:val="nil"/>
              <w:left w:val="nil"/>
              <w:bottom w:val="single" w:sz="8" w:space="0" w:color="FFFFFF"/>
              <w:right w:val="single" w:sz="8" w:space="0" w:color="FFFFFF"/>
            </w:tcBorders>
            <w:shd w:val="clear" w:color="000000" w:fill="B4C6E7"/>
            <w:vAlign w:val="center"/>
            <w:hideMark/>
          </w:tcPr>
          <w:p w14:paraId="3FE5C249" w14:textId="77777777" w:rsidR="00FB46DD" w:rsidRPr="00FE7674" w:rsidRDefault="00FB46DD" w:rsidP="00FB46DD">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Dunaújváros MJV Önkormányzata</w:t>
            </w:r>
          </w:p>
        </w:tc>
        <w:tc>
          <w:tcPr>
            <w:tcW w:w="998" w:type="pct"/>
            <w:tcBorders>
              <w:top w:val="nil"/>
              <w:left w:val="nil"/>
              <w:bottom w:val="single" w:sz="8" w:space="0" w:color="FFFFFF"/>
              <w:right w:val="single" w:sz="8" w:space="0" w:color="FFFFFF"/>
            </w:tcBorders>
            <w:shd w:val="clear" w:color="000000" w:fill="B4C6E7"/>
            <w:vAlign w:val="center"/>
            <w:hideMark/>
          </w:tcPr>
          <w:p w14:paraId="6C5B3C57" w14:textId="77777777" w:rsidR="00FB46DD" w:rsidRPr="00FE7674" w:rsidRDefault="00FB46DD" w:rsidP="00FB46DD">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Dunaújváros MJV Önkormányzata</w:t>
            </w:r>
          </w:p>
        </w:tc>
      </w:tr>
      <w:tr w:rsidR="00FB46DD" w:rsidRPr="00FE7674" w14:paraId="3628AE3B" w14:textId="77777777" w:rsidTr="00651E84">
        <w:trPr>
          <w:trHeight w:val="476"/>
        </w:trPr>
        <w:tc>
          <w:tcPr>
            <w:tcW w:w="982" w:type="pct"/>
            <w:tcBorders>
              <w:top w:val="nil"/>
              <w:left w:val="single" w:sz="8" w:space="0" w:color="FFFFFF"/>
              <w:bottom w:val="single" w:sz="8" w:space="0" w:color="FFFFFF"/>
              <w:right w:val="single" w:sz="8" w:space="0" w:color="FFFFFF"/>
            </w:tcBorders>
            <w:shd w:val="clear" w:color="000000" w:fill="5B9BD5"/>
            <w:vAlign w:val="center"/>
            <w:hideMark/>
          </w:tcPr>
          <w:p w14:paraId="002AE2E3" w14:textId="77777777" w:rsidR="00FB46DD" w:rsidRPr="00FE7674" w:rsidRDefault="00FB46DD" w:rsidP="00FB46DD">
            <w:pPr>
              <w:spacing w:after="0" w:line="240" w:lineRule="auto"/>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Megvalósító partnerek</w:t>
            </w:r>
          </w:p>
        </w:tc>
        <w:tc>
          <w:tcPr>
            <w:tcW w:w="1030" w:type="pct"/>
            <w:tcBorders>
              <w:top w:val="nil"/>
              <w:left w:val="nil"/>
              <w:bottom w:val="single" w:sz="8" w:space="0" w:color="FFFFFF"/>
              <w:right w:val="single" w:sz="8" w:space="0" w:color="FFFFFF"/>
            </w:tcBorders>
            <w:shd w:val="clear" w:color="000000" w:fill="DEEAF6"/>
            <w:vAlign w:val="center"/>
            <w:hideMark/>
          </w:tcPr>
          <w:p w14:paraId="084ECB94" w14:textId="77777777" w:rsidR="00FB46DD" w:rsidRPr="00FE7674" w:rsidRDefault="00FB46DD" w:rsidP="00FB46DD">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Vállalkozások, kamarák</w:t>
            </w:r>
          </w:p>
        </w:tc>
        <w:tc>
          <w:tcPr>
            <w:tcW w:w="992" w:type="pct"/>
            <w:tcBorders>
              <w:top w:val="nil"/>
              <w:left w:val="nil"/>
              <w:bottom w:val="single" w:sz="8" w:space="0" w:color="FFFFFF"/>
              <w:right w:val="single" w:sz="8" w:space="0" w:color="FFFFFF"/>
            </w:tcBorders>
            <w:shd w:val="clear" w:color="000000" w:fill="DEEAF6"/>
            <w:vAlign w:val="center"/>
            <w:hideMark/>
          </w:tcPr>
          <w:p w14:paraId="51E49E36" w14:textId="77777777" w:rsidR="00FB46DD" w:rsidRPr="00FE7674" w:rsidRDefault="00FB46DD" w:rsidP="00FB46DD">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Vállalkozások, kamarák, turisztikai szolgáltatók</w:t>
            </w:r>
          </w:p>
        </w:tc>
        <w:tc>
          <w:tcPr>
            <w:tcW w:w="998" w:type="pct"/>
            <w:tcBorders>
              <w:top w:val="nil"/>
              <w:left w:val="nil"/>
              <w:bottom w:val="single" w:sz="8" w:space="0" w:color="FFFFFF"/>
              <w:right w:val="single" w:sz="8" w:space="0" w:color="FFFFFF"/>
            </w:tcBorders>
            <w:shd w:val="clear" w:color="000000" w:fill="DEEAF6"/>
            <w:vAlign w:val="center"/>
            <w:hideMark/>
          </w:tcPr>
          <w:p w14:paraId="4A966913" w14:textId="77777777" w:rsidR="00FB46DD" w:rsidRPr="00FE7674" w:rsidRDefault="00FB46DD" w:rsidP="00FB46DD">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Vállalkozások, kamarák</w:t>
            </w:r>
          </w:p>
        </w:tc>
        <w:tc>
          <w:tcPr>
            <w:tcW w:w="998" w:type="pct"/>
            <w:tcBorders>
              <w:top w:val="nil"/>
              <w:left w:val="nil"/>
              <w:bottom w:val="single" w:sz="8" w:space="0" w:color="FFFFFF"/>
              <w:right w:val="single" w:sz="8" w:space="0" w:color="FFFFFF"/>
            </w:tcBorders>
            <w:shd w:val="clear" w:color="000000" w:fill="DEEAF6"/>
            <w:vAlign w:val="center"/>
            <w:hideMark/>
          </w:tcPr>
          <w:p w14:paraId="0749D2CD" w14:textId="77777777" w:rsidR="00FB46DD" w:rsidRPr="00FE7674" w:rsidRDefault="00FB46DD" w:rsidP="00FB46DD">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Dunaújvárosi Egyetem, vállalkozások, klaszterek, kamarák</w:t>
            </w:r>
          </w:p>
        </w:tc>
      </w:tr>
      <w:tr w:rsidR="00FB46DD" w:rsidRPr="00FE7674" w14:paraId="2F87ED11" w14:textId="77777777" w:rsidTr="00651E84">
        <w:trPr>
          <w:trHeight w:val="969"/>
        </w:trPr>
        <w:tc>
          <w:tcPr>
            <w:tcW w:w="982" w:type="pct"/>
            <w:tcBorders>
              <w:top w:val="nil"/>
              <w:left w:val="single" w:sz="8" w:space="0" w:color="FFFFFF"/>
              <w:bottom w:val="single" w:sz="8" w:space="0" w:color="FFFFFF"/>
              <w:right w:val="single" w:sz="8" w:space="0" w:color="FFFFFF"/>
            </w:tcBorders>
            <w:shd w:val="clear" w:color="000000" w:fill="B4C6E7"/>
            <w:vAlign w:val="center"/>
            <w:hideMark/>
          </w:tcPr>
          <w:p w14:paraId="51B0EA45" w14:textId="77777777" w:rsidR="00FB46DD" w:rsidRPr="00FE7674" w:rsidRDefault="00FB46DD" w:rsidP="00FB46DD">
            <w:pPr>
              <w:spacing w:after="0" w:line="240" w:lineRule="auto"/>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Előkészítettség állapota az alábbi kategóriák szerint: ötlet, koncepció vagy üzleti modell, tervek rendelkezésre állnak, megkezdett</w:t>
            </w:r>
          </w:p>
        </w:tc>
        <w:tc>
          <w:tcPr>
            <w:tcW w:w="1030" w:type="pct"/>
            <w:tcBorders>
              <w:top w:val="nil"/>
              <w:left w:val="nil"/>
              <w:bottom w:val="single" w:sz="8" w:space="0" w:color="FFFFFF"/>
              <w:right w:val="single" w:sz="8" w:space="0" w:color="FFFFFF"/>
            </w:tcBorders>
            <w:shd w:val="clear" w:color="000000" w:fill="B4C6E7"/>
            <w:vAlign w:val="center"/>
            <w:hideMark/>
          </w:tcPr>
          <w:p w14:paraId="0B1834EF" w14:textId="77777777" w:rsidR="00FB46DD" w:rsidRPr="00FE7674" w:rsidRDefault="00FB46DD" w:rsidP="00FB46DD">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ötlet</w:t>
            </w:r>
          </w:p>
        </w:tc>
        <w:tc>
          <w:tcPr>
            <w:tcW w:w="992" w:type="pct"/>
            <w:tcBorders>
              <w:top w:val="nil"/>
              <w:left w:val="nil"/>
              <w:bottom w:val="single" w:sz="8" w:space="0" w:color="FFFFFF"/>
              <w:right w:val="single" w:sz="8" w:space="0" w:color="FFFFFF"/>
            </w:tcBorders>
            <w:shd w:val="clear" w:color="000000" w:fill="B4C6E7"/>
            <w:vAlign w:val="center"/>
            <w:hideMark/>
          </w:tcPr>
          <w:p w14:paraId="3AB35C76" w14:textId="77777777" w:rsidR="00FB46DD" w:rsidRPr="00FE7674" w:rsidRDefault="00FB46DD" w:rsidP="00FB46DD">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részben tervek</w:t>
            </w:r>
          </w:p>
        </w:tc>
        <w:tc>
          <w:tcPr>
            <w:tcW w:w="998" w:type="pct"/>
            <w:tcBorders>
              <w:top w:val="nil"/>
              <w:left w:val="nil"/>
              <w:bottom w:val="single" w:sz="8" w:space="0" w:color="FFFFFF"/>
              <w:right w:val="single" w:sz="8" w:space="0" w:color="FFFFFF"/>
            </w:tcBorders>
            <w:shd w:val="clear" w:color="000000" w:fill="B4C6E7"/>
            <w:vAlign w:val="center"/>
            <w:hideMark/>
          </w:tcPr>
          <w:p w14:paraId="0DEEF815" w14:textId="77777777" w:rsidR="00FB46DD" w:rsidRPr="00FE7674" w:rsidRDefault="00FB46DD" w:rsidP="00FB46DD">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részben tervek</w:t>
            </w:r>
          </w:p>
        </w:tc>
        <w:tc>
          <w:tcPr>
            <w:tcW w:w="998" w:type="pct"/>
            <w:tcBorders>
              <w:top w:val="nil"/>
              <w:left w:val="nil"/>
              <w:bottom w:val="single" w:sz="8" w:space="0" w:color="FFFFFF"/>
              <w:right w:val="single" w:sz="8" w:space="0" w:color="FFFFFF"/>
            </w:tcBorders>
            <w:shd w:val="clear" w:color="000000" w:fill="B4C6E7"/>
            <w:vAlign w:val="center"/>
            <w:hideMark/>
          </w:tcPr>
          <w:p w14:paraId="23AFEF9C" w14:textId="77777777" w:rsidR="00FB46DD" w:rsidRPr="00FE7674" w:rsidRDefault="00FB46DD" w:rsidP="00FB46DD">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ötlet</w:t>
            </w:r>
          </w:p>
        </w:tc>
      </w:tr>
      <w:tr w:rsidR="00FB46DD" w:rsidRPr="00FE7674" w14:paraId="160CC729" w14:textId="77777777" w:rsidTr="006F531F">
        <w:trPr>
          <w:trHeight w:val="616"/>
        </w:trPr>
        <w:tc>
          <w:tcPr>
            <w:tcW w:w="982" w:type="pct"/>
            <w:tcBorders>
              <w:top w:val="nil"/>
              <w:left w:val="single" w:sz="8" w:space="0" w:color="FFFFFF"/>
              <w:bottom w:val="single" w:sz="8" w:space="0" w:color="FFFFFF"/>
              <w:right w:val="single" w:sz="8" w:space="0" w:color="FFFFFF"/>
            </w:tcBorders>
            <w:shd w:val="clear" w:color="000000" w:fill="5B9BD5"/>
            <w:vAlign w:val="center"/>
            <w:hideMark/>
          </w:tcPr>
          <w:p w14:paraId="0C9E8443" w14:textId="77777777" w:rsidR="00FB46DD" w:rsidRPr="00FE7674" w:rsidRDefault="00FB46DD" w:rsidP="00FB46DD">
            <w:pPr>
              <w:spacing w:after="0" w:line="240" w:lineRule="auto"/>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A beavatkozás tervezett időzítése (kezdés, várható befejezés)</w:t>
            </w:r>
          </w:p>
        </w:tc>
        <w:tc>
          <w:tcPr>
            <w:tcW w:w="1030" w:type="pct"/>
            <w:tcBorders>
              <w:top w:val="nil"/>
              <w:left w:val="nil"/>
              <w:bottom w:val="single" w:sz="8" w:space="0" w:color="FFFFFF"/>
              <w:right w:val="single" w:sz="8" w:space="0" w:color="FFFFFF"/>
            </w:tcBorders>
            <w:shd w:val="clear" w:color="auto" w:fill="DEEAF6" w:themeFill="accent5" w:themeFillTint="33"/>
            <w:vAlign w:val="center"/>
            <w:hideMark/>
          </w:tcPr>
          <w:p w14:paraId="3844C513" w14:textId="3430D026" w:rsidR="00FB46DD" w:rsidRPr="00FE7674" w:rsidRDefault="005B1084" w:rsidP="00FB46DD">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2022. II.-2027.II.</w:t>
            </w:r>
          </w:p>
        </w:tc>
        <w:tc>
          <w:tcPr>
            <w:tcW w:w="992" w:type="pct"/>
            <w:tcBorders>
              <w:top w:val="nil"/>
              <w:left w:val="nil"/>
              <w:bottom w:val="single" w:sz="8" w:space="0" w:color="FFFFFF"/>
              <w:right w:val="single" w:sz="8" w:space="0" w:color="FFFFFF"/>
            </w:tcBorders>
            <w:shd w:val="clear" w:color="auto" w:fill="DEEAF6" w:themeFill="accent5" w:themeFillTint="33"/>
            <w:vAlign w:val="center"/>
            <w:hideMark/>
          </w:tcPr>
          <w:p w14:paraId="41492F5C" w14:textId="35942F30" w:rsidR="00FB46DD" w:rsidRPr="00FE7674" w:rsidRDefault="005B1084" w:rsidP="006F531F">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202</w:t>
            </w:r>
            <w:r w:rsidR="006F531F" w:rsidRPr="00FE7674">
              <w:rPr>
                <w:rFonts w:ascii="Times New Roman" w:eastAsia="Times New Roman" w:hAnsi="Times New Roman" w:cs="Times New Roman"/>
                <w:color w:val="000000"/>
                <w:sz w:val="18"/>
                <w:szCs w:val="18"/>
                <w:lang w:eastAsia="hu-HU"/>
              </w:rPr>
              <w:t>3</w:t>
            </w:r>
            <w:r w:rsidRPr="00FE7674">
              <w:rPr>
                <w:rFonts w:ascii="Times New Roman" w:eastAsia="Times New Roman" w:hAnsi="Times New Roman" w:cs="Times New Roman"/>
                <w:color w:val="000000"/>
                <w:sz w:val="18"/>
                <w:szCs w:val="18"/>
                <w:lang w:eastAsia="hu-HU"/>
              </w:rPr>
              <w:t>. I.-2027.II.</w:t>
            </w:r>
          </w:p>
        </w:tc>
        <w:tc>
          <w:tcPr>
            <w:tcW w:w="998" w:type="pct"/>
            <w:tcBorders>
              <w:top w:val="nil"/>
              <w:left w:val="nil"/>
              <w:bottom w:val="single" w:sz="8" w:space="0" w:color="FFFFFF"/>
              <w:right w:val="single" w:sz="8" w:space="0" w:color="FFFFFF"/>
            </w:tcBorders>
            <w:shd w:val="clear" w:color="auto" w:fill="DEEAF6" w:themeFill="accent5" w:themeFillTint="33"/>
            <w:vAlign w:val="center"/>
            <w:hideMark/>
          </w:tcPr>
          <w:p w14:paraId="2FAAC4E0" w14:textId="2EB6974D" w:rsidR="00FB46DD" w:rsidRPr="00FE7674" w:rsidRDefault="005B1084" w:rsidP="005B1084">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2022. II.-2027.II.</w:t>
            </w:r>
          </w:p>
        </w:tc>
        <w:tc>
          <w:tcPr>
            <w:tcW w:w="998" w:type="pct"/>
            <w:tcBorders>
              <w:top w:val="nil"/>
              <w:left w:val="nil"/>
              <w:bottom w:val="single" w:sz="8" w:space="0" w:color="FFFFFF"/>
              <w:right w:val="single" w:sz="8" w:space="0" w:color="FFFFFF"/>
            </w:tcBorders>
            <w:shd w:val="clear" w:color="auto" w:fill="DEEAF6" w:themeFill="accent5" w:themeFillTint="33"/>
            <w:vAlign w:val="center"/>
            <w:hideMark/>
          </w:tcPr>
          <w:p w14:paraId="454F80CB" w14:textId="3139A6BE" w:rsidR="00FB46DD" w:rsidRPr="00FE7674" w:rsidRDefault="005B1084" w:rsidP="00FB46DD">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2022. II.-2027.II.</w:t>
            </w:r>
          </w:p>
        </w:tc>
      </w:tr>
      <w:tr w:rsidR="00FB46DD" w:rsidRPr="00FE7674" w14:paraId="39AEF392" w14:textId="77777777" w:rsidTr="00651E84">
        <w:trPr>
          <w:trHeight w:val="412"/>
        </w:trPr>
        <w:tc>
          <w:tcPr>
            <w:tcW w:w="982" w:type="pct"/>
            <w:tcBorders>
              <w:top w:val="nil"/>
              <w:left w:val="single" w:sz="8" w:space="0" w:color="FFFFFF"/>
              <w:bottom w:val="single" w:sz="8" w:space="0" w:color="FFFFFF"/>
              <w:right w:val="single" w:sz="8" w:space="0" w:color="FFFFFF"/>
            </w:tcBorders>
            <w:shd w:val="clear" w:color="000000" w:fill="2F5496"/>
            <w:vAlign w:val="center"/>
            <w:hideMark/>
          </w:tcPr>
          <w:p w14:paraId="03413A74" w14:textId="77777777" w:rsidR="00FB46DD" w:rsidRPr="00FE7674" w:rsidRDefault="00FB46DD" w:rsidP="00FB46DD">
            <w:pPr>
              <w:spacing w:after="0" w:line="240" w:lineRule="auto"/>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Finanszírozási információk</w:t>
            </w:r>
          </w:p>
        </w:tc>
        <w:tc>
          <w:tcPr>
            <w:tcW w:w="1030" w:type="pct"/>
            <w:tcBorders>
              <w:top w:val="nil"/>
              <w:left w:val="nil"/>
              <w:bottom w:val="single" w:sz="8" w:space="0" w:color="FFFFFF"/>
              <w:right w:val="single" w:sz="8" w:space="0" w:color="FFFFFF"/>
            </w:tcBorders>
            <w:shd w:val="clear" w:color="000000" w:fill="2F5496"/>
            <w:vAlign w:val="center"/>
            <w:hideMark/>
          </w:tcPr>
          <w:p w14:paraId="786C1D59" w14:textId="77777777" w:rsidR="00FB46DD" w:rsidRPr="00FE7674" w:rsidRDefault="00FB46DD" w:rsidP="00FB46DD">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 </w:t>
            </w:r>
          </w:p>
        </w:tc>
        <w:tc>
          <w:tcPr>
            <w:tcW w:w="992" w:type="pct"/>
            <w:tcBorders>
              <w:top w:val="nil"/>
              <w:left w:val="nil"/>
              <w:bottom w:val="single" w:sz="8" w:space="0" w:color="FFFFFF"/>
              <w:right w:val="single" w:sz="8" w:space="0" w:color="FFFFFF"/>
            </w:tcBorders>
            <w:shd w:val="clear" w:color="000000" w:fill="2F5496"/>
            <w:vAlign w:val="center"/>
            <w:hideMark/>
          </w:tcPr>
          <w:p w14:paraId="66AEDBCA" w14:textId="77777777" w:rsidR="00FB46DD" w:rsidRPr="00FE7674" w:rsidRDefault="00FB46DD" w:rsidP="00FB46DD">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 </w:t>
            </w:r>
          </w:p>
        </w:tc>
        <w:tc>
          <w:tcPr>
            <w:tcW w:w="998" w:type="pct"/>
            <w:tcBorders>
              <w:top w:val="nil"/>
              <w:left w:val="nil"/>
              <w:bottom w:val="single" w:sz="8" w:space="0" w:color="FFFFFF"/>
              <w:right w:val="single" w:sz="8" w:space="0" w:color="FFFFFF"/>
            </w:tcBorders>
            <w:shd w:val="clear" w:color="000000" w:fill="2F5496"/>
            <w:vAlign w:val="center"/>
            <w:hideMark/>
          </w:tcPr>
          <w:p w14:paraId="5D32B9E9" w14:textId="77777777" w:rsidR="00FB46DD" w:rsidRPr="00FE7674" w:rsidRDefault="00FB46DD" w:rsidP="00FB46DD">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 </w:t>
            </w:r>
          </w:p>
        </w:tc>
        <w:tc>
          <w:tcPr>
            <w:tcW w:w="998" w:type="pct"/>
            <w:tcBorders>
              <w:top w:val="nil"/>
              <w:left w:val="nil"/>
              <w:bottom w:val="single" w:sz="8" w:space="0" w:color="FFFFFF"/>
              <w:right w:val="single" w:sz="8" w:space="0" w:color="FFFFFF"/>
            </w:tcBorders>
            <w:shd w:val="clear" w:color="000000" w:fill="2F5496"/>
            <w:vAlign w:val="center"/>
            <w:hideMark/>
          </w:tcPr>
          <w:p w14:paraId="7E12FE33" w14:textId="77777777" w:rsidR="00FB46DD" w:rsidRPr="00FE7674" w:rsidRDefault="00FB46DD" w:rsidP="00FB46DD">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 </w:t>
            </w:r>
          </w:p>
        </w:tc>
      </w:tr>
      <w:tr w:rsidR="00FB46DD" w:rsidRPr="00FE7674" w14:paraId="67BDB9A3" w14:textId="77777777" w:rsidTr="00651E84">
        <w:trPr>
          <w:trHeight w:val="555"/>
        </w:trPr>
        <w:tc>
          <w:tcPr>
            <w:tcW w:w="982" w:type="pct"/>
            <w:tcBorders>
              <w:top w:val="nil"/>
              <w:left w:val="single" w:sz="8" w:space="0" w:color="FFFFFF"/>
              <w:bottom w:val="single" w:sz="8" w:space="0" w:color="FFFFFF"/>
              <w:right w:val="single" w:sz="8" w:space="0" w:color="FFFFFF"/>
            </w:tcBorders>
            <w:shd w:val="clear" w:color="000000" w:fill="5B9BD5"/>
            <w:vAlign w:val="center"/>
            <w:hideMark/>
          </w:tcPr>
          <w:p w14:paraId="07C30A6C" w14:textId="77777777" w:rsidR="00FB46DD" w:rsidRPr="00FE7674" w:rsidRDefault="00FB46DD" w:rsidP="00FB46DD">
            <w:pPr>
              <w:spacing w:after="0" w:line="240" w:lineRule="auto"/>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A beavatkozás tervezett beruházási költsége</w:t>
            </w:r>
          </w:p>
        </w:tc>
        <w:tc>
          <w:tcPr>
            <w:tcW w:w="1030" w:type="pct"/>
            <w:tcBorders>
              <w:top w:val="nil"/>
              <w:left w:val="nil"/>
              <w:bottom w:val="single" w:sz="8" w:space="0" w:color="FFFFFF"/>
              <w:right w:val="single" w:sz="8" w:space="0" w:color="FFFFFF"/>
            </w:tcBorders>
            <w:shd w:val="clear" w:color="000000" w:fill="DEEAF6"/>
            <w:vAlign w:val="center"/>
            <w:hideMark/>
          </w:tcPr>
          <w:p w14:paraId="607397AA" w14:textId="77777777" w:rsidR="00FB46DD" w:rsidRPr="00FE7674" w:rsidRDefault="00FB46DD" w:rsidP="00FB46DD">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7 200</w:t>
            </w:r>
          </w:p>
        </w:tc>
        <w:tc>
          <w:tcPr>
            <w:tcW w:w="992" w:type="pct"/>
            <w:tcBorders>
              <w:top w:val="nil"/>
              <w:left w:val="nil"/>
              <w:bottom w:val="single" w:sz="8" w:space="0" w:color="FFFFFF"/>
              <w:right w:val="single" w:sz="8" w:space="0" w:color="FFFFFF"/>
            </w:tcBorders>
            <w:shd w:val="clear" w:color="000000" w:fill="DEEAF6"/>
            <w:vAlign w:val="center"/>
            <w:hideMark/>
          </w:tcPr>
          <w:p w14:paraId="4D8E4B12" w14:textId="77777777" w:rsidR="00FB46DD" w:rsidRPr="00FE7674" w:rsidRDefault="00FB46DD" w:rsidP="00FB46DD">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2 260</w:t>
            </w:r>
          </w:p>
        </w:tc>
        <w:tc>
          <w:tcPr>
            <w:tcW w:w="998" w:type="pct"/>
            <w:tcBorders>
              <w:top w:val="nil"/>
              <w:left w:val="nil"/>
              <w:bottom w:val="single" w:sz="8" w:space="0" w:color="FFFFFF"/>
              <w:right w:val="single" w:sz="8" w:space="0" w:color="FFFFFF"/>
            </w:tcBorders>
            <w:shd w:val="clear" w:color="000000" w:fill="DEEAF6"/>
            <w:vAlign w:val="center"/>
            <w:hideMark/>
          </w:tcPr>
          <w:p w14:paraId="66E2C41C" w14:textId="77777777" w:rsidR="00FB46DD" w:rsidRPr="00FE7674" w:rsidRDefault="00FB46DD" w:rsidP="00FB46DD">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2 100</w:t>
            </w:r>
          </w:p>
        </w:tc>
        <w:tc>
          <w:tcPr>
            <w:tcW w:w="998" w:type="pct"/>
            <w:tcBorders>
              <w:top w:val="nil"/>
              <w:left w:val="nil"/>
              <w:bottom w:val="single" w:sz="8" w:space="0" w:color="FFFFFF"/>
              <w:right w:val="single" w:sz="8" w:space="0" w:color="FFFFFF"/>
            </w:tcBorders>
            <w:shd w:val="clear" w:color="000000" w:fill="DEEAF6"/>
            <w:vAlign w:val="center"/>
            <w:hideMark/>
          </w:tcPr>
          <w:p w14:paraId="248A4675" w14:textId="77777777" w:rsidR="00FB46DD" w:rsidRPr="00FE7674" w:rsidRDefault="00FB46DD" w:rsidP="00FB46DD">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1 000</w:t>
            </w:r>
          </w:p>
        </w:tc>
      </w:tr>
      <w:tr w:rsidR="00FB46DD" w:rsidRPr="00FE7674" w14:paraId="3D651272" w14:textId="77777777" w:rsidTr="00651E84">
        <w:trPr>
          <w:trHeight w:val="840"/>
        </w:trPr>
        <w:tc>
          <w:tcPr>
            <w:tcW w:w="982" w:type="pct"/>
            <w:tcBorders>
              <w:top w:val="nil"/>
              <w:left w:val="single" w:sz="8" w:space="0" w:color="FFFFFF"/>
              <w:bottom w:val="single" w:sz="8" w:space="0" w:color="FFFFFF"/>
              <w:right w:val="single" w:sz="8" w:space="0" w:color="FFFFFF"/>
            </w:tcBorders>
            <w:shd w:val="clear" w:color="000000" w:fill="B4C6E7"/>
            <w:vAlign w:val="center"/>
            <w:hideMark/>
          </w:tcPr>
          <w:p w14:paraId="748798D3" w14:textId="77777777" w:rsidR="00FB46DD" w:rsidRPr="00FE7674" w:rsidRDefault="00FB46DD" w:rsidP="00FB46DD">
            <w:pPr>
              <w:spacing w:after="0" w:line="240" w:lineRule="auto"/>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Bevételtermelő/jövedelemtermelő elemet tartalmaz a beavatkozás , kiegészíthető ilyen tartalommal a beavatkozás</w:t>
            </w:r>
          </w:p>
        </w:tc>
        <w:tc>
          <w:tcPr>
            <w:tcW w:w="1030" w:type="pct"/>
            <w:tcBorders>
              <w:top w:val="nil"/>
              <w:left w:val="nil"/>
              <w:bottom w:val="single" w:sz="8" w:space="0" w:color="FFFFFF"/>
              <w:right w:val="single" w:sz="8" w:space="0" w:color="FFFFFF"/>
            </w:tcBorders>
            <w:shd w:val="clear" w:color="000000" w:fill="B4C6E7"/>
            <w:vAlign w:val="center"/>
            <w:hideMark/>
          </w:tcPr>
          <w:p w14:paraId="10FEC51A" w14:textId="77777777" w:rsidR="00FB46DD" w:rsidRPr="00FE7674" w:rsidRDefault="00FB46DD" w:rsidP="00FB46DD">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Igen</w:t>
            </w:r>
          </w:p>
        </w:tc>
        <w:tc>
          <w:tcPr>
            <w:tcW w:w="992" w:type="pct"/>
            <w:tcBorders>
              <w:top w:val="nil"/>
              <w:left w:val="nil"/>
              <w:bottom w:val="single" w:sz="8" w:space="0" w:color="FFFFFF"/>
              <w:right w:val="single" w:sz="8" w:space="0" w:color="FFFFFF"/>
            </w:tcBorders>
            <w:shd w:val="clear" w:color="000000" w:fill="B4C6E7"/>
            <w:vAlign w:val="center"/>
            <w:hideMark/>
          </w:tcPr>
          <w:p w14:paraId="18DC2009" w14:textId="77777777" w:rsidR="00FB46DD" w:rsidRPr="00FE7674" w:rsidRDefault="00FB46DD" w:rsidP="00FB46DD">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Igen</w:t>
            </w:r>
          </w:p>
        </w:tc>
        <w:tc>
          <w:tcPr>
            <w:tcW w:w="998" w:type="pct"/>
            <w:tcBorders>
              <w:top w:val="nil"/>
              <w:left w:val="nil"/>
              <w:bottom w:val="single" w:sz="8" w:space="0" w:color="FFFFFF"/>
              <w:right w:val="single" w:sz="8" w:space="0" w:color="FFFFFF"/>
            </w:tcBorders>
            <w:shd w:val="clear" w:color="000000" w:fill="B4C6E7"/>
            <w:vAlign w:val="center"/>
            <w:hideMark/>
          </w:tcPr>
          <w:p w14:paraId="4FC5A57A" w14:textId="77777777" w:rsidR="00FB46DD" w:rsidRPr="00FE7674" w:rsidRDefault="00FB46DD" w:rsidP="00FB46DD">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Igen</w:t>
            </w:r>
          </w:p>
        </w:tc>
        <w:tc>
          <w:tcPr>
            <w:tcW w:w="998" w:type="pct"/>
            <w:tcBorders>
              <w:top w:val="nil"/>
              <w:left w:val="nil"/>
              <w:bottom w:val="single" w:sz="8" w:space="0" w:color="FFFFFF"/>
              <w:right w:val="single" w:sz="8" w:space="0" w:color="FFFFFF"/>
            </w:tcBorders>
            <w:shd w:val="clear" w:color="000000" w:fill="B4C6E7"/>
            <w:vAlign w:val="center"/>
            <w:hideMark/>
          </w:tcPr>
          <w:p w14:paraId="6C6A199A" w14:textId="77777777" w:rsidR="00FB46DD" w:rsidRPr="00FE7674" w:rsidRDefault="00FB46DD" w:rsidP="00FB46DD">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Igen</w:t>
            </w:r>
          </w:p>
        </w:tc>
      </w:tr>
      <w:tr w:rsidR="00FB46DD" w:rsidRPr="00FE7674" w14:paraId="57517E28" w14:textId="77777777" w:rsidTr="00651E84">
        <w:trPr>
          <w:trHeight w:val="993"/>
        </w:trPr>
        <w:tc>
          <w:tcPr>
            <w:tcW w:w="982" w:type="pct"/>
            <w:tcBorders>
              <w:top w:val="nil"/>
              <w:left w:val="single" w:sz="8" w:space="0" w:color="FFFFFF"/>
              <w:bottom w:val="nil"/>
              <w:right w:val="single" w:sz="8" w:space="0" w:color="FFFFFF"/>
            </w:tcBorders>
            <w:shd w:val="clear" w:color="000000" w:fill="5B9BD5"/>
            <w:vAlign w:val="center"/>
            <w:hideMark/>
          </w:tcPr>
          <w:p w14:paraId="69816FA9" w14:textId="77777777" w:rsidR="00FB46DD" w:rsidRPr="00FE7674" w:rsidRDefault="00FB46DD" w:rsidP="00FB46DD">
            <w:pPr>
              <w:spacing w:after="0" w:line="240" w:lineRule="auto"/>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Milyen finanszírozás vonható be (vissza nem térítendő támogatás, hitel, kötvény, városfejlesztési tőkealap, piaci befektető stb.)</w:t>
            </w:r>
          </w:p>
        </w:tc>
        <w:tc>
          <w:tcPr>
            <w:tcW w:w="1030" w:type="pct"/>
            <w:tcBorders>
              <w:top w:val="nil"/>
              <w:left w:val="nil"/>
              <w:bottom w:val="single" w:sz="8" w:space="0" w:color="FFFFFF"/>
              <w:right w:val="single" w:sz="8" w:space="0" w:color="FFFFFF"/>
            </w:tcBorders>
            <w:shd w:val="clear" w:color="000000" w:fill="DEEAF6"/>
            <w:vAlign w:val="center"/>
            <w:hideMark/>
          </w:tcPr>
          <w:p w14:paraId="25A594D7" w14:textId="77777777" w:rsidR="00FB46DD" w:rsidRPr="00FE7674" w:rsidRDefault="00FB46DD" w:rsidP="00FB46DD">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vissza nem térítendő támogatás, piaci befektető</w:t>
            </w:r>
          </w:p>
        </w:tc>
        <w:tc>
          <w:tcPr>
            <w:tcW w:w="992" w:type="pct"/>
            <w:tcBorders>
              <w:top w:val="nil"/>
              <w:left w:val="nil"/>
              <w:bottom w:val="single" w:sz="8" w:space="0" w:color="FFFFFF"/>
              <w:right w:val="single" w:sz="8" w:space="0" w:color="FFFFFF"/>
            </w:tcBorders>
            <w:shd w:val="clear" w:color="000000" w:fill="DEEAF6"/>
            <w:vAlign w:val="center"/>
            <w:hideMark/>
          </w:tcPr>
          <w:p w14:paraId="5C4BCBE7" w14:textId="77777777" w:rsidR="00FB46DD" w:rsidRPr="00FE7674" w:rsidRDefault="00FB46DD" w:rsidP="00FB46DD">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vissza nem térítendő támogatás, piaci befektető</w:t>
            </w:r>
          </w:p>
        </w:tc>
        <w:tc>
          <w:tcPr>
            <w:tcW w:w="998" w:type="pct"/>
            <w:tcBorders>
              <w:top w:val="nil"/>
              <w:left w:val="nil"/>
              <w:bottom w:val="single" w:sz="8" w:space="0" w:color="FFFFFF"/>
              <w:right w:val="single" w:sz="8" w:space="0" w:color="FFFFFF"/>
            </w:tcBorders>
            <w:shd w:val="clear" w:color="000000" w:fill="DEEAF6"/>
            <w:vAlign w:val="center"/>
            <w:hideMark/>
          </w:tcPr>
          <w:p w14:paraId="62DA47EA" w14:textId="77777777" w:rsidR="00FB46DD" w:rsidRPr="00FE7674" w:rsidRDefault="00FB46DD" w:rsidP="00FB46DD">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vissza nem térítendő támogatás, piaci befektető</w:t>
            </w:r>
          </w:p>
        </w:tc>
        <w:tc>
          <w:tcPr>
            <w:tcW w:w="998" w:type="pct"/>
            <w:tcBorders>
              <w:top w:val="nil"/>
              <w:left w:val="nil"/>
              <w:bottom w:val="single" w:sz="8" w:space="0" w:color="FFFFFF"/>
              <w:right w:val="single" w:sz="8" w:space="0" w:color="FFFFFF"/>
            </w:tcBorders>
            <w:shd w:val="clear" w:color="000000" w:fill="DEEAF6"/>
            <w:vAlign w:val="center"/>
            <w:hideMark/>
          </w:tcPr>
          <w:p w14:paraId="6B05C488" w14:textId="77777777" w:rsidR="00FB46DD" w:rsidRPr="00FE7674" w:rsidRDefault="00FB46DD" w:rsidP="00FB46DD">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vissza nem térítendő támogatás, piaci befektető</w:t>
            </w:r>
          </w:p>
        </w:tc>
      </w:tr>
      <w:tr w:rsidR="00FB46DD" w:rsidRPr="00FE7674" w14:paraId="0FB2043F" w14:textId="77777777" w:rsidTr="00651E84">
        <w:trPr>
          <w:trHeight w:val="415"/>
        </w:trPr>
        <w:tc>
          <w:tcPr>
            <w:tcW w:w="982" w:type="pct"/>
            <w:tcBorders>
              <w:top w:val="nil"/>
              <w:left w:val="single" w:sz="8" w:space="0" w:color="FFFFFF"/>
              <w:bottom w:val="single" w:sz="8" w:space="0" w:color="FFFFFF"/>
              <w:right w:val="single" w:sz="8" w:space="0" w:color="FFFFFF"/>
            </w:tcBorders>
            <w:shd w:val="clear" w:color="000000" w:fill="B4C6E7"/>
            <w:vAlign w:val="center"/>
            <w:hideMark/>
          </w:tcPr>
          <w:p w14:paraId="6C619BF8" w14:textId="77777777" w:rsidR="00FB46DD" w:rsidRPr="00FE7674" w:rsidRDefault="00FB46DD" w:rsidP="00FB46DD">
            <w:pPr>
              <w:spacing w:after="0" w:line="240" w:lineRule="auto"/>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Finanszírozás elemek aránya</w:t>
            </w:r>
          </w:p>
        </w:tc>
        <w:tc>
          <w:tcPr>
            <w:tcW w:w="1030" w:type="pct"/>
            <w:tcBorders>
              <w:top w:val="nil"/>
              <w:left w:val="nil"/>
              <w:bottom w:val="single" w:sz="8" w:space="0" w:color="FFFFFF"/>
              <w:right w:val="single" w:sz="8" w:space="0" w:color="FFFFFF"/>
            </w:tcBorders>
            <w:shd w:val="clear" w:color="000000" w:fill="B4C6E7"/>
            <w:vAlign w:val="center"/>
            <w:hideMark/>
          </w:tcPr>
          <w:p w14:paraId="77A97852" w14:textId="77777777" w:rsidR="00FB46DD" w:rsidRPr="00FE7674" w:rsidRDefault="00FB46DD" w:rsidP="00FB46DD">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Később tisztázandó</w:t>
            </w:r>
          </w:p>
        </w:tc>
        <w:tc>
          <w:tcPr>
            <w:tcW w:w="992" w:type="pct"/>
            <w:tcBorders>
              <w:top w:val="nil"/>
              <w:left w:val="nil"/>
              <w:bottom w:val="single" w:sz="8" w:space="0" w:color="FFFFFF"/>
              <w:right w:val="single" w:sz="8" w:space="0" w:color="FFFFFF"/>
            </w:tcBorders>
            <w:shd w:val="clear" w:color="000000" w:fill="B4C6E7"/>
            <w:vAlign w:val="center"/>
            <w:hideMark/>
          </w:tcPr>
          <w:p w14:paraId="3B79CC1D" w14:textId="77777777" w:rsidR="00FB46DD" w:rsidRPr="00FE7674" w:rsidRDefault="00FB46DD" w:rsidP="00FB46DD">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Később tisztázandó</w:t>
            </w:r>
          </w:p>
        </w:tc>
        <w:tc>
          <w:tcPr>
            <w:tcW w:w="998" w:type="pct"/>
            <w:tcBorders>
              <w:top w:val="nil"/>
              <w:left w:val="nil"/>
              <w:bottom w:val="single" w:sz="8" w:space="0" w:color="FFFFFF"/>
              <w:right w:val="single" w:sz="8" w:space="0" w:color="FFFFFF"/>
            </w:tcBorders>
            <w:shd w:val="clear" w:color="000000" w:fill="B4C6E7"/>
            <w:vAlign w:val="center"/>
            <w:hideMark/>
          </w:tcPr>
          <w:p w14:paraId="4A9844C8" w14:textId="77777777" w:rsidR="00FB46DD" w:rsidRPr="00FE7674" w:rsidRDefault="00FB46DD" w:rsidP="00FB46DD">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Később tisztázandó</w:t>
            </w:r>
          </w:p>
        </w:tc>
        <w:tc>
          <w:tcPr>
            <w:tcW w:w="998" w:type="pct"/>
            <w:tcBorders>
              <w:top w:val="nil"/>
              <w:left w:val="nil"/>
              <w:bottom w:val="single" w:sz="8" w:space="0" w:color="FFFFFF"/>
              <w:right w:val="single" w:sz="8" w:space="0" w:color="FFFFFF"/>
            </w:tcBorders>
            <w:shd w:val="clear" w:color="000000" w:fill="B4C6E7"/>
            <w:vAlign w:val="center"/>
            <w:hideMark/>
          </w:tcPr>
          <w:p w14:paraId="4E939B1A" w14:textId="77777777" w:rsidR="00FB46DD" w:rsidRPr="00FE7674" w:rsidRDefault="00FB46DD" w:rsidP="00FB46DD">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Később tisztázandó</w:t>
            </w:r>
          </w:p>
        </w:tc>
      </w:tr>
      <w:tr w:rsidR="00FB46DD" w:rsidRPr="00FE7674" w14:paraId="676EFC75" w14:textId="77777777" w:rsidTr="00651E84">
        <w:trPr>
          <w:trHeight w:val="1442"/>
        </w:trPr>
        <w:tc>
          <w:tcPr>
            <w:tcW w:w="982" w:type="pct"/>
            <w:tcBorders>
              <w:top w:val="nil"/>
              <w:left w:val="single" w:sz="8" w:space="0" w:color="FFFFFF"/>
              <w:bottom w:val="nil"/>
              <w:right w:val="single" w:sz="8" w:space="0" w:color="FFFFFF"/>
            </w:tcBorders>
            <w:shd w:val="clear" w:color="000000" w:fill="5B9BD5"/>
            <w:vAlign w:val="center"/>
            <w:hideMark/>
          </w:tcPr>
          <w:p w14:paraId="3B59A986" w14:textId="77777777" w:rsidR="00FB46DD" w:rsidRPr="00FE7674" w:rsidRDefault="00FB46DD" w:rsidP="00FB46DD">
            <w:pPr>
              <w:spacing w:after="0" w:line="240" w:lineRule="auto"/>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Eredménymérés történt az alábbi három kategória szerint:   csak társadalmi haszon, minimális pénzügyi haszon, mérhető pénzügyi haszon, alkalmas magánbefektető bevonására</w:t>
            </w:r>
          </w:p>
        </w:tc>
        <w:tc>
          <w:tcPr>
            <w:tcW w:w="1030" w:type="pct"/>
            <w:tcBorders>
              <w:top w:val="nil"/>
              <w:left w:val="nil"/>
              <w:bottom w:val="nil"/>
              <w:right w:val="single" w:sz="8" w:space="0" w:color="FFFFFF"/>
            </w:tcBorders>
            <w:shd w:val="clear" w:color="000000" w:fill="DEEAF6"/>
            <w:vAlign w:val="center"/>
            <w:hideMark/>
          </w:tcPr>
          <w:p w14:paraId="79C93BD7" w14:textId="77777777" w:rsidR="00FB46DD" w:rsidRPr="00FE7674" w:rsidRDefault="00FB46DD" w:rsidP="00FB46DD">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mérhető pénzügyi haszon</w:t>
            </w:r>
          </w:p>
        </w:tc>
        <w:tc>
          <w:tcPr>
            <w:tcW w:w="992" w:type="pct"/>
            <w:tcBorders>
              <w:top w:val="nil"/>
              <w:left w:val="nil"/>
              <w:bottom w:val="nil"/>
              <w:right w:val="single" w:sz="8" w:space="0" w:color="FFFFFF"/>
            </w:tcBorders>
            <w:shd w:val="clear" w:color="000000" w:fill="DEEAF6"/>
            <w:vAlign w:val="center"/>
            <w:hideMark/>
          </w:tcPr>
          <w:p w14:paraId="38098FDB" w14:textId="77777777" w:rsidR="00FB46DD" w:rsidRPr="00FE7674" w:rsidRDefault="00FB46DD" w:rsidP="00FB46DD">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mérhető pénzügyi haszon</w:t>
            </w:r>
          </w:p>
        </w:tc>
        <w:tc>
          <w:tcPr>
            <w:tcW w:w="998" w:type="pct"/>
            <w:tcBorders>
              <w:top w:val="nil"/>
              <w:left w:val="nil"/>
              <w:bottom w:val="nil"/>
              <w:right w:val="single" w:sz="8" w:space="0" w:color="FFFFFF"/>
            </w:tcBorders>
            <w:shd w:val="clear" w:color="000000" w:fill="DEEAF6"/>
            <w:vAlign w:val="center"/>
            <w:hideMark/>
          </w:tcPr>
          <w:p w14:paraId="61E09C00" w14:textId="77777777" w:rsidR="00FB46DD" w:rsidRPr="00FE7674" w:rsidRDefault="00FB46DD" w:rsidP="00FB46DD">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mérhető pénzügyi haszon</w:t>
            </w:r>
          </w:p>
        </w:tc>
        <w:tc>
          <w:tcPr>
            <w:tcW w:w="998" w:type="pct"/>
            <w:tcBorders>
              <w:top w:val="nil"/>
              <w:left w:val="nil"/>
              <w:bottom w:val="nil"/>
              <w:right w:val="single" w:sz="8" w:space="0" w:color="FFFFFF"/>
            </w:tcBorders>
            <w:shd w:val="clear" w:color="000000" w:fill="DEEAF6"/>
            <w:vAlign w:val="center"/>
            <w:hideMark/>
          </w:tcPr>
          <w:p w14:paraId="00CD84DE" w14:textId="77777777" w:rsidR="00FB46DD" w:rsidRPr="00FE7674" w:rsidRDefault="00FB46DD" w:rsidP="00FB46DD">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mérhető pénzügyi haszon</w:t>
            </w:r>
          </w:p>
        </w:tc>
      </w:tr>
      <w:tr w:rsidR="00FB46DD" w:rsidRPr="00FE7674" w14:paraId="57F4303D" w14:textId="77777777" w:rsidTr="00651E84">
        <w:trPr>
          <w:trHeight w:val="562"/>
        </w:trPr>
        <w:tc>
          <w:tcPr>
            <w:tcW w:w="982" w:type="pct"/>
            <w:tcBorders>
              <w:top w:val="nil"/>
              <w:left w:val="single" w:sz="8" w:space="0" w:color="FFFFFF"/>
              <w:bottom w:val="single" w:sz="8" w:space="0" w:color="FFFFFF"/>
              <w:right w:val="single" w:sz="8" w:space="0" w:color="FFFFFF"/>
            </w:tcBorders>
            <w:shd w:val="clear" w:color="000000" w:fill="B4C6E7"/>
            <w:vAlign w:val="center"/>
            <w:hideMark/>
          </w:tcPr>
          <w:p w14:paraId="27D7FD1B" w14:textId="77777777" w:rsidR="00FB46DD" w:rsidRPr="00FE7674" w:rsidRDefault="00FB46DD" w:rsidP="00FB46DD">
            <w:pPr>
              <w:spacing w:after="0" w:line="240" w:lineRule="auto"/>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Kockázatok nevesítése</w:t>
            </w:r>
          </w:p>
        </w:tc>
        <w:tc>
          <w:tcPr>
            <w:tcW w:w="1030" w:type="pct"/>
            <w:tcBorders>
              <w:top w:val="nil"/>
              <w:left w:val="nil"/>
              <w:bottom w:val="single" w:sz="8" w:space="0" w:color="FFFFFF"/>
              <w:right w:val="single" w:sz="8" w:space="0" w:color="FFFFFF"/>
            </w:tcBorders>
            <w:shd w:val="clear" w:color="000000" w:fill="B4C6E7"/>
            <w:vAlign w:val="center"/>
            <w:hideMark/>
          </w:tcPr>
          <w:p w14:paraId="2415C9A1" w14:textId="77777777" w:rsidR="00FB46DD" w:rsidRPr="00FE7674" w:rsidRDefault="00FB46DD" w:rsidP="00FB46DD">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Szakképzett munkaerő hiánya, kevés betelepülő vállalkozás</w:t>
            </w:r>
          </w:p>
        </w:tc>
        <w:tc>
          <w:tcPr>
            <w:tcW w:w="992" w:type="pct"/>
            <w:tcBorders>
              <w:top w:val="nil"/>
              <w:left w:val="nil"/>
              <w:bottom w:val="single" w:sz="8" w:space="0" w:color="FFFFFF"/>
              <w:right w:val="single" w:sz="8" w:space="0" w:color="FFFFFF"/>
            </w:tcBorders>
            <w:shd w:val="clear" w:color="000000" w:fill="B4C6E7"/>
            <w:vAlign w:val="center"/>
            <w:hideMark/>
          </w:tcPr>
          <w:p w14:paraId="72E4F0A3" w14:textId="77777777" w:rsidR="00FB46DD" w:rsidRPr="00FE7674" w:rsidRDefault="00FB46DD" w:rsidP="00FB46DD">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Az ágazat visszaesése a pandémia miatt, együttműködések elmaradása</w:t>
            </w:r>
          </w:p>
        </w:tc>
        <w:tc>
          <w:tcPr>
            <w:tcW w:w="998" w:type="pct"/>
            <w:tcBorders>
              <w:top w:val="nil"/>
              <w:left w:val="nil"/>
              <w:bottom w:val="single" w:sz="8" w:space="0" w:color="FFFFFF"/>
              <w:right w:val="single" w:sz="8" w:space="0" w:color="FFFFFF"/>
            </w:tcBorders>
            <w:shd w:val="clear" w:color="000000" w:fill="B4C6E7"/>
            <w:vAlign w:val="center"/>
            <w:hideMark/>
          </w:tcPr>
          <w:p w14:paraId="53F0A489" w14:textId="77777777" w:rsidR="00FB46DD" w:rsidRPr="00FE7674" w:rsidRDefault="00FB46DD" w:rsidP="00FB46DD">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Finanszírozás bizonytalansága, befektetők hiánya</w:t>
            </w:r>
          </w:p>
        </w:tc>
        <w:tc>
          <w:tcPr>
            <w:tcW w:w="998" w:type="pct"/>
            <w:tcBorders>
              <w:top w:val="nil"/>
              <w:left w:val="nil"/>
              <w:bottom w:val="single" w:sz="8" w:space="0" w:color="FFFFFF"/>
              <w:right w:val="single" w:sz="8" w:space="0" w:color="FFFFFF"/>
            </w:tcBorders>
            <w:shd w:val="clear" w:color="000000" w:fill="B4C6E7"/>
            <w:vAlign w:val="center"/>
            <w:hideMark/>
          </w:tcPr>
          <w:p w14:paraId="51E4F768" w14:textId="77777777" w:rsidR="00FB46DD" w:rsidRPr="00FE7674" w:rsidRDefault="00FB46DD" w:rsidP="00FB46DD">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Együttműködés sikertelen, K+F finanszírozás bizonytalansága</w:t>
            </w:r>
          </w:p>
        </w:tc>
      </w:tr>
    </w:tbl>
    <w:p w14:paraId="5636222B" w14:textId="120EFD16" w:rsidR="00FB46DD" w:rsidRPr="00FE7674" w:rsidRDefault="00FB46DD" w:rsidP="00FB46DD">
      <w:pPr>
        <w:spacing w:line="276" w:lineRule="auto"/>
        <w:jc w:val="both"/>
        <w:rPr>
          <w:rFonts w:ascii="Times New Roman" w:hAnsi="Times New Roman" w:cs="Times New Roman"/>
          <w:sz w:val="24"/>
          <w:szCs w:val="24"/>
        </w:rPr>
      </w:pPr>
    </w:p>
    <w:p w14:paraId="640FF4E7" w14:textId="26770E76" w:rsidR="00FB46DD" w:rsidRPr="00FE7674" w:rsidRDefault="00FB46DD" w:rsidP="00FB46DD">
      <w:pPr>
        <w:pStyle w:val="Tblzat"/>
        <w:rPr>
          <w:noProof/>
        </w:rPr>
      </w:pPr>
      <w:r w:rsidRPr="00FE7674">
        <w:rPr>
          <w:noProof/>
        </w:rPr>
        <w:fldChar w:fldCharType="begin"/>
      </w:r>
      <w:r w:rsidRPr="00FE7674">
        <w:rPr>
          <w:noProof/>
        </w:rPr>
        <w:instrText xml:space="preserve"> SEQ táblázat \* ARABIC </w:instrText>
      </w:r>
      <w:r w:rsidRPr="00FE7674">
        <w:rPr>
          <w:noProof/>
        </w:rPr>
        <w:fldChar w:fldCharType="separate"/>
      </w:r>
      <w:bookmarkStart w:id="530" w:name="_Toc88389355"/>
      <w:bookmarkStart w:id="531" w:name="_Toc95814578"/>
      <w:r w:rsidR="00265D62">
        <w:rPr>
          <w:noProof/>
        </w:rPr>
        <w:t>38</w:t>
      </w:r>
      <w:r w:rsidRPr="00FE7674">
        <w:rPr>
          <w:noProof/>
        </w:rPr>
        <w:fldChar w:fldCharType="end"/>
      </w:r>
      <w:r w:rsidRPr="00FE7674">
        <w:rPr>
          <w:noProof/>
        </w:rPr>
        <w:t>. táblázat: Zöldülő város tervezési dimenzió</w:t>
      </w:r>
      <w:bookmarkEnd w:id="530"/>
      <w:bookmarkEnd w:id="531"/>
    </w:p>
    <w:tbl>
      <w:tblPr>
        <w:tblW w:w="5000" w:type="pct"/>
        <w:tblCellMar>
          <w:left w:w="70" w:type="dxa"/>
          <w:right w:w="70" w:type="dxa"/>
        </w:tblCellMar>
        <w:tblLook w:val="04A0" w:firstRow="1" w:lastRow="0" w:firstColumn="1" w:lastColumn="0" w:noHBand="0" w:noVBand="1"/>
      </w:tblPr>
      <w:tblGrid>
        <w:gridCol w:w="2615"/>
        <w:gridCol w:w="1204"/>
        <w:gridCol w:w="1205"/>
        <w:gridCol w:w="1383"/>
        <w:gridCol w:w="1205"/>
        <w:gridCol w:w="1205"/>
        <w:gridCol w:w="1345"/>
        <w:gridCol w:w="1422"/>
        <w:gridCol w:w="1205"/>
        <w:gridCol w:w="1205"/>
      </w:tblGrid>
      <w:tr w:rsidR="00506045" w:rsidRPr="00FE7674" w14:paraId="255E2309" w14:textId="77777777" w:rsidTr="00F430C9">
        <w:trPr>
          <w:trHeight w:val="270"/>
        </w:trPr>
        <w:tc>
          <w:tcPr>
            <w:tcW w:w="934" w:type="pct"/>
            <w:tcBorders>
              <w:top w:val="single" w:sz="8" w:space="0" w:color="FFFFFF"/>
              <w:left w:val="single" w:sz="8" w:space="0" w:color="FFFFFF"/>
              <w:bottom w:val="single" w:sz="8" w:space="0" w:color="FFFFFF"/>
              <w:right w:val="nil"/>
            </w:tcBorders>
            <w:shd w:val="clear" w:color="000000" w:fill="2F5496"/>
            <w:vAlign w:val="center"/>
            <w:hideMark/>
          </w:tcPr>
          <w:p w14:paraId="1AC74E8B" w14:textId="77777777" w:rsidR="00506045" w:rsidRPr="00FE7674" w:rsidRDefault="00506045" w:rsidP="00506045">
            <w:pPr>
              <w:spacing w:after="0" w:line="240" w:lineRule="auto"/>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 </w:t>
            </w:r>
          </w:p>
        </w:tc>
        <w:tc>
          <w:tcPr>
            <w:tcW w:w="430" w:type="pct"/>
            <w:tcBorders>
              <w:top w:val="single" w:sz="8" w:space="0" w:color="FFFFFF"/>
              <w:left w:val="nil"/>
              <w:bottom w:val="single" w:sz="8" w:space="0" w:color="FFFFFF"/>
              <w:right w:val="nil"/>
            </w:tcBorders>
            <w:shd w:val="clear" w:color="000000" w:fill="2F5496"/>
            <w:vAlign w:val="center"/>
            <w:hideMark/>
          </w:tcPr>
          <w:p w14:paraId="6B1CF606" w14:textId="77777777" w:rsidR="00506045" w:rsidRPr="00FE7674" w:rsidRDefault="00506045" w:rsidP="00506045">
            <w:pPr>
              <w:spacing w:after="0" w:line="240" w:lineRule="auto"/>
              <w:jc w:val="center"/>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beavatkozás 1</w:t>
            </w:r>
          </w:p>
        </w:tc>
        <w:tc>
          <w:tcPr>
            <w:tcW w:w="431" w:type="pct"/>
            <w:tcBorders>
              <w:top w:val="single" w:sz="8" w:space="0" w:color="FFFFFF"/>
              <w:left w:val="nil"/>
              <w:bottom w:val="single" w:sz="8" w:space="0" w:color="FFFFFF"/>
              <w:right w:val="nil"/>
            </w:tcBorders>
            <w:shd w:val="clear" w:color="000000" w:fill="2F5496"/>
            <w:vAlign w:val="center"/>
            <w:hideMark/>
          </w:tcPr>
          <w:p w14:paraId="5117219D" w14:textId="77777777" w:rsidR="00506045" w:rsidRPr="00FE7674" w:rsidRDefault="00506045" w:rsidP="00506045">
            <w:pPr>
              <w:spacing w:after="0" w:line="240" w:lineRule="auto"/>
              <w:jc w:val="center"/>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beavatkozás 2</w:t>
            </w:r>
          </w:p>
        </w:tc>
        <w:tc>
          <w:tcPr>
            <w:tcW w:w="494" w:type="pct"/>
            <w:tcBorders>
              <w:top w:val="single" w:sz="8" w:space="0" w:color="FFFFFF"/>
              <w:left w:val="nil"/>
              <w:bottom w:val="single" w:sz="8" w:space="0" w:color="FFFFFF"/>
              <w:right w:val="nil"/>
            </w:tcBorders>
            <w:shd w:val="clear" w:color="000000" w:fill="2F5496"/>
            <w:vAlign w:val="center"/>
            <w:hideMark/>
          </w:tcPr>
          <w:p w14:paraId="7F71715A" w14:textId="77777777" w:rsidR="00506045" w:rsidRPr="00FE7674" w:rsidRDefault="00506045" w:rsidP="00506045">
            <w:pPr>
              <w:spacing w:after="0" w:line="240" w:lineRule="auto"/>
              <w:jc w:val="center"/>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beavatkozás 3</w:t>
            </w:r>
          </w:p>
        </w:tc>
        <w:tc>
          <w:tcPr>
            <w:tcW w:w="431" w:type="pct"/>
            <w:tcBorders>
              <w:top w:val="single" w:sz="8" w:space="0" w:color="FFFFFF"/>
              <w:left w:val="nil"/>
              <w:bottom w:val="single" w:sz="8" w:space="0" w:color="FFFFFF"/>
              <w:right w:val="nil"/>
            </w:tcBorders>
            <w:shd w:val="clear" w:color="000000" w:fill="2F5496"/>
            <w:vAlign w:val="center"/>
            <w:hideMark/>
          </w:tcPr>
          <w:p w14:paraId="3E168A6C" w14:textId="77777777" w:rsidR="00506045" w:rsidRPr="00FE7674" w:rsidRDefault="00506045" w:rsidP="00506045">
            <w:pPr>
              <w:spacing w:after="0" w:line="240" w:lineRule="auto"/>
              <w:jc w:val="center"/>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beavatkozás 4</w:t>
            </w:r>
          </w:p>
        </w:tc>
        <w:tc>
          <w:tcPr>
            <w:tcW w:w="431" w:type="pct"/>
            <w:tcBorders>
              <w:top w:val="single" w:sz="8" w:space="0" w:color="FFFFFF"/>
              <w:left w:val="nil"/>
              <w:bottom w:val="single" w:sz="8" w:space="0" w:color="FFFFFF"/>
              <w:right w:val="nil"/>
            </w:tcBorders>
            <w:shd w:val="clear" w:color="000000" w:fill="2F5496"/>
            <w:vAlign w:val="center"/>
            <w:hideMark/>
          </w:tcPr>
          <w:p w14:paraId="01C92D7A" w14:textId="77777777" w:rsidR="00506045" w:rsidRPr="00FE7674" w:rsidRDefault="00506045" w:rsidP="00506045">
            <w:pPr>
              <w:spacing w:after="0" w:line="240" w:lineRule="auto"/>
              <w:jc w:val="center"/>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beavatkozás 5</w:t>
            </w:r>
          </w:p>
        </w:tc>
        <w:tc>
          <w:tcPr>
            <w:tcW w:w="481" w:type="pct"/>
            <w:tcBorders>
              <w:top w:val="single" w:sz="8" w:space="0" w:color="FFFFFF"/>
              <w:left w:val="nil"/>
              <w:bottom w:val="single" w:sz="8" w:space="0" w:color="FFFFFF"/>
              <w:right w:val="nil"/>
            </w:tcBorders>
            <w:shd w:val="clear" w:color="000000" w:fill="2F5496"/>
            <w:vAlign w:val="center"/>
            <w:hideMark/>
          </w:tcPr>
          <w:p w14:paraId="1DE24570" w14:textId="77777777" w:rsidR="00506045" w:rsidRPr="00FE7674" w:rsidRDefault="00506045" w:rsidP="00506045">
            <w:pPr>
              <w:spacing w:after="0" w:line="240" w:lineRule="auto"/>
              <w:jc w:val="center"/>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beavatkozás 6</w:t>
            </w:r>
          </w:p>
        </w:tc>
        <w:tc>
          <w:tcPr>
            <w:tcW w:w="508" w:type="pct"/>
            <w:tcBorders>
              <w:top w:val="single" w:sz="8" w:space="0" w:color="FFFFFF"/>
              <w:left w:val="nil"/>
              <w:bottom w:val="single" w:sz="8" w:space="0" w:color="FFFFFF"/>
              <w:right w:val="nil"/>
            </w:tcBorders>
            <w:shd w:val="clear" w:color="000000" w:fill="2F5496"/>
            <w:vAlign w:val="center"/>
            <w:hideMark/>
          </w:tcPr>
          <w:p w14:paraId="0C8EA24C" w14:textId="77777777" w:rsidR="00506045" w:rsidRPr="00FE7674" w:rsidRDefault="00506045" w:rsidP="00506045">
            <w:pPr>
              <w:spacing w:after="0" w:line="240" w:lineRule="auto"/>
              <w:jc w:val="center"/>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beavatkozás 7</w:t>
            </w:r>
          </w:p>
        </w:tc>
        <w:tc>
          <w:tcPr>
            <w:tcW w:w="431" w:type="pct"/>
            <w:tcBorders>
              <w:top w:val="single" w:sz="8" w:space="0" w:color="FFFFFF"/>
              <w:left w:val="nil"/>
              <w:bottom w:val="single" w:sz="8" w:space="0" w:color="FFFFFF"/>
              <w:right w:val="nil"/>
            </w:tcBorders>
            <w:shd w:val="clear" w:color="000000" w:fill="2F5496"/>
            <w:vAlign w:val="center"/>
            <w:hideMark/>
          </w:tcPr>
          <w:p w14:paraId="56F50876" w14:textId="77777777" w:rsidR="00506045" w:rsidRPr="00FE7674" w:rsidRDefault="00506045" w:rsidP="00506045">
            <w:pPr>
              <w:spacing w:after="0" w:line="240" w:lineRule="auto"/>
              <w:jc w:val="center"/>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beavatkozás 8</w:t>
            </w:r>
          </w:p>
        </w:tc>
        <w:tc>
          <w:tcPr>
            <w:tcW w:w="431" w:type="pct"/>
            <w:tcBorders>
              <w:top w:val="single" w:sz="8" w:space="0" w:color="FFFFFF"/>
              <w:left w:val="nil"/>
              <w:bottom w:val="single" w:sz="8" w:space="0" w:color="FFFFFF"/>
              <w:right w:val="nil"/>
            </w:tcBorders>
            <w:shd w:val="clear" w:color="000000" w:fill="2F5496"/>
            <w:vAlign w:val="center"/>
            <w:hideMark/>
          </w:tcPr>
          <w:p w14:paraId="11528251" w14:textId="77777777" w:rsidR="00506045" w:rsidRPr="00FE7674" w:rsidRDefault="00506045" w:rsidP="00506045">
            <w:pPr>
              <w:spacing w:after="0" w:line="240" w:lineRule="auto"/>
              <w:jc w:val="center"/>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beavatkozás 9</w:t>
            </w:r>
          </w:p>
        </w:tc>
      </w:tr>
      <w:tr w:rsidR="00506045" w:rsidRPr="00FE7674" w14:paraId="6DF1B56C" w14:textId="77777777" w:rsidTr="00F430C9">
        <w:trPr>
          <w:trHeight w:val="310"/>
        </w:trPr>
        <w:tc>
          <w:tcPr>
            <w:tcW w:w="934" w:type="pct"/>
            <w:tcBorders>
              <w:top w:val="nil"/>
              <w:left w:val="single" w:sz="8" w:space="0" w:color="FFFFFF"/>
              <w:bottom w:val="single" w:sz="8" w:space="0" w:color="FFFFFF"/>
              <w:right w:val="single" w:sz="8" w:space="0" w:color="FFFFFF"/>
            </w:tcBorders>
            <w:shd w:val="clear" w:color="000000" w:fill="2F5496"/>
            <w:vAlign w:val="center"/>
            <w:hideMark/>
          </w:tcPr>
          <w:p w14:paraId="2772E04B" w14:textId="77777777" w:rsidR="00506045" w:rsidRPr="00FE7674" w:rsidRDefault="00506045" w:rsidP="00506045">
            <w:pPr>
              <w:spacing w:after="0" w:line="240" w:lineRule="auto"/>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A beavatkozás alapadatai</w:t>
            </w:r>
          </w:p>
        </w:tc>
        <w:tc>
          <w:tcPr>
            <w:tcW w:w="430" w:type="pct"/>
            <w:tcBorders>
              <w:top w:val="nil"/>
              <w:left w:val="nil"/>
              <w:bottom w:val="single" w:sz="8" w:space="0" w:color="FFFFFF"/>
              <w:right w:val="single" w:sz="8" w:space="0" w:color="FFFFFF"/>
            </w:tcBorders>
            <w:shd w:val="clear" w:color="000000" w:fill="2F5496"/>
            <w:vAlign w:val="center"/>
            <w:hideMark/>
          </w:tcPr>
          <w:p w14:paraId="7D1376C8"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 </w:t>
            </w:r>
          </w:p>
        </w:tc>
        <w:tc>
          <w:tcPr>
            <w:tcW w:w="431" w:type="pct"/>
            <w:tcBorders>
              <w:top w:val="nil"/>
              <w:left w:val="nil"/>
              <w:bottom w:val="single" w:sz="8" w:space="0" w:color="FFFFFF"/>
              <w:right w:val="single" w:sz="8" w:space="0" w:color="FFFFFF"/>
            </w:tcBorders>
            <w:shd w:val="clear" w:color="000000" w:fill="2F5496"/>
            <w:vAlign w:val="center"/>
            <w:hideMark/>
          </w:tcPr>
          <w:p w14:paraId="6EC0D92E"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 </w:t>
            </w:r>
          </w:p>
        </w:tc>
        <w:tc>
          <w:tcPr>
            <w:tcW w:w="494" w:type="pct"/>
            <w:tcBorders>
              <w:top w:val="nil"/>
              <w:left w:val="nil"/>
              <w:bottom w:val="single" w:sz="8" w:space="0" w:color="FFFFFF"/>
              <w:right w:val="single" w:sz="8" w:space="0" w:color="FFFFFF"/>
            </w:tcBorders>
            <w:shd w:val="clear" w:color="000000" w:fill="2F5496"/>
            <w:vAlign w:val="center"/>
            <w:hideMark/>
          </w:tcPr>
          <w:p w14:paraId="7758A3BB"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 </w:t>
            </w:r>
          </w:p>
        </w:tc>
        <w:tc>
          <w:tcPr>
            <w:tcW w:w="431" w:type="pct"/>
            <w:tcBorders>
              <w:top w:val="nil"/>
              <w:left w:val="nil"/>
              <w:bottom w:val="single" w:sz="8" w:space="0" w:color="FFFFFF"/>
              <w:right w:val="single" w:sz="8" w:space="0" w:color="FFFFFF"/>
            </w:tcBorders>
            <w:shd w:val="clear" w:color="000000" w:fill="2F5496"/>
            <w:vAlign w:val="center"/>
            <w:hideMark/>
          </w:tcPr>
          <w:p w14:paraId="1E8E3E0A"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 </w:t>
            </w:r>
          </w:p>
        </w:tc>
        <w:tc>
          <w:tcPr>
            <w:tcW w:w="431" w:type="pct"/>
            <w:tcBorders>
              <w:top w:val="nil"/>
              <w:left w:val="nil"/>
              <w:bottom w:val="single" w:sz="8" w:space="0" w:color="FFFFFF"/>
              <w:right w:val="single" w:sz="8" w:space="0" w:color="FFFFFF"/>
            </w:tcBorders>
            <w:shd w:val="clear" w:color="000000" w:fill="2F5496"/>
            <w:vAlign w:val="center"/>
            <w:hideMark/>
          </w:tcPr>
          <w:p w14:paraId="51EEB7E9"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 </w:t>
            </w:r>
          </w:p>
        </w:tc>
        <w:tc>
          <w:tcPr>
            <w:tcW w:w="481" w:type="pct"/>
            <w:tcBorders>
              <w:top w:val="nil"/>
              <w:left w:val="nil"/>
              <w:bottom w:val="single" w:sz="8" w:space="0" w:color="FFFFFF"/>
              <w:right w:val="single" w:sz="8" w:space="0" w:color="FFFFFF"/>
            </w:tcBorders>
            <w:shd w:val="clear" w:color="000000" w:fill="2F5496"/>
            <w:vAlign w:val="center"/>
            <w:hideMark/>
          </w:tcPr>
          <w:p w14:paraId="4E123AEA"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 </w:t>
            </w:r>
          </w:p>
        </w:tc>
        <w:tc>
          <w:tcPr>
            <w:tcW w:w="508" w:type="pct"/>
            <w:tcBorders>
              <w:top w:val="nil"/>
              <w:left w:val="nil"/>
              <w:bottom w:val="single" w:sz="8" w:space="0" w:color="FFFFFF"/>
              <w:right w:val="single" w:sz="8" w:space="0" w:color="FFFFFF"/>
            </w:tcBorders>
            <w:shd w:val="clear" w:color="000000" w:fill="2F5496"/>
            <w:vAlign w:val="center"/>
            <w:hideMark/>
          </w:tcPr>
          <w:p w14:paraId="2C6AF19C"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 </w:t>
            </w:r>
          </w:p>
        </w:tc>
        <w:tc>
          <w:tcPr>
            <w:tcW w:w="431" w:type="pct"/>
            <w:tcBorders>
              <w:top w:val="nil"/>
              <w:left w:val="nil"/>
              <w:bottom w:val="single" w:sz="8" w:space="0" w:color="FFFFFF"/>
              <w:right w:val="single" w:sz="8" w:space="0" w:color="FFFFFF"/>
            </w:tcBorders>
            <w:shd w:val="clear" w:color="000000" w:fill="2F5496"/>
            <w:vAlign w:val="center"/>
            <w:hideMark/>
          </w:tcPr>
          <w:p w14:paraId="1DC3B5E8"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 </w:t>
            </w:r>
          </w:p>
        </w:tc>
        <w:tc>
          <w:tcPr>
            <w:tcW w:w="431" w:type="pct"/>
            <w:tcBorders>
              <w:top w:val="nil"/>
              <w:left w:val="nil"/>
              <w:bottom w:val="single" w:sz="8" w:space="0" w:color="FFFFFF"/>
              <w:right w:val="single" w:sz="8" w:space="0" w:color="FFFFFF"/>
            </w:tcBorders>
            <w:shd w:val="clear" w:color="000000" w:fill="2F5496"/>
            <w:vAlign w:val="center"/>
            <w:hideMark/>
          </w:tcPr>
          <w:p w14:paraId="78263CA6"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 </w:t>
            </w:r>
          </w:p>
        </w:tc>
      </w:tr>
      <w:tr w:rsidR="00506045" w:rsidRPr="00FE7674" w14:paraId="2299B97E" w14:textId="77777777" w:rsidTr="00F430C9">
        <w:trPr>
          <w:trHeight w:val="1264"/>
        </w:trPr>
        <w:tc>
          <w:tcPr>
            <w:tcW w:w="934" w:type="pct"/>
            <w:tcBorders>
              <w:top w:val="nil"/>
              <w:left w:val="single" w:sz="8" w:space="0" w:color="FFFFFF"/>
              <w:bottom w:val="single" w:sz="8" w:space="0" w:color="FFFFFF"/>
              <w:right w:val="single" w:sz="8" w:space="0" w:color="FFFFFF"/>
            </w:tcBorders>
            <w:shd w:val="clear" w:color="000000" w:fill="5B9BD5"/>
            <w:vAlign w:val="center"/>
            <w:hideMark/>
          </w:tcPr>
          <w:p w14:paraId="6CC9D9A8" w14:textId="77777777" w:rsidR="00506045" w:rsidRPr="00FE7674" w:rsidRDefault="00506045" w:rsidP="00506045">
            <w:pPr>
              <w:spacing w:after="0" w:line="240" w:lineRule="auto"/>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A beavatkozás megnevezése</w:t>
            </w:r>
          </w:p>
        </w:tc>
        <w:tc>
          <w:tcPr>
            <w:tcW w:w="430" w:type="pct"/>
            <w:tcBorders>
              <w:top w:val="nil"/>
              <w:left w:val="nil"/>
              <w:bottom w:val="single" w:sz="8" w:space="0" w:color="FFFFFF"/>
              <w:right w:val="single" w:sz="8" w:space="0" w:color="FFFFFF"/>
            </w:tcBorders>
            <w:shd w:val="clear" w:color="000000" w:fill="DEEAF6"/>
            <w:vAlign w:val="center"/>
            <w:hideMark/>
          </w:tcPr>
          <w:p w14:paraId="16AFF1C1"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Egyedi zöldterület fejlesztések</w:t>
            </w:r>
          </w:p>
        </w:tc>
        <w:tc>
          <w:tcPr>
            <w:tcW w:w="431" w:type="pct"/>
            <w:tcBorders>
              <w:top w:val="nil"/>
              <w:left w:val="nil"/>
              <w:bottom w:val="single" w:sz="8" w:space="0" w:color="FFFFFF"/>
              <w:right w:val="single" w:sz="8" w:space="0" w:color="FFFFFF"/>
            </w:tcBorders>
            <w:shd w:val="clear" w:color="000000" w:fill="DEEAF6"/>
            <w:vAlign w:val="center"/>
            <w:hideMark/>
          </w:tcPr>
          <w:p w14:paraId="76DA25FE"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Csillagdomb és Pentele akcióterületek fejlesztése</w:t>
            </w:r>
          </w:p>
        </w:tc>
        <w:tc>
          <w:tcPr>
            <w:tcW w:w="494" w:type="pct"/>
            <w:tcBorders>
              <w:top w:val="nil"/>
              <w:left w:val="nil"/>
              <w:bottom w:val="single" w:sz="8" w:space="0" w:color="FFFFFF"/>
              <w:right w:val="single" w:sz="8" w:space="0" w:color="FFFFFF"/>
            </w:tcBorders>
            <w:shd w:val="clear" w:color="000000" w:fill="DEEAF6"/>
            <w:vAlign w:val="center"/>
            <w:hideMark/>
          </w:tcPr>
          <w:p w14:paraId="29F079E9"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Az ipari tevékenységből adódó környezetkárosító hatások csökkentése</w:t>
            </w:r>
          </w:p>
        </w:tc>
        <w:tc>
          <w:tcPr>
            <w:tcW w:w="431" w:type="pct"/>
            <w:tcBorders>
              <w:top w:val="nil"/>
              <w:left w:val="nil"/>
              <w:bottom w:val="single" w:sz="8" w:space="0" w:color="FFFFFF"/>
              <w:right w:val="single" w:sz="8" w:space="0" w:color="FFFFFF"/>
            </w:tcBorders>
            <w:shd w:val="clear" w:color="000000" w:fill="DEEAF6"/>
            <w:vAlign w:val="center"/>
            <w:hideMark/>
          </w:tcPr>
          <w:p w14:paraId="0981A435"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Városi kék infrastruktúra fejlesztése</w:t>
            </w:r>
          </w:p>
        </w:tc>
        <w:tc>
          <w:tcPr>
            <w:tcW w:w="431" w:type="pct"/>
            <w:tcBorders>
              <w:top w:val="nil"/>
              <w:left w:val="nil"/>
              <w:bottom w:val="single" w:sz="8" w:space="0" w:color="FFFFFF"/>
              <w:right w:val="single" w:sz="8" w:space="0" w:color="FFFFFF"/>
            </w:tcBorders>
            <w:shd w:val="clear" w:color="000000" w:fill="DEEAF6"/>
            <w:vAlign w:val="center"/>
            <w:hideMark/>
          </w:tcPr>
          <w:p w14:paraId="4D854072"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Közvilágítási hálózat korszerűsítése</w:t>
            </w:r>
          </w:p>
        </w:tc>
        <w:tc>
          <w:tcPr>
            <w:tcW w:w="481" w:type="pct"/>
            <w:tcBorders>
              <w:top w:val="nil"/>
              <w:left w:val="nil"/>
              <w:bottom w:val="single" w:sz="8" w:space="0" w:color="FFFFFF"/>
              <w:right w:val="single" w:sz="8" w:space="0" w:color="FFFFFF"/>
            </w:tcBorders>
            <w:shd w:val="clear" w:color="000000" w:fill="DEEAF6"/>
            <w:vAlign w:val="center"/>
            <w:hideMark/>
          </w:tcPr>
          <w:p w14:paraId="0C06424A"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Felszínmozgások megállítása</w:t>
            </w:r>
          </w:p>
        </w:tc>
        <w:tc>
          <w:tcPr>
            <w:tcW w:w="508" w:type="pct"/>
            <w:tcBorders>
              <w:top w:val="nil"/>
              <w:left w:val="nil"/>
              <w:bottom w:val="single" w:sz="8" w:space="0" w:color="FFFFFF"/>
              <w:right w:val="single" w:sz="8" w:space="0" w:color="FFFFFF"/>
            </w:tcBorders>
            <w:shd w:val="clear" w:color="000000" w:fill="DEEAF6"/>
            <w:vAlign w:val="center"/>
            <w:hideMark/>
          </w:tcPr>
          <w:p w14:paraId="6729C16F"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Környezetvédelmi monitoring rendszer fejlesztése</w:t>
            </w:r>
          </w:p>
        </w:tc>
        <w:tc>
          <w:tcPr>
            <w:tcW w:w="431" w:type="pct"/>
            <w:tcBorders>
              <w:top w:val="nil"/>
              <w:left w:val="nil"/>
              <w:bottom w:val="single" w:sz="8" w:space="0" w:color="FFFFFF"/>
              <w:right w:val="single" w:sz="8" w:space="0" w:color="FFFFFF"/>
            </w:tcBorders>
            <w:shd w:val="clear" w:color="000000" w:fill="DEEAF6"/>
            <w:vAlign w:val="center"/>
            <w:hideMark/>
          </w:tcPr>
          <w:p w14:paraId="47EEB423"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Környezeti kármentesítés</w:t>
            </w:r>
          </w:p>
        </w:tc>
        <w:tc>
          <w:tcPr>
            <w:tcW w:w="431" w:type="pct"/>
            <w:tcBorders>
              <w:top w:val="nil"/>
              <w:left w:val="nil"/>
              <w:bottom w:val="single" w:sz="8" w:space="0" w:color="FFFFFF"/>
              <w:right w:val="single" w:sz="8" w:space="0" w:color="FFFFFF"/>
            </w:tcBorders>
            <w:shd w:val="clear" w:color="000000" w:fill="DEEAF6"/>
            <w:vAlign w:val="center"/>
            <w:hideMark/>
          </w:tcPr>
          <w:p w14:paraId="2B818360"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Városi épületek fenntartható fejlesztése</w:t>
            </w:r>
          </w:p>
        </w:tc>
      </w:tr>
      <w:tr w:rsidR="00506045" w:rsidRPr="00FE7674" w14:paraId="0DDFCA8F" w14:textId="77777777" w:rsidTr="00F430C9">
        <w:trPr>
          <w:trHeight w:val="600"/>
        </w:trPr>
        <w:tc>
          <w:tcPr>
            <w:tcW w:w="934" w:type="pct"/>
            <w:tcBorders>
              <w:top w:val="nil"/>
              <w:left w:val="single" w:sz="8" w:space="0" w:color="FFFFFF"/>
              <w:bottom w:val="single" w:sz="8" w:space="0" w:color="FFFFFF"/>
              <w:right w:val="single" w:sz="8" w:space="0" w:color="FFFFFF"/>
            </w:tcBorders>
            <w:shd w:val="clear" w:color="000000" w:fill="B4C6E7"/>
            <w:vAlign w:val="center"/>
            <w:hideMark/>
          </w:tcPr>
          <w:p w14:paraId="7E6DD26A" w14:textId="77777777" w:rsidR="00506045" w:rsidRPr="00FE7674" w:rsidRDefault="00506045" w:rsidP="00506045">
            <w:pPr>
              <w:spacing w:after="0" w:line="240" w:lineRule="auto"/>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Beavatkozás gazda</w:t>
            </w:r>
          </w:p>
        </w:tc>
        <w:tc>
          <w:tcPr>
            <w:tcW w:w="430" w:type="pct"/>
            <w:tcBorders>
              <w:top w:val="nil"/>
              <w:left w:val="nil"/>
              <w:bottom w:val="single" w:sz="8" w:space="0" w:color="FFFFFF"/>
              <w:right w:val="single" w:sz="8" w:space="0" w:color="FFFFFF"/>
            </w:tcBorders>
            <w:shd w:val="clear" w:color="000000" w:fill="B4C6E7"/>
            <w:vAlign w:val="center"/>
            <w:hideMark/>
          </w:tcPr>
          <w:p w14:paraId="562E1CD3" w14:textId="77777777" w:rsidR="00506045" w:rsidRPr="00FE7674" w:rsidRDefault="00506045" w:rsidP="00506045">
            <w:pPr>
              <w:spacing w:after="0" w:line="240" w:lineRule="auto"/>
              <w:jc w:val="center"/>
              <w:rPr>
                <w:rFonts w:ascii="Times New Roman" w:eastAsia="Times New Roman" w:hAnsi="Times New Roman" w:cs="Times New Roman"/>
                <w:color w:val="000000"/>
                <w:sz w:val="16"/>
                <w:szCs w:val="16"/>
                <w:lang w:eastAsia="hu-HU"/>
              </w:rPr>
            </w:pPr>
            <w:r w:rsidRPr="00FE7674">
              <w:rPr>
                <w:rFonts w:ascii="Times New Roman" w:eastAsia="Times New Roman" w:hAnsi="Times New Roman" w:cs="Times New Roman"/>
                <w:color w:val="000000"/>
                <w:sz w:val="16"/>
                <w:szCs w:val="16"/>
                <w:lang w:eastAsia="hu-HU"/>
              </w:rPr>
              <w:t>Dunaújváros MJV Önkormányzata</w:t>
            </w:r>
          </w:p>
        </w:tc>
        <w:tc>
          <w:tcPr>
            <w:tcW w:w="431" w:type="pct"/>
            <w:tcBorders>
              <w:top w:val="nil"/>
              <w:left w:val="nil"/>
              <w:bottom w:val="single" w:sz="8" w:space="0" w:color="FFFFFF"/>
              <w:right w:val="single" w:sz="8" w:space="0" w:color="FFFFFF"/>
            </w:tcBorders>
            <w:shd w:val="clear" w:color="000000" w:fill="B4C6E7"/>
            <w:vAlign w:val="center"/>
            <w:hideMark/>
          </w:tcPr>
          <w:p w14:paraId="4214AF48" w14:textId="77777777" w:rsidR="00506045" w:rsidRPr="00FE7674" w:rsidRDefault="00506045" w:rsidP="00506045">
            <w:pPr>
              <w:spacing w:after="0" w:line="240" w:lineRule="auto"/>
              <w:jc w:val="center"/>
              <w:rPr>
                <w:rFonts w:ascii="Times New Roman" w:eastAsia="Times New Roman" w:hAnsi="Times New Roman" w:cs="Times New Roman"/>
                <w:color w:val="000000"/>
                <w:sz w:val="16"/>
                <w:szCs w:val="16"/>
                <w:lang w:eastAsia="hu-HU"/>
              </w:rPr>
            </w:pPr>
            <w:r w:rsidRPr="00FE7674">
              <w:rPr>
                <w:rFonts w:ascii="Times New Roman" w:eastAsia="Times New Roman" w:hAnsi="Times New Roman" w:cs="Times New Roman"/>
                <w:color w:val="000000"/>
                <w:sz w:val="16"/>
                <w:szCs w:val="16"/>
                <w:lang w:eastAsia="hu-HU"/>
              </w:rPr>
              <w:t>Dunaújváros MJV Önkormányzata</w:t>
            </w:r>
          </w:p>
        </w:tc>
        <w:tc>
          <w:tcPr>
            <w:tcW w:w="494" w:type="pct"/>
            <w:tcBorders>
              <w:top w:val="nil"/>
              <w:left w:val="nil"/>
              <w:bottom w:val="single" w:sz="8" w:space="0" w:color="FFFFFF"/>
              <w:right w:val="single" w:sz="8" w:space="0" w:color="FFFFFF"/>
            </w:tcBorders>
            <w:shd w:val="clear" w:color="000000" w:fill="B4C6E7"/>
            <w:vAlign w:val="center"/>
            <w:hideMark/>
          </w:tcPr>
          <w:p w14:paraId="2E9534D3" w14:textId="77777777" w:rsidR="00506045" w:rsidRPr="00FE7674" w:rsidRDefault="00506045" w:rsidP="00506045">
            <w:pPr>
              <w:spacing w:after="0" w:line="240" w:lineRule="auto"/>
              <w:jc w:val="center"/>
              <w:rPr>
                <w:rFonts w:ascii="Times New Roman" w:eastAsia="Times New Roman" w:hAnsi="Times New Roman" w:cs="Times New Roman"/>
                <w:color w:val="000000"/>
                <w:sz w:val="16"/>
                <w:szCs w:val="16"/>
                <w:lang w:eastAsia="hu-HU"/>
              </w:rPr>
            </w:pPr>
            <w:r w:rsidRPr="00FE7674">
              <w:rPr>
                <w:rFonts w:ascii="Times New Roman" w:eastAsia="Times New Roman" w:hAnsi="Times New Roman" w:cs="Times New Roman"/>
                <w:color w:val="000000"/>
                <w:sz w:val="16"/>
                <w:szCs w:val="16"/>
                <w:lang w:eastAsia="hu-HU"/>
              </w:rPr>
              <w:t>Dunaújváros MJV Önkormányzata</w:t>
            </w:r>
          </w:p>
        </w:tc>
        <w:tc>
          <w:tcPr>
            <w:tcW w:w="431" w:type="pct"/>
            <w:tcBorders>
              <w:top w:val="nil"/>
              <w:left w:val="nil"/>
              <w:bottom w:val="single" w:sz="8" w:space="0" w:color="FFFFFF"/>
              <w:right w:val="single" w:sz="8" w:space="0" w:color="FFFFFF"/>
            </w:tcBorders>
            <w:shd w:val="clear" w:color="000000" w:fill="B4C6E7"/>
            <w:vAlign w:val="center"/>
            <w:hideMark/>
          </w:tcPr>
          <w:p w14:paraId="2D184A0F" w14:textId="77777777" w:rsidR="00506045" w:rsidRPr="00FE7674" w:rsidRDefault="00506045" w:rsidP="00506045">
            <w:pPr>
              <w:spacing w:after="0" w:line="240" w:lineRule="auto"/>
              <w:jc w:val="center"/>
              <w:rPr>
                <w:rFonts w:ascii="Times New Roman" w:eastAsia="Times New Roman" w:hAnsi="Times New Roman" w:cs="Times New Roman"/>
                <w:color w:val="000000"/>
                <w:sz w:val="16"/>
                <w:szCs w:val="16"/>
                <w:lang w:eastAsia="hu-HU"/>
              </w:rPr>
            </w:pPr>
            <w:r w:rsidRPr="00FE7674">
              <w:rPr>
                <w:rFonts w:ascii="Times New Roman" w:eastAsia="Times New Roman" w:hAnsi="Times New Roman" w:cs="Times New Roman"/>
                <w:color w:val="000000"/>
                <w:sz w:val="16"/>
                <w:szCs w:val="16"/>
                <w:lang w:eastAsia="hu-HU"/>
              </w:rPr>
              <w:t>Dunaújváros MJV Önkormányzata</w:t>
            </w:r>
          </w:p>
        </w:tc>
        <w:tc>
          <w:tcPr>
            <w:tcW w:w="431" w:type="pct"/>
            <w:tcBorders>
              <w:top w:val="nil"/>
              <w:left w:val="nil"/>
              <w:bottom w:val="single" w:sz="8" w:space="0" w:color="FFFFFF"/>
              <w:right w:val="single" w:sz="8" w:space="0" w:color="FFFFFF"/>
            </w:tcBorders>
            <w:shd w:val="clear" w:color="000000" w:fill="B4C6E7"/>
            <w:vAlign w:val="center"/>
            <w:hideMark/>
          </w:tcPr>
          <w:p w14:paraId="17DDFF43" w14:textId="77777777" w:rsidR="00506045" w:rsidRPr="00FE7674" w:rsidRDefault="00506045" w:rsidP="00506045">
            <w:pPr>
              <w:spacing w:after="0" w:line="240" w:lineRule="auto"/>
              <w:jc w:val="center"/>
              <w:rPr>
                <w:rFonts w:ascii="Times New Roman" w:eastAsia="Times New Roman" w:hAnsi="Times New Roman" w:cs="Times New Roman"/>
                <w:color w:val="000000"/>
                <w:sz w:val="16"/>
                <w:szCs w:val="16"/>
                <w:lang w:eastAsia="hu-HU"/>
              </w:rPr>
            </w:pPr>
            <w:r w:rsidRPr="00FE7674">
              <w:rPr>
                <w:rFonts w:ascii="Times New Roman" w:eastAsia="Times New Roman" w:hAnsi="Times New Roman" w:cs="Times New Roman"/>
                <w:color w:val="000000"/>
                <w:sz w:val="16"/>
                <w:szCs w:val="16"/>
                <w:lang w:eastAsia="hu-HU"/>
              </w:rPr>
              <w:t>Dunaújváros MJV Önkormányzata</w:t>
            </w:r>
          </w:p>
        </w:tc>
        <w:tc>
          <w:tcPr>
            <w:tcW w:w="481" w:type="pct"/>
            <w:tcBorders>
              <w:top w:val="nil"/>
              <w:left w:val="nil"/>
              <w:bottom w:val="single" w:sz="8" w:space="0" w:color="FFFFFF"/>
              <w:right w:val="single" w:sz="8" w:space="0" w:color="FFFFFF"/>
            </w:tcBorders>
            <w:shd w:val="clear" w:color="000000" w:fill="B4C6E7"/>
            <w:vAlign w:val="center"/>
            <w:hideMark/>
          </w:tcPr>
          <w:p w14:paraId="3A9670B3" w14:textId="77777777" w:rsidR="00506045" w:rsidRPr="00FE7674" w:rsidRDefault="00506045" w:rsidP="00506045">
            <w:pPr>
              <w:spacing w:after="0" w:line="240" w:lineRule="auto"/>
              <w:jc w:val="center"/>
              <w:rPr>
                <w:rFonts w:ascii="Times New Roman" w:eastAsia="Times New Roman" w:hAnsi="Times New Roman" w:cs="Times New Roman"/>
                <w:color w:val="000000"/>
                <w:sz w:val="16"/>
                <w:szCs w:val="16"/>
                <w:lang w:eastAsia="hu-HU"/>
              </w:rPr>
            </w:pPr>
            <w:r w:rsidRPr="00FE7674">
              <w:rPr>
                <w:rFonts w:ascii="Times New Roman" w:eastAsia="Times New Roman" w:hAnsi="Times New Roman" w:cs="Times New Roman"/>
                <w:color w:val="000000"/>
                <w:sz w:val="16"/>
                <w:szCs w:val="16"/>
                <w:lang w:eastAsia="hu-HU"/>
              </w:rPr>
              <w:t>Dunaújváros MJV Önkormányzata</w:t>
            </w:r>
          </w:p>
        </w:tc>
        <w:tc>
          <w:tcPr>
            <w:tcW w:w="508" w:type="pct"/>
            <w:tcBorders>
              <w:top w:val="nil"/>
              <w:left w:val="nil"/>
              <w:bottom w:val="single" w:sz="8" w:space="0" w:color="FFFFFF"/>
              <w:right w:val="single" w:sz="8" w:space="0" w:color="FFFFFF"/>
            </w:tcBorders>
            <w:shd w:val="clear" w:color="000000" w:fill="B4C6E7"/>
            <w:vAlign w:val="center"/>
            <w:hideMark/>
          </w:tcPr>
          <w:p w14:paraId="386E682E" w14:textId="77777777" w:rsidR="00506045" w:rsidRPr="00FE7674" w:rsidRDefault="00506045" w:rsidP="00506045">
            <w:pPr>
              <w:spacing w:after="0" w:line="240" w:lineRule="auto"/>
              <w:jc w:val="center"/>
              <w:rPr>
                <w:rFonts w:ascii="Times New Roman" w:eastAsia="Times New Roman" w:hAnsi="Times New Roman" w:cs="Times New Roman"/>
                <w:color w:val="000000"/>
                <w:sz w:val="16"/>
                <w:szCs w:val="16"/>
                <w:lang w:eastAsia="hu-HU"/>
              </w:rPr>
            </w:pPr>
            <w:r w:rsidRPr="00FE7674">
              <w:rPr>
                <w:rFonts w:ascii="Times New Roman" w:eastAsia="Times New Roman" w:hAnsi="Times New Roman" w:cs="Times New Roman"/>
                <w:color w:val="000000"/>
                <w:sz w:val="16"/>
                <w:szCs w:val="16"/>
                <w:lang w:eastAsia="hu-HU"/>
              </w:rPr>
              <w:t>Dunaújváros MJV Önkormányzata</w:t>
            </w:r>
          </w:p>
        </w:tc>
        <w:tc>
          <w:tcPr>
            <w:tcW w:w="431" w:type="pct"/>
            <w:tcBorders>
              <w:top w:val="nil"/>
              <w:left w:val="nil"/>
              <w:bottom w:val="single" w:sz="8" w:space="0" w:color="FFFFFF"/>
              <w:right w:val="single" w:sz="8" w:space="0" w:color="FFFFFF"/>
            </w:tcBorders>
            <w:shd w:val="clear" w:color="000000" w:fill="B4C6E7"/>
            <w:vAlign w:val="center"/>
            <w:hideMark/>
          </w:tcPr>
          <w:p w14:paraId="7E9F8ECA" w14:textId="77777777" w:rsidR="00506045" w:rsidRPr="00FE7674" w:rsidRDefault="00506045" w:rsidP="00506045">
            <w:pPr>
              <w:spacing w:after="0" w:line="240" w:lineRule="auto"/>
              <w:jc w:val="center"/>
              <w:rPr>
                <w:rFonts w:ascii="Times New Roman" w:eastAsia="Times New Roman" w:hAnsi="Times New Roman" w:cs="Times New Roman"/>
                <w:color w:val="000000"/>
                <w:sz w:val="16"/>
                <w:szCs w:val="16"/>
                <w:lang w:eastAsia="hu-HU"/>
              </w:rPr>
            </w:pPr>
            <w:r w:rsidRPr="00FE7674">
              <w:rPr>
                <w:rFonts w:ascii="Times New Roman" w:eastAsia="Times New Roman" w:hAnsi="Times New Roman" w:cs="Times New Roman"/>
                <w:color w:val="000000"/>
                <w:sz w:val="16"/>
                <w:szCs w:val="16"/>
                <w:lang w:eastAsia="hu-HU"/>
              </w:rPr>
              <w:t>Dunaújváros MJV Önkormányzata</w:t>
            </w:r>
          </w:p>
        </w:tc>
        <w:tc>
          <w:tcPr>
            <w:tcW w:w="431" w:type="pct"/>
            <w:tcBorders>
              <w:top w:val="nil"/>
              <w:left w:val="nil"/>
              <w:bottom w:val="single" w:sz="8" w:space="0" w:color="FFFFFF"/>
              <w:right w:val="single" w:sz="8" w:space="0" w:color="FFFFFF"/>
            </w:tcBorders>
            <w:shd w:val="clear" w:color="000000" w:fill="B4C6E7"/>
            <w:vAlign w:val="center"/>
            <w:hideMark/>
          </w:tcPr>
          <w:p w14:paraId="4A35D2AB" w14:textId="77777777" w:rsidR="00506045" w:rsidRPr="00FE7674" w:rsidRDefault="00506045" w:rsidP="00506045">
            <w:pPr>
              <w:spacing w:after="0" w:line="240" w:lineRule="auto"/>
              <w:jc w:val="center"/>
              <w:rPr>
                <w:rFonts w:ascii="Times New Roman" w:eastAsia="Times New Roman" w:hAnsi="Times New Roman" w:cs="Times New Roman"/>
                <w:color w:val="000000"/>
                <w:sz w:val="16"/>
                <w:szCs w:val="16"/>
                <w:lang w:eastAsia="hu-HU"/>
              </w:rPr>
            </w:pPr>
            <w:r w:rsidRPr="00FE7674">
              <w:rPr>
                <w:rFonts w:ascii="Times New Roman" w:eastAsia="Times New Roman" w:hAnsi="Times New Roman" w:cs="Times New Roman"/>
                <w:color w:val="000000"/>
                <w:sz w:val="16"/>
                <w:szCs w:val="16"/>
                <w:lang w:eastAsia="hu-HU"/>
              </w:rPr>
              <w:t>Dunaújváros MJV Önkormányzata</w:t>
            </w:r>
          </w:p>
        </w:tc>
      </w:tr>
      <w:tr w:rsidR="00506045" w:rsidRPr="00FE7674" w14:paraId="5153FBD3" w14:textId="77777777" w:rsidTr="00F430C9">
        <w:trPr>
          <w:trHeight w:val="1050"/>
        </w:trPr>
        <w:tc>
          <w:tcPr>
            <w:tcW w:w="934" w:type="pct"/>
            <w:tcBorders>
              <w:top w:val="nil"/>
              <w:left w:val="single" w:sz="8" w:space="0" w:color="FFFFFF"/>
              <w:bottom w:val="single" w:sz="8" w:space="0" w:color="FFFFFF"/>
              <w:right w:val="single" w:sz="8" w:space="0" w:color="FFFFFF"/>
            </w:tcBorders>
            <w:shd w:val="clear" w:color="000000" w:fill="5B9BD5"/>
            <w:vAlign w:val="center"/>
            <w:hideMark/>
          </w:tcPr>
          <w:p w14:paraId="5D6A7AA8" w14:textId="77777777" w:rsidR="00506045" w:rsidRPr="00FE7674" w:rsidRDefault="00506045" w:rsidP="00506045">
            <w:pPr>
              <w:spacing w:after="0" w:line="240" w:lineRule="auto"/>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Megvalósító partnerek</w:t>
            </w:r>
          </w:p>
        </w:tc>
        <w:tc>
          <w:tcPr>
            <w:tcW w:w="430" w:type="pct"/>
            <w:tcBorders>
              <w:top w:val="nil"/>
              <w:left w:val="nil"/>
              <w:bottom w:val="single" w:sz="8" w:space="0" w:color="FFFFFF"/>
              <w:right w:val="single" w:sz="8" w:space="0" w:color="FFFFFF"/>
            </w:tcBorders>
            <w:shd w:val="clear" w:color="000000" w:fill="DEEAF6"/>
            <w:vAlign w:val="center"/>
            <w:hideMark/>
          </w:tcPr>
          <w:p w14:paraId="58F06D66"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civil szervezetek, helyi lakosság, döntéshozók, vállalkozások</w:t>
            </w:r>
          </w:p>
        </w:tc>
        <w:tc>
          <w:tcPr>
            <w:tcW w:w="431" w:type="pct"/>
            <w:tcBorders>
              <w:top w:val="nil"/>
              <w:left w:val="nil"/>
              <w:bottom w:val="single" w:sz="8" w:space="0" w:color="FFFFFF"/>
              <w:right w:val="single" w:sz="8" w:space="0" w:color="FFFFFF"/>
            </w:tcBorders>
            <w:shd w:val="clear" w:color="000000" w:fill="DEEAF6"/>
            <w:vAlign w:val="center"/>
            <w:hideMark/>
          </w:tcPr>
          <w:p w14:paraId="1AA1D140"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civil szervezetek, helyi lakosság, döntéshozók, vállalkozások</w:t>
            </w:r>
          </w:p>
        </w:tc>
        <w:tc>
          <w:tcPr>
            <w:tcW w:w="494" w:type="pct"/>
            <w:tcBorders>
              <w:top w:val="nil"/>
              <w:left w:val="nil"/>
              <w:bottom w:val="single" w:sz="8" w:space="0" w:color="FFFFFF"/>
              <w:right w:val="single" w:sz="8" w:space="0" w:color="FFFFFF"/>
            </w:tcBorders>
            <w:shd w:val="clear" w:color="000000" w:fill="DEEAF6"/>
            <w:vAlign w:val="center"/>
            <w:hideMark/>
          </w:tcPr>
          <w:p w14:paraId="4CE54D01"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civil szervezetek, helyi lakosság, döntéshozók, vállalkozások</w:t>
            </w:r>
          </w:p>
        </w:tc>
        <w:tc>
          <w:tcPr>
            <w:tcW w:w="431" w:type="pct"/>
            <w:tcBorders>
              <w:top w:val="nil"/>
              <w:left w:val="nil"/>
              <w:bottom w:val="single" w:sz="8" w:space="0" w:color="FFFFFF"/>
              <w:right w:val="single" w:sz="8" w:space="0" w:color="FFFFFF"/>
            </w:tcBorders>
            <w:shd w:val="clear" w:color="000000" w:fill="DEEAF6"/>
            <w:vAlign w:val="center"/>
            <w:hideMark/>
          </w:tcPr>
          <w:p w14:paraId="13C80784"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civil szervezetek, helyi lakosság, döntéshozók, vállalkozások</w:t>
            </w:r>
          </w:p>
        </w:tc>
        <w:tc>
          <w:tcPr>
            <w:tcW w:w="431" w:type="pct"/>
            <w:tcBorders>
              <w:top w:val="nil"/>
              <w:left w:val="nil"/>
              <w:bottom w:val="single" w:sz="8" w:space="0" w:color="FFFFFF"/>
              <w:right w:val="single" w:sz="8" w:space="0" w:color="FFFFFF"/>
            </w:tcBorders>
            <w:shd w:val="clear" w:color="000000" w:fill="DEEAF6"/>
            <w:vAlign w:val="center"/>
            <w:hideMark/>
          </w:tcPr>
          <w:p w14:paraId="7BD518DC"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civil szervezetek, helyi lakosság, döntéshozók, vállalkozások</w:t>
            </w:r>
          </w:p>
        </w:tc>
        <w:tc>
          <w:tcPr>
            <w:tcW w:w="481" w:type="pct"/>
            <w:tcBorders>
              <w:top w:val="nil"/>
              <w:left w:val="nil"/>
              <w:bottom w:val="single" w:sz="8" w:space="0" w:color="FFFFFF"/>
              <w:right w:val="single" w:sz="8" w:space="0" w:color="FFFFFF"/>
            </w:tcBorders>
            <w:shd w:val="clear" w:color="000000" w:fill="DEEAF6"/>
            <w:vAlign w:val="center"/>
            <w:hideMark/>
          </w:tcPr>
          <w:p w14:paraId="39279BD2"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civil szervezetek, helyi lakosság, döntéshozók, vállalkozások</w:t>
            </w:r>
          </w:p>
        </w:tc>
        <w:tc>
          <w:tcPr>
            <w:tcW w:w="508" w:type="pct"/>
            <w:tcBorders>
              <w:top w:val="nil"/>
              <w:left w:val="nil"/>
              <w:bottom w:val="single" w:sz="8" w:space="0" w:color="FFFFFF"/>
              <w:right w:val="single" w:sz="8" w:space="0" w:color="FFFFFF"/>
            </w:tcBorders>
            <w:shd w:val="clear" w:color="000000" w:fill="DEEAF6"/>
            <w:vAlign w:val="center"/>
            <w:hideMark/>
          </w:tcPr>
          <w:p w14:paraId="3F919058"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civil szervezetek, helyi lakosság, döntéshozók, vállalkozások</w:t>
            </w:r>
          </w:p>
        </w:tc>
        <w:tc>
          <w:tcPr>
            <w:tcW w:w="431" w:type="pct"/>
            <w:tcBorders>
              <w:top w:val="nil"/>
              <w:left w:val="nil"/>
              <w:bottom w:val="single" w:sz="8" w:space="0" w:color="FFFFFF"/>
              <w:right w:val="single" w:sz="8" w:space="0" w:color="FFFFFF"/>
            </w:tcBorders>
            <w:shd w:val="clear" w:color="000000" w:fill="DEEAF6"/>
            <w:vAlign w:val="center"/>
            <w:hideMark/>
          </w:tcPr>
          <w:p w14:paraId="4E5B5DA1"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civil szervezetek, helyi lakosság, döntéshozók, vállalkozások</w:t>
            </w:r>
          </w:p>
        </w:tc>
        <w:tc>
          <w:tcPr>
            <w:tcW w:w="431" w:type="pct"/>
            <w:tcBorders>
              <w:top w:val="nil"/>
              <w:left w:val="nil"/>
              <w:bottom w:val="single" w:sz="8" w:space="0" w:color="FFFFFF"/>
              <w:right w:val="single" w:sz="8" w:space="0" w:color="FFFFFF"/>
            </w:tcBorders>
            <w:shd w:val="clear" w:color="000000" w:fill="DEEAF6"/>
            <w:vAlign w:val="center"/>
            <w:hideMark/>
          </w:tcPr>
          <w:p w14:paraId="2223C547"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civil szervezetek, helyi lakosság, döntéshozók, vállalkozások</w:t>
            </w:r>
          </w:p>
        </w:tc>
      </w:tr>
      <w:tr w:rsidR="00506045" w:rsidRPr="00FE7674" w14:paraId="78C15B11" w14:textId="77777777" w:rsidTr="00F430C9">
        <w:trPr>
          <w:trHeight w:val="1124"/>
        </w:trPr>
        <w:tc>
          <w:tcPr>
            <w:tcW w:w="934" w:type="pct"/>
            <w:tcBorders>
              <w:top w:val="nil"/>
              <w:left w:val="single" w:sz="8" w:space="0" w:color="FFFFFF"/>
              <w:bottom w:val="single" w:sz="8" w:space="0" w:color="FFFFFF"/>
              <w:right w:val="single" w:sz="8" w:space="0" w:color="FFFFFF"/>
            </w:tcBorders>
            <w:shd w:val="clear" w:color="000000" w:fill="B4C6E7"/>
            <w:vAlign w:val="center"/>
            <w:hideMark/>
          </w:tcPr>
          <w:p w14:paraId="1DF0AEFD" w14:textId="77777777" w:rsidR="00506045" w:rsidRPr="00FE7674" w:rsidRDefault="00506045" w:rsidP="00506045">
            <w:pPr>
              <w:spacing w:after="0" w:line="240" w:lineRule="auto"/>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Előkészítettség állapota az alábbi kategóriák szerint: ötlet, koncepció vagy üzleti modell, tervek rendelkezésre állnak, megkezdett</w:t>
            </w:r>
          </w:p>
        </w:tc>
        <w:tc>
          <w:tcPr>
            <w:tcW w:w="430" w:type="pct"/>
            <w:tcBorders>
              <w:top w:val="nil"/>
              <w:left w:val="nil"/>
              <w:bottom w:val="single" w:sz="8" w:space="0" w:color="FFFFFF"/>
              <w:right w:val="single" w:sz="8" w:space="0" w:color="FFFFFF"/>
            </w:tcBorders>
            <w:shd w:val="clear" w:color="000000" w:fill="B4C6E7"/>
            <w:vAlign w:val="center"/>
            <w:hideMark/>
          </w:tcPr>
          <w:p w14:paraId="3575D183"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ötlet</w:t>
            </w:r>
          </w:p>
        </w:tc>
        <w:tc>
          <w:tcPr>
            <w:tcW w:w="431" w:type="pct"/>
            <w:tcBorders>
              <w:top w:val="nil"/>
              <w:left w:val="nil"/>
              <w:bottom w:val="single" w:sz="8" w:space="0" w:color="FFFFFF"/>
              <w:right w:val="single" w:sz="8" w:space="0" w:color="FFFFFF"/>
            </w:tcBorders>
            <w:shd w:val="clear" w:color="000000" w:fill="B4C6E7"/>
            <w:vAlign w:val="center"/>
            <w:hideMark/>
          </w:tcPr>
          <w:p w14:paraId="03F371E0"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ötlet</w:t>
            </w:r>
          </w:p>
        </w:tc>
        <w:tc>
          <w:tcPr>
            <w:tcW w:w="494" w:type="pct"/>
            <w:tcBorders>
              <w:top w:val="nil"/>
              <w:left w:val="nil"/>
              <w:bottom w:val="single" w:sz="8" w:space="0" w:color="FFFFFF"/>
              <w:right w:val="single" w:sz="8" w:space="0" w:color="FFFFFF"/>
            </w:tcBorders>
            <w:shd w:val="clear" w:color="000000" w:fill="B4C6E7"/>
            <w:vAlign w:val="center"/>
            <w:hideMark/>
          </w:tcPr>
          <w:p w14:paraId="2D644557"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ötlet</w:t>
            </w:r>
          </w:p>
        </w:tc>
        <w:tc>
          <w:tcPr>
            <w:tcW w:w="431" w:type="pct"/>
            <w:tcBorders>
              <w:top w:val="nil"/>
              <w:left w:val="nil"/>
              <w:bottom w:val="single" w:sz="8" w:space="0" w:color="FFFFFF"/>
              <w:right w:val="single" w:sz="8" w:space="0" w:color="FFFFFF"/>
            </w:tcBorders>
            <w:shd w:val="clear" w:color="000000" w:fill="B4C6E7"/>
            <w:vAlign w:val="center"/>
            <w:hideMark/>
          </w:tcPr>
          <w:p w14:paraId="7AC4DF76"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ötlet</w:t>
            </w:r>
          </w:p>
        </w:tc>
        <w:tc>
          <w:tcPr>
            <w:tcW w:w="431" w:type="pct"/>
            <w:tcBorders>
              <w:top w:val="nil"/>
              <w:left w:val="nil"/>
              <w:bottom w:val="single" w:sz="8" w:space="0" w:color="FFFFFF"/>
              <w:right w:val="single" w:sz="8" w:space="0" w:color="FFFFFF"/>
            </w:tcBorders>
            <w:shd w:val="clear" w:color="000000" w:fill="B4C6E7"/>
            <w:vAlign w:val="center"/>
            <w:hideMark/>
          </w:tcPr>
          <w:p w14:paraId="6DBDAF4B"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koncepció</w:t>
            </w:r>
          </w:p>
        </w:tc>
        <w:tc>
          <w:tcPr>
            <w:tcW w:w="481" w:type="pct"/>
            <w:tcBorders>
              <w:top w:val="nil"/>
              <w:left w:val="nil"/>
              <w:bottom w:val="single" w:sz="8" w:space="0" w:color="FFFFFF"/>
              <w:right w:val="single" w:sz="8" w:space="0" w:color="FFFFFF"/>
            </w:tcBorders>
            <w:shd w:val="clear" w:color="000000" w:fill="B4C6E7"/>
            <w:vAlign w:val="center"/>
            <w:hideMark/>
          </w:tcPr>
          <w:p w14:paraId="20FAD326"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koncepció</w:t>
            </w:r>
          </w:p>
        </w:tc>
        <w:tc>
          <w:tcPr>
            <w:tcW w:w="508" w:type="pct"/>
            <w:tcBorders>
              <w:top w:val="nil"/>
              <w:left w:val="nil"/>
              <w:bottom w:val="single" w:sz="8" w:space="0" w:color="FFFFFF"/>
              <w:right w:val="single" w:sz="8" w:space="0" w:color="FFFFFF"/>
            </w:tcBorders>
            <w:shd w:val="clear" w:color="000000" w:fill="B4C6E7"/>
            <w:vAlign w:val="center"/>
            <w:hideMark/>
          </w:tcPr>
          <w:p w14:paraId="518318DE"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koncepció</w:t>
            </w:r>
          </w:p>
        </w:tc>
        <w:tc>
          <w:tcPr>
            <w:tcW w:w="431" w:type="pct"/>
            <w:tcBorders>
              <w:top w:val="nil"/>
              <w:left w:val="nil"/>
              <w:bottom w:val="single" w:sz="8" w:space="0" w:color="FFFFFF"/>
              <w:right w:val="single" w:sz="8" w:space="0" w:color="FFFFFF"/>
            </w:tcBorders>
            <w:shd w:val="clear" w:color="000000" w:fill="B4C6E7"/>
            <w:vAlign w:val="center"/>
            <w:hideMark/>
          </w:tcPr>
          <w:p w14:paraId="2D5DE21A"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ötlet</w:t>
            </w:r>
          </w:p>
        </w:tc>
        <w:tc>
          <w:tcPr>
            <w:tcW w:w="431" w:type="pct"/>
            <w:tcBorders>
              <w:top w:val="nil"/>
              <w:left w:val="nil"/>
              <w:bottom w:val="single" w:sz="8" w:space="0" w:color="FFFFFF"/>
              <w:right w:val="single" w:sz="8" w:space="0" w:color="FFFFFF"/>
            </w:tcBorders>
            <w:shd w:val="clear" w:color="000000" w:fill="B4C6E7"/>
            <w:vAlign w:val="center"/>
            <w:hideMark/>
          </w:tcPr>
          <w:p w14:paraId="05B7D70A"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ötlet</w:t>
            </w:r>
          </w:p>
        </w:tc>
      </w:tr>
      <w:tr w:rsidR="00506045" w:rsidRPr="00FE7674" w14:paraId="02ADBB87" w14:textId="77777777" w:rsidTr="006F531F">
        <w:trPr>
          <w:trHeight w:val="700"/>
        </w:trPr>
        <w:tc>
          <w:tcPr>
            <w:tcW w:w="934" w:type="pct"/>
            <w:tcBorders>
              <w:top w:val="nil"/>
              <w:left w:val="single" w:sz="8" w:space="0" w:color="FFFFFF"/>
              <w:bottom w:val="single" w:sz="8" w:space="0" w:color="FFFFFF"/>
              <w:right w:val="single" w:sz="8" w:space="0" w:color="FFFFFF"/>
            </w:tcBorders>
            <w:shd w:val="clear" w:color="000000" w:fill="5B9BD5"/>
            <w:vAlign w:val="center"/>
            <w:hideMark/>
          </w:tcPr>
          <w:p w14:paraId="2CCFA379" w14:textId="77777777" w:rsidR="00506045" w:rsidRPr="00FE7674" w:rsidRDefault="00506045" w:rsidP="00506045">
            <w:pPr>
              <w:spacing w:after="0" w:line="240" w:lineRule="auto"/>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A beavatkozás tervezett időzítése (kezdés, várható befejezés)</w:t>
            </w:r>
          </w:p>
        </w:tc>
        <w:tc>
          <w:tcPr>
            <w:tcW w:w="430" w:type="pct"/>
            <w:tcBorders>
              <w:top w:val="nil"/>
              <w:left w:val="nil"/>
              <w:bottom w:val="single" w:sz="8" w:space="0" w:color="FFFFFF"/>
              <w:right w:val="single" w:sz="8" w:space="0" w:color="FFFFFF"/>
            </w:tcBorders>
            <w:shd w:val="clear" w:color="auto" w:fill="DEEAF6" w:themeFill="accent5" w:themeFillTint="33"/>
            <w:vAlign w:val="center"/>
            <w:hideMark/>
          </w:tcPr>
          <w:p w14:paraId="34BF1C05" w14:textId="3B2F22D3" w:rsidR="00506045" w:rsidRPr="00FE7674" w:rsidRDefault="006F531F"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2022. II.-2027.II.</w:t>
            </w:r>
          </w:p>
        </w:tc>
        <w:tc>
          <w:tcPr>
            <w:tcW w:w="431" w:type="pct"/>
            <w:tcBorders>
              <w:top w:val="nil"/>
              <w:left w:val="nil"/>
              <w:bottom w:val="single" w:sz="8" w:space="0" w:color="FFFFFF"/>
              <w:right w:val="single" w:sz="8" w:space="0" w:color="FFFFFF"/>
            </w:tcBorders>
            <w:shd w:val="clear" w:color="auto" w:fill="DEEAF6" w:themeFill="accent5" w:themeFillTint="33"/>
            <w:vAlign w:val="center"/>
            <w:hideMark/>
          </w:tcPr>
          <w:p w14:paraId="22A2B519" w14:textId="24AEDC2C" w:rsidR="00506045" w:rsidRPr="00FE7674" w:rsidRDefault="006F531F"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2022. II.-2027.II.</w:t>
            </w:r>
          </w:p>
        </w:tc>
        <w:tc>
          <w:tcPr>
            <w:tcW w:w="494" w:type="pct"/>
            <w:tcBorders>
              <w:top w:val="nil"/>
              <w:left w:val="nil"/>
              <w:bottom w:val="single" w:sz="8" w:space="0" w:color="FFFFFF"/>
              <w:right w:val="single" w:sz="8" w:space="0" w:color="FFFFFF"/>
            </w:tcBorders>
            <w:shd w:val="clear" w:color="auto" w:fill="DEEAF6" w:themeFill="accent5" w:themeFillTint="33"/>
            <w:vAlign w:val="center"/>
            <w:hideMark/>
          </w:tcPr>
          <w:p w14:paraId="570A4C48" w14:textId="346D193D" w:rsidR="00506045" w:rsidRPr="00FE7674" w:rsidRDefault="006F531F"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2022. II.-2027.II.</w:t>
            </w:r>
          </w:p>
        </w:tc>
        <w:tc>
          <w:tcPr>
            <w:tcW w:w="431" w:type="pct"/>
            <w:tcBorders>
              <w:top w:val="nil"/>
              <w:left w:val="nil"/>
              <w:bottom w:val="single" w:sz="8" w:space="0" w:color="FFFFFF"/>
              <w:right w:val="single" w:sz="8" w:space="0" w:color="FFFFFF"/>
            </w:tcBorders>
            <w:shd w:val="clear" w:color="auto" w:fill="DEEAF6" w:themeFill="accent5" w:themeFillTint="33"/>
            <w:vAlign w:val="center"/>
            <w:hideMark/>
          </w:tcPr>
          <w:p w14:paraId="411D5BF2" w14:textId="50BE1692" w:rsidR="00506045" w:rsidRPr="00FE7674" w:rsidRDefault="006F531F"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2022. II.-2027.II.</w:t>
            </w:r>
          </w:p>
        </w:tc>
        <w:tc>
          <w:tcPr>
            <w:tcW w:w="431" w:type="pct"/>
            <w:tcBorders>
              <w:top w:val="nil"/>
              <w:left w:val="nil"/>
              <w:bottom w:val="single" w:sz="8" w:space="0" w:color="FFFFFF"/>
              <w:right w:val="single" w:sz="8" w:space="0" w:color="FFFFFF"/>
            </w:tcBorders>
            <w:shd w:val="clear" w:color="auto" w:fill="DEEAF6" w:themeFill="accent5" w:themeFillTint="33"/>
            <w:vAlign w:val="center"/>
            <w:hideMark/>
          </w:tcPr>
          <w:p w14:paraId="1E5D1B13" w14:textId="72DE78E1" w:rsidR="00506045" w:rsidRPr="00FE7674" w:rsidRDefault="006F531F" w:rsidP="006F531F">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2023. I.-2027.II.</w:t>
            </w:r>
          </w:p>
        </w:tc>
        <w:tc>
          <w:tcPr>
            <w:tcW w:w="481" w:type="pct"/>
            <w:tcBorders>
              <w:top w:val="nil"/>
              <w:left w:val="nil"/>
              <w:bottom w:val="single" w:sz="8" w:space="0" w:color="FFFFFF"/>
              <w:right w:val="single" w:sz="8" w:space="0" w:color="FFFFFF"/>
            </w:tcBorders>
            <w:shd w:val="clear" w:color="auto" w:fill="DEEAF6" w:themeFill="accent5" w:themeFillTint="33"/>
            <w:vAlign w:val="center"/>
            <w:hideMark/>
          </w:tcPr>
          <w:p w14:paraId="74E4584E" w14:textId="2B5F0638" w:rsidR="00506045" w:rsidRPr="00FE7674" w:rsidRDefault="006F531F" w:rsidP="006F531F">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2023. I.-2027.II.</w:t>
            </w:r>
          </w:p>
        </w:tc>
        <w:tc>
          <w:tcPr>
            <w:tcW w:w="508" w:type="pct"/>
            <w:tcBorders>
              <w:top w:val="nil"/>
              <w:left w:val="nil"/>
              <w:bottom w:val="single" w:sz="8" w:space="0" w:color="FFFFFF"/>
              <w:right w:val="single" w:sz="8" w:space="0" w:color="FFFFFF"/>
            </w:tcBorders>
            <w:shd w:val="clear" w:color="auto" w:fill="DEEAF6" w:themeFill="accent5" w:themeFillTint="33"/>
            <w:vAlign w:val="center"/>
            <w:hideMark/>
          </w:tcPr>
          <w:p w14:paraId="771C8F36" w14:textId="65468379" w:rsidR="00506045" w:rsidRPr="00FE7674" w:rsidRDefault="006F531F" w:rsidP="006F531F">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2023. I.-2027.II.</w:t>
            </w:r>
          </w:p>
        </w:tc>
        <w:tc>
          <w:tcPr>
            <w:tcW w:w="431" w:type="pct"/>
            <w:tcBorders>
              <w:top w:val="nil"/>
              <w:left w:val="nil"/>
              <w:bottom w:val="single" w:sz="8" w:space="0" w:color="FFFFFF"/>
              <w:right w:val="single" w:sz="8" w:space="0" w:color="FFFFFF"/>
            </w:tcBorders>
            <w:shd w:val="clear" w:color="auto" w:fill="DEEAF6" w:themeFill="accent5" w:themeFillTint="33"/>
            <w:vAlign w:val="center"/>
            <w:hideMark/>
          </w:tcPr>
          <w:p w14:paraId="1DAEF398" w14:textId="74BA3580" w:rsidR="00506045" w:rsidRPr="00FE7674" w:rsidRDefault="006F531F" w:rsidP="006F531F">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2023. I.-2027.II.</w:t>
            </w:r>
          </w:p>
        </w:tc>
        <w:tc>
          <w:tcPr>
            <w:tcW w:w="431" w:type="pct"/>
            <w:tcBorders>
              <w:top w:val="nil"/>
              <w:left w:val="nil"/>
              <w:bottom w:val="single" w:sz="8" w:space="0" w:color="FFFFFF"/>
              <w:right w:val="single" w:sz="8" w:space="0" w:color="FFFFFF"/>
            </w:tcBorders>
            <w:shd w:val="clear" w:color="auto" w:fill="DEEAF6" w:themeFill="accent5" w:themeFillTint="33"/>
            <w:vAlign w:val="center"/>
            <w:hideMark/>
          </w:tcPr>
          <w:p w14:paraId="5BC3D420" w14:textId="09349ED0" w:rsidR="00506045" w:rsidRPr="00FE7674" w:rsidRDefault="006F531F" w:rsidP="006F531F">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2023. I.-2027.II.</w:t>
            </w:r>
          </w:p>
        </w:tc>
      </w:tr>
      <w:tr w:rsidR="00506045" w:rsidRPr="00FE7674" w14:paraId="2A898846" w14:textId="77777777" w:rsidTr="00F430C9">
        <w:trPr>
          <w:trHeight w:val="411"/>
        </w:trPr>
        <w:tc>
          <w:tcPr>
            <w:tcW w:w="934" w:type="pct"/>
            <w:tcBorders>
              <w:top w:val="nil"/>
              <w:left w:val="single" w:sz="8" w:space="0" w:color="FFFFFF"/>
              <w:bottom w:val="single" w:sz="8" w:space="0" w:color="FFFFFF"/>
              <w:right w:val="single" w:sz="8" w:space="0" w:color="FFFFFF"/>
            </w:tcBorders>
            <w:shd w:val="clear" w:color="000000" w:fill="2F5496"/>
            <w:vAlign w:val="center"/>
            <w:hideMark/>
          </w:tcPr>
          <w:p w14:paraId="5DFFCCBC" w14:textId="77777777" w:rsidR="00506045" w:rsidRPr="00FE7674" w:rsidRDefault="00506045" w:rsidP="00506045">
            <w:pPr>
              <w:spacing w:after="0" w:line="240" w:lineRule="auto"/>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Finanszírozási információk</w:t>
            </w:r>
          </w:p>
        </w:tc>
        <w:tc>
          <w:tcPr>
            <w:tcW w:w="430" w:type="pct"/>
            <w:tcBorders>
              <w:top w:val="nil"/>
              <w:left w:val="nil"/>
              <w:bottom w:val="single" w:sz="8" w:space="0" w:color="FFFFFF"/>
              <w:right w:val="single" w:sz="8" w:space="0" w:color="FFFFFF"/>
            </w:tcBorders>
            <w:shd w:val="clear" w:color="000000" w:fill="2F5496"/>
            <w:vAlign w:val="center"/>
            <w:hideMark/>
          </w:tcPr>
          <w:p w14:paraId="395E25F6"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 </w:t>
            </w:r>
          </w:p>
        </w:tc>
        <w:tc>
          <w:tcPr>
            <w:tcW w:w="431" w:type="pct"/>
            <w:tcBorders>
              <w:top w:val="nil"/>
              <w:left w:val="nil"/>
              <w:bottom w:val="single" w:sz="8" w:space="0" w:color="FFFFFF"/>
              <w:right w:val="single" w:sz="8" w:space="0" w:color="FFFFFF"/>
            </w:tcBorders>
            <w:shd w:val="clear" w:color="000000" w:fill="2F5496"/>
            <w:vAlign w:val="center"/>
            <w:hideMark/>
          </w:tcPr>
          <w:p w14:paraId="6BE31ACB"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 </w:t>
            </w:r>
          </w:p>
        </w:tc>
        <w:tc>
          <w:tcPr>
            <w:tcW w:w="494" w:type="pct"/>
            <w:tcBorders>
              <w:top w:val="nil"/>
              <w:left w:val="nil"/>
              <w:bottom w:val="single" w:sz="8" w:space="0" w:color="FFFFFF"/>
              <w:right w:val="single" w:sz="8" w:space="0" w:color="FFFFFF"/>
            </w:tcBorders>
            <w:shd w:val="clear" w:color="000000" w:fill="2F5496"/>
            <w:vAlign w:val="center"/>
            <w:hideMark/>
          </w:tcPr>
          <w:p w14:paraId="0287C214"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 </w:t>
            </w:r>
          </w:p>
        </w:tc>
        <w:tc>
          <w:tcPr>
            <w:tcW w:w="431" w:type="pct"/>
            <w:tcBorders>
              <w:top w:val="nil"/>
              <w:left w:val="nil"/>
              <w:bottom w:val="single" w:sz="8" w:space="0" w:color="FFFFFF"/>
              <w:right w:val="single" w:sz="8" w:space="0" w:color="FFFFFF"/>
            </w:tcBorders>
            <w:shd w:val="clear" w:color="000000" w:fill="2F5496"/>
            <w:vAlign w:val="center"/>
            <w:hideMark/>
          </w:tcPr>
          <w:p w14:paraId="2D2D3523"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 </w:t>
            </w:r>
          </w:p>
        </w:tc>
        <w:tc>
          <w:tcPr>
            <w:tcW w:w="431" w:type="pct"/>
            <w:tcBorders>
              <w:top w:val="nil"/>
              <w:left w:val="nil"/>
              <w:bottom w:val="single" w:sz="8" w:space="0" w:color="FFFFFF"/>
              <w:right w:val="single" w:sz="8" w:space="0" w:color="FFFFFF"/>
            </w:tcBorders>
            <w:shd w:val="clear" w:color="000000" w:fill="2F5496"/>
            <w:vAlign w:val="center"/>
            <w:hideMark/>
          </w:tcPr>
          <w:p w14:paraId="3A5C3837"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 </w:t>
            </w:r>
          </w:p>
        </w:tc>
        <w:tc>
          <w:tcPr>
            <w:tcW w:w="481" w:type="pct"/>
            <w:tcBorders>
              <w:top w:val="nil"/>
              <w:left w:val="nil"/>
              <w:bottom w:val="single" w:sz="8" w:space="0" w:color="FFFFFF"/>
              <w:right w:val="single" w:sz="8" w:space="0" w:color="FFFFFF"/>
            </w:tcBorders>
            <w:shd w:val="clear" w:color="000000" w:fill="2F5496"/>
            <w:vAlign w:val="center"/>
            <w:hideMark/>
          </w:tcPr>
          <w:p w14:paraId="7EE55ECF"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 </w:t>
            </w:r>
          </w:p>
        </w:tc>
        <w:tc>
          <w:tcPr>
            <w:tcW w:w="508" w:type="pct"/>
            <w:tcBorders>
              <w:top w:val="nil"/>
              <w:left w:val="nil"/>
              <w:bottom w:val="single" w:sz="8" w:space="0" w:color="FFFFFF"/>
              <w:right w:val="single" w:sz="8" w:space="0" w:color="FFFFFF"/>
            </w:tcBorders>
            <w:shd w:val="clear" w:color="000000" w:fill="2F5496"/>
            <w:vAlign w:val="center"/>
            <w:hideMark/>
          </w:tcPr>
          <w:p w14:paraId="40731A51"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 </w:t>
            </w:r>
          </w:p>
        </w:tc>
        <w:tc>
          <w:tcPr>
            <w:tcW w:w="431" w:type="pct"/>
            <w:tcBorders>
              <w:top w:val="nil"/>
              <w:left w:val="nil"/>
              <w:bottom w:val="single" w:sz="8" w:space="0" w:color="FFFFFF"/>
              <w:right w:val="single" w:sz="8" w:space="0" w:color="FFFFFF"/>
            </w:tcBorders>
            <w:shd w:val="clear" w:color="000000" w:fill="2F5496"/>
            <w:vAlign w:val="center"/>
            <w:hideMark/>
          </w:tcPr>
          <w:p w14:paraId="1AC57DA7"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 </w:t>
            </w:r>
          </w:p>
        </w:tc>
        <w:tc>
          <w:tcPr>
            <w:tcW w:w="431" w:type="pct"/>
            <w:tcBorders>
              <w:top w:val="nil"/>
              <w:left w:val="nil"/>
              <w:bottom w:val="single" w:sz="8" w:space="0" w:color="FFFFFF"/>
              <w:right w:val="single" w:sz="8" w:space="0" w:color="FFFFFF"/>
            </w:tcBorders>
            <w:shd w:val="clear" w:color="000000" w:fill="2F5496"/>
            <w:vAlign w:val="center"/>
            <w:hideMark/>
          </w:tcPr>
          <w:p w14:paraId="25723C8C"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 </w:t>
            </w:r>
          </w:p>
        </w:tc>
      </w:tr>
      <w:tr w:rsidR="00506045" w:rsidRPr="00FE7674" w14:paraId="1D0DB60D" w14:textId="77777777" w:rsidTr="00F430C9">
        <w:trPr>
          <w:trHeight w:val="545"/>
        </w:trPr>
        <w:tc>
          <w:tcPr>
            <w:tcW w:w="934" w:type="pct"/>
            <w:tcBorders>
              <w:top w:val="nil"/>
              <w:left w:val="single" w:sz="8" w:space="0" w:color="FFFFFF"/>
              <w:bottom w:val="single" w:sz="8" w:space="0" w:color="FFFFFF"/>
              <w:right w:val="single" w:sz="8" w:space="0" w:color="FFFFFF"/>
            </w:tcBorders>
            <w:shd w:val="clear" w:color="000000" w:fill="5B9BD5"/>
            <w:vAlign w:val="center"/>
            <w:hideMark/>
          </w:tcPr>
          <w:p w14:paraId="793DAEDB" w14:textId="77777777" w:rsidR="00506045" w:rsidRPr="00FE7674" w:rsidRDefault="00506045" w:rsidP="00506045">
            <w:pPr>
              <w:spacing w:after="0" w:line="240" w:lineRule="auto"/>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A beavatkozás tervezett beruházási költsége</w:t>
            </w:r>
          </w:p>
        </w:tc>
        <w:tc>
          <w:tcPr>
            <w:tcW w:w="430" w:type="pct"/>
            <w:tcBorders>
              <w:top w:val="nil"/>
              <w:left w:val="nil"/>
              <w:bottom w:val="single" w:sz="8" w:space="0" w:color="FFFFFF"/>
              <w:right w:val="single" w:sz="8" w:space="0" w:color="FFFFFF"/>
            </w:tcBorders>
            <w:shd w:val="clear" w:color="000000" w:fill="DEEAF6"/>
            <w:vAlign w:val="center"/>
            <w:hideMark/>
          </w:tcPr>
          <w:p w14:paraId="4E6A080F"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350</w:t>
            </w:r>
          </w:p>
        </w:tc>
        <w:tc>
          <w:tcPr>
            <w:tcW w:w="431" w:type="pct"/>
            <w:tcBorders>
              <w:top w:val="nil"/>
              <w:left w:val="nil"/>
              <w:bottom w:val="single" w:sz="8" w:space="0" w:color="FFFFFF"/>
              <w:right w:val="single" w:sz="8" w:space="0" w:color="FFFFFF"/>
            </w:tcBorders>
            <w:shd w:val="clear" w:color="000000" w:fill="DEEAF6"/>
            <w:vAlign w:val="center"/>
            <w:hideMark/>
          </w:tcPr>
          <w:p w14:paraId="54C41512"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4 070</w:t>
            </w:r>
          </w:p>
        </w:tc>
        <w:tc>
          <w:tcPr>
            <w:tcW w:w="494" w:type="pct"/>
            <w:tcBorders>
              <w:top w:val="nil"/>
              <w:left w:val="nil"/>
              <w:bottom w:val="single" w:sz="8" w:space="0" w:color="FFFFFF"/>
              <w:right w:val="single" w:sz="8" w:space="0" w:color="FFFFFF"/>
            </w:tcBorders>
            <w:shd w:val="clear" w:color="000000" w:fill="DEEAF6"/>
            <w:vAlign w:val="center"/>
            <w:hideMark/>
          </w:tcPr>
          <w:p w14:paraId="0169236B"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3 000</w:t>
            </w:r>
          </w:p>
        </w:tc>
        <w:tc>
          <w:tcPr>
            <w:tcW w:w="431" w:type="pct"/>
            <w:tcBorders>
              <w:top w:val="nil"/>
              <w:left w:val="nil"/>
              <w:bottom w:val="single" w:sz="8" w:space="0" w:color="FFFFFF"/>
              <w:right w:val="single" w:sz="8" w:space="0" w:color="FFFFFF"/>
            </w:tcBorders>
            <w:shd w:val="clear" w:color="000000" w:fill="DEEAF6"/>
            <w:vAlign w:val="center"/>
            <w:hideMark/>
          </w:tcPr>
          <w:p w14:paraId="3980651C"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1 400</w:t>
            </w:r>
          </w:p>
        </w:tc>
        <w:tc>
          <w:tcPr>
            <w:tcW w:w="431" w:type="pct"/>
            <w:tcBorders>
              <w:top w:val="nil"/>
              <w:left w:val="nil"/>
              <w:bottom w:val="single" w:sz="8" w:space="0" w:color="FFFFFF"/>
              <w:right w:val="single" w:sz="8" w:space="0" w:color="FFFFFF"/>
            </w:tcBorders>
            <w:shd w:val="clear" w:color="000000" w:fill="DEEAF6"/>
            <w:vAlign w:val="center"/>
            <w:hideMark/>
          </w:tcPr>
          <w:p w14:paraId="0DB3C795"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500</w:t>
            </w:r>
          </w:p>
        </w:tc>
        <w:tc>
          <w:tcPr>
            <w:tcW w:w="481" w:type="pct"/>
            <w:tcBorders>
              <w:top w:val="nil"/>
              <w:left w:val="nil"/>
              <w:bottom w:val="single" w:sz="8" w:space="0" w:color="FFFFFF"/>
              <w:right w:val="single" w:sz="8" w:space="0" w:color="FFFFFF"/>
            </w:tcBorders>
            <w:shd w:val="clear" w:color="000000" w:fill="DEEAF6"/>
            <w:vAlign w:val="center"/>
            <w:hideMark/>
          </w:tcPr>
          <w:p w14:paraId="44FC46FE"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1 500</w:t>
            </w:r>
          </w:p>
        </w:tc>
        <w:tc>
          <w:tcPr>
            <w:tcW w:w="508" w:type="pct"/>
            <w:tcBorders>
              <w:top w:val="nil"/>
              <w:left w:val="nil"/>
              <w:bottom w:val="single" w:sz="8" w:space="0" w:color="FFFFFF"/>
              <w:right w:val="single" w:sz="8" w:space="0" w:color="FFFFFF"/>
            </w:tcBorders>
            <w:shd w:val="clear" w:color="000000" w:fill="DEEAF6"/>
            <w:vAlign w:val="center"/>
            <w:hideMark/>
          </w:tcPr>
          <w:p w14:paraId="1D3C4A07"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200</w:t>
            </w:r>
          </w:p>
        </w:tc>
        <w:tc>
          <w:tcPr>
            <w:tcW w:w="431" w:type="pct"/>
            <w:tcBorders>
              <w:top w:val="nil"/>
              <w:left w:val="nil"/>
              <w:bottom w:val="single" w:sz="8" w:space="0" w:color="FFFFFF"/>
              <w:right w:val="single" w:sz="8" w:space="0" w:color="FFFFFF"/>
            </w:tcBorders>
            <w:shd w:val="clear" w:color="000000" w:fill="DEEAF6"/>
            <w:vAlign w:val="center"/>
            <w:hideMark/>
          </w:tcPr>
          <w:p w14:paraId="2CF0BA86"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2 300</w:t>
            </w:r>
          </w:p>
        </w:tc>
        <w:tc>
          <w:tcPr>
            <w:tcW w:w="431" w:type="pct"/>
            <w:tcBorders>
              <w:top w:val="nil"/>
              <w:left w:val="nil"/>
              <w:bottom w:val="single" w:sz="8" w:space="0" w:color="FFFFFF"/>
              <w:right w:val="single" w:sz="8" w:space="0" w:color="FFFFFF"/>
            </w:tcBorders>
            <w:shd w:val="clear" w:color="000000" w:fill="DEEAF6"/>
            <w:vAlign w:val="center"/>
            <w:hideMark/>
          </w:tcPr>
          <w:p w14:paraId="2A306133"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1 900</w:t>
            </w:r>
          </w:p>
        </w:tc>
      </w:tr>
      <w:tr w:rsidR="00506045" w:rsidRPr="00FE7674" w14:paraId="249BAE8F" w14:textId="77777777" w:rsidTr="00F430C9">
        <w:trPr>
          <w:trHeight w:val="1108"/>
        </w:trPr>
        <w:tc>
          <w:tcPr>
            <w:tcW w:w="934" w:type="pct"/>
            <w:tcBorders>
              <w:top w:val="nil"/>
              <w:left w:val="single" w:sz="8" w:space="0" w:color="FFFFFF"/>
              <w:bottom w:val="single" w:sz="8" w:space="0" w:color="FFFFFF"/>
              <w:right w:val="single" w:sz="8" w:space="0" w:color="FFFFFF"/>
            </w:tcBorders>
            <w:shd w:val="clear" w:color="000000" w:fill="B4C6E7"/>
            <w:vAlign w:val="center"/>
            <w:hideMark/>
          </w:tcPr>
          <w:p w14:paraId="320DC001" w14:textId="77777777" w:rsidR="00506045" w:rsidRPr="00FE7674" w:rsidRDefault="00506045" w:rsidP="00506045">
            <w:pPr>
              <w:spacing w:after="0" w:line="240" w:lineRule="auto"/>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Bevételtermelő/jövedelemtermelő elemet tartalmaz a beavatkozás , kiegészíthető ilyen tartalommal a beavatkozás</w:t>
            </w:r>
          </w:p>
        </w:tc>
        <w:tc>
          <w:tcPr>
            <w:tcW w:w="430" w:type="pct"/>
            <w:tcBorders>
              <w:top w:val="nil"/>
              <w:left w:val="nil"/>
              <w:bottom w:val="single" w:sz="8" w:space="0" w:color="FFFFFF"/>
              <w:right w:val="single" w:sz="8" w:space="0" w:color="FFFFFF"/>
            </w:tcBorders>
            <w:shd w:val="clear" w:color="000000" w:fill="B4C6E7"/>
            <w:vAlign w:val="center"/>
            <w:hideMark/>
          </w:tcPr>
          <w:p w14:paraId="548BB171"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Nem</w:t>
            </w:r>
          </w:p>
        </w:tc>
        <w:tc>
          <w:tcPr>
            <w:tcW w:w="431" w:type="pct"/>
            <w:tcBorders>
              <w:top w:val="nil"/>
              <w:left w:val="nil"/>
              <w:bottom w:val="single" w:sz="8" w:space="0" w:color="FFFFFF"/>
              <w:right w:val="single" w:sz="8" w:space="0" w:color="FFFFFF"/>
            </w:tcBorders>
            <w:shd w:val="clear" w:color="000000" w:fill="B4C6E7"/>
            <w:vAlign w:val="center"/>
            <w:hideMark/>
          </w:tcPr>
          <w:p w14:paraId="0E23160B"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Nem</w:t>
            </w:r>
          </w:p>
        </w:tc>
        <w:tc>
          <w:tcPr>
            <w:tcW w:w="494" w:type="pct"/>
            <w:tcBorders>
              <w:top w:val="nil"/>
              <w:left w:val="nil"/>
              <w:bottom w:val="single" w:sz="8" w:space="0" w:color="FFFFFF"/>
              <w:right w:val="single" w:sz="8" w:space="0" w:color="FFFFFF"/>
            </w:tcBorders>
            <w:shd w:val="clear" w:color="000000" w:fill="B4C6E7"/>
            <w:vAlign w:val="center"/>
            <w:hideMark/>
          </w:tcPr>
          <w:p w14:paraId="73115D3D"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Nem</w:t>
            </w:r>
          </w:p>
        </w:tc>
        <w:tc>
          <w:tcPr>
            <w:tcW w:w="431" w:type="pct"/>
            <w:tcBorders>
              <w:top w:val="nil"/>
              <w:left w:val="nil"/>
              <w:bottom w:val="single" w:sz="8" w:space="0" w:color="FFFFFF"/>
              <w:right w:val="single" w:sz="8" w:space="0" w:color="FFFFFF"/>
            </w:tcBorders>
            <w:shd w:val="clear" w:color="000000" w:fill="B4C6E7"/>
            <w:vAlign w:val="center"/>
            <w:hideMark/>
          </w:tcPr>
          <w:p w14:paraId="7C32E4AB"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Nem</w:t>
            </w:r>
          </w:p>
        </w:tc>
        <w:tc>
          <w:tcPr>
            <w:tcW w:w="431" w:type="pct"/>
            <w:tcBorders>
              <w:top w:val="nil"/>
              <w:left w:val="nil"/>
              <w:bottom w:val="single" w:sz="8" w:space="0" w:color="FFFFFF"/>
              <w:right w:val="single" w:sz="8" w:space="0" w:color="FFFFFF"/>
            </w:tcBorders>
            <w:shd w:val="clear" w:color="000000" w:fill="B4C6E7"/>
            <w:vAlign w:val="center"/>
            <w:hideMark/>
          </w:tcPr>
          <w:p w14:paraId="477B6989"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Nem</w:t>
            </w:r>
          </w:p>
        </w:tc>
        <w:tc>
          <w:tcPr>
            <w:tcW w:w="481" w:type="pct"/>
            <w:tcBorders>
              <w:top w:val="nil"/>
              <w:left w:val="nil"/>
              <w:bottom w:val="single" w:sz="8" w:space="0" w:color="FFFFFF"/>
              <w:right w:val="single" w:sz="8" w:space="0" w:color="FFFFFF"/>
            </w:tcBorders>
            <w:shd w:val="clear" w:color="000000" w:fill="B4C6E7"/>
            <w:vAlign w:val="center"/>
            <w:hideMark/>
          </w:tcPr>
          <w:p w14:paraId="648C7885"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Nem</w:t>
            </w:r>
          </w:p>
        </w:tc>
        <w:tc>
          <w:tcPr>
            <w:tcW w:w="508" w:type="pct"/>
            <w:tcBorders>
              <w:top w:val="nil"/>
              <w:left w:val="nil"/>
              <w:bottom w:val="single" w:sz="8" w:space="0" w:color="FFFFFF"/>
              <w:right w:val="single" w:sz="8" w:space="0" w:color="FFFFFF"/>
            </w:tcBorders>
            <w:shd w:val="clear" w:color="000000" w:fill="B4C6E7"/>
            <w:vAlign w:val="center"/>
            <w:hideMark/>
          </w:tcPr>
          <w:p w14:paraId="7BF878A7"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Nem</w:t>
            </w:r>
          </w:p>
        </w:tc>
        <w:tc>
          <w:tcPr>
            <w:tcW w:w="431" w:type="pct"/>
            <w:tcBorders>
              <w:top w:val="nil"/>
              <w:left w:val="nil"/>
              <w:bottom w:val="single" w:sz="8" w:space="0" w:color="FFFFFF"/>
              <w:right w:val="single" w:sz="8" w:space="0" w:color="FFFFFF"/>
            </w:tcBorders>
            <w:shd w:val="clear" w:color="000000" w:fill="B4C6E7"/>
            <w:vAlign w:val="center"/>
            <w:hideMark/>
          </w:tcPr>
          <w:p w14:paraId="0639A5EB"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Nem</w:t>
            </w:r>
          </w:p>
        </w:tc>
        <w:tc>
          <w:tcPr>
            <w:tcW w:w="431" w:type="pct"/>
            <w:tcBorders>
              <w:top w:val="nil"/>
              <w:left w:val="nil"/>
              <w:bottom w:val="single" w:sz="8" w:space="0" w:color="FFFFFF"/>
              <w:right w:val="single" w:sz="8" w:space="0" w:color="FFFFFF"/>
            </w:tcBorders>
            <w:shd w:val="clear" w:color="000000" w:fill="B4C6E7"/>
            <w:vAlign w:val="center"/>
            <w:hideMark/>
          </w:tcPr>
          <w:p w14:paraId="6C9ED699"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Nem</w:t>
            </w:r>
          </w:p>
        </w:tc>
      </w:tr>
      <w:tr w:rsidR="00506045" w:rsidRPr="00FE7674" w14:paraId="14125359" w14:textId="77777777" w:rsidTr="00F430C9">
        <w:trPr>
          <w:trHeight w:val="1124"/>
        </w:trPr>
        <w:tc>
          <w:tcPr>
            <w:tcW w:w="934" w:type="pct"/>
            <w:tcBorders>
              <w:top w:val="nil"/>
              <w:left w:val="single" w:sz="8" w:space="0" w:color="FFFFFF"/>
              <w:bottom w:val="nil"/>
              <w:right w:val="single" w:sz="8" w:space="0" w:color="FFFFFF"/>
            </w:tcBorders>
            <w:shd w:val="clear" w:color="000000" w:fill="5B9BD5"/>
            <w:vAlign w:val="center"/>
            <w:hideMark/>
          </w:tcPr>
          <w:p w14:paraId="03846AE9" w14:textId="77777777" w:rsidR="00506045" w:rsidRPr="00FE7674" w:rsidRDefault="00506045" w:rsidP="00506045">
            <w:pPr>
              <w:spacing w:after="0" w:line="240" w:lineRule="auto"/>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Milyen finanszírozás vonható be (vissza nem térítendő támogatás, hitel, kötvény, városfejlesztési tőkealap, piaci befektető stb.)</w:t>
            </w:r>
          </w:p>
        </w:tc>
        <w:tc>
          <w:tcPr>
            <w:tcW w:w="430" w:type="pct"/>
            <w:tcBorders>
              <w:top w:val="nil"/>
              <w:left w:val="nil"/>
              <w:bottom w:val="nil"/>
              <w:right w:val="single" w:sz="8" w:space="0" w:color="FFFFFF"/>
            </w:tcBorders>
            <w:shd w:val="clear" w:color="000000" w:fill="DEEAF6"/>
            <w:vAlign w:val="center"/>
            <w:hideMark/>
          </w:tcPr>
          <w:p w14:paraId="0A0620A6"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vissza nem térítendő támogatás</w:t>
            </w:r>
          </w:p>
        </w:tc>
        <w:tc>
          <w:tcPr>
            <w:tcW w:w="431" w:type="pct"/>
            <w:tcBorders>
              <w:top w:val="nil"/>
              <w:left w:val="nil"/>
              <w:bottom w:val="nil"/>
              <w:right w:val="single" w:sz="8" w:space="0" w:color="FFFFFF"/>
            </w:tcBorders>
            <w:shd w:val="clear" w:color="000000" w:fill="DEEAF6"/>
            <w:vAlign w:val="center"/>
            <w:hideMark/>
          </w:tcPr>
          <w:p w14:paraId="281F3608"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vissza nem térítendő támogatás</w:t>
            </w:r>
          </w:p>
        </w:tc>
        <w:tc>
          <w:tcPr>
            <w:tcW w:w="494" w:type="pct"/>
            <w:tcBorders>
              <w:top w:val="nil"/>
              <w:left w:val="nil"/>
              <w:bottom w:val="nil"/>
              <w:right w:val="single" w:sz="8" w:space="0" w:color="FFFFFF"/>
            </w:tcBorders>
            <w:shd w:val="clear" w:color="000000" w:fill="DEEAF6"/>
            <w:vAlign w:val="center"/>
            <w:hideMark/>
          </w:tcPr>
          <w:p w14:paraId="50688D73"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vissza nem térítendő támogatás</w:t>
            </w:r>
          </w:p>
        </w:tc>
        <w:tc>
          <w:tcPr>
            <w:tcW w:w="431" w:type="pct"/>
            <w:tcBorders>
              <w:top w:val="nil"/>
              <w:left w:val="nil"/>
              <w:bottom w:val="nil"/>
              <w:right w:val="single" w:sz="8" w:space="0" w:color="FFFFFF"/>
            </w:tcBorders>
            <w:shd w:val="clear" w:color="000000" w:fill="DEEAF6"/>
            <w:vAlign w:val="center"/>
            <w:hideMark/>
          </w:tcPr>
          <w:p w14:paraId="560745A0"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vissza nem térítendő támogatás</w:t>
            </w:r>
          </w:p>
        </w:tc>
        <w:tc>
          <w:tcPr>
            <w:tcW w:w="431" w:type="pct"/>
            <w:tcBorders>
              <w:top w:val="nil"/>
              <w:left w:val="nil"/>
              <w:bottom w:val="nil"/>
              <w:right w:val="single" w:sz="8" w:space="0" w:color="FFFFFF"/>
            </w:tcBorders>
            <w:shd w:val="clear" w:color="000000" w:fill="DEEAF6"/>
            <w:vAlign w:val="center"/>
            <w:hideMark/>
          </w:tcPr>
          <w:p w14:paraId="7006E496"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vissza nem térítendő támogatás</w:t>
            </w:r>
          </w:p>
        </w:tc>
        <w:tc>
          <w:tcPr>
            <w:tcW w:w="481" w:type="pct"/>
            <w:tcBorders>
              <w:top w:val="nil"/>
              <w:left w:val="nil"/>
              <w:bottom w:val="nil"/>
              <w:right w:val="single" w:sz="8" w:space="0" w:color="FFFFFF"/>
            </w:tcBorders>
            <w:shd w:val="clear" w:color="000000" w:fill="DEEAF6"/>
            <w:vAlign w:val="center"/>
            <w:hideMark/>
          </w:tcPr>
          <w:p w14:paraId="537C4A0C"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vissza nem térítendő támogatás</w:t>
            </w:r>
          </w:p>
        </w:tc>
        <w:tc>
          <w:tcPr>
            <w:tcW w:w="508" w:type="pct"/>
            <w:tcBorders>
              <w:top w:val="nil"/>
              <w:left w:val="nil"/>
              <w:bottom w:val="nil"/>
              <w:right w:val="single" w:sz="8" w:space="0" w:color="FFFFFF"/>
            </w:tcBorders>
            <w:shd w:val="clear" w:color="000000" w:fill="DEEAF6"/>
            <w:vAlign w:val="center"/>
            <w:hideMark/>
          </w:tcPr>
          <w:p w14:paraId="62319C6D"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vissza nem térítendő támogatás</w:t>
            </w:r>
          </w:p>
        </w:tc>
        <w:tc>
          <w:tcPr>
            <w:tcW w:w="431" w:type="pct"/>
            <w:tcBorders>
              <w:top w:val="nil"/>
              <w:left w:val="nil"/>
              <w:bottom w:val="nil"/>
              <w:right w:val="single" w:sz="8" w:space="0" w:color="FFFFFF"/>
            </w:tcBorders>
            <w:shd w:val="clear" w:color="000000" w:fill="DEEAF6"/>
            <w:vAlign w:val="center"/>
            <w:hideMark/>
          </w:tcPr>
          <w:p w14:paraId="244AFB49"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vissza nem térítendő támogatás</w:t>
            </w:r>
          </w:p>
        </w:tc>
        <w:tc>
          <w:tcPr>
            <w:tcW w:w="431" w:type="pct"/>
            <w:tcBorders>
              <w:top w:val="nil"/>
              <w:left w:val="nil"/>
              <w:bottom w:val="nil"/>
              <w:right w:val="single" w:sz="8" w:space="0" w:color="FFFFFF"/>
            </w:tcBorders>
            <w:shd w:val="clear" w:color="000000" w:fill="DEEAF6"/>
            <w:vAlign w:val="center"/>
            <w:hideMark/>
          </w:tcPr>
          <w:p w14:paraId="6B96D265"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vissza nem térítendő támogatás</w:t>
            </w:r>
          </w:p>
        </w:tc>
      </w:tr>
      <w:tr w:rsidR="00506045" w:rsidRPr="00FE7674" w14:paraId="2DE96046" w14:textId="77777777" w:rsidTr="00F430C9">
        <w:trPr>
          <w:trHeight w:val="424"/>
        </w:trPr>
        <w:tc>
          <w:tcPr>
            <w:tcW w:w="934" w:type="pct"/>
            <w:tcBorders>
              <w:top w:val="nil"/>
              <w:left w:val="single" w:sz="8" w:space="0" w:color="FFFFFF"/>
              <w:bottom w:val="single" w:sz="8" w:space="0" w:color="FFFFFF"/>
              <w:right w:val="single" w:sz="8" w:space="0" w:color="FFFFFF"/>
            </w:tcBorders>
            <w:shd w:val="clear" w:color="000000" w:fill="B4C6E7"/>
            <w:vAlign w:val="center"/>
            <w:hideMark/>
          </w:tcPr>
          <w:p w14:paraId="1E142B1E" w14:textId="77777777" w:rsidR="00506045" w:rsidRPr="00FE7674" w:rsidRDefault="00506045" w:rsidP="00506045">
            <w:pPr>
              <w:spacing w:after="0" w:line="240" w:lineRule="auto"/>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Finanszírozás elemek aránya</w:t>
            </w:r>
          </w:p>
        </w:tc>
        <w:tc>
          <w:tcPr>
            <w:tcW w:w="430" w:type="pct"/>
            <w:tcBorders>
              <w:top w:val="nil"/>
              <w:left w:val="nil"/>
              <w:bottom w:val="single" w:sz="8" w:space="0" w:color="FFFFFF"/>
              <w:right w:val="single" w:sz="8" w:space="0" w:color="FFFFFF"/>
            </w:tcBorders>
            <w:shd w:val="clear" w:color="000000" w:fill="B4C6E7"/>
            <w:vAlign w:val="center"/>
            <w:hideMark/>
          </w:tcPr>
          <w:p w14:paraId="06C6D0B4"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VNT 100%</w:t>
            </w:r>
          </w:p>
        </w:tc>
        <w:tc>
          <w:tcPr>
            <w:tcW w:w="431" w:type="pct"/>
            <w:tcBorders>
              <w:top w:val="nil"/>
              <w:left w:val="nil"/>
              <w:bottom w:val="single" w:sz="8" w:space="0" w:color="FFFFFF"/>
              <w:right w:val="single" w:sz="8" w:space="0" w:color="FFFFFF"/>
            </w:tcBorders>
            <w:shd w:val="clear" w:color="000000" w:fill="B4C6E7"/>
            <w:vAlign w:val="center"/>
            <w:hideMark/>
          </w:tcPr>
          <w:p w14:paraId="144142B7"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VNT 100%</w:t>
            </w:r>
          </w:p>
        </w:tc>
        <w:tc>
          <w:tcPr>
            <w:tcW w:w="494" w:type="pct"/>
            <w:tcBorders>
              <w:top w:val="nil"/>
              <w:left w:val="nil"/>
              <w:bottom w:val="single" w:sz="8" w:space="0" w:color="FFFFFF"/>
              <w:right w:val="single" w:sz="8" w:space="0" w:color="FFFFFF"/>
            </w:tcBorders>
            <w:shd w:val="clear" w:color="000000" w:fill="B4C6E7"/>
            <w:vAlign w:val="center"/>
            <w:hideMark/>
          </w:tcPr>
          <w:p w14:paraId="26A9183C"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VNT 100%</w:t>
            </w:r>
          </w:p>
        </w:tc>
        <w:tc>
          <w:tcPr>
            <w:tcW w:w="431" w:type="pct"/>
            <w:tcBorders>
              <w:top w:val="nil"/>
              <w:left w:val="nil"/>
              <w:bottom w:val="single" w:sz="8" w:space="0" w:color="FFFFFF"/>
              <w:right w:val="single" w:sz="8" w:space="0" w:color="FFFFFF"/>
            </w:tcBorders>
            <w:shd w:val="clear" w:color="000000" w:fill="B4C6E7"/>
            <w:vAlign w:val="center"/>
            <w:hideMark/>
          </w:tcPr>
          <w:p w14:paraId="401380A7"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VNT 100%</w:t>
            </w:r>
          </w:p>
        </w:tc>
        <w:tc>
          <w:tcPr>
            <w:tcW w:w="431" w:type="pct"/>
            <w:tcBorders>
              <w:top w:val="nil"/>
              <w:left w:val="nil"/>
              <w:bottom w:val="single" w:sz="8" w:space="0" w:color="FFFFFF"/>
              <w:right w:val="single" w:sz="8" w:space="0" w:color="FFFFFF"/>
            </w:tcBorders>
            <w:shd w:val="clear" w:color="000000" w:fill="B4C6E7"/>
            <w:vAlign w:val="center"/>
            <w:hideMark/>
          </w:tcPr>
          <w:p w14:paraId="473B4BC0"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VNT 100%</w:t>
            </w:r>
          </w:p>
        </w:tc>
        <w:tc>
          <w:tcPr>
            <w:tcW w:w="481" w:type="pct"/>
            <w:tcBorders>
              <w:top w:val="nil"/>
              <w:left w:val="nil"/>
              <w:bottom w:val="single" w:sz="8" w:space="0" w:color="FFFFFF"/>
              <w:right w:val="single" w:sz="8" w:space="0" w:color="FFFFFF"/>
            </w:tcBorders>
            <w:shd w:val="clear" w:color="000000" w:fill="B4C6E7"/>
            <w:vAlign w:val="center"/>
            <w:hideMark/>
          </w:tcPr>
          <w:p w14:paraId="48D5F0B9"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VNT 100%</w:t>
            </w:r>
          </w:p>
        </w:tc>
        <w:tc>
          <w:tcPr>
            <w:tcW w:w="508" w:type="pct"/>
            <w:tcBorders>
              <w:top w:val="nil"/>
              <w:left w:val="nil"/>
              <w:bottom w:val="single" w:sz="8" w:space="0" w:color="FFFFFF"/>
              <w:right w:val="single" w:sz="8" w:space="0" w:color="FFFFFF"/>
            </w:tcBorders>
            <w:shd w:val="clear" w:color="000000" w:fill="B4C6E7"/>
            <w:vAlign w:val="center"/>
            <w:hideMark/>
          </w:tcPr>
          <w:p w14:paraId="5280B93B"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VNT 100%</w:t>
            </w:r>
          </w:p>
        </w:tc>
        <w:tc>
          <w:tcPr>
            <w:tcW w:w="431" w:type="pct"/>
            <w:tcBorders>
              <w:top w:val="nil"/>
              <w:left w:val="nil"/>
              <w:bottom w:val="single" w:sz="8" w:space="0" w:color="FFFFFF"/>
              <w:right w:val="single" w:sz="8" w:space="0" w:color="FFFFFF"/>
            </w:tcBorders>
            <w:shd w:val="clear" w:color="000000" w:fill="B4C6E7"/>
            <w:vAlign w:val="center"/>
            <w:hideMark/>
          </w:tcPr>
          <w:p w14:paraId="2F4EE5F9"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VNT 100%</w:t>
            </w:r>
          </w:p>
        </w:tc>
        <w:tc>
          <w:tcPr>
            <w:tcW w:w="431" w:type="pct"/>
            <w:tcBorders>
              <w:top w:val="nil"/>
              <w:left w:val="nil"/>
              <w:bottom w:val="single" w:sz="8" w:space="0" w:color="FFFFFF"/>
              <w:right w:val="single" w:sz="8" w:space="0" w:color="FFFFFF"/>
            </w:tcBorders>
            <w:shd w:val="clear" w:color="000000" w:fill="B4C6E7"/>
            <w:vAlign w:val="center"/>
            <w:hideMark/>
          </w:tcPr>
          <w:p w14:paraId="00D95D9F"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VNT 100%</w:t>
            </w:r>
          </w:p>
        </w:tc>
      </w:tr>
      <w:tr w:rsidR="00506045" w:rsidRPr="00FE7674" w14:paraId="6F7E5704" w14:textId="77777777" w:rsidTr="00F430C9">
        <w:trPr>
          <w:trHeight w:val="1875"/>
        </w:trPr>
        <w:tc>
          <w:tcPr>
            <w:tcW w:w="934" w:type="pct"/>
            <w:tcBorders>
              <w:top w:val="nil"/>
              <w:left w:val="single" w:sz="8" w:space="0" w:color="FFFFFF"/>
              <w:bottom w:val="nil"/>
              <w:right w:val="single" w:sz="8" w:space="0" w:color="FFFFFF"/>
            </w:tcBorders>
            <w:shd w:val="clear" w:color="000000" w:fill="5B9BD5"/>
            <w:vAlign w:val="center"/>
            <w:hideMark/>
          </w:tcPr>
          <w:p w14:paraId="6D1F2A28" w14:textId="77777777" w:rsidR="00506045" w:rsidRPr="00FE7674" w:rsidRDefault="00506045" w:rsidP="00506045">
            <w:pPr>
              <w:spacing w:after="0" w:line="240" w:lineRule="auto"/>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Eredménymérés történt az alábbi három kategória szerint:   csak társadalmi haszon, minimális pénzügyi haszon, mérhető pénzügyi haszon, alkalmas magánbefektető bevonására</w:t>
            </w:r>
          </w:p>
        </w:tc>
        <w:tc>
          <w:tcPr>
            <w:tcW w:w="430" w:type="pct"/>
            <w:tcBorders>
              <w:top w:val="nil"/>
              <w:left w:val="nil"/>
              <w:bottom w:val="nil"/>
              <w:right w:val="single" w:sz="8" w:space="0" w:color="FFFFFF"/>
            </w:tcBorders>
            <w:shd w:val="clear" w:color="000000" w:fill="DEEAF6"/>
            <w:vAlign w:val="center"/>
            <w:hideMark/>
          </w:tcPr>
          <w:p w14:paraId="5FA125DF"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minimális pénzügyi haszon</w:t>
            </w:r>
          </w:p>
        </w:tc>
        <w:tc>
          <w:tcPr>
            <w:tcW w:w="431" w:type="pct"/>
            <w:tcBorders>
              <w:top w:val="nil"/>
              <w:left w:val="nil"/>
              <w:bottom w:val="nil"/>
              <w:right w:val="single" w:sz="8" w:space="0" w:color="FFFFFF"/>
            </w:tcBorders>
            <w:shd w:val="clear" w:color="000000" w:fill="DEEAF6"/>
            <w:vAlign w:val="center"/>
            <w:hideMark/>
          </w:tcPr>
          <w:p w14:paraId="4436BC72"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minimális pénzügyi haszon</w:t>
            </w:r>
          </w:p>
        </w:tc>
        <w:tc>
          <w:tcPr>
            <w:tcW w:w="494" w:type="pct"/>
            <w:tcBorders>
              <w:top w:val="nil"/>
              <w:left w:val="nil"/>
              <w:bottom w:val="nil"/>
              <w:right w:val="single" w:sz="8" w:space="0" w:color="FFFFFF"/>
            </w:tcBorders>
            <w:shd w:val="clear" w:color="000000" w:fill="DEEAF6"/>
            <w:vAlign w:val="center"/>
            <w:hideMark/>
          </w:tcPr>
          <w:p w14:paraId="02E8327E"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minimális pénzügyi haszon</w:t>
            </w:r>
          </w:p>
        </w:tc>
        <w:tc>
          <w:tcPr>
            <w:tcW w:w="431" w:type="pct"/>
            <w:tcBorders>
              <w:top w:val="nil"/>
              <w:left w:val="nil"/>
              <w:bottom w:val="nil"/>
              <w:right w:val="single" w:sz="8" w:space="0" w:color="FFFFFF"/>
            </w:tcBorders>
            <w:shd w:val="clear" w:color="000000" w:fill="DEEAF6"/>
            <w:vAlign w:val="center"/>
            <w:hideMark/>
          </w:tcPr>
          <w:p w14:paraId="20E5AD6B"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minimális pénzügyi haszon</w:t>
            </w:r>
          </w:p>
        </w:tc>
        <w:tc>
          <w:tcPr>
            <w:tcW w:w="431" w:type="pct"/>
            <w:tcBorders>
              <w:top w:val="nil"/>
              <w:left w:val="nil"/>
              <w:bottom w:val="nil"/>
              <w:right w:val="single" w:sz="8" w:space="0" w:color="FFFFFF"/>
            </w:tcBorders>
            <w:shd w:val="clear" w:color="000000" w:fill="DEEAF6"/>
            <w:vAlign w:val="center"/>
            <w:hideMark/>
          </w:tcPr>
          <w:p w14:paraId="263AAAB5"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minimális pénzügyi haszon</w:t>
            </w:r>
          </w:p>
        </w:tc>
        <w:tc>
          <w:tcPr>
            <w:tcW w:w="481" w:type="pct"/>
            <w:tcBorders>
              <w:top w:val="nil"/>
              <w:left w:val="nil"/>
              <w:bottom w:val="nil"/>
              <w:right w:val="single" w:sz="8" w:space="0" w:color="FFFFFF"/>
            </w:tcBorders>
            <w:shd w:val="clear" w:color="000000" w:fill="DEEAF6"/>
            <w:vAlign w:val="center"/>
            <w:hideMark/>
          </w:tcPr>
          <w:p w14:paraId="33B39B26"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minimális pénzügyi haszon</w:t>
            </w:r>
          </w:p>
        </w:tc>
        <w:tc>
          <w:tcPr>
            <w:tcW w:w="508" w:type="pct"/>
            <w:tcBorders>
              <w:top w:val="nil"/>
              <w:left w:val="nil"/>
              <w:bottom w:val="nil"/>
              <w:right w:val="single" w:sz="8" w:space="0" w:color="FFFFFF"/>
            </w:tcBorders>
            <w:shd w:val="clear" w:color="000000" w:fill="DEEAF6"/>
            <w:vAlign w:val="center"/>
            <w:hideMark/>
          </w:tcPr>
          <w:p w14:paraId="0C53DFE4"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minimális pénzügyi haszon</w:t>
            </w:r>
          </w:p>
        </w:tc>
        <w:tc>
          <w:tcPr>
            <w:tcW w:w="431" w:type="pct"/>
            <w:tcBorders>
              <w:top w:val="nil"/>
              <w:left w:val="nil"/>
              <w:bottom w:val="nil"/>
              <w:right w:val="single" w:sz="8" w:space="0" w:color="FFFFFF"/>
            </w:tcBorders>
            <w:shd w:val="clear" w:color="000000" w:fill="DEEAF6"/>
            <w:vAlign w:val="center"/>
            <w:hideMark/>
          </w:tcPr>
          <w:p w14:paraId="08C0F490"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minimális pénzügyi haszon</w:t>
            </w:r>
          </w:p>
        </w:tc>
        <w:tc>
          <w:tcPr>
            <w:tcW w:w="431" w:type="pct"/>
            <w:tcBorders>
              <w:top w:val="nil"/>
              <w:left w:val="nil"/>
              <w:bottom w:val="nil"/>
              <w:right w:val="single" w:sz="8" w:space="0" w:color="FFFFFF"/>
            </w:tcBorders>
            <w:shd w:val="clear" w:color="000000" w:fill="DEEAF6"/>
            <w:vAlign w:val="center"/>
            <w:hideMark/>
          </w:tcPr>
          <w:p w14:paraId="6D72FDC5"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minimális pénzügyi haszon</w:t>
            </w:r>
          </w:p>
        </w:tc>
      </w:tr>
      <w:tr w:rsidR="00506045" w:rsidRPr="00FE7674" w14:paraId="43BC1CD2" w14:textId="77777777" w:rsidTr="00F430C9">
        <w:trPr>
          <w:trHeight w:val="1800"/>
        </w:trPr>
        <w:tc>
          <w:tcPr>
            <w:tcW w:w="934" w:type="pct"/>
            <w:tcBorders>
              <w:top w:val="nil"/>
              <w:left w:val="single" w:sz="8" w:space="0" w:color="FFFFFF"/>
              <w:bottom w:val="single" w:sz="8" w:space="0" w:color="FFFFFF"/>
              <w:right w:val="single" w:sz="8" w:space="0" w:color="FFFFFF"/>
            </w:tcBorders>
            <w:shd w:val="clear" w:color="000000" w:fill="B4C6E7"/>
            <w:vAlign w:val="center"/>
            <w:hideMark/>
          </w:tcPr>
          <w:p w14:paraId="5CDD1662" w14:textId="77777777" w:rsidR="00506045" w:rsidRPr="00FE7674" w:rsidRDefault="00506045" w:rsidP="00506045">
            <w:pPr>
              <w:spacing w:after="0" w:line="240" w:lineRule="auto"/>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Kockázatok nevesítése</w:t>
            </w:r>
          </w:p>
        </w:tc>
        <w:tc>
          <w:tcPr>
            <w:tcW w:w="430" w:type="pct"/>
            <w:tcBorders>
              <w:top w:val="nil"/>
              <w:left w:val="nil"/>
              <w:bottom w:val="single" w:sz="8" w:space="0" w:color="FFFFFF"/>
              <w:right w:val="single" w:sz="8" w:space="0" w:color="FFFFFF"/>
            </w:tcBorders>
            <w:shd w:val="clear" w:color="000000" w:fill="B4C6E7"/>
            <w:vAlign w:val="center"/>
            <w:hideMark/>
          </w:tcPr>
          <w:p w14:paraId="28B09707"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Projektek előkészítése időben csúszik, a közbeszerzés eredménytelen, hibás teljesítés merül fel, EU-s támogatások kifizetése késedelmet szenved, fenntartási időszakra vállalt kötelezettség nem tartható</w:t>
            </w:r>
          </w:p>
        </w:tc>
        <w:tc>
          <w:tcPr>
            <w:tcW w:w="431" w:type="pct"/>
            <w:tcBorders>
              <w:top w:val="nil"/>
              <w:left w:val="nil"/>
              <w:bottom w:val="single" w:sz="8" w:space="0" w:color="FFFFFF"/>
              <w:right w:val="single" w:sz="8" w:space="0" w:color="FFFFFF"/>
            </w:tcBorders>
            <w:shd w:val="clear" w:color="000000" w:fill="B4C6E7"/>
            <w:vAlign w:val="center"/>
            <w:hideMark/>
          </w:tcPr>
          <w:p w14:paraId="199EB0D3"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Projektek előkészítése időben csúszik, a közbeszerzés eredménytelen, hibás teljesítés merül fel, EU-s támogatások kifizetése késedelmet szenved, fenntartási időszakra vállalt kötelezettség nem tartható</w:t>
            </w:r>
          </w:p>
        </w:tc>
        <w:tc>
          <w:tcPr>
            <w:tcW w:w="494" w:type="pct"/>
            <w:tcBorders>
              <w:top w:val="nil"/>
              <w:left w:val="nil"/>
              <w:bottom w:val="single" w:sz="8" w:space="0" w:color="FFFFFF"/>
              <w:right w:val="single" w:sz="8" w:space="0" w:color="FFFFFF"/>
            </w:tcBorders>
            <w:shd w:val="clear" w:color="000000" w:fill="B4C6E7"/>
            <w:vAlign w:val="center"/>
            <w:hideMark/>
          </w:tcPr>
          <w:p w14:paraId="77F25ADA"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Projektek előkészítése időben csúszik, a közbeszerzés eredménytelen, hibás teljesítés merül fel, EU-s támogatások kifizetése késedelmet szenved, fenntartási időszakra vállalt kötelezettség nem tartható</w:t>
            </w:r>
          </w:p>
        </w:tc>
        <w:tc>
          <w:tcPr>
            <w:tcW w:w="431" w:type="pct"/>
            <w:tcBorders>
              <w:top w:val="nil"/>
              <w:left w:val="nil"/>
              <w:bottom w:val="single" w:sz="8" w:space="0" w:color="FFFFFF"/>
              <w:right w:val="single" w:sz="8" w:space="0" w:color="FFFFFF"/>
            </w:tcBorders>
            <w:shd w:val="clear" w:color="000000" w:fill="B4C6E7"/>
            <w:vAlign w:val="center"/>
            <w:hideMark/>
          </w:tcPr>
          <w:p w14:paraId="279452FC"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Projektek előkészítése időben csúszik, a közbeszerzés eredménytelen, hibás teljesítés merül fel, EU-s támogatások kifizetése késedelmet szenved, fenntartási időszakra vállalt kötelezettség nem tartható</w:t>
            </w:r>
          </w:p>
        </w:tc>
        <w:tc>
          <w:tcPr>
            <w:tcW w:w="431" w:type="pct"/>
            <w:tcBorders>
              <w:top w:val="nil"/>
              <w:left w:val="nil"/>
              <w:bottom w:val="single" w:sz="8" w:space="0" w:color="FFFFFF"/>
              <w:right w:val="single" w:sz="8" w:space="0" w:color="FFFFFF"/>
            </w:tcBorders>
            <w:shd w:val="clear" w:color="000000" w:fill="B4C6E7"/>
            <w:vAlign w:val="center"/>
            <w:hideMark/>
          </w:tcPr>
          <w:p w14:paraId="004055B5"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Projektek előkészítése időben csúszik, a közbeszerzés eredménytelen, hibás teljesítés merül fel, EU-s támogatások kifizetése késedelmet szenved, fenntartási időszakra vállalt kötelezettség nem tartható</w:t>
            </w:r>
          </w:p>
        </w:tc>
        <w:tc>
          <w:tcPr>
            <w:tcW w:w="481" w:type="pct"/>
            <w:tcBorders>
              <w:top w:val="nil"/>
              <w:left w:val="nil"/>
              <w:bottom w:val="single" w:sz="8" w:space="0" w:color="FFFFFF"/>
              <w:right w:val="single" w:sz="8" w:space="0" w:color="FFFFFF"/>
            </w:tcBorders>
            <w:shd w:val="clear" w:color="000000" w:fill="B4C6E7"/>
            <w:vAlign w:val="center"/>
            <w:hideMark/>
          </w:tcPr>
          <w:p w14:paraId="3F24B128"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Projektek előkészítése időben csúszik, a közbeszerzés eredménytelen, hibás teljesítés merül fel, EU-s támogatások kifizetése késedelmet szenved, fenntartási időszakra vállalt kötelezettség nem tartható</w:t>
            </w:r>
          </w:p>
        </w:tc>
        <w:tc>
          <w:tcPr>
            <w:tcW w:w="508" w:type="pct"/>
            <w:tcBorders>
              <w:top w:val="nil"/>
              <w:left w:val="nil"/>
              <w:bottom w:val="single" w:sz="8" w:space="0" w:color="FFFFFF"/>
              <w:right w:val="single" w:sz="8" w:space="0" w:color="FFFFFF"/>
            </w:tcBorders>
            <w:shd w:val="clear" w:color="000000" w:fill="B4C6E7"/>
            <w:vAlign w:val="center"/>
            <w:hideMark/>
          </w:tcPr>
          <w:p w14:paraId="7DAD3268"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Projektek előkészítése időben csúszik, a közbeszerzés eredménytelen, hibás teljesítés merül fel, EU-s támogatások kifizetése késedelmet szenved, fenntartási időszakra vállalt kötelezettség nem tartható</w:t>
            </w:r>
          </w:p>
        </w:tc>
        <w:tc>
          <w:tcPr>
            <w:tcW w:w="431" w:type="pct"/>
            <w:tcBorders>
              <w:top w:val="nil"/>
              <w:left w:val="nil"/>
              <w:bottom w:val="single" w:sz="8" w:space="0" w:color="FFFFFF"/>
              <w:right w:val="single" w:sz="8" w:space="0" w:color="FFFFFF"/>
            </w:tcBorders>
            <w:shd w:val="clear" w:color="000000" w:fill="B4C6E7"/>
            <w:vAlign w:val="center"/>
            <w:hideMark/>
          </w:tcPr>
          <w:p w14:paraId="7873B710"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Projektek előkészítése időben csúszik, a közbeszerzés eredménytelen, hibás teljesítés merül fel, EU-s támogatások kifizetése késedelmet szenved, fenntartási időszakra vállalt kötelezettség nem tartható</w:t>
            </w:r>
          </w:p>
        </w:tc>
        <w:tc>
          <w:tcPr>
            <w:tcW w:w="431" w:type="pct"/>
            <w:tcBorders>
              <w:top w:val="nil"/>
              <w:left w:val="nil"/>
              <w:bottom w:val="single" w:sz="8" w:space="0" w:color="FFFFFF"/>
              <w:right w:val="single" w:sz="8" w:space="0" w:color="FFFFFF"/>
            </w:tcBorders>
            <w:shd w:val="clear" w:color="000000" w:fill="B4C6E7"/>
            <w:vAlign w:val="center"/>
            <w:hideMark/>
          </w:tcPr>
          <w:p w14:paraId="0A42E79D"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Projektek előkészítése időben csúszik, a közbeszerzés eredménytelen, hibás teljesítés merül fel, EU-s támogatások kifizetése késedelmet szenved, fenntartási időszakra vállalt kötelezettség nem tartható</w:t>
            </w:r>
          </w:p>
        </w:tc>
      </w:tr>
    </w:tbl>
    <w:p w14:paraId="1D0C44F9" w14:textId="77777777" w:rsidR="00F430C9" w:rsidRPr="00FE7674" w:rsidRDefault="00F430C9" w:rsidP="00D94131">
      <w:pPr>
        <w:spacing w:before="120" w:after="120" w:line="276" w:lineRule="auto"/>
        <w:rPr>
          <w:rFonts w:ascii="Times New Roman" w:hAnsi="Times New Roman" w:cs="Times New Roman"/>
          <w:b/>
          <w:sz w:val="24"/>
          <w:szCs w:val="24"/>
        </w:rPr>
      </w:pPr>
    </w:p>
    <w:p w14:paraId="1D46E3DF" w14:textId="77DE2E68" w:rsidR="00A979DF" w:rsidRPr="00FE7674" w:rsidRDefault="00F430C9" w:rsidP="00F430C9">
      <w:pPr>
        <w:spacing w:before="120" w:after="120" w:line="276" w:lineRule="auto"/>
        <w:jc w:val="both"/>
        <w:rPr>
          <w:rFonts w:ascii="Times New Roman" w:hAnsi="Times New Roman" w:cs="Times New Roman"/>
        </w:rPr>
      </w:pPr>
      <w:r w:rsidRPr="00FE7674">
        <w:rPr>
          <w:rFonts w:ascii="Times New Roman" w:hAnsi="Times New Roman" w:cs="Times New Roman"/>
          <w:b/>
          <w:sz w:val="24"/>
          <w:szCs w:val="24"/>
        </w:rPr>
        <w:t>A „</w:t>
      </w:r>
      <w:r w:rsidRPr="00FE7674">
        <w:rPr>
          <w:rFonts w:ascii="Times New Roman" w:eastAsia="Times New Roman" w:hAnsi="Times New Roman" w:cs="Times New Roman"/>
          <w:b/>
          <w:color w:val="000000"/>
          <w:sz w:val="24"/>
          <w:szCs w:val="24"/>
          <w:lang w:eastAsia="hu-HU"/>
        </w:rPr>
        <w:t>Csillagdomb és Pentele akcióterületek fejlesztése” beavatkozás kapcsán e két előzetesen beazonosított akcióterület egy beavatkozásként kerültek megjelölésre, mivel esetükben a táblázatban szereplő információk egységesen relevánsnak tekinthetők. A táblázatban a két akcióterületi fejlesztés összesített forráskerete került megjelölésre</w:t>
      </w:r>
      <w:r w:rsidRPr="00FE7674">
        <w:rPr>
          <w:rFonts w:ascii="Times New Roman" w:hAnsi="Times New Roman" w:cs="Times New Roman"/>
          <w:b/>
          <w:sz w:val="24"/>
          <w:szCs w:val="24"/>
        </w:rPr>
        <w:t>.</w:t>
      </w:r>
    </w:p>
    <w:p w14:paraId="75455EA1" w14:textId="77777777" w:rsidR="004D1330" w:rsidRPr="00FE7674" w:rsidRDefault="004D1330" w:rsidP="00D94131">
      <w:pPr>
        <w:spacing w:before="120" w:after="120" w:line="276" w:lineRule="auto"/>
        <w:rPr>
          <w:rFonts w:ascii="Times New Roman" w:hAnsi="Times New Roman" w:cs="Times New Roman"/>
        </w:rPr>
      </w:pPr>
    </w:p>
    <w:p w14:paraId="0FF9F8FD" w14:textId="77777777" w:rsidR="004D1330" w:rsidRPr="00FE7674" w:rsidRDefault="004D1330" w:rsidP="00D94131">
      <w:pPr>
        <w:spacing w:before="120" w:after="120" w:line="276" w:lineRule="auto"/>
        <w:rPr>
          <w:rFonts w:ascii="Times New Roman" w:hAnsi="Times New Roman" w:cs="Times New Roman"/>
        </w:rPr>
        <w:sectPr w:rsidR="004D1330" w:rsidRPr="00FE7674" w:rsidSect="004D1330">
          <w:pgSz w:w="16838" w:h="11906" w:orient="landscape"/>
          <w:pgMar w:top="1417" w:right="1417" w:bottom="1417" w:left="1417" w:header="708" w:footer="708" w:gutter="0"/>
          <w:cols w:space="708"/>
          <w:docGrid w:linePitch="360"/>
        </w:sectPr>
      </w:pPr>
    </w:p>
    <w:p w14:paraId="5BEC6D3B" w14:textId="7EAB62CB" w:rsidR="00FB46DD" w:rsidRPr="00FE7674" w:rsidRDefault="00FB46DD" w:rsidP="00D94131">
      <w:pPr>
        <w:spacing w:before="120" w:after="120" w:line="276" w:lineRule="auto"/>
        <w:rPr>
          <w:rFonts w:ascii="Times New Roman" w:hAnsi="Times New Roman" w:cs="Times New Roman"/>
        </w:rPr>
      </w:pPr>
    </w:p>
    <w:p w14:paraId="09845319" w14:textId="406AC34D" w:rsidR="00FB46DD" w:rsidRPr="00FE7674" w:rsidRDefault="000D439B" w:rsidP="00FB46DD">
      <w:pPr>
        <w:pStyle w:val="Tblzat"/>
      </w:pPr>
      <w:r>
        <w:fldChar w:fldCharType="begin"/>
      </w:r>
      <w:r>
        <w:instrText xml:space="preserve"> SEQ táblázat \* ARABIC </w:instrText>
      </w:r>
      <w:r>
        <w:fldChar w:fldCharType="separate"/>
      </w:r>
      <w:bookmarkStart w:id="532" w:name="_Toc88389356"/>
      <w:bookmarkStart w:id="533" w:name="_Toc95814579"/>
      <w:r w:rsidR="00265D62">
        <w:rPr>
          <w:noProof/>
        </w:rPr>
        <w:t>39</w:t>
      </w:r>
      <w:r>
        <w:rPr>
          <w:noProof/>
        </w:rPr>
        <w:fldChar w:fldCharType="end"/>
      </w:r>
      <w:r w:rsidR="00FB46DD" w:rsidRPr="00FE7674">
        <w:t>. táblázat: Digitális város tervezési dimenzió</w:t>
      </w:r>
      <w:bookmarkEnd w:id="532"/>
      <w:bookmarkEnd w:id="533"/>
    </w:p>
    <w:tbl>
      <w:tblPr>
        <w:tblW w:w="5000" w:type="pct"/>
        <w:tblCellMar>
          <w:left w:w="70" w:type="dxa"/>
          <w:right w:w="70" w:type="dxa"/>
        </w:tblCellMar>
        <w:tblLook w:val="04A0" w:firstRow="1" w:lastRow="0" w:firstColumn="1" w:lastColumn="0" w:noHBand="0" w:noVBand="1"/>
      </w:tblPr>
      <w:tblGrid>
        <w:gridCol w:w="2710"/>
        <w:gridCol w:w="2023"/>
        <w:gridCol w:w="2111"/>
        <w:gridCol w:w="2218"/>
      </w:tblGrid>
      <w:tr w:rsidR="00506045" w:rsidRPr="00FE7674" w14:paraId="4F1E51A9" w14:textId="77777777" w:rsidTr="00651E84">
        <w:trPr>
          <w:trHeight w:val="270"/>
        </w:trPr>
        <w:tc>
          <w:tcPr>
            <w:tcW w:w="1495" w:type="pct"/>
            <w:tcBorders>
              <w:top w:val="single" w:sz="8" w:space="0" w:color="FFFFFF"/>
              <w:left w:val="single" w:sz="8" w:space="0" w:color="FFFFFF"/>
              <w:bottom w:val="single" w:sz="8" w:space="0" w:color="FFFFFF"/>
              <w:right w:val="nil"/>
            </w:tcBorders>
            <w:shd w:val="clear" w:color="000000" w:fill="2F5496"/>
            <w:vAlign w:val="center"/>
            <w:hideMark/>
          </w:tcPr>
          <w:p w14:paraId="6C04BDF8" w14:textId="77777777" w:rsidR="00506045" w:rsidRPr="00FE7674" w:rsidRDefault="00506045" w:rsidP="00506045">
            <w:pPr>
              <w:spacing w:after="0" w:line="240" w:lineRule="auto"/>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 </w:t>
            </w:r>
          </w:p>
        </w:tc>
        <w:tc>
          <w:tcPr>
            <w:tcW w:w="1116" w:type="pct"/>
            <w:tcBorders>
              <w:top w:val="single" w:sz="8" w:space="0" w:color="FFFFFF"/>
              <w:left w:val="nil"/>
              <w:bottom w:val="single" w:sz="8" w:space="0" w:color="FFFFFF"/>
              <w:right w:val="nil"/>
            </w:tcBorders>
            <w:shd w:val="clear" w:color="000000" w:fill="2F5496"/>
            <w:vAlign w:val="center"/>
            <w:hideMark/>
          </w:tcPr>
          <w:p w14:paraId="0CF8BFF8" w14:textId="77777777" w:rsidR="00506045" w:rsidRPr="00FE7674" w:rsidRDefault="00506045" w:rsidP="00506045">
            <w:pPr>
              <w:spacing w:after="0" w:line="240" w:lineRule="auto"/>
              <w:jc w:val="center"/>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beavatkozás 1</w:t>
            </w:r>
          </w:p>
        </w:tc>
        <w:tc>
          <w:tcPr>
            <w:tcW w:w="1165" w:type="pct"/>
            <w:tcBorders>
              <w:top w:val="single" w:sz="8" w:space="0" w:color="FFFFFF"/>
              <w:left w:val="nil"/>
              <w:bottom w:val="single" w:sz="8" w:space="0" w:color="FFFFFF"/>
              <w:right w:val="nil"/>
            </w:tcBorders>
            <w:shd w:val="clear" w:color="000000" w:fill="2F5496"/>
            <w:vAlign w:val="center"/>
            <w:hideMark/>
          </w:tcPr>
          <w:p w14:paraId="3DE93DB9" w14:textId="77777777" w:rsidR="00506045" w:rsidRPr="00FE7674" w:rsidRDefault="00506045" w:rsidP="00506045">
            <w:pPr>
              <w:spacing w:after="0" w:line="240" w:lineRule="auto"/>
              <w:jc w:val="center"/>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beavatkozás 2</w:t>
            </w:r>
          </w:p>
        </w:tc>
        <w:tc>
          <w:tcPr>
            <w:tcW w:w="1224" w:type="pct"/>
            <w:tcBorders>
              <w:top w:val="single" w:sz="8" w:space="0" w:color="FFFFFF"/>
              <w:left w:val="nil"/>
              <w:bottom w:val="single" w:sz="8" w:space="0" w:color="FFFFFF"/>
              <w:right w:val="nil"/>
            </w:tcBorders>
            <w:shd w:val="clear" w:color="000000" w:fill="2F5496"/>
            <w:vAlign w:val="center"/>
            <w:hideMark/>
          </w:tcPr>
          <w:p w14:paraId="37F1B7A0" w14:textId="77777777" w:rsidR="00506045" w:rsidRPr="00FE7674" w:rsidRDefault="00506045" w:rsidP="00506045">
            <w:pPr>
              <w:spacing w:after="0" w:line="240" w:lineRule="auto"/>
              <w:jc w:val="center"/>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beavatkozás 3</w:t>
            </w:r>
          </w:p>
        </w:tc>
      </w:tr>
      <w:tr w:rsidR="00506045" w:rsidRPr="00FE7674" w14:paraId="6FABDC4D" w14:textId="77777777" w:rsidTr="00651E84">
        <w:trPr>
          <w:trHeight w:val="459"/>
        </w:trPr>
        <w:tc>
          <w:tcPr>
            <w:tcW w:w="1495" w:type="pct"/>
            <w:tcBorders>
              <w:top w:val="nil"/>
              <w:left w:val="single" w:sz="8" w:space="0" w:color="FFFFFF"/>
              <w:bottom w:val="single" w:sz="8" w:space="0" w:color="FFFFFF"/>
              <w:right w:val="single" w:sz="8" w:space="0" w:color="FFFFFF"/>
            </w:tcBorders>
            <w:shd w:val="clear" w:color="000000" w:fill="2F5496"/>
            <w:vAlign w:val="center"/>
            <w:hideMark/>
          </w:tcPr>
          <w:p w14:paraId="592FA6BF" w14:textId="77777777" w:rsidR="00506045" w:rsidRPr="00FE7674" w:rsidRDefault="00506045" w:rsidP="00506045">
            <w:pPr>
              <w:spacing w:after="0" w:line="240" w:lineRule="auto"/>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A beavatkozás alapadatai</w:t>
            </w:r>
          </w:p>
        </w:tc>
        <w:tc>
          <w:tcPr>
            <w:tcW w:w="1116" w:type="pct"/>
            <w:tcBorders>
              <w:top w:val="nil"/>
              <w:left w:val="nil"/>
              <w:bottom w:val="single" w:sz="8" w:space="0" w:color="FFFFFF"/>
              <w:right w:val="single" w:sz="8" w:space="0" w:color="FFFFFF"/>
            </w:tcBorders>
            <w:shd w:val="clear" w:color="000000" w:fill="2F5496"/>
            <w:vAlign w:val="center"/>
            <w:hideMark/>
          </w:tcPr>
          <w:p w14:paraId="141CCBE0"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 </w:t>
            </w:r>
          </w:p>
        </w:tc>
        <w:tc>
          <w:tcPr>
            <w:tcW w:w="1165" w:type="pct"/>
            <w:tcBorders>
              <w:top w:val="nil"/>
              <w:left w:val="nil"/>
              <w:bottom w:val="single" w:sz="8" w:space="0" w:color="FFFFFF"/>
              <w:right w:val="single" w:sz="8" w:space="0" w:color="FFFFFF"/>
            </w:tcBorders>
            <w:shd w:val="clear" w:color="000000" w:fill="2F5496"/>
            <w:vAlign w:val="center"/>
            <w:hideMark/>
          </w:tcPr>
          <w:p w14:paraId="2FC605BA"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 </w:t>
            </w:r>
          </w:p>
        </w:tc>
        <w:tc>
          <w:tcPr>
            <w:tcW w:w="1224" w:type="pct"/>
            <w:tcBorders>
              <w:top w:val="nil"/>
              <w:left w:val="nil"/>
              <w:bottom w:val="single" w:sz="8" w:space="0" w:color="FFFFFF"/>
              <w:right w:val="single" w:sz="8" w:space="0" w:color="FFFFFF"/>
            </w:tcBorders>
            <w:shd w:val="clear" w:color="000000" w:fill="2F5496"/>
            <w:vAlign w:val="center"/>
            <w:hideMark/>
          </w:tcPr>
          <w:p w14:paraId="5AD670A2"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 </w:t>
            </w:r>
          </w:p>
        </w:tc>
      </w:tr>
      <w:tr w:rsidR="00506045" w:rsidRPr="00FE7674" w14:paraId="0F32F793" w14:textId="77777777" w:rsidTr="00651E84">
        <w:trPr>
          <w:trHeight w:val="529"/>
        </w:trPr>
        <w:tc>
          <w:tcPr>
            <w:tcW w:w="1495" w:type="pct"/>
            <w:tcBorders>
              <w:top w:val="nil"/>
              <w:left w:val="single" w:sz="8" w:space="0" w:color="FFFFFF"/>
              <w:bottom w:val="single" w:sz="8" w:space="0" w:color="FFFFFF"/>
              <w:right w:val="single" w:sz="8" w:space="0" w:color="FFFFFF"/>
            </w:tcBorders>
            <w:shd w:val="clear" w:color="000000" w:fill="5B9BD5"/>
            <w:vAlign w:val="center"/>
            <w:hideMark/>
          </w:tcPr>
          <w:p w14:paraId="2F2F73EE" w14:textId="77777777" w:rsidR="00506045" w:rsidRPr="00FE7674" w:rsidRDefault="00506045" w:rsidP="00506045">
            <w:pPr>
              <w:spacing w:after="0" w:line="240" w:lineRule="auto"/>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A beavatkozás megnevezése</w:t>
            </w:r>
          </w:p>
        </w:tc>
        <w:tc>
          <w:tcPr>
            <w:tcW w:w="1116" w:type="pct"/>
            <w:tcBorders>
              <w:top w:val="nil"/>
              <w:left w:val="nil"/>
              <w:bottom w:val="single" w:sz="8" w:space="0" w:color="FFFFFF"/>
              <w:right w:val="single" w:sz="8" w:space="0" w:color="FFFFFF"/>
            </w:tcBorders>
            <w:shd w:val="clear" w:color="000000" w:fill="DEEAF6"/>
            <w:vAlign w:val="center"/>
            <w:hideMark/>
          </w:tcPr>
          <w:p w14:paraId="4A7F31F9"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Az üzleti infrastruktúra digitalizációjának elősegítése</w:t>
            </w:r>
          </w:p>
        </w:tc>
        <w:tc>
          <w:tcPr>
            <w:tcW w:w="1165" w:type="pct"/>
            <w:tcBorders>
              <w:top w:val="nil"/>
              <w:left w:val="nil"/>
              <w:bottom w:val="single" w:sz="8" w:space="0" w:color="FFFFFF"/>
              <w:right w:val="single" w:sz="8" w:space="0" w:color="FFFFFF"/>
            </w:tcBorders>
            <w:shd w:val="clear" w:color="000000" w:fill="DEEAF6"/>
            <w:vAlign w:val="center"/>
            <w:hideMark/>
          </w:tcPr>
          <w:p w14:paraId="0CAD065C"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A digitális kompetenciák erősítése az üzleti szférán belül</w:t>
            </w:r>
          </w:p>
        </w:tc>
        <w:tc>
          <w:tcPr>
            <w:tcW w:w="1224" w:type="pct"/>
            <w:tcBorders>
              <w:top w:val="nil"/>
              <w:left w:val="nil"/>
              <w:bottom w:val="single" w:sz="8" w:space="0" w:color="FFFFFF"/>
              <w:right w:val="single" w:sz="8" w:space="0" w:color="FFFFFF"/>
            </w:tcBorders>
            <w:shd w:val="clear" w:color="000000" w:fill="DEEAF6"/>
            <w:vAlign w:val="center"/>
            <w:hideMark/>
          </w:tcPr>
          <w:p w14:paraId="64D9B649"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A lakosság digitális tudásának fejlesztése</w:t>
            </w:r>
          </w:p>
        </w:tc>
      </w:tr>
      <w:tr w:rsidR="00506045" w:rsidRPr="00FE7674" w14:paraId="05C2900F" w14:textId="77777777" w:rsidTr="00651E84">
        <w:trPr>
          <w:trHeight w:val="570"/>
        </w:trPr>
        <w:tc>
          <w:tcPr>
            <w:tcW w:w="1495" w:type="pct"/>
            <w:tcBorders>
              <w:top w:val="nil"/>
              <w:left w:val="single" w:sz="8" w:space="0" w:color="FFFFFF"/>
              <w:bottom w:val="single" w:sz="8" w:space="0" w:color="FFFFFF"/>
              <w:right w:val="single" w:sz="8" w:space="0" w:color="FFFFFF"/>
            </w:tcBorders>
            <w:shd w:val="clear" w:color="000000" w:fill="B4C6E7"/>
            <w:vAlign w:val="center"/>
            <w:hideMark/>
          </w:tcPr>
          <w:p w14:paraId="315068D7" w14:textId="77777777" w:rsidR="00506045" w:rsidRPr="00FE7674" w:rsidRDefault="00506045" w:rsidP="00506045">
            <w:pPr>
              <w:spacing w:after="0" w:line="240" w:lineRule="auto"/>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Beavatkozás gazda</w:t>
            </w:r>
          </w:p>
        </w:tc>
        <w:tc>
          <w:tcPr>
            <w:tcW w:w="1116" w:type="pct"/>
            <w:tcBorders>
              <w:top w:val="nil"/>
              <w:left w:val="nil"/>
              <w:bottom w:val="single" w:sz="8" w:space="0" w:color="FFFFFF"/>
              <w:right w:val="single" w:sz="8" w:space="0" w:color="FFFFFF"/>
            </w:tcBorders>
            <w:shd w:val="clear" w:color="000000" w:fill="B4C6E7"/>
            <w:vAlign w:val="center"/>
            <w:hideMark/>
          </w:tcPr>
          <w:p w14:paraId="74D2E0E9"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Dunaújváros MJV Önkormányzata</w:t>
            </w:r>
          </w:p>
        </w:tc>
        <w:tc>
          <w:tcPr>
            <w:tcW w:w="1165" w:type="pct"/>
            <w:tcBorders>
              <w:top w:val="nil"/>
              <w:left w:val="nil"/>
              <w:bottom w:val="single" w:sz="8" w:space="0" w:color="FFFFFF"/>
              <w:right w:val="single" w:sz="8" w:space="0" w:color="FFFFFF"/>
            </w:tcBorders>
            <w:shd w:val="clear" w:color="000000" w:fill="B4C6E7"/>
            <w:vAlign w:val="center"/>
            <w:hideMark/>
          </w:tcPr>
          <w:p w14:paraId="590B3E8F"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Dunaújváros MJV Önkormányzata</w:t>
            </w:r>
          </w:p>
        </w:tc>
        <w:tc>
          <w:tcPr>
            <w:tcW w:w="1224" w:type="pct"/>
            <w:tcBorders>
              <w:top w:val="nil"/>
              <w:left w:val="nil"/>
              <w:bottom w:val="single" w:sz="8" w:space="0" w:color="FFFFFF"/>
              <w:right w:val="single" w:sz="8" w:space="0" w:color="FFFFFF"/>
            </w:tcBorders>
            <w:shd w:val="clear" w:color="000000" w:fill="B4C6E7"/>
            <w:vAlign w:val="center"/>
            <w:hideMark/>
          </w:tcPr>
          <w:p w14:paraId="1F6BCDCA"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Dunaújváros MJV Önkormányzata</w:t>
            </w:r>
          </w:p>
        </w:tc>
      </w:tr>
      <w:tr w:rsidR="00506045" w:rsidRPr="00FE7674" w14:paraId="368040F9" w14:textId="77777777" w:rsidTr="00651E84">
        <w:trPr>
          <w:trHeight w:val="669"/>
        </w:trPr>
        <w:tc>
          <w:tcPr>
            <w:tcW w:w="1495" w:type="pct"/>
            <w:tcBorders>
              <w:top w:val="nil"/>
              <w:left w:val="single" w:sz="8" w:space="0" w:color="FFFFFF"/>
              <w:bottom w:val="single" w:sz="8" w:space="0" w:color="FFFFFF"/>
              <w:right w:val="single" w:sz="8" w:space="0" w:color="FFFFFF"/>
            </w:tcBorders>
            <w:shd w:val="clear" w:color="000000" w:fill="5B9BD5"/>
            <w:vAlign w:val="center"/>
            <w:hideMark/>
          </w:tcPr>
          <w:p w14:paraId="141D427A" w14:textId="77777777" w:rsidR="00506045" w:rsidRPr="00FE7674" w:rsidRDefault="00506045" w:rsidP="00506045">
            <w:pPr>
              <w:spacing w:after="0" w:line="240" w:lineRule="auto"/>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Megvalósító partnerek</w:t>
            </w:r>
          </w:p>
        </w:tc>
        <w:tc>
          <w:tcPr>
            <w:tcW w:w="1116" w:type="pct"/>
            <w:tcBorders>
              <w:top w:val="nil"/>
              <w:left w:val="nil"/>
              <w:bottom w:val="single" w:sz="8" w:space="0" w:color="FFFFFF"/>
              <w:right w:val="single" w:sz="8" w:space="0" w:color="FFFFFF"/>
            </w:tcBorders>
            <w:shd w:val="clear" w:color="000000" w:fill="DEEAF6"/>
            <w:vAlign w:val="center"/>
            <w:hideMark/>
          </w:tcPr>
          <w:p w14:paraId="418C108C"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Vállalkozások, kamarák, klaszterek</w:t>
            </w:r>
          </w:p>
        </w:tc>
        <w:tc>
          <w:tcPr>
            <w:tcW w:w="1165" w:type="pct"/>
            <w:tcBorders>
              <w:top w:val="nil"/>
              <w:left w:val="nil"/>
              <w:bottom w:val="single" w:sz="8" w:space="0" w:color="FFFFFF"/>
              <w:right w:val="single" w:sz="8" w:space="0" w:color="FFFFFF"/>
            </w:tcBorders>
            <w:shd w:val="clear" w:color="000000" w:fill="DEEAF6"/>
            <w:vAlign w:val="center"/>
            <w:hideMark/>
          </w:tcPr>
          <w:p w14:paraId="3563969D"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Vállalkozások, kamarák, klaszterek</w:t>
            </w:r>
          </w:p>
        </w:tc>
        <w:tc>
          <w:tcPr>
            <w:tcW w:w="1224" w:type="pct"/>
            <w:tcBorders>
              <w:top w:val="nil"/>
              <w:left w:val="nil"/>
              <w:bottom w:val="single" w:sz="8" w:space="0" w:color="FFFFFF"/>
              <w:right w:val="single" w:sz="8" w:space="0" w:color="FFFFFF"/>
            </w:tcBorders>
            <w:shd w:val="clear" w:color="000000" w:fill="DEEAF6"/>
            <w:vAlign w:val="center"/>
            <w:hideMark/>
          </w:tcPr>
          <w:p w14:paraId="4895D103"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Civil szervezetek, oktatási és képző intézmények</w:t>
            </w:r>
          </w:p>
        </w:tc>
      </w:tr>
      <w:tr w:rsidR="00506045" w:rsidRPr="00FE7674" w14:paraId="4E335970" w14:textId="77777777" w:rsidTr="00651E84">
        <w:trPr>
          <w:trHeight w:val="1135"/>
        </w:trPr>
        <w:tc>
          <w:tcPr>
            <w:tcW w:w="1495" w:type="pct"/>
            <w:tcBorders>
              <w:top w:val="nil"/>
              <w:left w:val="single" w:sz="8" w:space="0" w:color="FFFFFF"/>
              <w:bottom w:val="single" w:sz="8" w:space="0" w:color="FFFFFF"/>
              <w:right w:val="single" w:sz="8" w:space="0" w:color="FFFFFF"/>
            </w:tcBorders>
            <w:shd w:val="clear" w:color="000000" w:fill="B4C6E7"/>
            <w:vAlign w:val="center"/>
            <w:hideMark/>
          </w:tcPr>
          <w:p w14:paraId="714964F9" w14:textId="77777777" w:rsidR="00506045" w:rsidRPr="00FE7674" w:rsidRDefault="00506045" w:rsidP="00506045">
            <w:pPr>
              <w:spacing w:after="0" w:line="240" w:lineRule="auto"/>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Előkészítettség állapota az alábbi kategóriák szerint: ötlet, koncepció vagy üzleti modell, tervek rendelkezésre állnak, megkezdett</w:t>
            </w:r>
          </w:p>
        </w:tc>
        <w:tc>
          <w:tcPr>
            <w:tcW w:w="1116" w:type="pct"/>
            <w:tcBorders>
              <w:top w:val="nil"/>
              <w:left w:val="nil"/>
              <w:bottom w:val="single" w:sz="8" w:space="0" w:color="FFFFFF"/>
              <w:right w:val="single" w:sz="8" w:space="0" w:color="FFFFFF"/>
            </w:tcBorders>
            <w:shd w:val="clear" w:color="000000" w:fill="B4C6E7"/>
            <w:vAlign w:val="center"/>
            <w:hideMark/>
          </w:tcPr>
          <w:p w14:paraId="27B3A077"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ötlet</w:t>
            </w:r>
          </w:p>
        </w:tc>
        <w:tc>
          <w:tcPr>
            <w:tcW w:w="1165" w:type="pct"/>
            <w:tcBorders>
              <w:top w:val="nil"/>
              <w:left w:val="nil"/>
              <w:bottom w:val="single" w:sz="8" w:space="0" w:color="FFFFFF"/>
              <w:right w:val="single" w:sz="8" w:space="0" w:color="FFFFFF"/>
            </w:tcBorders>
            <w:shd w:val="clear" w:color="000000" w:fill="B4C6E7"/>
            <w:vAlign w:val="center"/>
            <w:hideMark/>
          </w:tcPr>
          <w:p w14:paraId="311FC063"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ötlet</w:t>
            </w:r>
          </w:p>
        </w:tc>
        <w:tc>
          <w:tcPr>
            <w:tcW w:w="1224" w:type="pct"/>
            <w:tcBorders>
              <w:top w:val="nil"/>
              <w:left w:val="nil"/>
              <w:bottom w:val="single" w:sz="8" w:space="0" w:color="FFFFFF"/>
              <w:right w:val="single" w:sz="8" w:space="0" w:color="FFFFFF"/>
            </w:tcBorders>
            <w:shd w:val="clear" w:color="000000" w:fill="B4C6E7"/>
            <w:vAlign w:val="center"/>
            <w:hideMark/>
          </w:tcPr>
          <w:p w14:paraId="2A24508F"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ötlet</w:t>
            </w:r>
          </w:p>
        </w:tc>
      </w:tr>
      <w:tr w:rsidR="00506045" w:rsidRPr="00FE7674" w14:paraId="257252F5" w14:textId="77777777" w:rsidTr="006F531F">
        <w:trPr>
          <w:trHeight w:val="486"/>
        </w:trPr>
        <w:tc>
          <w:tcPr>
            <w:tcW w:w="1495" w:type="pct"/>
            <w:tcBorders>
              <w:top w:val="nil"/>
              <w:left w:val="single" w:sz="8" w:space="0" w:color="FFFFFF"/>
              <w:bottom w:val="single" w:sz="8" w:space="0" w:color="FFFFFF"/>
              <w:right w:val="single" w:sz="8" w:space="0" w:color="FFFFFF"/>
            </w:tcBorders>
            <w:shd w:val="clear" w:color="000000" w:fill="5B9BD5"/>
            <w:vAlign w:val="center"/>
            <w:hideMark/>
          </w:tcPr>
          <w:p w14:paraId="22FAEF36" w14:textId="77777777" w:rsidR="00506045" w:rsidRPr="00FE7674" w:rsidRDefault="00506045" w:rsidP="00506045">
            <w:pPr>
              <w:spacing w:after="0" w:line="240" w:lineRule="auto"/>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A beavatkozás tervezett időzítése (kezdés, várható befejezés)</w:t>
            </w:r>
          </w:p>
        </w:tc>
        <w:tc>
          <w:tcPr>
            <w:tcW w:w="1116" w:type="pct"/>
            <w:tcBorders>
              <w:top w:val="nil"/>
              <w:left w:val="nil"/>
              <w:bottom w:val="single" w:sz="8" w:space="0" w:color="FFFFFF"/>
              <w:right w:val="single" w:sz="8" w:space="0" w:color="FFFFFF"/>
            </w:tcBorders>
            <w:shd w:val="clear" w:color="auto" w:fill="DEEAF6" w:themeFill="accent5" w:themeFillTint="33"/>
            <w:vAlign w:val="center"/>
            <w:hideMark/>
          </w:tcPr>
          <w:p w14:paraId="0FB7B613" w14:textId="6A4A7BF0" w:rsidR="00506045" w:rsidRPr="00FE7674" w:rsidRDefault="006F531F"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2023.I.-2027.II.</w:t>
            </w:r>
          </w:p>
        </w:tc>
        <w:tc>
          <w:tcPr>
            <w:tcW w:w="1165" w:type="pct"/>
            <w:tcBorders>
              <w:top w:val="nil"/>
              <w:left w:val="nil"/>
              <w:bottom w:val="single" w:sz="8" w:space="0" w:color="FFFFFF"/>
              <w:right w:val="single" w:sz="8" w:space="0" w:color="FFFFFF"/>
            </w:tcBorders>
            <w:shd w:val="clear" w:color="auto" w:fill="DEEAF6" w:themeFill="accent5" w:themeFillTint="33"/>
            <w:vAlign w:val="center"/>
            <w:hideMark/>
          </w:tcPr>
          <w:p w14:paraId="15D0A702" w14:textId="4DA5C6F3" w:rsidR="00506045" w:rsidRPr="00FE7674" w:rsidRDefault="006F531F"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2023.I.-2027.II.</w:t>
            </w:r>
          </w:p>
        </w:tc>
        <w:tc>
          <w:tcPr>
            <w:tcW w:w="1224" w:type="pct"/>
            <w:tcBorders>
              <w:top w:val="nil"/>
              <w:left w:val="nil"/>
              <w:bottom w:val="single" w:sz="8" w:space="0" w:color="FFFFFF"/>
              <w:right w:val="single" w:sz="8" w:space="0" w:color="FFFFFF"/>
            </w:tcBorders>
            <w:shd w:val="clear" w:color="auto" w:fill="DEEAF6" w:themeFill="accent5" w:themeFillTint="33"/>
            <w:vAlign w:val="center"/>
            <w:hideMark/>
          </w:tcPr>
          <w:p w14:paraId="00A3C2BC" w14:textId="4CBB0655" w:rsidR="00506045" w:rsidRPr="00FE7674" w:rsidRDefault="006F531F"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2023.I.-2027.II.</w:t>
            </w:r>
          </w:p>
        </w:tc>
      </w:tr>
      <w:tr w:rsidR="00506045" w:rsidRPr="00FE7674" w14:paraId="4AA437E2" w14:textId="77777777" w:rsidTr="00651E84">
        <w:trPr>
          <w:trHeight w:val="799"/>
        </w:trPr>
        <w:tc>
          <w:tcPr>
            <w:tcW w:w="1495" w:type="pct"/>
            <w:tcBorders>
              <w:top w:val="nil"/>
              <w:left w:val="single" w:sz="8" w:space="0" w:color="FFFFFF"/>
              <w:bottom w:val="single" w:sz="8" w:space="0" w:color="FFFFFF"/>
              <w:right w:val="single" w:sz="8" w:space="0" w:color="FFFFFF"/>
            </w:tcBorders>
            <w:shd w:val="clear" w:color="000000" w:fill="2F5496"/>
            <w:vAlign w:val="center"/>
            <w:hideMark/>
          </w:tcPr>
          <w:p w14:paraId="2DE53E5F" w14:textId="77777777" w:rsidR="00506045" w:rsidRPr="00FE7674" w:rsidRDefault="00506045" w:rsidP="00506045">
            <w:pPr>
              <w:spacing w:after="0" w:line="240" w:lineRule="auto"/>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Finanszírozási információk</w:t>
            </w:r>
          </w:p>
        </w:tc>
        <w:tc>
          <w:tcPr>
            <w:tcW w:w="1116" w:type="pct"/>
            <w:tcBorders>
              <w:top w:val="nil"/>
              <w:left w:val="nil"/>
              <w:bottom w:val="single" w:sz="8" w:space="0" w:color="FFFFFF"/>
              <w:right w:val="single" w:sz="8" w:space="0" w:color="FFFFFF"/>
            </w:tcBorders>
            <w:shd w:val="clear" w:color="000000" w:fill="2F5496"/>
            <w:vAlign w:val="center"/>
            <w:hideMark/>
          </w:tcPr>
          <w:p w14:paraId="4E969EC9"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 </w:t>
            </w:r>
          </w:p>
        </w:tc>
        <w:tc>
          <w:tcPr>
            <w:tcW w:w="1165" w:type="pct"/>
            <w:tcBorders>
              <w:top w:val="nil"/>
              <w:left w:val="nil"/>
              <w:bottom w:val="single" w:sz="8" w:space="0" w:color="FFFFFF"/>
              <w:right w:val="single" w:sz="8" w:space="0" w:color="FFFFFF"/>
            </w:tcBorders>
            <w:shd w:val="clear" w:color="000000" w:fill="2F5496"/>
            <w:vAlign w:val="center"/>
            <w:hideMark/>
          </w:tcPr>
          <w:p w14:paraId="0356662B"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 </w:t>
            </w:r>
          </w:p>
        </w:tc>
        <w:tc>
          <w:tcPr>
            <w:tcW w:w="1224" w:type="pct"/>
            <w:tcBorders>
              <w:top w:val="nil"/>
              <w:left w:val="nil"/>
              <w:bottom w:val="single" w:sz="8" w:space="0" w:color="FFFFFF"/>
              <w:right w:val="single" w:sz="8" w:space="0" w:color="FFFFFF"/>
            </w:tcBorders>
            <w:shd w:val="clear" w:color="000000" w:fill="2F5496"/>
            <w:vAlign w:val="center"/>
            <w:hideMark/>
          </w:tcPr>
          <w:p w14:paraId="249A3306"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 </w:t>
            </w:r>
          </w:p>
        </w:tc>
      </w:tr>
      <w:tr w:rsidR="00506045" w:rsidRPr="00FE7674" w14:paraId="054E9589" w14:textId="77777777" w:rsidTr="00651E84">
        <w:trPr>
          <w:trHeight w:val="949"/>
        </w:trPr>
        <w:tc>
          <w:tcPr>
            <w:tcW w:w="1495" w:type="pct"/>
            <w:tcBorders>
              <w:top w:val="nil"/>
              <w:left w:val="single" w:sz="8" w:space="0" w:color="FFFFFF"/>
              <w:bottom w:val="single" w:sz="8" w:space="0" w:color="FFFFFF"/>
              <w:right w:val="single" w:sz="8" w:space="0" w:color="FFFFFF"/>
            </w:tcBorders>
            <w:shd w:val="clear" w:color="000000" w:fill="5B9BD5"/>
            <w:vAlign w:val="center"/>
            <w:hideMark/>
          </w:tcPr>
          <w:p w14:paraId="1900B69D" w14:textId="77777777" w:rsidR="00506045" w:rsidRPr="00FE7674" w:rsidRDefault="00506045" w:rsidP="00506045">
            <w:pPr>
              <w:spacing w:after="0" w:line="240" w:lineRule="auto"/>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A beavatkozás tervezett beruházási költsége</w:t>
            </w:r>
          </w:p>
        </w:tc>
        <w:tc>
          <w:tcPr>
            <w:tcW w:w="1116" w:type="pct"/>
            <w:tcBorders>
              <w:top w:val="nil"/>
              <w:left w:val="nil"/>
              <w:bottom w:val="single" w:sz="8" w:space="0" w:color="FFFFFF"/>
              <w:right w:val="single" w:sz="8" w:space="0" w:color="FFFFFF"/>
            </w:tcBorders>
            <w:shd w:val="clear" w:color="000000" w:fill="DEEAF6"/>
            <w:vAlign w:val="center"/>
            <w:hideMark/>
          </w:tcPr>
          <w:p w14:paraId="4B6A72E3"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1 000</w:t>
            </w:r>
          </w:p>
        </w:tc>
        <w:tc>
          <w:tcPr>
            <w:tcW w:w="1165" w:type="pct"/>
            <w:tcBorders>
              <w:top w:val="nil"/>
              <w:left w:val="nil"/>
              <w:bottom w:val="single" w:sz="8" w:space="0" w:color="FFFFFF"/>
              <w:right w:val="single" w:sz="8" w:space="0" w:color="FFFFFF"/>
            </w:tcBorders>
            <w:shd w:val="clear" w:color="000000" w:fill="DEEAF6"/>
            <w:vAlign w:val="center"/>
            <w:hideMark/>
          </w:tcPr>
          <w:p w14:paraId="4DC63DBD"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1 000</w:t>
            </w:r>
          </w:p>
        </w:tc>
        <w:tc>
          <w:tcPr>
            <w:tcW w:w="1224" w:type="pct"/>
            <w:tcBorders>
              <w:top w:val="nil"/>
              <w:left w:val="nil"/>
              <w:bottom w:val="single" w:sz="8" w:space="0" w:color="FFFFFF"/>
              <w:right w:val="single" w:sz="8" w:space="0" w:color="FFFFFF"/>
            </w:tcBorders>
            <w:shd w:val="clear" w:color="000000" w:fill="DEEAF6"/>
            <w:vAlign w:val="center"/>
            <w:hideMark/>
          </w:tcPr>
          <w:p w14:paraId="493B5C3E"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50</w:t>
            </w:r>
          </w:p>
        </w:tc>
      </w:tr>
      <w:tr w:rsidR="00506045" w:rsidRPr="00FE7674" w14:paraId="38E1EFA6" w14:textId="77777777" w:rsidTr="00651E84">
        <w:trPr>
          <w:trHeight w:val="907"/>
        </w:trPr>
        <w:tc>
          <w:tcPr>
            <w:tcW w:w="1495" w:type="pct"/>
            <w:tcBorders>
              <w:top w:val="nil"/>
              <w:left w:val="single" w:sz="8" w:space="0" w:color="FFFFFF"/>
              <w:bottom w:val="single" w:sz="8" w:space="0" w:color="FFFFFF"/>
              <w:right w:val="single" w:sz="8" w:space="0" w:color="FFFFFF"/>
            </w:tcBorders>
            <w:shd w:val="clear" w:color="000000" w:fill="B4C6E7"/>
            <w:vAlign w:val="center"/>
            <w:hideMark/>
          </w:tcPr>
          <w:p w14:paraId="32CB6889" w14:textId="77777777" w:rsidR="00506045" w:rsidRPr="00FE7674" w:rsidRDefault="00506045" w:rsidP="00506045">
            <w:pPr>
              <w:spacing w:after="0" w:line="240" w:lineRule="auto"/>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Bevételtermelő/jövedelemtermelő elemet tartalmaz a beavatkozás , kiegészíthető ilyen tartalommal a beavatkozás</w:t>
            </w:r>
          </w:p>
        </w:tc>
        <w:tc>
          <w:tcPr>
            <w:tcW w:w="1116" w:type="pct"/>
            <w:tcBorders>
              <w:top w:val="nil"/>
              <w:left w:val="nil"/>
              <w:bottom w:val="single" w:sz="8" w:space="0" w:color="FFFFFF"/>
              <w:right w:val="single" w:sz="8" w:space="0" w:color="FFFFFF"/>
            </w:tcBorders>
            <w:shd w:val="clear" w:color="000000" w:fill="B4C6E7"/>
            <w:vAlign w:val="center"/>
            <w:hideMark/>
          </w:tcPr>
          <w:p w14:paraId="40761959"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Igen</w:t>
            </w:r>
          </w:p>
        </w:tc>
        <w:tc>
          <w:tcPr>
            <w:tcW w:w="1165" w:type="pct"/>
            <w:tcBorders>
              <w:top w:val="nil"/>
              <w:left w:val="nil"/>
              <w:bottom w:val="single" w:sz="8" w:space="0" w:color="FFFFFF"/>
              <w:right w:val="single" w:sz="8" w:space="0" w:color="FFFFFF"/>
            </w:tcBorders>
            <w:shd w:val="clear" w:color="000000" w:fill="B4C6E7"/>
            <w:vAlign w:val="center"/>
            <w:hideMark/>
          </w:tcPr>
          <w:p w14:paraId="0DB75369"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Igen</w:t>
            </w:r>
          </w:p>
        </w:tc>
        <w:tc>
          <w:tcPr>
            <w:tcW w:w="1224" w:type="pct"/>
            <w:tcBorders>
              <w:top w:val="nil"/>
              <w:left w:val="nil"/>
              <w:bottom w:val="single" w:sz="8" w:space="0" w:color="FFFFFF"/>
              <w:right w:val="single" w:sz="8" w:space="0" w:color="FFFFFF"/>
            </w:tcBorders>
            <w:shd w:val="clear" w:color="000000" w:fill="B4C6E7"/>
            <w:vAlign w:val="center"/>
            <w:hideMark/>
          </w:tcPr>
          <w:p w14:paraId="4D07A215"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Nem</w:t>
            </w:r>
          </w:p>
        </w:tc>
      </w:tr>
      <w:tr w:rsidR="00506045" w:rsidRPr="00FE7674" w14:paraId="5FF3C567" w14:textId="77777777" w:rsidTr="00651E84">
        <w:trPr>
          <w:trHeight w:val="995"/>
        </w:trPr>
        <w:tc>
          <w:tcPr>
            <w:tcW w:w="1495" w:type="pct"/>
            <w:tcBorders>
              <w:top w:val="nil"/>
              <w:left w:val="single" w:sz="8" w:space="0" w:color="FFFFFF"/>
              <w:bottom w:val="nil"/>
              <w:right w:val="single" w:sz="8" w:space="0" w:color="FFFFFF"/>
            </w:tcBorders>
            <w:shd w:val="clear" w:color="000000" w:fill="5B9BD5"/>
            <w:vAlign w:val="center"/>
            <w:hideMark/>
          </w:tcPr>
          <w:p w14:paraId="4EB37BFC" w14:textId="77777777" w:rsidR="00506045" w:rsidRPr="00FE7674" w:rsidRDefault="00506045" w:rsidP="00506045">
            <w:pPr>
              <w:spacing w:after="0" w:line="240" w:lineRule="auto"/>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Milyen finanszírozás vonható be (vissza nem térítendő támogatás, hitel, kötvény, városfejlesztési tőkealap, piaci befektető stb.)</w:t>
            </w:r>
          </w:p>
        </w:tc>
        <w:tc>
          <w:tcPr>
            <w:tcW w:w="1116" w:type="pct"/>
            <w:tcBorders>
              <w:top w:val="nil"/>
              <w:left w:val="nil"/>
              <w:bottom w:val="single" w:sz="8" w:space="0" w:color="FFFFFF"/>
              <w:right w:val="single" w:sz="8" w:space="0" w:color="FFFFFF"/>
            </w:tcBorders>
            <w:shd w:val="clear" w:color="000000" w:fill="DEEAF6"/>
            <w:vAlign w:val="center"/>
            <w:hideMark/>
          </w:tcPr>
          <w:p w14:paraId="56A853BA"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vissza nem térítendő támogatás, piaci befektető</w:t>
            </w:r>
          </w:p>
        </w:tc>
        <w:tc>
          <w:tcPr>
            <w:tcW w:w="1165" w:type="pct"/>
            <w:tcBorders>
              <w:top w:val="nil"/>
              <w:left w:val="nil"/>
              <w:bottom w:val="single" w:sz="8" w:space="0" w:color="FFFFFF"/>
              <w:right w:val="single" w:sz="8" w:space="0" w:color="FFFFFF"/>
            </w:tcBorders>
            <w:shd w:val="clear" w:color="000000" w:fill="DEEAF6"/>
            <w:vAlign w:val="center"/>
            <w:hideMark/>
          </w:tcPr>
          <w:p w14:paraId="12A0F6F7"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vissza nem térítendő támogatás, piaci befektető</w:t>
            </w:r>
          </w:p>
        </w:tc>
        <w:tc>
          <w:tcPr>
            <w:tcW w:w="1224" w:type="pct"/>
            <w:tcBorders>
              <w:top w:val="nil"/>
              <w:left w:val="nil"/>
              <w:bottom w:val="single" w:sz="8" w:space="0" w:color="FFFFFF"/>
              <w:right w:val="single" w:sz="8" w:space="0" w:color="FFFFFF"/>
            </w:tcBorders>
            <w:shd w:val="clear" w:color="000000" w:fill="DEEAF6"/>
            <w:vAlign w:val="center"/>
            <w:hideMark/>
          </w:tcPr>
          <w:p w14:paraId="442F26E4"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vissza nem térítendő támogatás</w:t>
            </w:r>
          </w:p>
        </w:tc>
      </w:tr>
      <w:tr w:rsidR="00506045" w:rsidRPr="00FE7674" w14:paraId="4D542EBE" w14:textId="77777777" w:rsidTr="00651E84">
        <w:trPr>
          <w:trHeight w:val="458"/>
        </w:trPr>
        <w:tc>
          <w:tcPr>
            <w:tcW w:w="1495" w:type="pct"/>
            <w:tcBorders>
              <w:top w:val="nil"/>
              <w:left w:val="single" w:sz="8" w:space="0" w:color="FFFFFF"/>
              <w:bottom w:val="single" w:sz="8" w:space="0" w:color="FFFFFF"/>
              <w:right w:val="single" w:sz="8" w:space="0" w:color="FFFFFF"/>
            </w:tcBorders>
            <w:shd w:val="clear" w:color="000000" w:fill="B4C6E7"/>
            <w:vAlign w:val="center"/>
            <w:hideMark/>
          </w:tcPr>
          <w:p w14:paraId="25E8F2AF" w14:textId="77777777" w:rsidR="00506045" w:rsidRPr="00FE7674" w:rsidRDefault="00506045" w:rsidP="00506045">
            <w:pPr>
              <w:spacing w:after="0" w:line="240" w:lineRule="auto"/>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Finanszírozás elemek aránya</w:t>
            </w:r>
          </w:p>
        </w:tc>
        <w:tc>
          <w:tcPr>
            <w:tcW w:w="1116" w:type="pct"/>
            <w:tcBorders>
              <w:top w:val="nil"/>
              <w:left w:val="nil"/>
              <w:bottom w:val="single" w:sz="8" w:space="0" w:color="FFFFFF"/>
              <w:right w:val="single" w:sz="8" w:space="0" w:color="FFFFFF"/>
            </w:tcBorders>
            <w:shd w:val="clear" w:color="000000" w:fill="B4C6E7"/>
            <w:vAlign w:val="center"/>
            <w:hideMark/>
          </w:tcPr>
          <w:p w14:paraId="74B2FD7C"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Később tisztázandó</w:t>
            </w:r>
          </w:p>
        </w:tc>
        <w:tc>
          <w:tcPr>
            <w:tcW w:w="1165" w:type="pct"/>
            <w:tcBorders>
              <w:top w:val="nil"/>
              <w:left w:val="nil"/>
              <w:bottom w:val="single" w:sz="8" w:space="0" w:color="FFFFFF"/>
              <w:right w:val="single" w:sz="8" w:space="0" w:color="FFFFFF"/>
            </w:tcBorders>
            <w:shd w:val="clear" w:color="000000" w:fill="B4C6E7"/>
            <w:vAlign w:val="center"/>
            <w:hideMark/>
          </w:tcPr>
          <w:p w14:paraId="11B37D0E"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Később tisztázandó</w:t>
            </w:r>
          </w:p>
        </w:tc>
        <w:tc>
          <w:tcPr>
            <w:tcW w:w="1224" w:type="pct"/>
            <w:tcBorders>
              <w:top w:val="nil"/>
              <w:left w:val="nil"/>
              <w:bottom w:val="single" w:sz="8" w:space="0" w:color="FFFFFF"/>
              <w:right w:val="single" w:sz="8" w:space="0" w:color="FFFFFF"/>
            </w:tcBorders>
            <w:shd w:val="clear" w:color="000000" w:fill="B4C6E7"/>
            <w:vAlign w:val="center"/>
            <w:hideMark/>
          </w:tcPr>
          <w:p w14:paraId="2DD13111"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VNT 100%</w:t>
            </w:r>
          </w:p>
        </w:tc>
      </w:tr>
      <w:tr w:rsidR="00506045" w:rsidRPr="00FE7674" w14:paraId="5BB93A0A" w14:textId="77777777" w:rsidTr="00651E84">
        <w:trPr>
          <w:trHeight w:val="1560"/>
        </w:trPr>
        <w:tc>
          <w:tcPr>
            <w:tcW w:w="1495" w:type="pct"/>
            <w:tcBorders>
              <w:top w:val="nil"/>
              <w:left w:val="single" w:sz="8" w:space="0" w:color="FFFFFF"/>
              <w:bottom w:val="nil"/>
              <w:right w:val="single" w:sz="8" w:space="0" w:color="FFFFFF"/>
            </w:tcBorders>
            <w:shd w:val="clear" w:color="000000" w:fill="5B9BD5"/>
            <w:vAlign w:val="center"/>
            <w:hideMark/>
          </w:tcPr>
          <w:p w14:paraId="3192197F" w14:textId="77777777" w:rsidR="00506045" w:rsidRPr="00FE7674" w:rsidRDefault="00506045" w:rsidP="00506045">
            <w:pPr>
              <w:spacing w:after="0" w:line="240" w:lineRule="auto"/>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Eredménymérés történt az alábbi három kategória szerint:   csak társadalmi haszon, minimális pénzügyi haszon, mérhető pénzügyi haszon, alkalmas magánbefektető bevonására</w:t>
            </w:r>
          </w:p>
        </w:tc>
        <w:tc>
          <w:tcPr>
            <w:tcW w:w="1116" w:type="pct"/>
            <w:tcBorders>
              <w:top w:val="nil"/>
              <w:left w:val="nil"/>
              <w:bottom w:val="nil"/>
              <w:right w:val="single" w:sz="8" w:space="0" w:color="FFFFFF"/>
            </w:tcBorders>
            <w:shd w:val="clear" w:color="000000" w:fill="DEEAF6"/>
            <w:vAlign w:val="center"/>
            <w:hideMark/>
          </w:tcPr>
          <w:p w14:paraId="4CE8FB3F"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mérhető pénzügyi haszon</w:t>
            </w:r>
          </w:p>
        </w:tc>
        <w:tc>
          <w:tcPr>
            <w:tcW w:w="1165" w:type="pct"/>
            <w:tcBorders>
              <w:top w:val="nil"/>
              <w:left w:val="nil"/>
              <w:bottom w:val="nil"/>
              <w:right w:val="single" w:sz="8" w:space="0" w:color="FFFFFF"/>
            </w:tcBorders>
            <w:shd w:val="clear" w:color="000000" w:fill="DEEAF6"/>
            <w:vAlign w:val="center"/>
            <w:hideMark/>
          </w:tcPr>
          <w:p w14:paraId="20FB7F1F"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mérhető pénzügyi haszon</w:t>
            </w:r>
          </w:p>
        </w:tc>
        <w:tc>
          <w:tcPr>
            <w:tcW w:w="1224" w:type="pct"/>
            <w:tcBorders>
              <w:top w:val="nil"/>
              <w:left w:val="nil"/>
              <w:bottom w:val="nil"/>
              <w:right w:val="nil"/>
            </w:tcBorders>
            <w:shd w:val="clear" w:color="000000" w:fill="DEEAF6"/>
            <w:vAlign w:val="center"/>
            <w:hideMark/>
          </w:tcPr>
          <w:p w14:paraId="6B489CEE"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csak társadalmi haszon</w:t>
            </w:r>
          </w:p>
        </w:tc>
      </w:tr>
      <w:tr w:rsidR="00506045" w:rsidRPr="00FE7674" w14:paraId="732B097E" w14:textId="77777777" w:rsidTr="00651E84">
        <w:trPr>
          <w:trHeight w:val="2310"/>
        </w:trPr>
        <w:tc>
          <w:tcPr>
            <w:tcW w:w="1495" w:type="pct"/>
            <w:tcBorders>
              <w:top w:val="nil"/>
              <w:left w:val="single" w:sz="8" w:space="0" w:color="FFFFFF"/>
              <w:bottom w:val="single" w:sz="8" w:space="0" w:color="FFFFFF"/>
              <w:right w:val="single" w:sz="8" w:space="0" w:color="FFFFFF"/>
            </w:tcBorders>
            <w:shd w:val="clear" w:color="000000" w:fill="B4C6E7"/>
            <w:vAlign w:val="center"/>
            <w:hideMark/>
          </w:tcPr>
          <w:p w14:paraId="6BF47AE8" w14:textId="77777777" w:rsidR="00506045" w:rsidRPr="00FE7674" w:rsidRDefault="00506045" w:rsidP="00506045">
            <w:pPr>
              <w:spacing w:after="0" w:line="240" w:lineRule="auto"/>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Kockázatok nevesítése</w:t>
            </w:r>
          </w:p>
        </w:tc>
        <w:tc>
          <w:tcPr>
            <w:tcW w:w="1116" w:type="pct"/>
            <w:tcBorders>
              <w:top w:val="nil"/>
              <w:left w:val="nil"/>
              <w:bottom w:val="single" w:sz="8" w:space="0" w:color="FFFFFF"/>
              <w:right w:val="single" w:sz="8" w:space="0" w:color="FFFFFF"/>
            </w:tcBorders>
            <w:shd w:val="clear" w:color="000000" w:fill="B4C6E7"/>
            <w:vAlign w:val="center"/>
            <w:hideMark/>
          </w:tcPr>
          <w:p w14:paraId="1D1BF7FD"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A vállalatvezetés alacsony motiváltsága, a digitális technológiák terjedését nem támogatja a jogszabályi környezet, EU-s támogatások kifizetése késedelmet szenved, fenntartási időszakra vállalt kötelezettség nem tartható</w:t>
            </w:r>
          </w:p>
        </w:tc>
        <w:tc>
          <w:tcPr>
            <w:tcW w:w="1165" w:type="pct"/>
            <w:tcBorders>
              <w:top w:val="nil"/>
              <w:left w:val="nil"/>
              <w:bottom w:val="single" w:sz="8" w:space="0" w:color="FFFFFF"/>
              <w:right w:val="single" w:sz="8" w:space="0" w:color="FFFFFF"/>
            </w:tcBorders>
            <w:shd w:val="clear" w:color="000000" w:fill="B4C6E7"/>
            <w:vAlign w:val="center"/>
            <w:hideMark/>
          </w:tcPr>
          <w:p w14:paraId="5505795A"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A vállalatvezetés alacsony motiváltsága, a digitális technológiák terjedését nem támogatja a jogszabályi környezet, EU-s támogatások kifizetése késedelmet szenved, fenntartási időszakra vállalt kötelezettség nem tartható</w:t>
            </w:r>
          </w:p>
        </w:tc>
        <w:tc>
          <w:tcPr>
            <w:tcW w:w="1224" w:type="pct"/>
            <w:tcBorders>
              <w:top w:val="nil"/>
              <w:left w:val="nil"/>
              <w:bottom w:val="nil"/>
              <w:right w:val="nil"/>
            </w:tcBorders>
            <w:shd w:val="clear" w:color="000000" w:fill="B4C6E7"/>
            <w:vAlign w:val="center"/>
            <w:hideMark/>
          </w:tcPr>
          <w:p w14:paraId="4E0D66BC"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A képzési programokba bevontak alacsony motiváltsága, a programok lebonyolítását akadályozza a pandémiás helyzet, a megvalósító partnerség kapcsán szakmai problémák merülnek fel, EU-s támogatások kifizetése késedelmet szenved, fenntartási időszakra vállalt kötelezettség nem tartható</w:t>
            </w:r>
          </w:p>
        </w:tc>
      </w:tr>
    </w:tbl>
    <w:p w14:paraId="7C9296B2" w14:textId="0C60F856" w:rsidR="00FB46DD" w:rsidRPr="00FE7674" w:rsidRDefault="00FB46DD" w:rsidP="00D94131">
      <w:pPr>
        <w:spacing w:before="120" w:after="120" w:line="276" w:lineRule="auto"/>
        <w:rPr>
          <w:rFonts w:ascii="Times New Roman" w:hAnsi="Times New Roman" w:cs="Times New Roman"/>
        </w:rPr>
      </w:pPr>
    </w:p>
    <w:p w14:paraId="0BB9E0A1" w14:textId="3756F09F" w:rsidR="00FB46DD" w:rsidRPr="00FE7674" w:rsidRDefault="00FB46DD" w:rsidP="00FB46DD">
      <w:pPr>
        <w:pStyle w:val="Tblzat"/>
        <w:rPr>
          <w:noProof/>
        </w:rPr>
      </w:pPr>
      <w:r w:rsidRPr="00FE7674">
        <w:rPr>
          <w:noProof/>
        </w:rPr>
        <w:fldChar w:fldCharType="begin"/>
      </w:r>
      <w:r w:rsidRPr="00FE7674">
        <w:rPr>
          <w:noProof/>
        </w:rPr>
        <w:instrText xml:space="preserve"> SEQ táblázat \* ARABIC </w:instrText>
      </w:r>
      <w:r w:rsidRPr="00FE7674">
        <w:rPr>
          <w:noProof/>
        </w:rPr>
        <w:fldChar w:fldCharType="separate"/>
      </w:r>
      <w:bookmarkStart w:id="534" w:name="_Toc88389357"/>
      <w:bookmarkStart w:id="535" w:name="_Toc95814580"/>
      <w:r w:rsidR="00265D62">
        <w:rPr>
          <w:noProof/>
        </w:rPr>
        <w:t>40</w:t>
      </w:r>
      <w:r w:rsidRPr="00FE7674">
        <w:rPr>
          <w:noProof/>
        </w:rPr>
        <w:fldChar w:fldCharType="end"/>
      </w:r>
      <w:r w:rsidRPr="00FE7674">
        <w:rPr>
          <w:noProof/>
        </w:rPr>
        <w:t>. táblázat: Megtartó város tervezési dimenzió</w:t>
      </w:r>
      <w:bookmarkEnd w:id="534"/>
      <w:bookmarkEnd w:id="535"/>
    </w:p>
    <w:tbl>
      <w:tblPr>
        <w:tblW w:w="5000" w:type="pct"/>
        <w:tblCellMar>
          <w:left w:w="70" w:type="dxa"/>
          <w:right w:w="70" w:type="dxa"/>
        </w:tblCellMar>
        <w:tblLook w:val="04A0" w:firstRow="1" w:lastRow="0" w:firstColumn="1" w:lastColumn="0" w:noHBand="0" w:noVBand="1"/>
      </w:tblPr>
      <w:tblGrid>
        <w:gridCol w:w="2709"/>
        <w:gridCol w:w="2014"/>
        <w:gridCol w:w="2059"/>
        <w:gridCol w:w="2280"/>
      </w:tblGrid>
      <w:tr w:rsidR="00506045" w:rsidRPr="00FE7674" w14:paraId="2602EF1B" w14:textId="77777777" w:rsidTr="00651E84">
        <w:trPr>
          <w:trHeight w:val="270"/>
        </w:trPr>
        <w:tc>
          <w:tcPr>
            <w:tcW w:w="1495" w:type="pct"/>
            <w:tcBorders>
              <w:top w:val="single" w:sz="8" w:space="0" w:color="FFFFFF"/>
              <w:left w:val="single" w:sz="8" w:space="0" w:color="FFFFFF"/>
              <w:bottom w:val="single" w:sz="8" w:space="0" w:color="FFFFFF"/>
              <w:right w:val="nil"/>
            </w:tcBorders>
            <w:shd w:val="clear" w:color="000000" w:fill="2F5496"/>
            <w:vAlign w:val="center"/>
            <w:hideMark/>
          </w:tcPr>
          <w:p w14:paraId="36D2BAEB" w14:textId="77777777" w:rsidR="00506045" w:rsidRPr="00FE7674" w:rsidRDefault="00506045" w:rsidP="00506045">
            <w:pPr>
              <w:spacing w:after="0" w:line="240" w:lineRule="auto"/>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 </w:t>
            </w:r>
          </w:p>
        </w:tc>
        <w:tc>
          <w:tcPr>
            <w:tcW w:w="1111" w:type="pct"/>
            <w:tcBorders>
              <w:top w:val="single" w:sz="8" w:space="0" w:color="FFFFFF"/>
              <w:left w:val="nil"/>
              <w:bottom w:val="single" w:sz="8" w:space="0" w:color="FFFFFF"/>
              <w:right w:val="nil"/>
            </w:tcBorders>
            <w:shd w:val="clear" w:color="000000" w:fill="2F5496"/>
            <w:vAlign w:val="center"/>
            <w:hideMark/>
          </w:tcPr>
          <w:p w14:paraId="4D59A47C" w14:textId="77777777" w:rsidR="00506045" w:rsidRPr="00FE7674" w:rsidRDefault="00506045" w:rsidP="00506045">
            <w:pPr>
              <w:spacing w:after="0" w:line="240" w:lineRule="auto"/>
              <w:jc w:val="center"/>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beavatkozás 1</w:t>
            </w:r>
          </w:p>
        </w:tc>
        <w:tc>
          <w:tcPr>
            <w:tcW w:w="1136" w:type="pct"/>
            <w:tcBorders>
              <w:top w:val="single" w:sz="8" w:space="0" w:color="FFFFFF"/>
              <w:left w:val="nil"/>
              <w:bottom w:val="single" w:sz="8" w:space="0" w:color="FFFFFF"/>
              <w:right w:val="nil"/>
            </w:tcBorders>
            <w:shd w:val="clear" w:color="000000" w:fill="2F5496"/>
            <w:vAlign w:val="center"/>
            <w:hideMark/>
          </w:tcPr>
          <w:p w14:paraId="0307FE18" w14:textId="77777777" w:rsidR="00506045" w:rsidRPr="00FE7674" w:rsidRDefault="00506045" w:rsidP="00506045">
            <w:pPr>
              <w:spacing w:after="0" w:line="240" w:lineRule="auto"/>
              <w:jc w:val="center"/>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beavatkozás 2</w:t>
            </w:r>
          </w:p>
        </w:tc>
        <w:tc>
          <w:tcPr>
            <w:tcW w:w="1259" w:type="pct"/>
            <w:tcBorders>
              <w:top w:val="single" w:sz="8" w:space="0" w:color="FFFFFF"/>
              <w:left w:val="nil"/>
              <w:bottom w:val="single" w:sz="8" w:space="0" w:color="FFFFFF"/>
              <w:right w:val="nil"/>
            </w:tcBorders>
            <w:shd w:val="clear" w:color="000000" w:fill="2F5496"/>
            <w:vAlign w:val="center"/>
            <w:hideMark/>
          </w:tcPr>
          <w:p w14:paraId="64AB9869" w14:textId="77777777" w:rsidR="00506045" w:rsidRPr="00FE7674" w:rsidRDefault="00506045" w:rsidP="00506045">
            <w:pPr>
              <w:spacing w:after="0" w:line="240" w:lineRule="auto"/>
              <w:jc w:val="center"/>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beavatkozás 3</w:t>
            </w:r>
          </w:p>
        </w:tc>
      </w:tr>
      <w:tr w:rsidR="00506045" w:rsidRPr="00FE7674" w14:paraId="0DF3823C" w14:textId="77777777" w:rsidTr="00651E84">
        <w:trPr>
          <w:trHeight w:val="524"/>
        </w:trPr>
        <w:tc>
          <w:tcPr>
            <w:tcW w:w="1495" w:type="pct"/>
            <w:tcBorders>
              <w:top w:val="nil"/>
              <w:left w:val="single" w:sz="8" w:space="0" w:color="FFFFFF"/>
              <w:bottom w:val="single" w:sz="8" w:space="0" w:color="FFFFFF"/>
              <w:right w:val="single" w:sz="8" w:space="0" w:color="FFFFFF"/>
            </w:tcBorders>
            <w:shd w:val="clear" w:color="000000" w:fill="2F5496"/>
            <w:vAlign w:val="center"/>
            <w:hideMark/>
          </w:tcPr>
          <w:p w14:paraId="599BAC0F" w14:textId="77777777" w:rsidR="00506045" w:rsidRPr="00FE7674" w:rsidRDefault="00506045" w:rsidP="00506045">
            <w:pPr>
              <w:spacing w:after="0" w:line="240" w:lineRule="auto"/>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A beavatkozás alapadatai</w:t>
            </w:r>
          </w:p>
        </w:tc>
        <w:tc>
          <w:tcPr>
            <w:tcW w:w="1111" w:type="pct"/>
            <w:tcBorders>
              <w:top w:val="nil"/>
              <w:left w:val="nil"/>
              <w:bottom w:val="single" w:sz="8" w:space="0" w:color="FFFFFF"/>
              <w:right w:val="single" w:sz="8" w:space="0" w:color="FFFFFF"/>
            </w:tcBorders>
            <w:shd w:val="clear" w:color="000000" w:fill="2F5496"/>
            <w:vAlign w:val="center"/>
            <w:hideMark/>
          </w:tcPr>
          <w:p w14:paraId="44249FB4"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 </w:t>
            </w:r>
          </w:p>
        </w:tc>
        <w:tc>
          <w:tcPr>
            <w:tcW w:w="1136" w:type="pct"/>
            <w:tcBorders>
              <w:top w:val="nil"/>
              <w:left w:val="nil"/>
              <w:bottom w:val="single" w:sz="8" w:space="0" w:color="FFFFFF"/>
              <w:right w:val="single" w:sz="8" w:space="0" w:color="FFFFFF"/>
            </w:tcBorders>
            <w:shd w:val="clear" w:color="000000" w:fill="2F5496"/>
            <w:vAlign w:val="center"/>
            <w:hideMark/>
          </w:tcPr>
          <w:p w14:paraId="4C0F9794"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 </w:t>
            </w:r>
          </w:p>
        </w:tc>
        <w:tc>
          <w:tcPr>
            <w:tcW w:w="1259" w:type="pct"/>
            <w:tcBorders>
              <w:top w:val="nil"/>
              <w:left w:val="nil"/>
              <w:bottom w:val="single" w:sz="8" w:space="0" w:color="FFFFFF"/>
              <w:right w:val="single" w:sz="8" w:space="0" w:color="FFFFFF"/>
            </w:tcBorders>
            <w:shd w:val="clear" w:color="000000" w:fill="2F5496"/>
            <w:vAlign w:val="center"/>
            <w:hideMark/>
          </w:tcPr>
          <w:p w14:paraId="0D36E4C8"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 </w:t>
            </w:r>
          </w:p>
        </w:tc>
      </w:tr>
      <w:tr w:rsidR="00506045" w:rsidRPr="00FE7674" w14:paraId="3E2DDDDD" w14:textId="77777777" w:rsidTr="00651E84">
        <w:trPr>
          <w:trHeight w:val="529"/>
        </w:trPr>
        <w:tc>
          <w:tcPr>
            <w:tcW w:w="1495" w:type="pct"/>
            <w:tcBorders>
              <w:top w:val="nil"/>
              <w:left w:val="single" w:sz="8" w:space="0" w:color="FFFFFF"/>
              <w:bottom w:val="single" w:sz="8" w:space="0" w:color="FFFFFF"/>
              <w:right w:val="single" w:sz="8" w:space="0" w:color="FFFFFF"/>
            </w:tcBorders>
            <w:shd w:val="clear" w:color="000000" w:fill="5B9BD5"/>
            <w:vAlign w:val="center"/>
            <w:hideMark/>
          </w:tcPr>
          <w:p w14:paraId="51D7E667" w14:textId="77777777" w:rsidR="00506045" w:rsidRPr="00FE7674" w:rsidRDefault="00506045" w:rsidP="00506045">
            <w:pPr>
              <w:spacing w:after="0" w:line="240" w:lineRule="auto"/>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A beavatkozás megnevezése</w:t>
            </w:r>
          </w:p>
        </w:tc>
        <w:tc>
          <w:tcPr>
            <w:tcW w:w="1111" w:type="pct"/>
            <w:tcBorders>
              <w:top w:val="nil"/>
              <w:left w:val="nil"/>
              <w:bottom w:val="single" w:sz="8" w:space="0" w:color="FFFFFF"/>
              <w:right w:val="single" w:sz="8" w:space="0" w:color="FFFFFF"/>
            </w:tcBorders>
            <w:shd w:val="clear" w:color="000000" w:fill="DEEAF6"/>
            <w:vAlign w:val="center"/>
            <w:hideMark/>
          </w:tcPr>
          <w:p w14:paraId="62AED682"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A helyi identitás erősítése</w:t>
            </w:r>
          </w:p>
        </w:tc>
        <w:tc>
          <w:tcPr>
            <w:tcW w:w="1136" w:type="pct"/>
            <w:tcBorders>
              <w:top w:val="nil"/>
              <w:left w:val="nil"/>
              <w:bottom w:val="single" w:sz="8" w:space="0" w:color="FFFFFF"/>
              <w:right w:val="single" w:sz="8" w:space="0" w:color="FFFFFF"/>
            </w:tcBorders>
            <w:shd w:val="clear" w:color="000000" w:fill="DEEAF6"/>
            <w:vAlign w:val="center"/>
            <w:hideMark/>
          </w:tcPr>
          <w:p w14:paraId="686811F1"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Sport, egészség és rekreáció</w:t>
            </w:r>
          </w:p>
        </w:tc>
        <w:tc>
          <w:tcPr>
            <w:tcW w:w="1259" w:type="pct"/>
            <w:tcBorders>
              <w:top w:val="nil"/>
              <w:left w:val="nil"/>
              <w:bottom w:val="single" w:sz="8" w:space="0" w:color="FFFFFF"/>
              <w:right w:val="single" w:sz="8" w:space="0" w:color="FFFFFF"/>
            </w:tcBorders>
            <w:shd w:val="clear" w:color="000000" w:fill="DEEAF6"/>
            <w:vAlign w:val="center"/>
            <w:hideMark/>
          </w:tcPr>
          <w:p w14:paraId="7B8526C9"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Veszélyeztetett társadalmi csoportok támogatása</w:t>
            </w:r>
          </w:p>
        </w:tc>
      </w:tr>
      <w:tr w:rsidR="00506045" w:rsidRPr="00FE7674" w14:paraId="72EA55E7" w14:textId="77777777" w:rsidTr="00651E84">
        <w:trPr>
          <w:trHeight w:val="645"/>
        </w:trPr>
        <w:tc>
          <w:tcPr>
            <w:tcW w:w="1495" w:type="pct"/>
            <w:tcBorders>
              <w:top w:val="nil"/>
              <w:left w:val="single" w:sz="8" w:space="0" w:color="FFFFFF"/>
              <w:bottom w:val="single" w:sz="8" w:space="0" w:color="FFFFFF"/>
              <w:right w:val="single" w:sz="8" w:space="0" w:color="FFFFFF"/>
            </w:tcBorders>
            <w:shd w:val="clear" w:color="000000" w:fill="B4C6E7"/>
            <w:vAlign w:val="center"/>
            <w:hideMark/>
          </w:tcPr>
          <w:p w14:paraId="00A5300B" w14:textId="77777777" w:rsidR="00506045" w:rsidRPr="00FE7674" w:rsidRDefault="00506045" w:rsidP="00506045">
            <w:pPr>
              <w:spacing w:after="0" w:line="240" w:lineRule="auto"/>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Beavatkozás gazda</w:t>
            </w:r>
          </w:p>
        </w:tc>
        <w:tc>
          <w:tcPr>
            <w:tcW w:w="1111" w:type="pct"/>
            <w:tcBorders>
              <w:top w:val="nil"/>
              <w:left w:val="nil"/>
              <w:bottom w:val="single" w:sz="8" w:space="0" w:color="FFFFFF"/>
              <w:right w:val="single" w:sz="8" w:space="0" w:color="FFFFFF"/>
            </w:tcBorders>
            <w:shd w:val="clear" w:color="000000" w:fill="B4C6E7"/>
            <w:vAlign w:val="center"/>
            <w:hideMark/>
          </w:tcPr>
          <w:p w14:paraId="5C30D7C8"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Dunaújváros MJV Önkormányzata</w:t>
            </w:r>
          </w:p>
        </w:tc>
        <w:tc>
          <w:tcPr>
            <w:tcW w:w="1136" w:type="pct"/>
            <w:tcBorders>
              <w:top w:val="nil"/>
              <w:left w:val="nil"/>
              <w:bottom w:val="single" w:sz="8" w:space="0" w:color="FFFFFF"/>
              <w:right w:val="single" w:sz="8" w:space="0" w:color="FFFFFF"/>
            </w:tcBorders>
            <w:shd w:val="clear" w:color="000000" w:fill="B4C6E7"/>
            <w:vAlign w:val="center"/>
            <w:hideMark/>
          </w:tcPr>
          <w:p w14:paraId="58D2FFED"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Dunaújváros MJV Önkormányzata</w:t>
            </w:r>
          </w:p>
        </w:tc>
        <w:tc>
          <w:tcPr>
            <w:tcW w:w="1259" w:type="pct"/>
            <w:tcBorders>
              <w:top w:val="nil"/>
              <w:left w:val="nil"/>
              <w:bottom w:val="single" w:sz="8" w:space="0" w:color="FFFFFF"/>
              <w:right w:val="single" w:sz="8" w:space="0" w:color="FFFFFF"/>
            </w:tcBorders>
            <w:shd w:val="clear" w:color="000000" w:fill="B4C6E7"/>
            <w:vAlign w:val="center"/>
            <w:hideMark/>
          </w:tcPr>
          <w:p w14:paraId="31B11E76"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Dunaújváros MJV Önkormányzata</w:t>
            </w:r>
          </w:p>
        </w:tc>
      </w:tr>
      <w:tr w:rsidR="00506045" w:rsidRPr="00FE7674" w14:paraId="04CB2CBF" w14:textId="77777777" w:rsidTr="00651E84">
        <w:trPr>
          <w:trHeight w:val="780"/>
        </w:trPr>
        <w:tc>
          <w:tcPr>
            <w:tcW w:w="1495" w:type="pct"/>
            <w:tcBorders>
              <w:top w:val="nil"/>
              <w:left w:val="single" w:sz="8" w:space="0" w:color="FFFFFF"/>
              <w:bottom w:val="single" w:sz="8" w:space="0" w:color="FFFFFF"/>
              <w:right w:val="single" w:sz="8" w:space="0" w:color="FFFFFF"/>
            </w:tcBorders>
            <w:shd w:val="clear" w:color="000000" w:fill="5B9BD5"/>
            <w:vAlign w:val="center"/>
            <w:hideMark/>
          </w:tcPr>
          <w:p w14:paraId="22EE723C" w14:textId="77777777" w:rsidR="00506045" w:rsidRPr="00FE7674" w:rsidRDefault="00506045" w:rsidP="00506045">
            <w:pPr>
              <w:spacing w:after="0" w:line="240" w:lineRule="auto"/>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Megvalósító partnerek</w:t>
            </w:r>
          </w:p>
        </w:tc>
        <w:tc>
          <w:tcPr>
            <w:tcW w:w="1111" w:type="pct"/>
            <w:tcBorders>
              <w:top w:val="nil"/>
              <w:left w:val="nil"/>
              <w:bottom w:val="single" w:sz="8" w:space="0" w:color="FFFFFF"/>
              <w:right w:val="single" w:sz="8" w:space="0" w:color="FFFFFF"/>
            </w:tcBorders>
            <w:shd w:val="clear" w:color="000000" w:fill="DEEAF6"/>
            <w:vAlign w:val="center"/>
            <w:hideMark/>
          </w:tcPr>
          <w:p w14:paraId="30A13041"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Kulturális intézmények és szervezetek,oktatási és képző intézmények, civil szervezetek</w:t>
            </w:r>
          </w:p>
        </w:tc>
        <w:tc>
          <w:tcPr>
            <w:tcW w:w="1136" w:type="pct"/>
            <w:tcBorders>
              <w:top w:val="nil"/>
              <w:left w:val="nil"/>
              <w:bottom w:val="single" w:sz="8" w:space="0" w:color="FFFFFF"/>
              <w:right w:val="single" w:sz="8" w:space="0" w:color="FFFFFF"/>
            </w:tcBorders>
            <w:shd w:val="clear" w:color="000000" w:fill="DEEAF6"/>
            <w:vAlign w:val="center"/>
            <w:hideMark/>
          </w:tcPr>
          <w:p w14:paraId="32C4F9E4"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Civil szervezetek, sportegyesületek, oktatási és képző intézmények</w:t>
            </w:r>
          </w:p>
        </w:tc>
        <w:tc>
          <w:tcPr>
            <w:tcW w:w="1259" w:type="pct"/>
            <w:tcBorders>
              <w:top w:val="nil"/>
              <w:left w:val="nil"/>
              <w:bottom w:val="single" w:sz="8" w:space="0" w:color="FFFFFF"/>
              <w:right w:val="single" w:sz="8" w:space="0" w:color="FFFFFF"/>
            </w:tcBorders>
            <w:shd w:val="clear" w:color="000000" w:fill="DEEAF6"/>
            <w:vAlign w:val="center"/>
            <w:hideMark/>
          </w:tcPr>
          <w:p w14:paraId="49B37638"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Civil szervezetek, oktatási és képző intézmények, érdekvédelmi szervezetek</w:t>
            </w:r>
          </w:p>
        </w:tc>
      </w:tr>
      <w:tr w:rsidR="00506045" w:rsidRPr="00FE7674" w14:paraId="0F0A8EF4" w14:textId="77777777" w:rsidTr="00651E84">
        <w:trPr>
          <w:trHeight w:val="1030"/>
        </w:trPr>
        <w:tc>
          <w:tcPr>
            <w:tcW w:w="1495" w:type="pct"/>
            <w:tcBorders>
              <w:top w:val="nil"/>
              <w:left w:val="single" w:sz="8" w:space="0" w:color="FFFFFF"/>
              <w:bottom w:val="single" w:sz="8" w:space="0" w:color="FFFFFF"/>
              <w:right w:val="single" w:sz="8" w:space="0" w:color="FFFFFF"/>
            </w:tcBorders>
            <w:shd w:val="clear" w:color="000000" w:fill="B4C6E7"/>
            <w:vAlign w:val="center"/>
            <w:hideMark/>
          </w:tcPr>
          <w:p w14:paraId="01804C2B" w14:textId="77777777" w:rsidR="00506045" w:rsidRPr="00FE7674" w:rsidRDefault="00506045" w:rsidP="00506045">
            <w:pPr>
              <w:spacing w:after="0" w:line="240" w:lineRule="auto"/>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Előkészítettség állapota az alábbi kategóriák szerint: ötlet, koncepció vagy üzleti modell, tervek rendelkezésre állnak, megkezdett</w:t>
            </w:r>
          </w:p>
        </w:tc>
        <w:tc>
          <w:tcPr>
            <w:tcW w:w="1111" w:type="pct"/>
            <w:tcBorders>
              <w:top w:val="nil"/>
              <w:left w:val="nil"/>
              <w:bottom w:val="single" w:sz="8" w:space="0" w:color="FFFFFF"/>
              <w:right w:val="single" w:sz="8" w:space="0" w:color="FFFFFF"/>
            </w:tcBorders>
            <w:shd w:val="clear" w:color="000000" w:fill="B4C6E7"/>
            <w:vAlign w:val="center"/>
            <w:hideMark/>
          </w:tcPr>
          <w:p w14:paraId="31F6CA9D"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ötlet</w:t>
            </w:r>
          </w:p>
        </w:tc>
        <w:tc>
          <w:tcPr>
            <w:tcW w:w="1136" w:type="pct"/>
            <w:tcBorders>
              <w:top w:val="nil"/>
              <w:left w:val="nil"/>
              <w:bottom w:val="single" w:sz="8" w:space="0" w:color="FFFFFF"/>
              <w:right w:val="single" w:sz="8" w:space="0" w:color="FFFFFF"/>
            </w:tcBorders>
            <w:shd w:val="clear" w:color="000000" w:fill="B4C6E7"/>
            <w:vAlign w:val="center"/>
            <w:hideMark/>
          </w:tcPr>
          <w:p w14:paraId="63C7BD54"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ötlet</w:t>
            </w:r>
          </w:p>
        </w:tc>
        <w:tc>
          <w:tcPr>
            <w:tcW w:w="1259" w:type="pct"/>
            <w:tcBorders>
              <w:top w:val="nil"/>
              <w:left w:val="nil"/>
              <w:bottom w:val="single" w:sz="8" w:space="0" w:color="FFFFFF"/>
              <w:right w:val="single" w:sz="8" w:space="0" w:color="FFFFFF"/>
            </w:tcBorders>
            <w:shd w:val="clear" w:color="000000" w:fill="B4C6E7"/>
            <w:vAlign w:val="center"/>
            <w:hideMark/>
          </w:tcPr>
          <w:p w14:paraId="00B7321F"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ötlet</w:t>
            </w:r>
          </w:p>
        </w:tc>
      </w:tr>
      <w:tr w:rsidR="00506045" w:rsidRPr="00FE7674" w14:paraId="2EEFEACA" w14:textId="77777777" w:rsidTr="006F531F">
        <w:trPr>
          <w:trHeight w:val="597"/>
        </w:trPr>
        <w:tc>
          <w:tcPr>
            <w:tcW w:w="1495" w:type="pct"/>
            <w:tcBorders>
              <w:top w:val="nil"/>
              <w:left w:val="single" w:sz="8" w:space="0" w:color="FFFFFF"/>
              <w:bottom w:val="single" w:sz="8" w:space="0" w:color="FFFFFF"/>
              <w:right w:val="single" w:sz="8" w:space="0" w:color="FFFFFF"/>
            </w:tcBorders>
            <w:shd w:val="clear" w:color="000000" w:fill="5B9BD5"/>
            <w:vAlign w:val="center"/>
            <w:hideMark/>
          </w:tcPr>
          <w:p w14:paraId="231AE941" w14:textId="77777777" w:rsidR="00506045" w:rsidRPr="00FE7674" w:rsidRDefault="00506045" w:rsidP="00506045">
            <w:pPr>
              <w:spacing w:after="0" w:line="240" w:lineRule="auto"/>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A beavatkozás tervezett időzítése (kezdés, várható befejezés)</w:t>
            </w:r>
          </w:p>
        </w:tc>
        <w:tc>
          <w:tcPr>
            <w:tcW w:w="1111" w:type="pct"/>
            <w:tcBorders>
              <w:top w:val="nil"/>
              <w:left w:val="nil"/>
              <w:bottom w:val="single" w:sz="8" w:space="0" w:color="FFFFFF"/>
              <w:right w:val="single" w:sz="8" w:space="0" w:color="FFFFFF"/>
            </w:tcBorders>
            <w:shd w:val="clear" w:color="auto" w:fill="DEEAF6" w:themeFill="accent5" w:themeFillTint="33"/>
            <w:vAlign w:val="center"/>
            <w:hideMark/>
          </w:tcPr>
          <w:p w14:paraId="5A7333F2" w14:textId="411FBCF9" w:rsidR="00506045" w:rsidRPr="00FE7674" w:rsidRDefault="006F531F" w:rsidP="006F531F">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2023.I.-2027.II.</w:t>
            </w:r>
          </w:p>
        </w:tc>
        <w:tc>
          <w:tcPr>
            <w:tcW w:w="1136" w:type="pct"/>
            <w:tcBorders>
              <w:top w:val="nil"/>
              <w:left w:val="nil"/>
              <w:bottom w:val="single" w:sz="8" w:space="0" w:color="FFFFFF"/>
              <w:right w:val="single" w:sz="8" w:space="0" w:color="FFFFFF"/>
            </w:tcBorders>
            <w:shd w:val="clear" w:color="auto" w:fill="DEEAF6" w:themeFill="accent5" w:themeFillTint="33"/>
            <w:vAlign w:val="center"/>
            <w:hideMark/>
          </w:tcPr>
          <w:p w14:paraId="109CBE7F" w14:textId="4D8DA502" w:rsidR="00506045" w:rsidRPr="00FE7674" w:rsidRDefault="006F531F"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2023.I.-2027.II.</w:t>
            </w:r>
          </w:p>
        </w:tc>
        <w:tc>
          <w:tcPr>
            <w:tcW w:w="1259" w:type="pct"/>
            <w:tcBorders>
              <w:top w:val="nil"/>
              <w:left w:val="nil"/>
              <w:bottom w:val="single" w:sz="8" w:space="0" w:color="FFFFFF"/>
              <w:right w:val="single" w:sz="8" w:space="0" w:color="FFFFFF"/>
            </w:tcBorders>
            <w:shd w:val="clear" w:color="auto" w:fill="DEEAF6" w:themeFill="accent5" w:themeFillTint="33"/>
            <w:vAlign w:val="center"/>
            <w:hideMark/>
          </w:tcPr>
          <w:p w14:paraId="6844B566" w14:textId="230A2E7F" w:rsidR="00506045" w:rsidRPr="00FE7674" w:rsidRDefault="006F531F"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2023.I.-2027.II.</w:t>
            </w:r>
          </w:p>
        </w:tc>
      </w:tr>
      <w:tr w:rsidR="00506045" w:rsidRPr="00FE7674" w14:paraId="0C34277B" w14:textId="77777777" w:rsidTr="00651E84">
        <w:trPr>
          <w:trHeight w:val="540"/>
        </w:trPr>
        <w:tc>
          <w:tcPr>
            <w:tcW w:w="1495" w:type="pct"/>
            <w:tcBorders>
              <w:top w:val="nil"/>
              <w:left w:val="single" w:sz="8" w:space="0" w:color="FFFFFF"/>
              <w:bottom w:val="single" w:sz="8" w:space="0" w:color="FFFFFF"/>
              <w:right w:val="single" w:sz="8" w:space="0" w:color="FFFFFF"/>
            </w:tcBorders>
            <w:shd w:val="clear" w:color="000000" w:fill="2F5496"/>
            <w:vAlign w:val="center"/>
            <w:hideMark/>
          </w:tcPr>
          <w:p w14:paraId="450F0DF7" w14:textId="77777777" w:rsidR="00506045" w:rsidRPr="00FE7674" w:rsidRDefault="00506045" w:rsidP="00506045">
            <w:pPr>
              <w:spacing w:after="0" w:line="240" w:lineRule="auto"/>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Finanszírozási információk</w:t>
            </w:r>
          </w:p>
        </w:tc>
        <w:tc>
          <w:tcPr>
            <w:tcW w:w="1111" w:type="pct"/>
            <w:tcBorders>
              <w:top w:val="nil"/>
              <w:left w:val="nil"/>
              <w:bottom w:val="single" w:sz="8" w:space="0" w:color="FFFFFF"/>
              <w:right w:val="single" w:sz="8" w:space="0" w:color="FFFFFF"/>
            </w:tcBorders>
            <w:shd w:val="clear" w:color="000000" w:fill="2F5496"/>
            <w:vAlign w:val="center"/>
            <w:hideMark/>
          </w:tcPr>
          <w:p w14:paraId="6D979A9D"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 </w:t>
            </w:r>
          </w:p>
        </w:tc>
        <w:tc>
          <w:tcPr>
            <w:tcW w:w="1136" w:type="pct"/>
            <w:tcBorders>
              <w:top w:val="nil"/>
              <w:left w:val="nil"/>
              <w:bottom w:val="single" w:sz="8" w:space="0" w:color="FFFFFF"/>
              <w:right w:val="single" w:sz="8" w:space="0" w:color="FFFFFF"/>
            </w:tcBorders>
            <w:shd w:val="clear" w:color="000000" w:fill="2F5496"/>
            <w:vAlign w:val="center"/>
            <w:hideMark/>
          </w:tcPr>
          <w:p w14:paraId="6C1369BA"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 </w:t>
            </w:r>
          </w:p>
        </w:tc>
        <w:tc>
          <w:tcPr>
            <w:tcW w:w="1259" w:type="pct"/>
            <w:tcBorders>
              <w:top w:val="nil"/>
              <w:left w:val="nil"/>
              <w:bottom w:val="single" w:sz="8" w:space="0" w:color="FFFFFF"/>
              <w:right w:val="single" w:sz="8" w:space="0" w:color="FFFFFF"/>
            </w:tcBorders>
            <w:shd w:val="clear" w:color="000000" w:fill="2F5496"/>
            <w:vAlign w:val="center"/>
            <w:hideMark/>
          </w:tcPr>
          <w:p w14:paraId="3FCBE59A"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 </w:t>
            </w:r>
          </w:p>
        </w:tc>
      </w:tr>
      <w:tr w:rsidR="00506045" w:rsidRPr="00FE7674" w14:paraId="342C623C" w14:textId="77777777" w:rsidTr="00651E84">
        <w:trPr>
          <w:trHeight w:val="721"/>
        </w:trPr>
        <w:tc>
          <w:tcPr>
            <w:tcW w:w="1495" w:type="pct"/>
            <w:tcBorders>
              <w:top w:val="nil"/>
              <w:left w:val="single" w:sz="8" w:space="0" w:color="FFFFFF"/>
              <w:bottom w:val="single" w:sz="8" w:space="0" w:color="FFFFFF"/>
              <w:right w:val="single" w:sz="8" w:space="0" w:color="FFFFFF"/>
            </w:tcBorders>
            <w:shd w:val="clear" w:color="000000" w:fill="5B9BD5"/>
            <w:vAlign w:val="center"/>
            <w:hideMark/>
          </w:tcPr>
          <w:p w14:paraId="47DB47B0" w14:textId="77777777" w:rsidR="00506045" w:rsidRPr="00FE7674" w:rsidRDefault="00506045" w:rsidP="00506045">
            <w:pPr>
              <w:spacing w:after="0" w:line="240" w:lineRule="auto"/>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A beavatkozás tervezett beruházási költsége</w:t>
            </w:r>
          </w:p>
        </w:tc>
        <w:tc>
          <w:tcPr>
            <w:tcW w:w="1111" w:type="pct"/>
            <w:tcBorders>
              <w:top w:val="nil"/>
              <w:left w:val="nil"/>
              <w:bottom w:val="single" w:sz="8" w:space="0" w:color="FFFFFF"/>
              <w:right w:val="single" w:sz="8" w:space="0" w:color="FFFFFF"/>
            </w:tcBorders>
            <w:shd w:val="clear" w:color="000000" w:fill="DEEAF6"/>
            <w:vAlign w:val="center"/>
            <w:hideMark/>
          </w:tcPr>
          <w:p w14:paraId="425A1902"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475</w:t>
            </w:r>
          </w:p>
        </w:tc>
        <w:tc>
          <w:tcPr>
            <w:tcW w:w="1136" w:type="pct"/>
            <w:tcBorders>
              <w:top w:val="nil"/>
              <w:left w:val="nil"/>
              <w:bottom w:val="single" w:sz="8" w:space="0" w:color="FFFFFF"/>
              <w:right w:val="single" w:sz="8" w:space="0" w:color="FFFFFF"/>
            </w:tcBorders>
            <w:shd w:val="clear" w:color="000000" w:fill="DEEAF6"/>
            <w:vAlign w:val="center"/>
            <w:hideMark/>
          </w:tcPr>
          <w:p w14:paraId="157E350D"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223</w:t>
            </w:r>
          </w:p>
        </w:tc>
        <w:tc>
          <w:tcPr>
            <w:tcW w:w="1259" w:type="pct"/>
            <w:tcBorders>
              <w:top w:val="nil"/>
              <w:left w:val="nil"/>
              <w:bottom w:val="single" w:sz="8" w:space="0" w:color="FFFFFF"/>
              <w:right w:val="single" w:sz="8" w:space="0" w:color="FFFFFF"/>
            </w:tcBorders>
            <w:shd w:val="clear" w:color="000000" w:fill="DEEAF6"/>
            <w:vAlign w:val="center"/>
            <w:hideMark/>
          </w:tcPr>
          <w:p w14:paraId="25C5E69A"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10</w:t>
            </w:r>
          </w:p>
        </w:tc>
      </w:tr>
      <w:tr w:rsidR="00506045" w:rsidRPr="00FE7674" w14:paraId="10D90AFE" w14:textId="77777777" w:rsidTr="00651E84">
        <w:trPr>
          <w:trHeight w:val="1019"/>
        </w:trPr>
        <w:tc>
          <w:tcPr>
            <w:tcW w:w="1495" w:type="pct"/>
            <w:tcBorders>
              <w:top w:val="nil"/>
              <w:left w:val="single" w:sz="8" w:space="0" w:color="FFFFFF"/>
              <w:bottom w:val="single" w:sz="8" w:space="0" w:color="FFFFFF"/>
              <w:right w:val="single" w:sz="8" w:space="0" w:color="FFFFFF"/>
            </w:tcBorders>
            <w:shd w:val="clear" w:color="000000" w:fill="B4C6E7"/>
            <w:vAlign w:val="center"/>
            <w:hideMark/>
          </w:tcPr>
          <w:p w14:paraId="25C16BCB" w14:textId="77777777" w:rsidR="00506045" w:rsidRPr="00FE7674" w:rsidRDefault="00506045" w:rsidP="00506045">
            <w:pPr>
              <w:spacing w:after="0" w:line="240" w:lineRule="auto"/>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Bevételtermelő/jövedelemtermelő elemet tartalmaz a beavatkozás , kiegészíthető ilyen tartalommal a beavatkozás</w:t>
            </w:r>
          </w:p>
        </w:tc>
        <w:tc>
          <w:tcPr>
            <w:tcW w:w="1111" w:type="pct"/>
            <w:tcBorders>
              <w:top w:val="nil"/>
              <w:left w:val="nil"/>
              <w:bottom w:val="single" w:sz="8" w:space="0" w:color="FFFFFF"/>
              <w:right w:val="single" w:sz="8" w:space="0" w:color="FFFFFF"/>
            </w:tcBorders>
            <w:shd w:val="clear" w:color="000000" w:fill="B4C6E7"/>
            <w:vAlign w:val="center"/>
            <w:hideMark/>
          </w:tcPr>
          <w:p w14:paraId="085115FA"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Nem</w:t>
            </w:r>
          </w:p>
        </w:tc>
        <w:tc>
          <w:tcPr>
            <w:tcW w:w="1136" w:type="pct"/>
            <w:tcBorders>
              <w:top w:val="nil"/>
              <w:left w:val="nil"/>
              <w:bottom w:val="single" w:sz="8" w:space="0" w:color="FFFFFF"/>
              <w:right w:val="single" w:sz="8" w:space="0" w:color="FFFFFF"/>
            </w:tcBorders>
            <w:shd w:val="clear" w:color="000000" w:fill="B4C6E7"/>
            <w:vAlign w:val="center"/>
            <w:hideMark/>
          </w:tcPr>
          <w:p w14:paraId="29C4D962"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Nem</w:t>
            </w:r>
          </w:p>
        </w:tc>
        <w:tc>
          <w:tcPr>
            <w:tcW w:w="1259" w:type="pct"/>
            <w:tcBorders>
              <w:top w:val="nil"/>
              <w:left w:val="nil"/>
              <w:bottom w:val="single" w:sz="8" w:space="0" w:color="FFFFFF"/>
              <w:right w:val="single" w:sz="8" w:space="0" w:color="FFFFFF"/>
            </w:tcBorders>
            <w:shd w:val="clear" w:color="000000" w:fill="B4C6E7"/>
            <w:vAlign w:val="center"/>
            <w:hideMark/>
          </w:tcPr>
          <w:p w14:paraId="7FD45BF7"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Nem</w:t>
            </w:r>
          </w:p>
        </w:tc>
      </w:tr>
      <w:tr w:rsidR="00506045" w:rsidRPr="00FE7674" w14:paraId="79F8036C" w14:textId="77777777" w:rsidTr="00651E84">
        <w:trPr>
          <w:trHeight w:val="1092"/>
        </w:trPr>
        <w:tc>
          <w:tcPr>
            <w:tcW w:w="1495" w:type="pct"/>
            <w:tcBorders>
              <w:top w:val="nil"/>
              <w:left w:val="single" w:sz="8" w:space="0" w:color="FFFFFF"/>
              <w:bottom w:val="nil"/>
              <w:right w:val="single" w:sz="8" w:space="0" w:color="FFFFFF"/>
            </w:tcBorders>
            <w:shd w:val="clear" w:color="000000" w:fill="5B9BD5"/>
            <w:vAlign w:val="center"/>
            <w:hideMark/>
          </w:tcPr>
          <w:p w14:paraId="71877A47" w14:textId="77777777" w:rsidR="00506045" w:rsidRPr="00FE7674" w:rsidRDefault="00506045" w:rsidP="00506045">
            <w:pPr>
              <w:spacing w:after="0" w:line="240" w:lineRule="auto"/>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Milyen finanszírozás vonható be (vissza nem térítendő támogatás, hitel, kötvény, városfejlesztési tőkealap, piaci befektető stb.)</w:t>
            </w:r>
          </w:p>
        </w:tc>
        <w:tc>
          <w:tcPr>
            <w:tcW w:w="1111" w:type="pct"/>
            <w:tcBorders>
              <w:top w:val="nil"/>
              <w:left w:val="nil"/>
              <w:bottom w:val="nil"/>
              <w:right w:val="single" w:sz="8" w:space="0" w:color="FFFFFF"/>
            </w:tcBorders>
            <w:shd w:val="clear" w:color="000000" w:fill="DEEAF6"/>
            <w:vAlign w:val="center"/>
            <w:hideMark/>
          </w:tcPr>
          <w:p w14:paraId="756AE4FC"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vissza nem térítendő támogatás</w:t>
            </w:r>
          </w:p>
        </w:tc>
        <w:tc>
          <w:tcPr>
            <w:tcW w:w="1136" w:type="pct"/>
            <w:tcBorders>
              <w:top w:val="nil"/>
              <w:left w:val="nil"/>
              <w:bottom w:val="nil"/>
              <w:right w:val="single" w:sz="8" w:space="0" w:color="FFFFFF"/>
            </w:tcBorders>
            <w:shd w:val="clear" w:color="000000" w:fill="DEEAF6"/>
            <w:vAlign w:val="center"/>
            <w:hideMark/>
          </w:tcPr>
          <w:p w14:paraId="20DF86AB"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vissza nem térítendő támogatás</w:t>
            </w:r>
          </w:p>
        </w:tc>
        <w:tc>
          <w:tcPr>
            <w:tcW w:w="1259" w:type="pct"/>
            <w:tcBorders>
              <w:top w:val="nil"/>
              <w:left w:val="nil"/>
              <w:bottom w:val="nil"/>
              <w:right w:val="single" w:sz="8" w:space="0" w:color="FFFFFF"/>
            </w:tcBorders>
            <w:shd w:val="clear" w:color="000000" w:fill="DEEAF6"/>
            <w:vAlign w:val="center"/>
            <w:hideMark/>
          </w:tcPr>
          <w:p w14:paraId="3A3E0FFC"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vissza nem térítendő támogatás</w:t>
            </w:r>
          </w:p>
        </w:tc>
      </w:tr>
      <w:tr w:rsidR="00506045" w:rsidRPr="00FE7674" w14:paraId="5086EE1F" w14:textId="77777777" w:rsidTr="00651E84">
        <w:trPr>
          <w:trHeight w:val="649"/>
        </w:trPr>
        <w:tc>
          <w:tcPr>
            <w:tcW w:w="1495" w:type="pct"/>
            <w:tcBorders>
              <w:top w:val="nil"/>
              <w:left w:val="single" w:sz="8" w:space="0" w:color="FFFFFF"/>
              <w:bottom w:val="single" w:sz="8" w:space="0" w:color="FFFFFF"/>
              <w:right w:val="single" w:sz="8" w:space="0" w:color="FFFFFF"/>
            </w:tcBorders>
            <w:shd w:val="clear" w:color="000000" w:fill="B4C6E7"/>
            <w:vAlign w:val="center"/>
            <w:hideMark/>
          </w:tcPr>
          <w:p w14:paraId="3AA82E03" w14:textId="77777777" w:rsidR="00506045" w:rsidRPr="00FE7674" w:rsidRDefault="00506045" w:rsidP="00506045">
            <w:pPr>
              <w:spacing w:after="0" w:line="240" w:lineRule="auto"/>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Finanszírozás elemek aránya</w:t>
            </w:r>
          </w:p>
        </w:tc>
        <w:tc>
          <w:tcPr>
            <w:tcW w:w="1111" w:type="pct"/>
            <w:tcBorders>
              <w:top w:val="nil"/>
              <w:left w:val="nil"/>
              <w:bottom w:val="single" w:sz="8" w:space="0" w:color="FFFFFF"/>
              <w:right w:val="single" w:sz="8" w:space="0" w:color="FFFFFF"/>
            </w:tcBorders>
            <w:shd w:val="clear" w:color="000000" w:fill="B4C6E7"/>
            <w:vAlign w:val="center"/>
            <w:hideMark/>
          </w:tcPr>
          <w:p w14:paraId="60F9F298"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VNT 100%</w:t>
            </w:r>
          </w:p>
        </w:tc>
        <w:tc>
          <w:tcPr>
            <w:tcW w:w="1136" w:type="pct"/>
            <w:tcBorders>
              <w:top w:val="nil"/>
              <w:left w:val="nil"/>
              <w:bottom w:val="single" w:sz="8" w:space="0" w:color="FFFFFF"/>
              <w:right w:val="single" w:sz="8" w:space="0" w:color="FFFFFF"/>
            </w:tcBorders>
            <w:shd w:val="clear" w:color="000000" w:fill="B4C6E7"/>
            <w:vAlign w:val="center"/>
            <w:hideMark/>
          </w:tcPr>
          <w:p w14:paraId="6FDC9253"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VNT 100%</w:t>
            </w:r>
          </w:p>
        </w:tc>
        <w:tc>
          <w:tcPr>
            <w:tcW w:w="1259" w:type="pct"/>
            <w:tcBorders>
              <w:top w:val="nil"/>
              <w:left w:val="nil"/>
              <w:bottom w:val="single" w:sz="8" w:space="0" w:color="FFFFFF"/>
              <w:right w:val="single" w:sz="8" w:space="0" w:color="FFFFFF"/>
            </w:tcBorders>
            <w:shd w:val="clear" w:color="000000" w:fill="B4C6E7"/>
            <w:vAlign w:val="center"/>
            <w:hideMark/>
          </w:tcPr>
          <w:p w14:paraId="7BE66393"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VNT 100%</w:t>
            </w:r>
          </w:p>
        </w:tc>
      </w:tr>
      <w:tr w:rsidR="00506045" w:rsidRPr="00FE7674" w14:paraId="446BB653" w14:textId="77777777" w:rsidTr="00651E84">
        <w:trPr>
          <w:trHeight w:val="1560"/>
        </w:trPr>
        <w:tc>
          <w:tcPr>
            <w:tcW w:w="1495" w:type="pct"/>
            <w:tcBorders>
              <w:top w:val="nil"/>
              <w:left w:val="single" w:sz="8" w:space="0" w:color="FFFFFF"/>
              <w:bottom w:val="nil"/>
              <w:right w:val="single" w:sz="8" w:space="0" w:color="FFFFFF"/>
            </w:tcBorders>
            <w:shd w:val="clear" w:color="000000" w:fill="5B9BD5"/>
            <w:vAlign w:val="center"/>
            <w:hideMark/>
          </w:tcPr>
          <w:p w14:paraId="6369EE81" w14:textId="77777777" w:rsidR="00506045" w:rsidRPr="00FE7674" w:rsidRDefault="00506045" w:rsidP="00506045">
            <w:pPr>
              <w:spacing w:after="0" w:line="240" w:lineRule="auto"/>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Eredménymérés történt az alábbi három kategória szerint:   csak társadalmi haszon, minimális pénzügyi haszon, mérhető pénzügyi haszon, alkalmas magánbefektető bevonására</w:t>
            </w:r>
          </w:p>
        </w:tc>
        <w:tc>
          <w:tcPr>
            <w:tcW w:w="1111" w:type="pct"/>
            <w:tcBorders>
              <w:top w:val="nil"/>
              <w:left w:val="nil"/>
              <w:bottom w:val="nil"/>
              <w:right w:val="nil"/>
            </w:tcBorders>
            <w:shd w:val="clear" w:color="000000" w:fill="DEEAF6"/>
            <w:vAlign w:val="center"/>
            <w:hideMark/>
          </w:tcPr>
          <w:p w14:paraId="71EFC37F"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csak társadalmi haszon</w:t>
            </w:r>
          </w:p>
        </w:tc>
        <w:tc>
          <w:tcPr>
            <w:tcW w:w="1136" w:type="pct"/>
            <w:tcBorders>
              <w:top w:val="nil"/>
              <w:left w:val="nil"/>
              <w:bottom w:val="nil"/>
              <w:right w:val="nil"/>
            </w:tcBorders>
            <w:shd w:val="clear" w:color="000000" w:fill="DEEAF6"/>
            <w:vAlign w:val="center"/>
            <w:hideMark/>
          </w:tcPr>
          <w:p w14:paraId="162BC9EA"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csak társadalmi haszon</w:t>
            </w:r>
          </w:p>
        </w:tc>
        <w:tc>
          <w:tcPr>
            <w:tcW w:w="1259" w:type="pct"/>
            <w:tcBorders>
              <w:top w:val="nil"/>
              <w:left w:val="nil"/>
              <w:bottom w:val="nil"/>
              <w:right w:val="nil"/>
            </w:tcBorders>
            <w:shd w:val="clear" w:color="000000" w:fill="DEEAF6"/>
            <w:vAlign w:val="center"/>
            <w:hideMark/>
          </w:tcPr>
          <w:p w14:paraId="28EDC357"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csak társadalmi haszon</w:t>
            </w:r>
          </w:p>
        </w:tc>
      </w:tr>
      <w:tr w:rsidR="00506045" w:rsidRPr="00FE7674" w14:paraId="4C13BC78" w14:textId="77777777" w:rsidTr="00651E84">
        <w:trPr>
          <w:trHeight w:val="2565"/>
        </w:trPr>
        <w:tc>
          <w:tcPr>
            <w:tcW w:w="1495" w:type="pct"/>
            <w:tcBorders>
              <w:top w:val="nil"/>
              <w:left w:val="single" w:sz="8" w:space="0" w:color="FFFFFF"/>
              <w:bottom w:val="single" w:sz="8" w:space="0" w:color="FFFFFF"/>
              <w:right w:val="single" w:sz="8" w:space="0" w:color="FFFFFF"/>
            </w:tcBorders>
            <w:shd w:val="clear" w:color="000000" w:fill="B4C6E7"/>
            <w:vAlign w:val="center"/>
            <w:hideMark/>
          </w:tcPr>
          <w:p w14:paraId="733E6032" w14:textId="77777777" w:rsidR="00506045" w:rsidRPr="00FE7674" w:rsidRDefault="00506045" w:rsidP="00506045">
            <w:pPr>
              <w:spacing w:after="0" w:line="240" w:lineRule="auto"/>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Kockázatok nevesítése</w:t>
            </w:r>
          </w:p>
        </w:tc>
        <w:tc>
          <w:tcPr>
            <w:tcW w:w="1111" w:type="pct"/>
            <w:tcBorders>
              <w:top w:val="nil"/>
              <w:left w:val="nil"/>
              <w:bottom w:val="nil"/>
              <w:right w:val="nil"/>
            </w:tcBorders>
            <w:shd w:val="clear" w:color="000000" w:fill="B4C6E7"/>
            <w:vAlign w:val="center"/>
            <w:hideMark/>
          </w:tcPr>
          <w:p w14:paraId="3AFD5A65"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A programokba bevontak alacsony motiváltsága, a programok lebonyolítását akadályozza a pandémiás helyzet, a megvalósító partnerség kapcsán szakmai problémák merülnek fel, EU-s támogatások kifizetése késedelmet szenved, fenntartási időszakra vállalt kötelezettség nem tartható</w:t>
            </w:r>
          </w:p>
        </w:tc>
        <w:tc>
          <w:tcPr>
            <w:tcW w:w="1136" w:type="pct"/>
            <w:tcBorders>
              <w:top w:val="nil"/>
              <w:left w:val="nil"/>
              <w:bottom w:val="nil"/>
              <w:right w:val="nil"/>
            </w:tcBorders>
            <w:shd w:val="clear" w:color="000000" w:fill="B4C6E7"/>
            <w:vAlign w:val="center"/>
            <w:hideMark/>
          </w:tcPr>
          <w:p w14:paraId="2481B4D4"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A programokba bevontak alacsony motiváltsága, a programok lebonyolítását akadályozza a pandémiás helyzet, a megvalósító partnerség kapcsán szakmai problémák merülnek fel, EU-s támogatások kifizetése késedelmet szenved, fenntartási időszakra vállalt kötelezettség nem tartható</w:t>
            </w:r>
          </w:p>
        </w:tc>
        <w:tc>
          <w:tcPr>
            <w:tcW w:w="1259" w:type="pct"/>
            <w:tcBorders>
              <w:top w:val="nil"/>
              <w:left w:val="nil"/>
              <w:bottom w:val="nil"/>
              <w:right w:val="nil"/>
            </w:tcBorders>
            <w:shd w:val="clear" w:color="000000" w:fill="B4C6E7"/>
            <w:vAlign w:val="center"/>
            <w:hideMark/>
          </w:tcPr>
          <w:p w14:paraId="1F02DE38"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A programokba bevontak alacsony motiváltsága, a programok lebonyolítását akadályozza a pandémiás helyzet, a megvalósító partnerség kapcsán szakmai problémák merülnek fel, EU-s támogatások kifizetése késedelmet szenved, fenntartási időszakra vállalt kötelezettség nem tartható</w:t>
            </w:r>
          </w:p>
        </w:tc>
      </w:tr>
    </w:tbl>
    <w:p w14:paraId="4A478A0F" w14:textId="497BB63A" w:rsidR="004D1330" w:rsidRPr="00FE7674" w:rsidRDefault="004D1330" w:rsidP="00D94131">
      <w:pPr>
        <w:spacing w:before="120" w:after="120" w:line="276" w:lineRule="auto"/>
        <w:rPr>
          <w:rFonts w:ascii="Times New Roman" w:hAnsi="Times New Roman" w:cs="Times New Roman"/>
        </w:rPr>
      </w:pPr>
    </w:p>
    <w:p w14:paraId="2A0AA637" w14:textId="77777777" w:rsidR="00506045" w:rsidRPr="00FE7674" w:rsidRDefault="00506045" w:rsidP="00D94131">
      <w:pPr>
        <w:spacing w:before="120" w:after="120" w:line="276" w:lineRule="auto"/>
        <w:rPr>
          <w:rFonts w:ascii="Times New Roman" w:hAnsi="Times New Roman" w:cs="Times New Roman"/>
        </w:rPr>
        <w:sectPr w:rsidR="00506045" w:rsidRPr="00FE7674" w:rsidSect="00B5471E">
          <w:pgSz w:w="11906" w:h="16838"/>
          <w:pgMar w:top="1417" w:right="1417" w:bottom="1417" w:left="1417" w:header="708" w:footer="708" w:gutter="0"/>
          <w:cols w:space="708"/>
          <w:docGrid w:linePitch="360"/>
        </w:sectPr>
      </w:pPr>
    </w:p>
    <w:p w14:paraId="0553E695" w14:textId="14B3A181" w:rsidR="00FB46DD" w:rsidRPr="00FE7674" w:rsidRDefault="00FB46DD" w:rsidP="00D94131">
      <w:pPr>
        <w:spacing w:before="120" w:after="120" w:line="276" w:lineRule="auto"/>
        <w:rPr>
          <w:rFonts w:ascii="Times New Roman" w:hAnsi="Times New Roman" w:cs="Times New Roman"/>
        </w:rPr>
      </w:pPr>
    </w:p>
    <w:p w14:paraId="319A1416" w14:textId="7FA48EC1" w:rsidR="00FB46DD" w:rsidRPr="00FE7674" w:rsidRDefault="00FB46DD" w:rsidP="00FB46DD">
      <w:pPr>
        <w:pStyle w:val="Tblzat"/>
        <w:rPr>
          <w:noProof/>
        </w:rPr>
      </w:pPr>
      <w:r w:rsidRPr="00FE7674">
        <w:rPr>
          <w:noProof/>
        </w:rPr>
        <w:fldChar w:fldCharType="begin"/>
      </w:r>
      <w:r w:rsidRPr="00FE7674">
        <w:rPr>
          <w:noProof/>
        </w:rPr>
        <w:instrText xml:space="preserve"> SEQ táblázat \* ARABIC </w:instrText>
      </w:r>
      <w:r w:rsidRPr="00FE7674">
        <w:rPr>
          <w:noProof/>
        </w:rPr>
        <w:fldChar w:fldCharType="separate"/>
      </w:r>
      <w:bookmarkStart w:id="536" w:name="_Toc88389358"/>
      <w:bookmarkStart w:id="537" w:name="_Toc95814581"/>
      <w:r w:rsidR="00265D62">
        <w:rPr>
          <w:noProof/>
        </w:rPr>
        <w:t>41</w:t>
      </w:r>
      <w:r w:rsidRPr="00FE7674">
        <w:rPr>
          <w:noProof/>
        </w:rPr>
        <w:fldChar w:fldCharType="end"/>
      </w:r>
      <w:r w:rsidRPr="00FE7674">
        <w:rPr>
          <w:noProof/>
        </w:rPr>
        <w:t>. táblázat: Kiszolgáló város tervezési dimenzió</w:t>
      </w:r>
      <w:bookmarkEnd w:id="536"/>
      <w:bookmarkEnd w:id="537"/>
    </w:p>
    <w:tbl>
      <w:tblPr>
        <w:tblW w:w="5000" w:type="pct"/>
        <w:tblCellMar>
          <w:left w:w="70" w:type="dxa"/>
          <w:right w:w="70" w:type="dxa"/>
        </w:tblCellMar>
        <w:tblLook w:val="04A0" w:firstRow="1" w:lastRow="0" w:firstColumn="1" w:lastColumn="0" w:noHBand="0" w:noVBand="1"/>
      </w:tblPr>
      <w:tblGrid>
        <w:gridCol w:w="2615"/>
        <w:gridCol w:w="1372"/>
        <w:gridCol w:w="1247"/>
        <w:gridCol w:w="1247"/>
        <w:gridCol w:w="1247"/>
        <w:gridCol w:w="1334"/>
      </w:tblGrid>
      <w:tr w:rsidR="00506045" w:rsidRPr="00FE7674" w14:paraId="1482268A" w14:textId="77777777" w:rsidTr="00651E84">
        <w:trPr>
          <w:trHeight w:val="270"/>
        </w:trPr>
        <w:tc>
          <w:tcPr>
            <w:tcW w:w="968" w:type="pct"/>
            <w:tcBorders>
              <w:top w:val="single" w:sz="8" w:space="0" w:color="FFFFFF"/>
              <w:left w:val="single" w:sz="8" w:space="0" w:color="FFFFFF"/>
              <w:bottom w:val="single" w:sz="8" w:space="0" w:color="FFFFFF"/>
              <w:right w:val="nil"/>
            </w:tcBorders>
            <w:shd w:val="clear" w:color="000000" w:fill="2F5496"/>
            <w:vAlign w:val="center"/>
            <w:hideMark/>
          </w:tcPr>
          <w:p w14:paraId="7CDC8772" w14:textId="77777777" w:rsidR="00506045" w:rsidRPr="00FE7674" w:rsidRDefault="00506045" w:rsidP="00506045">
            <w:pPr>
              <w:spacing w:after="0" w:line="240" w:lineRule="auto"/>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 </w:t>
            </w:r>
          </w:p>
        </w:tc>
        <w:tc>
          <w:tcPr>
            <w:tcW w:w="757" w:type="pct"/>
            <w:tcBorders>
              <w:top w:val="single" w:sz="8" w:space="0" w:color="FFFFFF"/>
              <w:left w:val="nil"/>
              <w:bottom w:val="single" w:sz="8" w:space="0" w:color="FFFFFF"/>
              <w:right w:val="nil"/>
            </w:tcBorders>
            <w:shd w:val="clear" w:color="000000" w:fill="2F5496"/>
            <w:vAlign w:val="center"/>
            <w:hideMark/>
          </w:tcPr>
          <w:p w14:paraId="33452C9C" w14:textId="77777777" w:rsidR="00506045" w:rsidRPr="00FE7674" w:rsidRDefault="00506045" w:rsidP="00506045">
            <w:pPr>
              <w:spacing w:after="0" w:line="240" w:lineRule="auto"/>
              <w:jc w:val="center"/>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beavatkozás 1</w:t>
            </w:r>
          </w:p>
        </w:tc>
        <w:tc>
          <w:tcPr>
            <w:tcW w:w="827" w:type="pct"/>
            <w:tcBorders>
              <w:top w:val="single" w:sz="8" w:space="0" w:color="FFFFFF"/>
              <w:left w:val="nil"/>
              <w:bottom w:val="single" w:sz="8" w:space="0" w:color="FFFFFF"/>
              <w:right w:val="nil"/>
            </w:tcBorders>
            <w:shd w:val="clear" w:color="000000" w:fill="2F5496"/>
            <w:vAlign w:val="center"/>
            <w:hideMark/>
          </w:tcPr>
          <w:p w14:paraId="7FCD2161" w14:textId="77777777" w:rsidR="00506045" w:rsidRPr="00FE7674" w:rsidRDefault="00506045" w:rsidP="00506045">
            <w:pPr>
              <w:spacing w:after="0" w:line="240" w:lineRule="auto"/>
              <w:jc w:val="center"/>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beavatkozás 2</w:t>
            </w:r>
          </w:p>
        </w:tc>
        <w:tc>
          <w:tcPr>
            <w:tcW w:w="757" w:type="pct"/>
            <w:tcBorders>
              <w:top w:val="single" w:sz="8" w:space="0" w:color="FFFFFF"/>
              <w:left w:val="nil"/>
              <w:bottom w:val="single" w:sz="8" w:space="0" w:color="FFFFFF"/>
              <w:right w:val="nil"/>
            </w:tcBorders>
            <w:shd w:val="clear" w:color="000000" w:fill="2F5496"/>
            <w:vAlign w:val="center"/>
            <w:hideMark/>
          </w:tcPr>
          <w:p w14:paraId="7B8675BA" w14:textId="77777777" w:rsidR="00506045" w:rsidRPr="00FE7674" w:rsidRDefault="00506045" w:rsidP="00506045">
            <w:pPr>
              <w:spacing w:after="0" w:line="240" w:lineRule="auto"/>
              <w:jc w:val="center"/>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beavatkozás 3</w:t>
            </w:r>
          </w:p>
        </w:tc>
        <w:tc>
          <w:tcPr>
            <w:tcW w:w="822" w:type="pct"/>
            <w:tcBorders>
              <w:top w:val="single" w:sz="8" w:space="0" w:color="FFFFFF"/>
              <w:left w:val="nil"/>
              <w:bottom w:val="single" w:sz="8" w:space="0" w:color="FFFFFF"/>
              <w:right w:val="nil"/>
            </w:tcBorders>
            <w:shd w:val="clear" w:color="000000" w:fill="2F5496"/>
            <w:vAlign w:val="center"/>
            <w:hideMark/>
          </w:tcPr>
          <w:p w14:paraId="705F6B8F" w14:textId="77777777" w:rsidR="00506045" w:rsidRPr="00FE7674" w:rsidRDefault="00506045" w:rsidP="00506045">
            <w:pPr>
              <w:spacing w:after="0" w:line="240" w:lineRule="auto"/>
              <w:jc w:val="center"/>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beavatkozás 4</w:t>
            </w:r>
          </w:p>
        </w:tc>
        <w:tc>
          <w:tcPr>
            <w:tcW w:w="870" w:type="pct"/>
            <w:tcBorders>
              <w:top w:val="single" w:sz="8" w:space="0" w:color="FFFFFF"/>
              <w:left w:val="nil"/>
              <w:bottom w:val="single" w:sz="8" w:space="0" w:color="FFFFFF"/>
              <w:right w:val="nil"/>
            </w:tcBorders>
            <w:shd w:val="clear" w:color="000000" w:fill="2F5496"/>
            <w:vAlign w:val="center"/>
            <w:hideMark/>
          </w:tcPr>
          <w:p w14:paraId="17AE4B0E" w14:textId="77777777" w:rsidR="00506045" w:rsidRPr="00FE7674" w:rsidRDefault="00506045" w:rsidP="00506045">
            <w:pPr>
              <w:spacing w:after="0" w:line="240" w:lineRule="auto"/>
              <w:jc w:val="center"/>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beavatkozás 5</w:t>
            </w:r>
          </w:p>
        </w:tc>
      </w:tr>
      <w:tr w:rsidR="00506045" w:rsidRPr="00FE7674" w14:paraId="1037BC8A" w14:textId="77777777" w:rsidTr="00E8679E">
        <w:trPr>
          <w:trHeight w:val="317"/>
        </w:trPr>
        <w:tc>
          <w:tcPr>
            <w:tcW w:w="968" w:type="pct"/>
            <w:tcBorders>
              <w:top w:val="nil"/>
              <w:left w:val="single" w:sz="8" w:space="0" w:color="FFFFFF"/>
              <w:bottom w:val="single" w:sz="8" w:space="0" w:color="FFFFFF"/>
              <w:right w:val="single" w:sz="8" w:space="0" w:color="FFFFFF"/>
            </w:tcBorders>
            <w:shd w:val="clear" w:color="000000" w:fill="2F5496"/>
            <w:vAlign w:val="center"/>
            <w:hideMark/>
          </w:tcPr>
          <w:p w14:paraId="600D366D" w14:textId="77777777" w:rsidR="00506045" w:rsidRPr="00FE7674" w:rsidRDefault="00506045" w:rsidP="00506045">
            <w:pPr>
              <w:spacing w:after="0" w:line="240" w:lineRule="auto"/>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A beavatkozás alapadatai</w:t>
            </w:r>
          </w:p>
        </w:tc>
        <w:tc>
          <w:tcPr>
            <w:tcW w:w="757" w:type="pct"/>
            <w:tcBorders>
              <w:top w:val="nil"/>
              <w:left w:val="nil"/>
              <w:bottom w:val="single" w:sz="8" w:space="0" w:color="FFFFFF"/>
              <w:right w:val="single" w:sz="8" w:space="0" w:color="FFFFFF"/>
            </w:tcBorders>
            <w:shd w:val="clear" w:color="000000" w:fill="2F5496"/>
            <w:vAlign w:val="center"/>
            <w:hideMark/>
          </w:tcPr>
          <w:p w14:paraId="75EDD992" w14:textId="77777777" w:rsidR="00506045" w:rsidRPr="00FE7674" w:rsidRDefault="00506045" w:rsidP="00506045">
            <w:pPr>
              <w:spacing w:after="0" w:line="240" w:lineRule="auto"/>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 </w:t>
            </w:r>
          </w:p>
        </w:tc>
        <w:tc>
          <w:tcPr>
            <w:tcW w:w="827" w:type="pct"/>
            <w:tcBorders>
              <w:top w:val="nil"/>
              <w:left w:val="nil"/>
              <w:bottom w:val="single" w:sz="8" w:space="0" w:color="FFFFFF"/>
              <w:right w:val="single" w:sz="8" w:space="0" w:color="FFFFFF"/>
            </w:tcBorders>
            <w:shd w:val="clear" w:color="000000" w:fill="2F5496"/>
            <w:vAlign w:val="center"/>
            <w:hideMark/>
          </w:tcPr>
          <w:p w14:paraId="40C0BE69" w14:textId="77777777" w:rsidR="00506045" w:rsidRPr="00FE7674" w:rsidRDefault="00506045" w:rsidP="00506045">
            <w:pPr>
              <w:spacing w:after="0" w:line="240" w:lineRule="auto"/>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 </w:t>
            </w:r>
          </w:p>
        </w:tc>
        <w:tc>
          <w:tcPr>
            <w:tcW w:w="757" w:type="pct"/>
            <w:tcBorders>
              <w:top w:val="nil"/>
              <w:left w:val="nil"/>
              <w:bottom w:val="single" w:sz="8" w:space="0" w:color="FFFFFF"/>
              <w:right w:val="single" w:sz="8" w:space="0" w:color="FFFFFF"/>
            </w:tcBorders>
            <w:shd w:val="clear" w:color="000000" w:fill="2F5496"/>
            <w:vAlign w:val="center"/>
            <w:hideMark/>
          </w:tcPr>
          <w:p w14:paraId="3D558C19" w14:textId="77777777" w:rsidR="00506045" w:rsidRPr="00FE7674" w:rsidRDefault="00506045" w:rsidP="00506045">
            <w:pPr>
              <w:spacing w:after="0" w:line="240" w:lineRule="auto"/>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 </w:t>
            </w:r>
          </w:p>
        </w:tc>
        <w:tc>
          <w:tcPr>
            <w:tcW w:w="822" w:type="pct"/>
            <w:tcBorders>
              <w:top w:val="nil"/>
              <w:left w:val="nil"/>
              <w:bottom w:val="single" w:sz="8" w:space="0" w:color="FFFFFF"/>
              <w:right w:val="single" w:sz="8" w:space="0" w:color="FFFFFF"/>
            </w:tcBorders>
            <w:shd w:val="clear" w:color="000000" w:fill="2F5496"/>
            <w:vAlign w:val="center"/>
            <w:hideMark/>
          </w:tcPr>
          <w:p w14:paraId="15EC7FA4" w14:textId="77777777" w:rsidR="00506045" w:rsidRPr="00FE7674" w:rsidRDefault="00506045" w:rsidP="00506045">
            <w:pPr>
              <w:spacing w:after="0" w:line="240" w:lineRule="auto"/>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 </w:t>
            </w:r>
          </w:p>
        </w:tc>
        <w:tc>
          <w:tcPr>
            <w:tcW w:w="870" w:type="pct"/>
            <w:tcBorders>
              <w:top w:val="nil"/>
              <w:left w:val="nil"/>
              <w:bottom w:val="single" w:sz="8" w:space="0" w:color="FFFFFF"/>
              <w:right w:val="single" w:sz="8" w:space="0" w:color="FFFFFF"/>
            </w:tcBorders>
            <w:shd w:val="clear" w:color="000000" w:fill="2F5496"/>
            <w:vAlign w:val="center"/>
            <w:hideMark/>
          </w:tcPr>
          <w:p w14:paraId="2CE960EA"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 </w:t>
            </w:r>
          </w:p>
        </w:tc>
      </w:tr>
      <w:tr w:rsidR="00506045" w:rsidRPr="00FE7674" w14:paraId="12EDA3C5" w14:textId="77777777" w:rsidTr="00651E84">
        <w:trPr>
          <w:trHeight w:val="525"/>
        </w:trPr>
        <w:tc>
          <w:tcPr>
            <w:tcW w:w="968" w:type="pct"/>
            <w:tcBorders>
              <w:top w:val="nil"/>
              <w:left w:val="single" w:sz="8" w:space="0" w:color="FFFFFF"/>
              <w:bottom w:val="single" w:sz="8" w:space="0" w:color="FFFFFF"/>
              <w:right w:val="single" w:sz="8" w:space="0" w:color="FFFFFF"/>
            </w:tcBorders>
            <w:shd w:val="clear" w:color="000000" w:fill="5B9BD5"/>
            <w:vAlign w:val="center"/>
            <w:hideMark/>
          </w:tcPr>
          <w:p w14:paraId="4548B135" w14:textId="77777777" w:rsidR="00506045" w:rsidRPr="00FE7674" w:rsidRDefault="00506045" w:rsidP="00506045">
            <w:pPr>
              <w:spacing w:after="0" w:line="240" w:lineRule="auto"/>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A beavatkozás megnevezése</w:t>
            </w:r>
          </w:p>
        </w:tc>
        <w:tc>
          <w:tcPr>
            <w:tcW w:w="757" w:type="pct"/>
            <w:tcBorders>
              <w:top w:val="nil"/>
              <w:left w:val="nil"/>
              <w:bottom w:val="single" w:sz="8" w:space="0" w:color="FFFFFF"/>
              <w:right w:val="single" w:sz="8" w:space="0" w:color="FFFFFF"/>
            </w:tcBorders>
            <w:shd w:val="clear" w:color="000000" w:fill="DEEAF6"/>
            <w:vAlign w:val="center"/>
            <w:hideMark/>
          </w:tcPr>
          <w:p w14:paraId="10C30524"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Városi közszolgáltatások infrastrukturális fejlesztése</w:t>
            </w:r>
          </w:p>
        </w:tc>
        <w:tc>
          <w:tcPr>
            <w:tcW w:w="827" w:type="pct"/>
            <w:tcBorders>
              <w:top w:val="nil"/>
              <w:left w:val="nil"/>
              <w:bottom w:val="single" w:sz="8" w:space="0" w:color="FFFFFF"/>
              <w:right w:val="single" w:sz="8" w:space="0" w:color="FFFFFF"/>
            </w:tcBorders>
            <w:shd w:val="clear" w:color="000000" w:fill="DEEAF6"/>
            <w:vAlign w:val="center"/>
            <w:hideMark/>
          </w:tcPr>
          <w:p w14:paraId="24A8E31D"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A városi közlekedési infrastruktúra hálózatos és akcióterületi fejlesztése</w:t>
            </w:r>
          </w:p>
        </w:tc>
        <w:tc>
          <w:tcPr>
            <w:tcW w:w="757" w:type="pct"/>
            <w:tcBorders>
              <w:top w:val="nil"/>
              <w:left w:val="nil"/>
              <w:bottom w:val="single" w:sz="8" w:space="0" w:color="FFFFFF"/>
              <w:right w:val="single" w:sz="8" w:space="0" w:color="FFFFFF"/>
            </w:tcBorders>
            <w:shd w:val="clear" w:color="000000" w:fill="DEEAF6"/>
            <w:vAlign w:val="center"/>
            <w:hideMark/>
          </w:tcPr>
          <w:p w14:paraId="7E1D8960"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A közösségi közlekedés fejlesztése</w:t>
            </w:r>
          </w:p>
        </w:tc>
        <w:tc>
          <w:tcPr>
            <w:tcW w:w="822" w:type="pct"/>
            <w:tcBorders>
              <w:top w:val="nil"/>
              <w:left w:val="nil"/>
              <w:bottom w:val="single" w:sz="8" w:space="0" w:color="FFFFFF"/>
              <w:right w:val="single" w:sz="8" w:space="0" w:color="FFFFFF"/>
            </w:tcBorders>
            <w:shd w:val="clear" w:color="000000" w:fill="DEEAF6"/>
            <w:vAlign w:val="center"/>
            <w:hideMark/>
          </w:tcPr>
          <w:p w14:paraId="4E2C30C5"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Víziközmű-hálózat fejlesztése</w:t>
            </w:r>
          </w:p>
        </w:tc>
        <w:tc>
          <w:tcPr>
            <w:tcW w:w="870" w:type="pct"/>
            <w:tcBorders>
              <w:top w:val="nil"/>
              <w:left w:val="nil"/>
              <w:bottom w:val="single" w:sz="8" w:space="0" w:color="FFFFFF"/>
              <w:right w:val="single" w:sz="8" w:space="0" w:color="FFFFFF"/>
            </w:tcBorders>
            <w:shd w:val="clear" w:color="000000" w:fill="DEEAF6"/>
            <w:vAlign w:val="center"/>
            <w:hideMark/>
          </w:tcPr>
          <w:p w14:paraId="1057CA04"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Szennyvíztisztító rendszer korszerűsítése</w:t>
            </w:r>
          </w:p>
        </w:tc>
      </w:tr>
      <w:tr w:rsidR="00506045" w:rsidRPr="00FE7674" w14:paraId="254E3342" w14:textId="77777777" w:rsidTr="00E8679E">
        <w:trPr>
          <w:trHeight w:val="472"/>
        </w:trPr>
        <w:tc>
          <w:tcPr>
            <w:tcW w:w="968" w:type="pct"/>
            <w:tcBorders>
              <w:top w:val="nil"/>
              <w:left w:val="single" w:sz="8" w:space="0" w:color="FFFFFF"/>
              <w:bottom w:val="single" w:sz="8" w:space="0" w:color="FFFFFF"/>
              <w:right w:val="single" w:sz="8" w:space="0" w:color="FFFFFF"/>
            </w:tcBorders>
            <w:shd w:val="clear" w:color="000000" w:fill="B4C6E7"/>
            <w:vAlign w:val="center"/>
            <w:hideMark/>
          </w:tcPr>
          <w:p w14:paraId="41B06567" w14:textId="77777777" w:rsidR="00506045" w:rsidRPr="00FE7674" w:rsidRDefault="00506045" w:rsidP="00506045">
            <w:pPr>
              <w:spacing w:after="0" w:line="240" w:lineRule="auto"/>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Beavatkozás gazda</w:t>
            </w:r>
          </w:p>
        </w:tc>
        <w:tc>
          <w:tcPr>
            <w:tcW w:w="757" w:type="pct"/>
            <w:tcBorders>
              <w:top w:val="nil"/>
              <w:left w:val="nil"/>
              <w:bottom w:val="single" w:sz="8" w:space="0" w:color="FFFFFF"/>
              <w:right w:val="single" w:sz="8" w:space="0" w:color="FFFFFF"/>
            </w:tcBorders>
            <w:shd w:val="clear" w:color="000000" w:fill="B4C6E7"/>
            <w:vAlign w:val="center"/>
            <w:hideMark/>
          </w:tcPr>
          <w:p w14:paraId="272EFA09"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Dunaújváros MJV Önkormányzata</w:t>
            </w:r>
          </w:p>
        </w:tc>
        <w:tc>
          <w:tcPr>
            <w:tcW w:w="827" w:type="pct"/>
            <w:tcBorders>
              <w:top w:val="nil"/>
              <w:left w:val="nil"/>
              <w:bottom w:val="single" w:sz="8" w:space="0" w:color="FFFFFF"/>
              <w:right w:val="single" w:sz="8" w:space="0" w:color="FFFFFF"/>
            </w:tcBorders>
            <w:shd w:val="clear" w:color="000000" w:fill="B4C6E7"/>
            <w:vAlign w:val="center"/>
            <w:hideMark/>
          </w:tcPr>
          <w:p w14:paraId="503AE809"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Dunaújváros MJV Önkormányzata</w:t>
            </w:r>
          </w:p>
        </w:tc>
        <w:tc>
          <w:tcPr>
            <w:tcW w:w="757" w:type="pct"/>
            <w:tcBorders>
              <w:top w:val="nil"/>
              <w:left w:val="nil"/>
              <w:bottom w:val="single" w:sz="8" w:space="0" w:color="FFFFFF"/>
              <w:right w:val="single" w:sz="8" w:space="0" w:color="FFFFFF"/>
            </w:tcBorders>
            <w:shd w:val="clear" w:color="000000" w:fill="B4C6E7"/>
            <w:vAlign w:val="center"/>
            <w:hideMark/>
          </w:tcPr>
          <w:p w14:paraId="7EE48705"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Dunaújváros MJV Önkormányzata</w:t>
            </w:r>
          </w:p>
        </w:tc>
        <w:tc>
          <w:tcPr>
            <w:tcW w:w="822" w:type="pct"/>
            <w:tcBorders>
              <w:top w:val="nil"/>
              <w:left w:val="nil"/>
              <w:bottom w:val="single" w:sz="8" w:space="0" w:color="FFFFFF"/>
              <w:right w:val="single" w:sz="8" w:space="0" w:color="FFFFFF"/>
            </w:tcBorders>
            <w:shd w:val="clear" w:color="000000" w:fill="B4C6E7"/>
            <w:vAlign w:val="center"/>
            <w:hideMark/>
          </w:tcPr>
          <w:p w14:paraId="201CBE48"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Dunaújváros MJV Önkormányzata</w:t>
            </w:r>
          </w:p>
        </w:tc>
        <w:tc>
          <w:tcPr>
            <w:tcW w:w="870" w:type="pct"/>
            <w:tcBorders>
              <w:top w:val="nil"/>
              <w:left w:val="nil"/>
              <w:bottom w:val="single" w:sz="8" w:space="0" w:color="FFFFFF"/>
              <w:right w:val="single" w:sz="8" w:space="0" w:color="FFFFFF"/>
            </w:tcBorders>
            <w:shd w:val="clear" w:color="000000" w:fill="B4C6E7"/>
            <w:vAlign w:val="center"/>
            <w:hideMark/>
          </w:tcPr>
          <w:p w14:paraId="09BCA68D"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Dunaújváros MJV Önkormányzata</w:t>
            </w:r>
          </w:p>
        </w:tc>
      </w:tr>
      <w:tr w:rsidR="00506045" w:rsidRPr="00FE7674" w14:paraId="57168B18" w14:textId="77777777" w:rsidTr="00E8679E">
        <w:trPr>
          <w:trHeight w:val="691"/>
        </w:trPr>
        <w:tc>
          <w:tcPr>
            <w:tcW w:w="968" w:type="pct"/>
            <w:tcBorders>
              <w:top w:val="nil"/>
              <w:left w:val="single" w:sz="8" w:space="0" w:color="FFFFFF"/>
              <w:bottom w:val="single" w:sz="8" w:space="0" w:color="FFFFFF"/>
              <w:right w:val="single" w:sz="8" w:space="0" w:color="FFFFFF"/>
            </w:tcBorders>
            <w:shd w:val="clear" w:color="000000" w:fill="5B9BD5"/>
            <w:vAlign w:val="center"/>
            <w:hideMark/>
          </w:tcPr>
          <w:p w14:paraId="4411421E" w14:textId="77777777" w:rsidR="00506045" w:rsidRPr="00FE7674" w:rsidRDefault="00506045" w:rsidP="00506045">
            <w:pPr>
              <w:spacing w:after="0" w:line="240" w:lineRule="auto"/>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Megvalósító partnerek</w:t>
            </w:r>
          </w:p>
        </w:tc>
        <w:tc>
          <w:tcPr>
            <w:tcW w:w="757" w:type="pct"/>
            <w:tcBorders>
              <w:top w:val="nil"/>
              <w:left w:val="nil"/>
              <w:bottom w:val="single" w:sz="8" w:space="0" w:color="FFFFFF"/>
              <w:right w:val="single" w:sz="8" w:space="0" w:color="FFFFFF"/>
            </w:tcBorders>
            <w:shd w:val="clear" w:color="000000" w:fill="DEEAF6"/>
            <w:vAlign w:val="center"/>
            <w:hideMark/>
          </w:tcPr>
          <w:p w14:paraId="65225C40"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Önkormányzati és állami szolgáltatók, intézmények</w:t>
            </w:r>
          </w:p>
        </w:tc>
        <w:tc>
          <w:tcPr>
            <w:tcW w:w="827" w:type="pct"/>
            <w:tcBorders>
              <w:top w:val="nil"/>
              <w:left w:val="nil"/>
              <w:bottom w:val="single" w:sz="8" w:space="0" w:color="FFFFFF"/>
              <w:right w:val="single" w:sz="8" w:space="0" w:color="FFFFFF"/>
            </w:tcBorders>
            <w:shd w:val="clear" w:color="000000" w:fill="DEEAF6"/>
            <w:vAlign w:val="center"/>
            <w:hideMark/>
          </w:tcPr>
          <w:p w14:paraId="7239FDE8"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Önkormányzati és állami szolgáltatók, intézmények vállalkozások</w:t>
            </w:r>
          </w:p>
        </w:tc>
        <w:tc>
          <w:tcPr>
            <w:tcW w:w="757" w:type="pct"/>
            <w:tcBorders>
              <w:top w:val="nil"/>
              <w:left w:val="nil"/>
              <w:bottom w:val="single" w:sz="8" w:space="0" w:color="FFFFFF"/>
              <w:right w:val="single" w:sz="8" w:space="0" w:color="FFFFFF"/>
            </w:tcBorders>
            <w:shd w:val="clear" w:color="000000" w:fill="DEEAF6"/>
            <w:vAlign w:val="center"/>
            <w:hideMark/>
          </w:tcPr>
          <w:p w14:paraId="35CE9462"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 xml:space="preserve">Vállalkozások, önkormányzati és állami szolgáltatók, </w:t>
            </w:r>
          </w:p>
        </w:tc>
        <w:tc>
          <w:tcPr>
            <w:tcW w:w="822" w:type="pct"/>
            <w:tcBorders>
              <w:top w:val="nil"/>
              <w:left w:val="nil"/>
              <w:bottom w:val="single" w:sz="8" w:space="0" w:color="FFFFFF"/>
              <w:right w:val="single" w:sz="8" w:space="0" w:color="FFFFFF"/>
            </w:tcBorders>
            <w:shd w:val="clear" w:color="000000" w:fill="DEEAF6"/>
            <w:vAlign w:val="center"/>
            <w:hideMark/>
          </w:tcPr>
          <w:p w14:paraId="511F4B0B"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Önkormányzati és állami szolgáltatók, intézmények vállalkozások</w:t>
            </w:r>
          </w:p>
        </w:tc>
        <w:tc>
          <w:tcPr>
            <w:tcW w:w="870" w:type="pct"/>
            <w:tcBorders>
              <w:top w:val="nil"/>
              <w:left w:val="nil"/>
              <w:bottom w:val="single" w:sz="8" w:space="0" w:color="FFFFFF"/>
              <w:right w:val="single" w:sz="8" w:space="0" w:color="FFFFFF"/>
            </w:tcBorders>
            <w:shd w:val="clear" w:color="000000" w:fill="DEEAF6"/>
            <w:vAlign w:val="center"/>
            <w:hideMark/>
          </w:tcPr>
          <w:p w14:paraId="388EBDDD"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Önkormányzati és állami szolgáltatók, intézmények vállalkozások</w:t>
            </w:r>
          </w:p>
        </w:tc>
      </w:tr>
      <w:tr w:rsidR="00506045" w:rsidRPr="00FE7674" w14:paraId="7683ADA3" w14:textId="77777777" w:rsidTr="00E8679E">
        <w:trPr>
          <w:trHeight w:val="1113"/>
        </w:trPr>
        <w:tc>
          <w:tcPr>
            <w:tcW w:w="968" w:type="pct"/>
            <w:tcBorders>
              <w:top w:val="nil"/>
              <w:left w:val="single" w:sz="8" w:space="0" w:color="FFFFFF"/>
              <w:bottom w:val="single" w:sz="8" w:space="0" w:color="FFFFFF"/>
              <w:right w:val="single" w:sz="8" w:space="0" w:color="FFFFFF"/>
            </w:tcBorders>
            <w:shd w:val="clear" w:color="000000" w:fill="B4C6E7"/>
            <w:vAlign w:val="center"/>
            <w:hideMark/>
          </w:tcPr>
          <w:p w14:paraId="16E30052" w14:textId="77777777" w:rsidR="00506045" w:rsidRPr="00FE7674" w:rsidRDefault="00506045" w:rsidP="00506045">
            <w:pPr>
              <w:spacing w:after="0" w:line="240" w:lineRule="auto"/>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Előkészítettség állapota az alábbi kategóriák szerint: ötlet, koncepció vagy üzleti modell, tervek rendelkezésre állnak, megkezdett</w:t>
            </w:r>
          </w:p>
        </w:tc>
        <w:tc>
          <w:tcPr>
            <w:tcW w:w="757" w:type="pct"/>
            <w:tcBorders>
              <w:top w:val="nil"/>
              <w:left w:val="nil"/>
              <w:bottom w:val="single" w:sz="8" w:space="0" w:color="FFFFFF"/>
              <w:right w:val="single" w:sz="8" w:space="0" w:color="FFFFFF"/>
            </w:tcBorders>
            <w:shd w:val="clear" w:color="000000" w:fill="B4C6E7"/>
            <w:vAlign w:val="center"/>
            <w:hideMark/>
          </w:tcPr>
          <w:p w14:paraId="1D901325"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részben tervek</w:t>
            </w:r>
          </w:p>
        </w:tc>
        <w:tc>
          <w:tcPr>
            <w:tcW w:w="827" w:type="pct"/>
            <w:tcBorders>
              <w:top w:val="nil"/>
              <w:left w:val="nil"/>
              <w:bottom w:val="single" w:sz="8" w:space="0" w:color="FFFFFF"/>
              <w:right w:val="single" w:sz="8" w:space="0" w:color="FFFFFF"/>
            </w:tcBorders>
            <w:shd w:val="clear" w:color="000000" w:fill="B4C6E7"/>
            <w:vAlign w:val="center"/>
            <w:hideMark/>
          </w:tcPr>
          <w:p w14:paraId="3B3B459D"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koncepció, részben tervek</w:t>
            </w:r>
          </w:p>
        </w:tc>
        <w:tc>
          <w:tcPr>
            <w:tcW w:w="757" w:type="pct"/>
            <w:tcBorders>
              <w:top w:val="nil"/>
              <w:left w:val="nil"/>
              <w:bottom w:val="single" w:sz="8" w:space="0" w:color="FFFFFF"/>
              <w:right w:val="single" w:sz="8" w:space="0" w:color="FFFFFF"/>
            </w:tcBorders>
            <w:shd w:val="clear" w:color="000000" w:fill="B4C6E7"/>
            <w:vAlign w:val="center"/>
            <w:hideMark/>
          </w:tcPr>
          <w:p w14:paraId="6BEA6356"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koncepció</w:t>
            </w:r>
          </w:p>
        </w:tc>
        <w:tc>
          <w:tcPr>
            <w:tcW w:w="822" w:type="pct"/>
            <w:tcBorders>
              <w:top w:val="nil"/>
              <w:left w:val="nil"/>
              <w:bottom w:val="single" w:sz="8" w:space="0" w:color="FFFFFF"/>
              <w:right w:val="single" w:sz="8" w:space="0" w:color="FFFFFF"/>
            </w:tcBorders>
            <w:shd w:val="clear" w:color="000000" w:fill="B4C6E7"/>
            <w:vAlign w:val="center"/>
            <w:hideMark/>
          </w:tcPr>
          <w:p w14:paraId="19F1C924"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ötlet</w:t>
            </w:r>
          </w:p>
        </w:tc>
        <w:tc>
          <w:tcPr>
            <w:tcW w:w="870" w:type="pct"/>
            <w:tcBorders>
              <w:top w:val="nil"/>
              <w:left w:val="nil"/>
              <w:bottom w:val="single" w:sz="8" w:space="0" w:color="FFFFFF"/>
              <w:right w:val="single" w:sz="8" w:space="0" w:color="FFFFFF"/>
            </w:tcBorders>
            <w:shd w:val="clear" w:color="000000" w:fill="B4C6E7"/>
            <w:vAlign w:val="center"/>
            <w:hideMark/>
          </w:tcPr>
          <w:p w14:paraId="6BBE16F5"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ötlet</w:t>
            </w:r>
          </w:p>
        </w:tc>
      </w:tr>
      <w:tr w:rsidR="00506045" w:rsidRPr="00FE7674" w14:paraId="5ED33992" w14:textId="77777777" w:rsidTr="006F531F">
        <w:trPr>
          <w:trHeight w:val="547"/>
        </w:trPr>
        <w:tc>
          <w:tcPr>
            <w:tcW w:w="968" w:type="pct"/>
            <w:tcBorders>
              <w:top w:val="nil"/>
              <w:left w:val="single" w:sz="8" w:space="0" w:color="FFFFFF"/>
              <w:bottom w:val="single" w:sz="8" w:space="0" w:color="FFFFFF"/>
              <w:right w:val="single" w:sz="8" w:space="0" w:color="FFFFFF"/>
            </w:tcBorders>
            <w:shd w:val="clear" w:color="000000" w:fill="5B9BD5"/>
            <w:vAlign w:val="center"/>
            <w:hideMark/>
          </w:tcPr>
          <w:p w14:paraId="34A93123" w14:textId="77777777" w:rsidR="00506045" w:rsidRPr="00FE7674" w:rsidRDefault="00506045" w:rsidP="00506045">
            <w:pPr>
              <w:spacing w:after="0" w:line="240" w:lineRule="auto"/>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A beavatkozás tervezett időzítése (kezdés, várható befejezés)</w:t>
            </w:r>
          </w:p>
        </w:tc>
        <w:tc>
          <w:tcPr>
            <w:tcW w:w="757" w:type="pct"/>
            <w:tcBorders>
              <w:top w:val="nil"/>
              <w:left w:val="nil"/>
              <w:bottom w:val="single" w:sz="8" w:space="0" w:color="FFFFFF"/>
              <w:right w:val="single" w:sz="8" w:space="0" w:color="FFFFFF"/>
            </w:tcBorders>
            <w:shd w:val="clear" w:color="auto" w:fill="DEEAF6" w:themeFill="accent5" w:themeFillTint="33"/>
            <w:vAlign w:val="center"/>
            <w:hideMark/>
          </w:tcPr>
          <w:p w14:paraId="59CEED58" w14:textId="07A32497" w:rsidR="00506045" w:rsidRPr="00FE7674" w:rsidRDefault="006F531F"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2022.II.-2027.II.</w:t>
            </w:r>
          </w:p>
        </w:tc>
        <w:tc>
          <w:tcPr>
            <w:tcW w:w="827" w:type="pct"/>
            <w:tcBorders>
              <w:top w:val="nil"/>
              <w:left w:val="nil"/>
              <w:bottom w:val="single" w:sz="8" w:space="0" w:color="FFFFFF"/>
              <w:right w:val="single" w:sz="8" w:space="0" w:color="FFFFFF"/>
            </w:tcBorders>
            <w:shd w:val="clear" w:color="auto" w:fill="DEEAF6" w:themeFill="accent5" w:themeFillTint="33"/>
            <w:vAlign w:val="center"/>
            <w:hideMark/>
          </w:tcPr>
          <w:p w14:paraId="72743CCE" w14:textId="72AE4E59" w:rsidR="00506045" w:rsidRPr="00FE7674" w:rsidRDefault="006F531F"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2022.II.-2027.II.</w:t>
            </w:r>
          </w:p>
        </w:tc>
        <w:tc>
          <w:tcPr>
            <w:tcW w:w="757" w:type="pct"/>
            <w:tcBorders>
              <w:top w:val="nil"/>
              <w:left w:val="nil"/>
              <w:bottom w:val="single" w:sz="8" w:space="0" w:color="FFFFFF"/>
              <w:right w:val="single" w:sz="8" w:space="0" w:color="FFFFFF"/>
            </w:tcBorders>
            <w:shd w:val="clear" w:color="auto" w:fill="DEEAF6" w:themeFill="accent5" w:themeFillTint="33"/>
            <w:vAlign w:val="center"/>
            <w:hideMark/>
          </w:tcPr>
          <w:p w14:paraId="704DA3FE" w14:textId="052E181F" w:rsidR="00506045" w:rsidRPr="00FE7674" w:rsidRDefault="006F531F" w:rsidP="006F531F">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2023.I.-2027.II.</w:t>
            </w:r>
          </w:p>
        </w:tc>
        <w:tc>
          <w:tcPr>
            <w:tcW w:w="822" w:type="pct"/>
            <w:tcBorders>
              <w:top w:val="nil"/>
              <w:left w:val="nil"/>
              <w:bottom w:val="single" w:sz="8" w:space="0" w:color="FFFFFF"/>
              <w:right w:val="single" w:sz="8" w:space="0" w:color="FFFFFF"/>
            </w:tcBorders>
            <w:shd w:val="clear" w:color="auto" w:fill="DEEAF6" w:themeFill="accent5" w:themeFillTint="33"/>
            <w:vAlign w:val="center"/>
            <w:hideMark/>
          </w:tcPr>
          <w:p w14:paraId="6D993C89" w14:textId="3B8010F1" w:rsidR="00506045" w:rsidRPr="00FE7674" w:rsidRDefault="006F531F" w:rsidP="006F531F">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2023.I.-2027.II.</w:t>
            </w:r>
          </w:p>
        </w:tc>
        <w:tc>
          <w:tcPr>
            <w:tcW w:w="870" w:type="pct"/>
            <w:tcBorders>
              <w:top w:val="nil"/>
              <w:left w:val="nil"/>
              <w:bottom w:val="single" w:sz="8" w:space="0" w:color="FFFFFF"/>
              <w:right w:val="single" w:sz="8" w:space="0" w:color="FFFFFF"/>
            </w:tcBorders>
            <w:shd w:val="clear" w:color="auto" w:fill="DEEAF6" w:themeFill="accent5" w:themeFillTint="33"/>
            <w:vAlign w:val="center"/>
            <w:hideMark/>
          </w:tcPr>
          <w:p w14:paraId="2AB437F3" w14:textId="2465F1B9" w:rsidR="00506045" w:rsidRPr="00FE7674" w:rsidRDefault="006F531F" w:rsidP="006F531F">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2023.I.-2027.II.</w:t>
            </w:r>
          </w:p>
        </w:tc>
      </w:tr>
      <w:tr w:rsidR="00506045" w:rsidRPr="00FE7674" w14:paraId="7C36A08E" w14:textId="77777777" w:rsidTr="00E8679E">
        <w:trPr>
          <w:trHeight w:val="542"/>
        </w:trPr>
        <w:tc>
          <w:tcPr>
            <w:tcW w:w="968" w:type="pct"/>
            <w:tcBorders>
              <w:top w:val="nil"/>
              <w:left w:val="single" w:sz="8" w:space="0" w:color="FFFFFF"/>
              <w:bottom w:val="single" w:sz="8" w:space="0" w:color="FFFFFF"/>
              <w:right w:val="single" w:sz="8" w:space="0" w:color="FFFFFF"/>
            </w:tcBorders>
            <w:shd w:val="clear" w:color="000000" w:fill="2F5496"/>
            <w:vAlign w:val="center"/>
            <w:hideMark/>
          </w:tcPr>
          <w:p w14:paraId="68547D23" w14:textId="77777777" w:rsidR="00506045" w:rsidRPr="00FE7674" w:rsidRDefault="00506045" w:rsidP="00506045">
            <w:pPr>
              <w:spacing w:after="0" w:line="240" w:lineRule="auto"/>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Finanszírozási információk</w:t>
            </w:r>
          </w:p>
        </w:tc>
        <w:tc>
          <w:tcPr>
            <w:tcW w:w="757" w:type="pct"/>
            <w:tcBorders>
              <w:top w:val="nil"/>
              <w:left w:val="nil"/>
              <w:bottom w:val="single" w:sz="8" w:space="0" w:color="FFFFFF"/>
              <w:right w:val="single" w:sz="8" w:space="0" w:color="FFFFFF"/>
            </w:tcBorders>
            <w:shd w:val="clear" w:color="000000" w:fill="2F5496"/>
            <w:vAlign w:val="center"/>
            <w:hideMark/>
          </w:tcPr>
          <w:p w14:paraId="0C51A586" w14:textId="77777777" w:rsidR="00506045" w:rsidRPr="00FE7674" w:rsidRDefault="00506045" w:rsidP="00506045">
            <w:pPr>
              <w:spacing w:after="0" w:line="240" w:lineRule="auto"/>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 </w:t>
            </w:r>
          </w:p>
        </w:tc>
        <w:tc>
          <w:tcPr>
            <w:tcW w:w="827" w:type="pct"/>
            <w:tcBorders>
              <w:top w:val="nil"/>
              <w:left w:val="nil"/>
              <w:bottom w:val="single" w:sz="8" w:space="0" w:color="FFFFFF"/>
              <w:right w:val="single" w:sz="8" w:space="0" w:color="FFFFFF"/>
            </w:tcBorders>
            <w:shd w:val="clear" w:color="000000" w:fill="2F5496"/>
            <w:vAlign w:val="center"/>
            <w:hideMark/>
          </w:tcPr>
          <w:p w14:paraId="3347B82F" w14:textId="77777777" w:rsidR="00506045" w:rsidRPr="00FE7674" w:rsidRDefault="00506045" w:rsidP="00506045">
            <w:pPr>
              <w:spacing w:after="0" w:line="240" w:lineRule="auto"/>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 </w:t>
            </w:r>
          </w:p>
        </w:tc>
        <w:tc>
          <w:tcPr>
            <w:tcW w:w="757" w:type="pct"/>
            <w:tcBorders>
              <w:top w:val="nil"/>
              <w:left w:val="nil"/>
              <w:bottom w:val="single" w:sz="8" w:space="0" w:color="FFFFFF"/>
              <w:right w:val="single" w:sz="8" w:space="0" w:color="FFFFFF"/>
            </w:tcBorders>
            <w:shd w:val="clear" w:color="000000" w:fill="2F5496"/>
            <w:vAlign w:val="center"/>
            <w:hideMark/>
          </w:tcPr>
          <w:p w14:paraId="6171A6E2" w14:textId="77777777" w:rsidR="00506045" w:rsidRPr="00FE7674" w:rsidRDefault="00506045" w:rsidP="00506045">
            <w:pPr>
              <w:spacing w:after="0" w:line="240" w:lineRule="auto"/>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 </w:t>
            </w:r>
          </w:p>
        </w:tc>
        <w:tc>
          <w:tcPr>
            <w:tcW w:w="822" w:type="pct"/>
            <w:tcBorders>
              <w:top w:val="nil"/>
              <w:left w:val="nil"/>
              <w:bottom w:val="single" w:sz="8" w:space="0" w:color="FFFFFF"/>
              <w:right w:val="single" w:sz="8" w:space="0" w:color="FFFFFF"/>
            </w:tcBorders>
            <w:shd w:val="clear" w:color="000000" w:fill="2F5496"/>
            <w:vAlign w:val="center"/>
            <w:hideMark/>
          </w:tcPr>
          <w:p w14:paraId="601C14B3" w14:textId="77777777" w:rsidR="00506045" w:rsidRPr="00FE7674" w:rsidRDefault="00506045" w:rsidP="00506045">
            <w:pPr>
              <w:spacing w:after="0" w:line="240" w:lineRule="auto"/>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 </w:t>
            </w:r>
          </w:p>
        </w:tc>
        <w:tc>
          <w:tcPr>
            <w:tcW w:w="870" w:type="pct"/>
            <w:tcBorders>
              <w:top w:val="nil"/>
              <w:left w:val="nil"/>
              <w:bottom w:val="single" w:sz="8" w:space="0" w:color="FFFFFF"/>
              <w:right w:val="single" w:sz="8" w:space="0" w:color="FFFFFF"/>
            </w:tcBorders>
            <w:shd w:val="clear" w:color="000000" w:fill="2F5496"/>
            <w:vAlign w:val="center"/>
            <w:hideMark/>
          </w:tcPr>
          <w:p w14:paraId="305306BF"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 </w:t>
            </w:r>
          </w:p>
        </w:tc>
      </w:tr>
      <w:tr w:rsidR="00506045" w:rsidRPr="00FE7674" w14:paraId="7EF9EFE9" w14:textId="77777777" w:rsidTr="00E8679E">
        <w:trPr>
          <w:trHeight w:val="550"/>
        </w:trPr>
        <w:tc>
          <w:tcPr>
            <w:tcW w:w="968" w:type="pct"/>
            <w:tcBorders>
              <w:top w:val="nil"/>
              <w:left w:val="single" w:sz="8" w:space="0" w:color="FFFFFF"/>
              <w:bottom w:val="single" w:sz="8" w:space="0" w:color="FFFFFF"/>
              <w:right w:val="single" w:sz="8" w:space="0" w:color="FFFFFF"/>
            </w:tcBorders>
            <w:shd w:val="clear" w:color="000000" w:fill="5B9BD5"/>
            <w:vAlign w:val="center"/>
            <w:hideMark/>
          </w:tcPr>
          <w:p w14:paraId="56BA5940" w14:textId="77777777" w:rsidR="00506045" w:rsidRPr="00FE7674" w:rsidRDefault="00506045" w:rsidP="00506045">
            <w:pPr>
              <w:spacing w:after="0" w:line="240" w:lineRule="auto"/>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A beavatkozás tervezett beruházási költsége</w:t>
            </w:r>
          </w:p>
        </w:tc>
        <w:tc>
          <w:tcPr>
            <w:tcW w:w="757" w:type="pct"/>
            <w:tcBorders>
              <w:top w:val="nil"/>
              <w:left w:val="nil"/>
              <w:bottom w:val="single" w:sz="8" w:space="0" w:color="FFFFFF"/>
              <w:right w:val="single" w:sz="8" w:space="0" w:color="FFFFFF"/>
            </w:tcBorders>
            <w:shd w:val="clear" w:color="000000" w:fill="DEEAF6"/>
            <w:vAlign w:val="center"/>
            <w:hideMark/>
          </w:tcPr>
          <w:p w14:paraId="45FEDB38"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17 055</w:t>
            </w:r>
          </w:p>
        </w:tc>
        <w:tc>
          <w:tcPr>
            <w:tcW w:w="827" w:type="pct"/>
            <w:tcBorders>
              <w:top w:val="nil"/>
              <w:left w:val="nil"/>
              <w:bottom w:val="single" w:sz="8" w:space="0" w:color="FFFFFF"/>
              <w:right w:val="single" w:sz="8" w:space="0" w:color="FFFFFF"/>
            </w:tcBorders>
            <w:shd w:val="clear" w:color="000000" w:fill="DEEAF6"/>
            <w:vAlign w:val="center"/>
            <w:hideMark/>
          </w:tcPr>
          <w:p w14:paraId="5D2CCD8E"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14 911</w:t>
            </w:r>
          </w:p>
        </w:tc>
        <w:tc>
          <w:tcPr>
            <w:tcW w:w="757" w:type="pct"/>
            <w:tcBorders>
              <w:top w:val="nil"/>
              <w:left w:val="nil"/>
              <w:bottom w:val="single" w:sz="8" w:space="0" w:color="FFFFFF"/>
              <w:right w:val="single" w:sz="8" w:space="0" w:color="FFFFFF"/>
            </w:tcBorders>
            <w:shd w:val="clear" w:color="000000" w:fill="DEEAF6"/>
            <w:vAlign w:val="center"/>
            <w:hideMark/>
          </w:tcPr>
          <w:p w14:paraId="1AD6B51A"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3 400</w:t>
            </w:r>
          </w:p>
        </w:tc>
        <w:tc>
          <w:tcPr>
            <w:tcW w:w="822" w:type="pct"/>
            <w:tcBorders>
              <w:top w:val="nil"/>
              <w:left w:val="nil"/>
              <w:bottom w:val="single" w:sz="8" w:space="0" w:color="FFFFFF"/>
              <w:right w:val="single" w:sz="8" w:space="0" w:color="FFFFFF"/>
            </w:tcBorders>
            <w:shd w:val="clear" w:color="000000" w:fill="DEEAF6"/>
            <w:vAlign w:val="center"/>
            <w:hideMark/>
          </w:tcPr>
          <w:p w14:paraId="39EE6B3B"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1 800</w:t>
            </w:r>
          </w:p>
        </w:tc>
        <w:tc>
          <w:tcPr>
            <w:tcW w:w="870" w:type="pct"/>
            <w:tcBorders>
              <w:top w:val="nil"/>
              <w:left w:val="nil"/>
              <w:bottom w:val="single" w:sz="8" w:space="0" w:color="FFFFFF"/>
              <w:right w:val="single" w:sz="8" w:space="0" w:color="FFFFFF"/>
            </w:tcBorders>
            <w:shd w:val="clear" w:color="000000" w:fill="DEEAF6"/>
            <w:vAlign w:val="center"/>
            <w:hideMark/>
          </w:tcPr>
          <w:p w14:paraId="0A948689"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600</w:t>
            </w:r>
          </w:p>
        </w:tc>
      </w:tr>
      <w:tr w:rsidR="00506045" w:rsidRPr="00FE7674" w14:paraId="7AC421A2" w14:textId="77777777" w:rsidTr="00E8679E">
        <w:trPr>
          <w:trHeight w:val="969"/>
        </w:trPr>
        <w:tc>
          <w:tcPr>
            <w:tcW w:w="968" w:type="pct"/>
            <w:tcBorders>
              <w:top w:val="nil"/>
              <w:left w:val="single" w:sz="8" w:space="0" w:color="FFFFFF"/>
              <w:bottom w:val="single" w:sz="8" w:space="0" w:color="FFFFFF"/>
              <w:right w:val="single" w:sz="8" w:space="0" w:color="FFFFFF"/>
            </w:tcBorders>
            <w:shd w:val="clear" w:color="000000" w:fill="B4C6E7"/>
            <w:vAlign w:val="center"/>
            <w:hideMark/>
          </w:tcPr>
          <w:p w14:paraId="5575BC0C" w14:textId="77777777" w:rsidR="00506045" w:rsidRPr="00FE7674" w:rsidRDefault="00506045" w:rsidP="00506045">
            <w:pPr>
              <w:spacing w:after="0" w:line="240" w:lineRule="auto"/>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Bevételtermelő/jövedelemtermelő elemet tartalmaz a beavatkozás , kiegészíthető ilyen tartalommal a beavatkozás</w:t>
            </w:r>
          </w:p>
        </w:tc>
        <w:tc>
          <w:tcPr>
            <w:tcW w:w="757" w:type="pct"/>
            <w:tcBorders>
              <w:top w:val="nil"/>
              <w:left w:val="nil"/>
              <w:bottom w:val="single" w:sz="8" w:space="0" w:color="FFFFFF"/>
              <w:right w:val="single" w:sz="8" w:space="0" w:color="FFFFFF"/>
            </w:tcBorders>
            <w:shd w:val="clear" w:color="000000" w:fill="B4C6E7"/>
            <w:vAlign w:val="center"/>
            <w:hideMark/>
          </w:tcPr>
          <w:p w14:paraId="20BC02AF"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Nem</w:t>
            </w:r>
          </w:p>
        </w:tc>
        <w:tc>
          <w:tcPr>
            <w:tcW w:w="827" w:type="pct"/>
            <w:tcBorders>
              <w:top w:val="nil"/>
              <w:left w:val="nil"/>
              <w:bottom w:val="single" w:sz="8" w:space="0" w:color="FFFFFF"/>
              <w:right w:val="single" w:sz="8" w:space="0" w:color="FFFFFF"/>
            </w:tcBorders>
            <w:shd w:val="clear" w:color="000000" w:fill="B4C6E7"/>
            <w:vAlign w:val="center"/>
            <w:hideMark/>
          </w:tcPr>
          <w:p w14:paraId="67BFC3BF"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Nem</w:t>
            </w:r>
          </w:p>
        </w:tc>
        <w:tc>
          <w:tcPr>
            <w:tcW w:w="757" w:type="pct"/>
            <w:tcBorders>
              <w:top w:val="nil"/>
              <w:left w:val="nil"/>
              <w:bottom w:val="single" w:sz="8" w:space="0" w:color="FFFFFF"/>
              <w:right w:val="single" w:sz="8" w:space="0" w:color="FFFFFF"/>
            </w:tcBorders>
            <w:shd w:val="clear" w:color="000000" w:fill="B4C6E7"/>
            <w:vAlign w:val="center"/>
            <w:hideMark/>
          </w:tcPr>
          <w:p w14:paraId="42C55DDD"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Nem</w:t>
            </w:r>
          </w:p>
        </w:tc>
        <w:tc>
          <w:tcPr>
            <w:tcW w:w="822" w:type="pct"/>
            <w:tcBorders>
              <w:top w:val="nil"/>
              <w:left w:val="nil"/>
              <w:bottom w:val="single" w:sz="8" w:space="0" w:color="FFFFFF"/>
              <w:right w:val="single" w:sz="8" w:space="0" w:color="FFFFFF"/>
            </w:tcBorders>
            <w:shd w:val="clear" w:color="000000" w:fill="B4C6E7"/>
            <w:vAlign w:val="center"/>
            <w:hideMark/>
          </w:tcPr>
          <w:p w14:paraId="28AEBB35"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Nem</w:t>
            </w:r>
          </w:p>
        </w:tc>
        <w:tc>
          <w:tcPr>
            <w:tcW w:w="870" w:type="pct"/>
            <w:tcBorders>
              <w:top w:val="nil"/>
              <w:left w:val="nil"/>
              <w:bottom w:val="single" w:sz="8" w:space="0" w:color="FFFFFF"/>
              <w:right w:val="single" w:sz="8" w:space="0" w:color="FFFFFF"/>
            </w:tcBorders>
            <w:shd w:val="clear" w:color="000000" w:fill="B4C6E7"/>
            <w:vAlign w:val="center"/>
            <w:hideMark/>
          </w:tcPr>
          <w:p w14:paraId="5250A483"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Nem</w:t>
            </w:r>
          </w:p>
        </w:tc>
      </w:tr>
      <w:tr w:rsidR="00506045" w:rsidRPr="00FE7674" w14:paraId="4A0FCAA6" w14:textId="77777777" w:rsidTr="00E8679E">
        <w:trPr>
          <w:trHeight w:val="982"/>
        </w:trPr>
        <w:tc>
          <w:tcPr>
            <w:tcW w:w="968" w:type="pct"/>
            <w:tcBorders>
              <w:top w:val="nil"/>
              <w:left w:val="single" w:sz="8" w:space="0" w:color="FFFFFF"/>
              <w:bottom w:val="nil"/>
              <w:right w:val="single" w:sz="8" w:space="0" w:color="FFFFFF"/>
            </w:tcBorders>
            <w:shd w:val="clear" w:color="000000" w:fill="5B9BD5"/>
            <w:vAlign w:val="center"/>
            <w:hideMark/>
          </w:tcPr>
          <w:p w14:paraId="514B4135" w14:textId="77777777" w:rsidR="00506045" w:rsidRPr="00FE7674" w:rsidRDefault="00506045" w:rsidP="00506045">
            <w:pPr>
              <w:spacing w:after="0" w:line="240" w:lineRule="auto"/>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Milyen finanszírozás vonható be (vissza nem térítendő támogatás, hitel, kötvény, városfejlesztési tőkealap, piaci befektető stb.)</w:t>
            </w:r>
          </w:p>
        </w:tc>
        <w:tc>
          <w:tcPr>
            <w:tcW w:w="757" w:type="pct"/>
            <w:tcBorders>
              <w:top w:val="nil"/>
              <w:left w:val="nil"/>
              <w:bottom w:val="nil"/>
              <w:right w:val="single" w:sz="8" w:space="0" w:color="FFFFFF"/>
            </w:tcBorders>
            <w:shd w:val="clear" w:color="000000" w:fill="DEEAF6"/>
            <w:vAlign w:val="center"/>
            <w:hideMark/>
          </w:tcPr>
          <w:p w14:paraId="4F1163BF"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vissza nem térítendő támogatás</w:t>
            </w:r>
          </w:p>
        </w:tc>
        <w:tc>
          <w:tcPr>
            <w:tcW w:w="827" w:type="pct"/>
            <w:tcBorders>
              <w:top w:val="nil"/>
              <w:left w:val="nil"/>
              <w:bottom w:val="nil"/>
              <w:right w:val="single" w:sz="8" w:space="0" w:color="FFFFFF"/>
            </w:tcBorders>
            <w:shd w:val="clear" w:color="000000" w:fill="DEEAF6"/>
            <w:vAlign w:val="center"/>
            <w:hideMark/>
          </w:tcPr>
          <w:p w14:paraId="692C79E4"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vissza nem térítendő támogatás</w:t>
            </w:r>
          </w:p>
        </w:tc>
        <w:tc>
          <w:tcPr>
            <w:tcW w:w="757" w:type="pct"/>
            <w:tcBorders>
              <w:top w:val="nil"/>
              <w:left w:val="nil"/>
              <w:bottom w:val="nil"/>
              <w:right w:val="single" w:sz="8" w:space="0" w:color="FFFFFF"/>
            </w:tcBorders>
            <w:shd w:val="clear" w:color="000000" w:fill="DEEAF6"/>
            <w:vAlign w:val="center"/>
            <w:hideMark/>
          </w:tcPr>
          <w:p w14:paraId="6A4D020F"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vissza nem térítendő támogatás</w:t>
            </w:r>
          </w:p>
        </w:tc>
        <w:tc>
          <w:tcPr>
            <w:tcW w:w="822" w:type="pct"/>
            <w:tcBorders>
              <w:top w:val="nil"/>
              <w:left w:val="nil"/>
              <w:bottom w:val="nil"/>
              <w:right w:val="single" w:sz="8" w:space="0" w:color="FFFFFF"/>
            </w:tcBorders>
            <w:shd w:val="clear" w:color="000000" w:fill="DEEAF6"/>
            <w:vAlign w:val="center"/>
            <w:hideMark/>
          </w:tcPr>
          <w:p w14:paraId="2754D84F"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vissza nem térítendő támogatás</w:t>
            </w:r>
          </w:p>
        </w:tc>
        <w:tc>
          <w:tcPr>
            <w:tcW w:w="870" w:type="pct"/>
            <w:tcBorders>
              <w:top w:val="nil"/>
              <w:left w:val="nil"/>
              <w:bottom w:val="nil"/>
              <w:right w:val="single" w:sz="8" w:space="0" w:color="FFFFFF"/>
            </w:tcBorders>
            <w:shd w:val="clear" w:color="000000" w:fill="DEEAF6"/>
            <w:vAlign w:val="center"/>
            <w:hideMark/>
          </w:tcPr>
          <w:p w14:paraId="7CFB26E3"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vissza nem térítendő támogatás</w:t>
            </w:r>
          </w:p>
        </w:tc>
      </w:tr>
      <w:tr w:rsidR="00506045" w:rsidRPr="00FE7674" w14:paraId="2831F3AA" w14:textId="77777777" w:rsidTr="00651E84">
        <w:trPr>
          <w:trHeight w:val="649"/>
        </w:trPr>
        <w:tc>
          <w:tcPr>
            <w:tcW w:w="968" w:type="pct"/>
            <w:tcBorders>
              <w:top w:val="nil"/>
              <w:left w:val="single" w:sz="8" w:space="0" w:color="FFFFFF"/>
              <w:bottom w:val="single" w:sz="8" w:space="0" w:color="FFFFFF"/>
              <w:right w:val="single" w:sz="8" w:space="0" w:color="FFFFFF"/>
            </w:tcBorders>
            <w:shd w:val="clear" w:color="000000" w:fill="B4C6E7"/>
            <w:vAlign w:val="center"/>
            <w:hideMark/>
          </w:tcPr>
          <w:p w14:paraId="5ADE29A1" w14:textId="77777777" w:rsidR="00506045" w:rsidRPr="00FE7674" w:rsidRDefault="00506045" w:rsidP="00506045">
            <w:pPr>
              <w:spacing w:after="0" w:line="240" w:lineRule="auto"/>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Finanszírozás elemek aránya</w:t>
            </w:r>
          </w:p>
        </w:tc>
        <w:tc>
          <w:tcPr>
            <w:tcW w:w="757" w:type="pct"/>
            <w:tcBorders>
              <w:top w:val="nil"/>
              <w:left w:val="nil"/>
              <w:bottom w:val="single" w:sz="8" w:space="0" w:color="FFFFFF"/>
              <w:right w:val="single" w:sz="8" w:space="0" w:color="FFFFFF"/>
            </w:tcBorders>
            <w:shd w:val="clear" w:color="000000" w:fill="B4C6E7"/>
            <w:vAlign w:val="center"/>
            <w:hideMark/>
          </w:tcPr>
          <w:p w14:paraId="17EFF1D6"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VNT 100%</w:t>
            </w:r>
          </w:p>
        </w:tc>
        <w:tc>
          <w:tcPr>
            <w:tcW w:w="827" w:type="pct"/>
            <w:tcBorders>
              <w:top w:val="nil"/>
              <w:left w:val="nil"/>
              <w:bottom w:val="single" w:sz="8" w:space="0" w:color="FFFFFF"/>
              <w:right w:val="single" w:sz="8" w:space="0" w:color="FFFFFF"/>
            </w:tcBorders>
            <w:shd w:val="clear" w:color="000000" w:fill="B4C6E7"/>
            <w:vAlign w:val="center"/>
            <w:hideMark/>
          </w:tcPr>
          <w:p w14:paraId="6B1D6B3E"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VNT 100%</w:t>
            </w:r>
          </w:p>
        </w:tc>
        <w:tc>
          <w:tcPr>
            <w:tcW w:w="757" w:type="pct"/>
            <w:tcBorders>
              <w:top w:val="nil"/>
              <w:left w:val="nil"/>
              <w:bottom w:val="single" w:sz="8" w:space="0" w:color="FFFFFF"/>
              <w:right w:val="single" w:sz="8" w:space="0" w:color="FFFFFF"/>
            </w:tcBorders>
            <w:shd w:val="clear" w:color="000000" w:fill="B4C6E7"/>
            <w:vAlign w:val="center"/>
            <w:hideMark/>
          </w:tcPr>
          <w:p w14:paraId="62A814D2"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VNT 100%</w:t>
            </w:r>
          </w:p>
        </w:tc>
        <w:tc>
          <w:tcPr>
            <w:tcW w:w="822" w:type="pct"/>
            <w:tcBorders>
              <w:top w:val="nil"/>
              <w:left w:val="nil"/>
              <w:bottom w:val="single" w:sz="8" w:space="0" w:color="FFFFFF"/>
              <w:right w:val="single" w:sz="8" w:space="0" w:color="FFFFFF"/>
            </w:tcBorders>
            <w:shd w:val="clear" w:color="000000" w:fill="B4C6E7"/>
            <w:vAlign w:val="center"/>
            <w:hideMark/>
          </w:tcPr>
          <w:p w14:paraId="65339A52"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VNT 100%</w:t>
            </w:r>
          </w:p>
        </w:tc>
        <w:tc>
          <w:tcPr>
            <w:tcW w:w="870" w:type="pct"/>
            <w:tcBorders>
              <w:top w:val="nil"/>
              <w:left w:val="nil"/>
              <w:bottom w:val="single" w:sz="8" w:space="0" w:color="FFFFFF"/>
              <w:right w:val="single" w:sz="8" w:space="0" w:color="FFFFFF"/>
            </w:tcBorders>
            <w:shd w:val="clear" w:color="000000" w:fill="B4C6E7"/>
            <w:vAlign w:val="center"/>
            <w:hideMark/>
          </w:tcPr>
          <w:p w14:paraId="07B43A6C"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VNT 100%</w:t>
            </w:r>
          </w:p>
        </w:tc>
      </w:tr>
      <w:tr w:rsidR="00506045" w:rsidRPr="00FE7674" w14:paraId="76B1F569" w14:textId="77777777" w:rsidTr="00651E84">
        <w:trPr>
          <w:trHeight w:val="1560"/>
        </w:trPr>
        <w:tc>
          <w:tcPr>
            <w:tcW w:w="968" w:type="pct"/>
            <w:tcBorders>
              <w:top w:val="nil"/>
              <w:left w:val="single" w:sz="8" w:space="0" w:color="FFFFFF"/>
              <w:bottom w:val="nil"/>
              <w:right w:val="single" w:sz="8" w:space="0" w:color="FFFFFF"/>
            </w:tcBorders>
            <w:shd w:val="clear" w:color="000000" w:fill="5B9BD5"/>
            <w:vAlign w:val="center"/>
            <w:hideMark/>
          </w:tcPr>
          <w:p w14:paraId="1F5D7D9A" w14:textId="77777777" w:rsidR="00506045" w:rsidRPr="00FE7674" w:rsidRDefault="00506045" w:rsidP="00506045">
            <w:pPr>
              <w:spacing w:after="0" w:line="240" w:lineRule="auto"/>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Eredménymérés történt az alábbi három kategória szerint:   csak társadalmi haszon, minimális pénzügyi haszon, mérhető pénzügyi haszon, alkalmas magánbefektető bevonására</w:t>
            </w:r>
          </w:p>
        </w:tc>
        <w:tc>
          <w:tcPr>
            <w:tcW w:w="757" w:type="pct"/>
            <w:tcBorders>
              <w:top w:val="nil"/>
              <w:left w:val="nil"/>
              <w:bottom w:val="nil"/>
              <w:right w:val="single" w:sz="8" w:space="0" w:color="FFFFFF"/>
            </w:tcBorders>
            <w:shd w:val="clear" w:color="000000" w:fill="DEEAF6"/>
            <w:vAlign w:val="center"/>
            <w:hideMark/>
          </w:tcPr>
          <w:p w14:paraId="60A8434D"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csak társadalmi haszon</w:t>
            </w:r>
          </w:p>
        </w:tc>
        <w:tc>
          <w:tcPr>
            <w:tcW w:w="827" w:type="pct"/>
            <w:tcBorders>
              <w:top w:val="nil"/>
              <w:left w:val="nil"/>
              <w:bottom w:val="nil"/>
              <w:right w:val="single" w:sz="8" w:space="0" w:color="FFFFFF"/>
            </w:tcBorders>
            <w:shd w:val="clear" w:color="000000" w:fill="DEEAF6"/>
            <w:vAlign w:val="center"/>
            <w:hideMark/>
          </w:tcPr>
          <w:p w14:paraId="322AD051"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minimális pénzügyi haszon</w:t>
            </w:r>
          </w:p>
        </w:tc>
        <w:tc>
          <w:tcPr>
            <w:tcW w:w="757" w:type="pct"/>
            <w:tcBorders>
              <w:top w:val="nil"/>
              <w:left w:val="nil"/>
              <w:bottom w:val="nil"/>
              <w:right w:val="single" w:sz="8" w:space="0" w:color="FFFFFF"/>
            </w:tcBorders>
            <w:shd w:val="clear" w:color="000000" w:fill="DEEAF6"/>
            <w:vAlign w:val="center"/>
            <w:hideMark/>
          </w:tcPr>
          <w:p w14:paraId="2F868A1F"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minimális pénzügyi haszon</w:t>
            </w:r>
          </w:p>
        </w:tc>
        <w:tc>
          <w:tcPr>
            <w:tcW w:w="822" w:type="pct"/>
            <w:tcBorders>
              <w:top w:val="nil"/>
              <w:left w:val="nil"/>
              <w:bottom w:val="nil"/>
              <w:right w:val="single" w:sz="8" w:space="0" w:color="FFFFFF"/>
            </w:tcBorders>
            <w:shd w:val="clear" w:color="000000" w:fill="DEEAF6"/>
            <w:vAlign w:val="center"/>
            <w:hideMark/>
          </w:tcPr>
          <w:p w14:paraId="576D80CE"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minimális pénzügyi haszon</w:t>
            </w:r>
          </w:p>
        </w:tc>
        <w:tc>
          <w:tcPr>
            <w:tcW w:w="870" w:type="pct"/>
            <w:tcBorders>
              <w:top w:val="nil"/>
              <w:left w:val="nil"/>
              <w:bottom w:val="nil"/>
              <w:right w:val="single" w:sz="8" w:space="0" w:color="FFFFFF"/>
            </w:tcBorders>
            <w:shd w:val="clear" w:color="000000" w:fill="DEEAF6"/>
            <w:vAlign w:val="center"/>
            <w:hideMark/>
          </w:tcPr>
          <w:p w14:paraId="1EF34BDC"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minimális pénzügyi haszon</w:t>
            </w:r>
          </w:p>
        </w:tc>
      </w:tr>
      <w:tr w:rsidR="00506045" w:rsidRPr="00FE7674" w14:paraId="69447060" w14:textId="77777777" w:rsidTr="00651E84">
        <w:trPr>
          <w:trHeight w:val="1800"/>
        </w:trPr>
        <w:tc>
          <w:tcPr>
            <w:tcW w:w="968" w:type="pct"/>
            <w:tcBorders>
              <w:top w:val="nil"/>
              <w:left w:val="single" w:sz="8" w:space="0" w:color="FFFFFF"/>
              <w:bottom w:val="single" w:sz="8" w:space="0" w:color="FFFFFF"/>
              <w:right w:val="single" w:sz="8" w:space="0" w:color="FFFFFF"/>
            </w:tcBorders>
            <w:shd w:val="clear" w:color="000000" w:fill="B4C6E7"/>
            <w:vAlign w:val="center"/>
            <w:hideMark/>
          </w:tcPr>
          <w:p w14:paraId="2420A9B8" w14:textId="77777777" w:rsidR="00506045" w:rsidRPr="00FE7674" w:rsidRDefault="00506045" w:rsidP="00506045">
            <w:pPr>
              <w:spacing w:after="0" w:line="240" w:lineRule="auto"/>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Kockázatok nevesítése</w:t>
            </w:r>
          </w:p>
        </w:tc>
        <w:tc>
          <w:tcPr>
            <w:tcW w:w="757" w:type="pct"/>
            <w:tcBorders>
              <w:top w:val="nil"/>
              <w:left w:val="nil"/>
              <w:bottom w:val="single" w:sz="8" w:space="0" w:color="FFFFFF"/>
              <w:right w:val="single" w:sz="8" w:space="0" w:color="FFFFFF"/>
            </w:tcBorders>
            <w:shd w:val="clear" w:color="000000" w:fill="B4C6E7"/>
            <w:vAlign w:val="center"/>
            <w:hideMark/>
          </w:tcPr>
          <w:p w14:paraId="141BB2F7"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Projektek előkészítése időben csúszik, a közbeszerzés eredménytelen, hibás teljesítés merül fel, EU-s támogatások kifizetése késedelmet szenved, fenntartási időszakra vállalt kötelezettség nem tartható</w:t>
            </w:r>
          </w:p>
        </w:tc>
        <w:tc>
          <w:tcPr>
            <w:tcW w:w="827" w:type="pct"/>
            <w:tcBorders>
              <w:top w:val="nil"/>
              <w:left w:val="nil"/>
              <w:bottom w:val="single" w:sz="8" w:space="0" w:color="FFFFFF"/>
              <w:right w:val="single" w:sz="8" w:space="0" w:color="FFFFFF"/>
            </w:tcBorders>
            <w:shd w:val="clear" w:color="000000" w:fill="B4C6E7"/>
            <w:vAlign w:val="center"/>
            <w:hideMark/>
          </w:tcPr>
          <w:p w14:paraId="05AD6D46"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Projektek előkészítése időben csúszik, a közbeszerzés eredménytelen, hibás teljesítés merül fel, EU-s támogatások kifizetése késedelmet szenved, fenntartási időszakra vállalt kötelezettség nem tartható</w:t>
            </w:r>
          </w:p>
        </w:tc>
        <w:tc>
          <w:tcPr>
            <w:tcW w:w="757" w:type="pct"/>
            <w:tcBorders>
              <w:top w:val="nil"/>
              <w:left w:val="nil"/>
              <w:bottom w:val="single" w:sz="8" w:space="0" w:color="FFFFFF"/>
              <w:right w:val="single" w:sz="8" w:space="0" w:color="FFFFFF"/>
            </w:tcBorders>
            <w:shd w:val="clear" w:color="000000" w:fill="B4C6E7"/>
            <w:vAlign w:val="center"/>
            <w:hideMark/>
          </w:tcPr>
          <w:p w14:paraId="6945CB1A"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Projektek előkészítése időben csúszik, a közbeszerzés eredménytelen, hibás teljesítés merül fel, EU-s támogatások kifizetése késedelmet szenved, fenntartási időszakra vállalt kötelezettség nem tartható</w:t>
            </w:r>
          </w:p>
        </w:tc>
        <w:tc>
          <w:tcPr>
            <w:tcW w:w="822" w:type="pct"/>
            <w:tcBorders>
              <w:top w:val="nil"/>
              <w:left w:val="nil"/>
              <w:bottom w:val="single" w:sz="8" w:space="0" w:color="FFFFFF"/>
              <w:right w:val="single" w:sz="8" w:space="0" w:color="FFFFFF"/>
            </w:tcBorders>
            <w:shd w:val="clear" w:color="000000" w:fill="B4C6E7"/>
            <w:vAlign w:val="center"/>
            <w:hideMark/>
          </w:tcPr>
          <w:p w14:paraId="358D98E3"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Projektek előkészítése időben csúszik, a közbeszerzés eredménytelen, hibás teljesítés merül fel, EU-s támogatások kifizetése késedelmet szenved, fenntartási időszakra vállalt kötelezettség nem tartható</w:t>
            </w:r>
          </w:p>
        </w:tc>
        <w:tc>
          <w:tcPr>
            <w:tcW w:w="870" w:type="pct"/>
            <w:tcBorders>
              <w:top w:val="nil"/>
              <w:left w:val="nil"/>
              <w:bottom w:val="single" w:sz="8" w:space="0" w:color="FFFFFF"/>
              <w:right w:val="single" w:sz="8" w:space="0" w:color="FFFFFF"/>
            </w:tcBorders>
            <w:shd w:val="clear" w:color="000000" w:fill="B4C6E7"/>
            <w:vAlign w:val="center"/>
            <w:hideMark/>
          </w:tcPr>
          <w:p w14:paraId="142EFA49" w14:textId="77777777" w:rsidR="00506045" w:rsidRPr="00FE7674" w:rsidRDefault="00506045" w:rsidP="00506045">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Projektek előkészítése időben csúszik, a közbeszerzés eredménytelen, hibás teljesítés merül fel, EU-s támogatások kifizetése késedelmet szenved, fenntartási időszakra vállalt kötelezettség nem tartható</w:t>
            </w:r>
          </w:p>
        </w:tc>
      </w:tr>
    </w:tbl>
    <w:p w14:paraId="3E3DA502" w14:textId="6D75D8E6" w:rsidR="00506045" w:rsidRPr="00FE7674" w:rsidRDefault="00506045" w:rsidP="00D94131">
      <w:pPr>
        <w:spacing w:before="120" w:after="120" w:line="276" w:lineRule="auto"/>
        <w:rPr>
          <w:rFonts w:ascii="Times New Roman" w:hAnsi="Times New Roman" w:cs="Times New Roman"/>
        </w:rPr>
      </w:pPr>
    </w:p>
    <w:p w14:paraId="0166BF03" w14:textId="1C8EE278" w:rsidR="00F430C9" w:rsidRPr="00FE7674" w:rsidRDefault="00F430C9" w:rsidP="00F430C9">
      <w:pPr>
        <w:jc w:val="both"/>
        <w:rPr>
          <w:rFonts w:ascii="Times New Roman" w:hAnsi="Times New Roman" w:cs="Times New Roman"/>
          <w:sz w:val="24"/>
          <w:szCs w:val="24"/>
        </w:rPr>
      </w:pPr>
      <w:r w:rsidRPr="00FE7674">
        <w:rPr>
          <w:rFonts w:ascii="Times New Roman" w:hAnsi="Times New Roman" w:cs="Times New Roman"/>
          <w:sz w:val="24"/>
          <w:szCs w:val="24"/>
        </w:rPr>
        <w:t>Amint a 7.2.1 alfejezetben látható volt, Dunaújváros MJV FVS-ének előzetes forrásigénye 68,304 milliárd forint. A program forrás mixe három pilléren nyugszik, melynek kiemelt fontosságú része a TOP Plusz finanszírozási kerete a tartalékokkal, illetve az önkormányzat korlátozottan rendelkezésre álló saját forrásai, valamint a finanszírozásba pályázati úton bevonható ágazati operatív programok és egyéb programok forrásai. Utóbbiak esetében fontos hangsúlyozni, hogy az FVS készítésének pillanatában még csupán program tervezet szintjén álltak rendelkezésre, vagyis a releváns projektek illeszkedése csupán nagyvonalakban volt rögzíthető.</w:t>
      </w:r>
    </w:p>
    <w:p w14:paraId="5DBA7D6D" w14:textId="77777777" w:rsidR="00F430C9" w:rsidRPr="00FE7674" w:rsidRDefault="00F430C9" w:rsidP="00F430C9">
      <w:pPr>
        <w:jc w:val="both"/>
        <w:rPr>
          <w:rFonts w:ascii="Times New Roman" w:hAnsi="Times New Roman" w:cs="Times New Roman"/>
          <w:sz w:val="24"/>
          <w:szCs w:val="24"/>
        </w:rPr>
      </w:pPr>
      <w:r w:rsidRPr="00FE7674">
        <w:rPr>
          <w:rFonts w:ascii="Times New Roman" w:hAnsi="Times New Roman" w:cs="Times New Roman"/>
          <w:sz w:val="24"/>
          <w:szCs w:val="24"/>
        </w:rPr>
        <w:t>A TOP Plusz forráskeret esetében nem csupán az ún. „védőhálóval” kiegészített megyei ITP keret terhére történt forrástervezés, hanem tartalékkeretet is képezett az önkormányzat. Az FVS összefoglaló forrásszerkezete ennek megfelelően az alábbiak szerint alakul:</w:t>
      </w:r>
    </w:p>
    <w:p w14:paraId="5D0EE258" w14:textId="77777777" w:rsidR="00F430C9" w:rsidRPr="00FE7674" w:rsidRDefault="00F430C9" w:rsidP="00D94131">
      <w:pPr>
        <w:spacing w:before="120" w:after="120" w:line="276" w:lineRule="auto"/>
        <w:rPr>
          <w:rFonts w:ascii="Times New Roman" w:hAnsi="Times New Roman" w:cs="Times New Roman"/>
        </w:rPr>
      </w:pPr>
    </w:p>
    <w:p w14:paraId="0F87D001" w14:textId="30BAD26F" w:rsidR="00FB46DD" w:rsidRPr="00FE7674" w:rsidRDefault="000D439B" w:rsidP="008247D9">
      <w:pPr>
        <w:pStyle w:val="Tblzat"/>
      </w:pPr>
      <w:r>
        <w:fldChar w:fldCharType="begin"/>
      </w:r>
      <w:r>
        <w:instrText xml:space="preserve"> SEQ táblázat \* ARABIC </w:instrText>
      </w:r>
      <w:r>
        <w:fldChar w:fldCharType="separate"/>
      </w:r>
      <w:bookmarkStart w:id="538" w:name="_Toc88389359"/>
      <w:bookmarkStart w:id="539" w:name="_Toc95814582"/>
      <w:r w:rsidR="00265D62">
        <w:rPr>
          <w:noProof/>
        </w:rPr>
        <w:t>42</w:t>
      </w:r>
      <w:r>
        <w:rPr>
          <w:noProof/>
        </w:rPr>
        <w:fldChar w:fldCharType="end"/>
      </w:r>
      <w:r w:rsidR="008247D9" w:rsidRPr="00FE7674">
        <w:t>. táblázat: Dunaújváros MJV 2021-2027 FVS tervezett forrásszerkezete</w:t>
      </w:r>
      <w:bookmarkEnd w:id="538"/>
      <w:bookmarkEnd w:id="539"/>
    </w:p>
    <w:tbl>
      <w:tblPr>
        <w:tblW w:w="5000" w:type="pct"/>
        <w:tblCellMar>
          <w:left w:w="70" w:type="dxa"/>
          <w:right w:w="70" w:type="dxa"/>
        </w:tblCellMar>
        <w:tblLook w:val="04A0" w:firstRow="1" w:lastRow="0" w:firstColumn="1" w:lastColumn="0" w:noHBand="0" w:noVBand="1"/>
      </w:tblPr>
      <w:tblGrid>
        <w:gridCol w:w="4531"/>
        <w:gridCol w:w="4531"/>
      </w:tblGrid>
      <w:tr w:rsidR="008247D9" w:rsidRPr="00FE7674" w14:paraId="0514D629" w14:textId="77777777" w:rsidTr="00503662">
        <w:trPr>
          <w:trHeight w:val="300"/>
        </w:trPr>
        <w:tc>
          <w:tcPr>
            <w:tcW w:w="2500" w:type="pct"/>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bottom"/>
          </w:tcPr>
          <w:p w14:paraId="50FA1802" w14:textId="77777777" w:rsidR="008247D9" w:rsidRPr="00FE7674" w:rsidRDefault="008247D9" w:rsidP="00503662">
            <w:pPr>
              <w:spacing w:after="0" w:line="240" w:lineRule="auto"/>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b/>
                <w:color w:val="000000"/>
                <w:sz w:val="20"/>
                <w:szCs w:val="20"/>
                <w:lang w:eastAsia="hu-HU"/>
              </w:rPr>
              <w:t>Forrás megnevezése</w:t>
            </w:r>
          </w:p>
        </w:tc>
        <w:tc>
          <w:tcPr>
            <w:tcW w:w="2500" w:type="pct"/>
            <w:tcBorders>
              <w:top w:val="single" w:sz="4" w:space="0" w:color="auto"/>
              <w:left w:val="nil"/>
              <w:bottom w:val="single" w:sz="4" w:space="0" w:color="auto"/>
              <w:right w:val="single" w:sz="4" w:space="0" w:color="auto"/>
            </w:tcBorders>
            <w:shd w:val="clear" w:color="auto" w:fill="BFBFBF" w:themeFill="background1" w:themeFillShade="BF"/>
            <w:noWrap/>
            <w:vAlign w:val="bottom"/>
          </w:tcPr>
          <w:p w14:paraId="2577EEE7" w14:textId="77777777" w:rsidR="008247D9" w:rsidRPr="00FE7674" w:rsidRDefault="008247D9" w:rsidP="00503662">
            <w:pPr>
              <w:spacing w:after="0" w:line="240" w:lineRule="auto"/>
              <w:jc w:val="center"/>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b/>
                <w:color w:val="000000"/>
                <w:sz w:val="20"/>
                <w:szCs w:val="20"/>
                <w:lang w:eastAsia="hu-HU"/>
              </w:rPr>
              <w:t>Összeg (millió Ft)</w:t>
            </w:r>
          </w:p>
        </w:tc>
      </w:tr>
      <w:tr w:rsidR="008247D9" w:rsidRPr="00FE7674" w14:paraId="4954C084" w14:textId="77777777" w:rsidTr="00503662">
        <w:trPr>
          <w:trHeight w:val="300"/>
        </w:trPr>
        <w:tc>
          <w:tcPr>
            <w:tcW w:w="2500"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B6885E4" w14:textId="77777777" w:rsidR="008247D9" w:rsidRPr="00FE7674" w:rsidRDefault="008247D9" w:rsidP="00503662">
            <w:pPr>
              <w:spacing w:after="0" w:line="240" w:lineRule="auto"/>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TOP Plusz (tartalékkerettel):</w:t>
            </w:r>
          </w:p>
        </w:tc>
        <w:tc>
          <w:tcPr>
            <w:tcW w:w="2500" w:type="pct"/>
            <w:tcBorders>
              <w:top w:val="single" w:sz="4" w:space="0" w:color="auto"/>
              <w:left w:val="nil"/>
              <w:bottom w:val="single" w:sz="4" w:space="0" w:color="auto"/>
              <w:right w:val="single" w:sz="4" w:space="0" w:color="auto"/>
            </w:tcBorders>
            <w:shd w:val="clear" w:color="auto" w:fill="auto"/>
            <w:noWrap/>
            <w:vAlign w:val="bottom"/>
          </w:tcPr>
          <w:p w14:paraId="43E528A3" w14:textId="7E66E10F" w:rsidR="008247D9" w:rsidRPr="00FE7674" w:rsidRDefault="00E8679E" w:rsidP="00503662">
            <w:pPr>
              <w:spacing w:after="0" w:line="240" w:lineRule="auto"/>
              <w:jc w:val="center"/>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33.409</w:t>
            </w:r>
          </w:p>
        </w:tc>
      </w:tr>
      <w:tr w:rsidR="008247D9" w:rsidRPr="00FE7674" w14:paraId="574D6F89" w14:textId="77777777" w:rsidTr="00E8679E">
        <w:trPr>
          <w:trHeight w:val="300"/>
        </w:trPr>
        <w:tc>
          <w:tcPr>
            <w:tcW w:w="2500" w:type="pct"/>
            <w:tcBorders>
              <w:top w:val="nil"/>
              <w:left w:val="single" w:sz="4" w:space="0" w:color="auto"/>
              <w:bottom w:val="single" w:sz="4" w:space="0" w:color="auto"/>
              <w:right w:val="single" w:sz="4" w:space="0" w:color="auto"/>
            </w:tcBorders>
            <w:shd w:val="clear" w:color="auto" w:fill="auto"/>
            <w:noWrap/>
            <w:vAlign w:val="bottom"/>
            <w:hideMark/>
          </w:tcPr>
          <w:p w14:paraId="536A76D9" w14:textId="48451409" w:rsidR="008247D9" w:rsidRPr="00FE7674" w:rsidRDefault="008247D9" w:rsidP="00503662">
            <w:pPr>
              <w:spacing w:after="0" w:line="240" w:lineRule="auto"/>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Ágazati OP</w:t>
            </w:r>
            <w:r w:rsidR="00732741" w:rsidRPr="00FE7674">
              <w:rPr>
                <w:rFonts w:ascii="Times New Roman" w:eastAsia="Times New Roman" w:hAnsi="Times New Roman" w:cs="Times New Roman"/>
                <w:color w:val="000000"/>
                <w:sz w:val="20"/>
                <w:szCs w:val="20"/>
                <w:lang w:eastAsia="hu-HU"/>
              </w:rPr>
              <w:t xml:space="preserve"> és egyéb források</w:t>
            </w:r>
            <w:r w:rsidRPr="00FE7674">
              <w:rPr>
                <w:rFonts w:ascii="Times New Roman" w:eastAsia="Times New Roman" w:hAnsi="Times New Roman" w:cs="Times New Roman"/>
                <w:color w:val="000000"/>
                <w:sz w:val="20"/>
                <w:szCs w:val="20"/>
                <w:lang w:eastAsia="hu-HU"/>
              </w:rPr>
              <w:t>:</w:t>
            </w:r>
          </w:p>
        </w:tc>
        <w:tc>
          <w:tcPr>
            <w:tcW w:w="2500" w:type="pct"/>
            <w:tcBorders>
              <w:top w:val="nil"/>
              <w:left w:val="nil"/>
              <w:bottom w:val="single" w:sz="4" w:space="0" w:color="auto"/>
              <w:right w:val="single" w:sz="4" w:space="0" w:color="auto"/>
            </w:tcBorders>
            <w:shd w:val="clear" w:color="auto" w:fill="auto"/>
            <w:noWrap/>
            <w:vAlign w:val="bottom"/>
          </w:tcPr>
          <w:p w14:paraId="365E3614" w14:textId="1768C982" w:rsidR="008247D9" w:rsidRPr="00FE7674" w:rsidRDefault="00E8679E" w:rsidP="00503662">
            <w:pPr>
              <w:spacing w:after="0" w:line="240" w:lineRule="auto"/>
              <w:jc w:val="center"/>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34.845</w:t>
            </w:r>
          </w:p>
        </w:tc>
      </w:tr>
      <w:tr w:rsidR="008247D9" w:rsidRPr="00FE7674" w14:paraId="31E302A6" w14:textId="77777777" w:rsidTr="00E8679E">
        <w:trPr>
          <w:trHeight w:val="300"/>
        </w:trPr>
        <w:tc>
          <w:tcPr>
            <w:tcW w:w="2500" w:type="pct"/>
            <w:tcBorders>
              <w:top w:val="nil"/>
              <w:left w:val="single" w:sz="4" w:space="0" w:color="auto"/>
              <w:bottom w:val="single" w:sz="4" w:space="0" w:color="auto"/>
              <w:right w:val="single" w:sz="4" w:space="0" w:color="auto"/>
            </w:tcBorders>
            <w:shd w:val="clear" w:color="auto" w:fill="auto"/>
            <w:noWrap/>
            <w:vAlign w:val="bottom"/>
            <w:hideMark/>
          </w:tcPr>
          <w:p w14:paraId="50BCC58B" w14:textId="77777777" w:rsidR="008247D9" w:rsidRPr="00FE7674" w:rsidRDefault="008247D9" w:rsidP="00503662">
            <w:pPr>
              <w:spacing w:after="0" w:line="240" w:lineRule="auto"/>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Saját forrás:</w:t>
            </w:r>
          </w:p>
        </w:tc>
        <w:tc>
          <w:tcPr>
            <w:tcW w:w="2500" w:type="pct"/>
            <w:tcBorders>
              <w:top w:val="nil"/>
              <w:left w:val="nil"/>
              <w:bottom w:val="single" w:sz="4" w:space="0" w:color="auto"/>
              <w:right w:val="single" w:sz="4" w:space="0" w:color="auto"/>
            </w:tcBorders>
            <w:shd w:val="clear" w:color="auto" w:fill="auto"/>
            <w:noWrap/>
            <w:vAlign w:val="bottom"/>
          </w:tcPr>
          <w:p w14:paraId="74F3391D" w14:textId="610A8E1B" w:rsidR="008247D9" w:rsidRPr="00FE7674" w:rsidRDefault="00E8679E" w:rsidP="00503662">
            <w:pPr>
              <w:spacing w:after="0" w:line="240" w:lineRule="auto"/>
              <w:jc w:val="center"/>
              <w:rPr>
                <w:rFonts w:ascii="Times New Roman" w:eastAsia="Times New Roman" w:hAnsi="Times New Roman" w:cs="Times New Roman"/>
                <w:color w:val="000000"/>
                <w:sz w:val="20"/>
                <w:szCs w:val="20"/>
                <w:lang w:eastAsia="hu-HU"/>
              </w:rPr>
            </w:pPr>
            <w:r w:rsidRPr="00FE7674">
              <w:rPr>
                <w:rFonts w:ascii="Times New Roman" w:eastAsia="Times New Roman" w:hAnsi="Times New Roman" w:cs="Times New Roman"/>
                <w:color w:val="000000"/>
                <w:sz w:val="20"/>
                <w:szCs w:val="20"/>
                <w:lang w:eastAsia="hu-HU"/>
              </w:rPr>
              <w:t>50</w:t>
            </w:r>
          </w:p>
        </w:tc>
      </w:tr>
      <w:tr w:rsidR="008247D9" w:rsidRPr="00FE7674" w14:paraId="67473452" w14:textId="77777777" w:rsidTr="00503662">
        <w:trPr>
          <w:trHeight w:val="300"/>
        </w:trPr>
        <w:tc>
          <w:tcPr>
            <w:tcW w:w="2500" w:type="pct"/>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bottom"/>
            <w:hideMark/>
          </w:tcPr>
          <w:p w14:paraId="6CE9708B" w14:textId="77777777" w:rsidR="008247D9" w:rsidRPr="00FE7674" w:rsidRDefault="008247D9" w:rsidP="00503662">
            <w:pPr>
              <w:spacing w:after="0" w:line="240" w:lineRule="auto"/>
              <w:rPr>
                <w:rFonts w:ascii="Times New Roman" w:eastAsia="Times New Roman" w:hAnsi="Times New Roman" w:cs="Times New Roman"/>
                <w:b/>
                <w:color w:val="000000"/>
                <w:sz w:val="20"/>
                <w:szCs w:val="20"/>
                <w:lang w:eastAsia="hu-HU"/>
              </w:rPr>
            </w:pPr>
            <w:r w:rsidRPr="00FE7674">
              <w:rPr>
                <w:rFonts w:ascii="Times New Roman" w:eastAsia="Times New Roman" w:hAnsi="Times New Roman" w:cs="Times New Roman"/>
                <w:b/>
                <w:color w:val="000000"/>
                <w:sz w:val="20"/>
                <w:szCs w:val="20"/>
                <w:lang w:eastAsia="hu-HU"/>
              </w:rPr>
              <w:t>Összesen:</w:t>
            </w:r>
          </w:p>
        </w:tc>
        <w:tc>
          <w:tcPr>
            <w:tcW w:w="2500" w:type="pct"/>
            <w:tcBorders>
              <w:top w:val="single" w:sz="4" w:space="0" w:color="auto"/>
              <w:left w:val="nil"/>
              <w:bottom w:val="single" w:sz="4" w:space="0" w:color="auto"/>
              <w:right w:val="single" w:sz="4" w:space="0" w:color="auto"/>
            </w:tcBorders>
            <w:shd w:val="clear" w:color="auto" w:fill="BFBFBF" w:themeFill="background1" w:themeFillShade="BF"/>
            <w:noWrap/>
            <w:vAlign w:val="bottom"/>
            <w:hideMark/>
          </w:tcPr>
          <w:p w14:paraId="528F8752" w14:textId="0DCA3E91" w:rsidR="008247D9" w:rsidRPr="00FE7674" w:rsidRDefault="00E8679E" w:rsidP="00503662">
            <w:pPr>
              <w:spacing w:after="0" w:line="240" w:lineRule="auto"/>
              <w:jc w:val="center"/>
              <w:rPr>
                <w:rFonts w:ascii="Times New Roman" w:eastAsia="Times New Roman" w:hAnsi="Times New Roman" w:cs="Times New Roman"/>
                <w:b/>
                <w:color w:val="000000"/>
                <w:sz w:val="20"/>
                <w:szCs w:val="20"/>
                <w:lang w:eastAsia="hu-HU"/>
              </w:rPr>
            </w:pPr>
            <w:r w:rsidRPr="00FE7674">
              <w:rPr>
                <w:rFonts w:ascii="Times New Roman" w:eastAsia="Times New Roman" w:hAnsi="Times New Roman" w:cs="Times New Roman"/>
                <w:b/>
                <w:color w:val="000000"/>
                <w:sz w:val="20"/>
                <w:szCs w:val="20"/>
                <w:lang w:eastAsia="hu-HU"/>
              </w:rPr>
              <w:t>68</w:t>
            </w:r>
            <w:r w:rsidR="001A4645" w:rsidRPr="00FE7674">
              <w:rPr>
                <w:rFonts w:ascii="Times New Roman" w:eastAsia="Times New Roman" w:hAnsi="Times New Roman" w:cs="Times New Roman"/>
                <w:b/>
                <w:color w:val="000000"/>
                <w:sz w:val="20"/>
                <w:szCs w:val="20"/>
                <w:lang w:eastAsia="hu-HU"/>
              </w:rPr>
              <w:t>.</w:t>
            </w:r>
            <w:r w:rsidRPr="00FE7674">
              <w:rPr>
                <w:rFonts w:ascii="Times New Roman" w:eastAsia="Times New Roman" w:hAnsi="Times New Roman" w:cs="Times New Roman"/>
                <w:b/>
                <w:color w:val="000000"/>
                <w:sz w:val="20"/>
                <w:szCs w:val="20"/>
                <w:lang w:eastAsia="hu-HU"/>
              </w:rPr>
              <w:t>304</w:t>
            </w:r>
          </w:p>
        </w:tc>
      </w:tr>
    </w:tbl>
    <w:p w14:paraId="06D282BA" w14:textId="77777777" w:rsidR="00651E84" w:rsidRPr="00FE7674" w:rsidRDefault="00651E84" w:rsidP="00D94131">
      <w:pPr>
        <w:spacing w:before="120" w:after="120" w:line="276" w:lineRule="auto"/>
        <w:rPr>
          <w:rFonts w:ascii="Times New Roman" w:hAnsi="Times New Roman" w:cs="Times New Roman"/>
        </w:rPr>
        <w:sectPr w:rsidR="00651E84" w:rsidRPr="00FE7674" w:rsidSect="001A4645">
          <w:pgSz w:w="11906" w:h="16838"/>
          <w:pgMar w:top="1417" w:right="1417" w:bottom="1417" w:left="1417" w:header="708" w:footer="708" w:gutter="0"/>
          <w:cols w:space="708"/>
          <w:docGrid w:linePitch="360"/>
        </w:sectPr>
      </w:pPr>
    </w:p>
    <w:p w14:paraId="11C9C380" w14:textId="77777777" w:rsidR="008247D9" w:rsidRPr="00FE7674" w:rsidRDefault="008247D9" w:rsidP="00D94131">
      <w:pPr>
        <w:spacing w:before="120" w:after="120" w:line="276" w:lineRule="auto"/>
        <w:rPr>
          <w:rFonts w:ascii="Times New Roman" w:hAnsi="Times New Roman" w:cs="Times New Roman"/>
        </w:rPr>
      </w:pPr>
    </w:p>
    <w:p w14:paraId="5D83E87F" w14:textId="18CFCFA5" w:rsidR="00531BAD" w:rsidRPr="00FE7674" w:rsidRDefault="00531BAD" w:rsidP="00D94131">
      <w:pPr>
        <w:pStyle w:val="Cmsor2"/>
        <w:spacing w:before="120" w:after="120" w:line="276" w:lineRule="auto"/>
      </w:pPr>
      <w:bookmarkStart w:id="540" w:name="_Toc77085171"/>
      <w:bookmarkStart w:id="541" w:name="_Toc180770357"/>
      <w:r w:rsidRPr="00FE7674">
        <w:t>Fenntartható üzemeltetés</w:t>
      </w:r>
      <w:bookmarkEnd w:id="540"/>
      <w:bookmarkEnd w:id="541"/>
      <w:r w:rsidRPr="00FE7674">
        <w:t xml:space="preserve"> </w:t>
      </w:r>
    </w:p>
    <w:p w14:paraId="7AD7A54A" w14:textId="1393045E" w:rsidR="00083C2E" w:rsidRPr="00FE7674" w:rsidRDefault="00A979DF" w:rsidP="00D94131">
      <w:pPr>
        <w:spacing w:before="120" w:after="120" w:line="276" w:lineRule="auto"/>
        <w:rPr>
          <w:rFonts w:ascii="Times New Roman" w:hAnsi="Times New Roman" w:cs="Times New Roman"/>
        </w:rPr>
      </w:pPr>
      <w:r w:rsidRPr="00FE7674">
        <w:rPr>
          <w:rFonts w:ascii="Times New Roman" w:hAnsi="Times New Roman" w:cs="Times New Roman"/>
        </w:rPr>
        <w:t>(szöveges kifejtés, üzemeltetési költségek tervezése beavatkozásonként a mellékletben)</w:t>
      </w:r>
    </w:p>
    <w:p w14:paraId="150EDE83" w14:textId="65BFFD07" w:rsidR="00651E84" w:rsidRPr="00FE7674" w:rsidRDefault="00651E84">
      <w:pPr>
        <w:rPr>
          <w:rFonts w:ascii="Times New Roman" w:hAnsi="Times New Roman" w:cs="Times New Roman"/>
        </w:rPr>
      </w:pPr>
    </w:p>
    <w:p w14:paraId="510F5EA9" w14:textId="524D8701" w:rsidR="00651E84" w:rsidRPr="00FE7674" w:rsidRDefault="000D439B" w:rsidP="00651E84">
      <w:pPr>
        <w:pStyle w:val="Tblzat"/>
      </w:pPr>
      <w:r>
        <w:fldChar w:fldCharType="begin"/>
      </w:r>
      <w:r>
        <w:instrText xml:space="preserve"> SEQ táblázat \* ARABIC </w:instrText>
      </w:r>
      <w:r>
        <w:fldChar w:fldCharType="separate"/>
      </w:r>
      <w:bookmarkStart w:id="542" w:name="_Toc95814583"/>
      <w:r w:rsidR="00265D62">
        <w:rPr>
          <w:noProof/>
        </w:rPr>
        <w:t>43</w:t>
      </w:r>
      <w:r>
        <w:rPr>
          <w:noProof/>
        </w:rPr>
        <w:fldChar w:fldCharType="end"/>
      </w:r>
      <w:r w:rsidR="00651E84" w:rsidRPr="00FE7674">
        <w:t>. táblázat: Prosperáló város tervezési dimenzió</w:t>
      </w:r>
      <w:bookmarkEnd w:id="542"/>
    </w:p>
    <w:tbl>
      <w:tblPr>
        <w:tblW w:w="5000" w:type="pct"/>
        <w:tblCellMar>
          <w:left w:w="70" w:type="dxa"/>
          <w:right w:w="70" w:type="dxa"/>
        </w:tblCellMar>
        <w:tblLook w:val="04A0" w:firstRow="1" w:lastRow="0" w:firstColumn="1" w:lastColumn="0" w:noHBand="0" w:noVBand="1"/>
      </w:tblPr>
      <w:tblGrid>
        <w:gridCol w:w="2749"/>
        <w:gridCol w:w="2883"/>
        <w:gridCol w:w="2776"/>
        <w:gridCol w:w="2793"/>
        <w:gridCol w:w="2793"/>
      </w:tblGrid>
      <w:tr w:rsidR="00651E84" w:rsidRPr="00FE7674" w14:paraId="2F0BAB27" w14:textId="77777777" w:rsidTr="00503662">
        <w:trPr>
          <w:trHeight w:val="270"/>
        </w:trPr>
        <w:tc>
          <w:tcPr>
            <w:tcW w:w="982" w:type="pct"/>
            <w:tcBorders>
              <w:top w:val="single" w:sz="8" w:space="0" w:color="FFFFFF"/>
              <w:left w:val="single" w:sz="8" w:space="0" w:color="FFFFFF"/>
              <w:bottom w:val="single" w:sz="8" w:space="0" w:color="FFFFFF"/>
              <w:right w:val="nil"/>
            </w:tcBorders>
            <w:shd w:val="clear" w:color="000000" w:fill="2F5496"/>
            <w:vAlign w:val="center"/>
            <w:hideMark/>
          </w:tcPr>
          <w:p w14:paraId="55AF49F1" w14:textId="77777777" w:rsidR="00651E84" w:rsidRPr="00FE7674" w:rsidRDefault="00651E84" w:rsidP="00503662">
            <w:pPr>
              <w:spacing w:after="0" w:line="240" w:lineRule="auto"/>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 </w:t>
            </w:r>
          </w:p>
        </w:tc>
        <w:tc>
          <w:tcPr>
            <w:tcW w:w="1030" w:type="pct"/>
            <w:tcBorders>
              <w:top w:val="single" w:sz="8" w:space="0" w:color="FFFFFF"/>
              <w:left w:val="nil"/>
              <w:bottom w:val="single" w:sz="8" w:space="0" w:color="FFFFFF"/>
              <w:right w:val="nil"/>
            </w:tcBorders>
            <w:shd w:val="clear" w:color="000000" w:fill="2F5496"/>
            <w:vAlign w:val="center"/>
            <w:hideMark/>
          </w:tcPr>
          <w:p w14:paraId="40B48681" w14:textId="77777777" w:rsidR="00651E84" w:rsidRPr="00FE7674" w:rsidRDefault="00651E84" w:rsidP="00503662">
            <w:pPr>
              <w:spacing w:after="0" w:line="240" w:lineRule="auto"/>
              <w:jc w:val="center"/>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beavatkozás 1</w:t>
            </w:r>
          </w:p>
        </w:tc>
        <w:tc>
          <w:tcPr>
            <w:tcW w:w="992" w:type="pct"/>
            <w:tcBorders>
              <w:top w:val="single" w:sz="8" w:space="0" w:color="FFFFFF"/>
              <w:left w:val="nil"/>
              <w:bottom w:val="single" w:sz="8" w:space="0" w:color="FFFFFF"/>
              <w:right w:val="nil"/>
            </w:tcBorders>
            <w:shd w:val="clear" w:color="000000" w:fill="2F5496"/>
            <w:vAlign w:val="center"/>
            <w:hideMark/>
          </w:tcPr>
          <w:p w14:paraId="6898E88A" w14:textId="77777777" w:rsidR="00651E84" w:rsidRPr="00FE7674" w:rsidRDefault="00651E84" w:rsidP="00503662">
            <w:pPr>
              <w:spacing w:after="0" w:line="240" w:lineRule="auto"/>
              <w:jc w:val="center"/>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beavatkozás 2</w:t>
            </w:r>
          </w:p>
        </w:tc>
        <w:tc>
          <w:tcPr>
            <w:tcW w:w="998" w:type="pct"/>
            <w:tcBorders>
              <w:top w:val="single" w:sz="8" w:space="0" w:color="FFFFFF"/>
              <w:left w:val="nil"/>
              <w:bottom w:val="single" w:sz="8" w:space="0" w:color="FFFFFF"/>
              <w:right w:val="nil"/>
            </w:tcBorders>
            <w:shd w:val="clear" w:color="000000" w:fill="2F5496"/>
            <w:vAlign w:val="center"/>
            <w:hideMark/>
          </w:tcPr>
          <w:p w14:paraId="4D1DE2A1" w14:textId="77777777" w:rsidR="00651E84" w:rsidRPr="00FE7674" w:rsidRDefault="00651E84" w:rsidP="00503662">
            <w:pPr>
              <w:spacing w:after="0" w:line="240" w:lineRule="auto"/>
              <w:jc w:val="center"/>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beavatkozás 3</w:t>
            </w:r>
          </w:p>
        </w:tc>
        <w:tc>
          <w:tcPr>
            <w:tcW w:w="998" w:type="pct"/>
            <w:tcBorders>
              <w:top w:val="single" w:sz="8" w:space="0" w:color="FFFFFF"/>
              <w:left w:val="nil"/>
              <w:bottom w:val="single" w:sz="8" w:space="0" w:color="FFFFFF"/>
              <w:right w:val="nil"/>
            </w:tcBorders>
            <w:shd w:val="clear" w:color="000000" w:fill="2F5496"/>
            <w:vAlign w:val="center"/>
            <w:hideMark/>
          </w:tcPr>
          <w:p w14:paraId="0E8C14EE" w14:textId="77777777" w:rsidR="00651E84" w:rsidRPr="00FE7674" w:rsidRDefault="00651E84" w:rsidP="00503662">
            <w:pPr>
              <w:spacing w:after="0" w:line="240" w:lineRule="auto"/>
              <w:jc w:val="center"/>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beavatkozás 4</w:t>
            </w:r>
          </w:p>
        </w:tc>
      </w:tr>
      <w:tr w:rsidR="00651E84" w:rsidRPr="00FE7674" w14:paraId="3C312BAF" w14:textId="77777777" w:rsidTr="001A4645">
        <w:trPr>
          <w:trHeight w:val="419"/>
        </w:trPr>
        <w:tc>
          <w:tcPr>
            <w:tcW w:w="982" w:type="pct"/>
            <w:tcBorders>
              <w:top w:val="nil"/>
              <w:left w:val="single" w:sz="8" w:space="0" w:color="FFFFFF"/>
              <w:bottom w:val="single" w:sz="8" w:space="0" w:color="FFFFFF"/>
              <w:right w:val="single" w:sz="8" w:space="0" w:color="FFFFFF"/>
            </w:tcBorders>
            <w:shd w:val="clear" w:color="000000" w:fill="2F5496"/>
            <w:vAlign w:val="center"/>
            <w:hideMark/>
          </w:tcPr>
          <w:p w14:paraId="6DB1D5F3" w14:textId="77777777" w:rsidR="00651E84" w:rsidRPr="00FE7674" w:rsidRDefault="00651E84" w:rsidP="00503662">
            <w:pPr>
              <w:spacing w:after="0" w:line="240" w:lineRule="auto"/>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A beavatkozás alapadatai</w:t>
            </w:r>
          </w:p>
        </w:tc>
        <w:tc>
          <w:tcPr>
            <w:tcW w:w="1030" w:type="pct"/>
            <w:tcBorders>
              <w:top w:val="nil"/>
              <w:left w:val="nil"/>
              <w:bottom w:val="single" w:sz="8" w:space="0" w:color="FFFFFF"/>
              <w:right w:val="single" w:sz="8" w:space="0" w:color="FFFFFF"/>
            </w:tcBorders>
            <w:shd w:val="clear" w:color="000000" w:fill="2F5496"/>
            <w:vAlign w:val="center"/>
            <w:hideMark/>
          </w:tcPr>
          <w:p w14:paraId="5A69C2DD"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 </w:t>
            </w:r>
          </w:p>
        </w:tc>
        <w:tc>
          <w:tcPr>
            <w:tcW w:w="992" w:type="pct"/>
            <w:tcBorders>
              <w:top w:val="nil"/>
              <w:left w:val="nil"/>
              <w:bottom w:val="single" w:sz="8" w:space="0" w:color="FFFFFF"/>
              <w:right w:val="single" w:sz="8" w:space="0" w:color="FFFFFF"/>
            </w:tcBorders>
            <w:shd w:val="clear" w:color="000000" w:fill="2F5496"/>
            <w:vAlign w:val="center"/>
            <w:hideMark/>
          </w:tcPr>
          <w:p w14:paraId="26656E3B"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 </w:t>
            </w:r>
          </w:p>
        </w:tc>
        <w:tc>
          <w:tcPr>
            <w:tcW w:w="998" w:type="pct"/>
            <w:tcBorders>
              <w:top w:val="nil"/>
              <w:left w:val="nil"/>
              <w:bottom w:val="single" w:sz="8" w:space="0" w:color="FFFFFF"/>
              <w:right w:val="single" w:sz="8" w:space="0" w:color="FFFFFF"/>
            </w:tcBorders>
            <w:shd w:val="clear" w:color="000000" w:fill="2F5496"/>
            <w:vAlign w:val="center"/>
            <w:hideMark/>
          </w:tcPr>
          <w:p w14:paraId="1C428E06"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 </w:t>
            </w:r>
          </w:p>
        </w:tc>
        <w:tc>
          <w:tcPr>
            <w:tcW w:w="998" w:type="pct"/>
            <w:tcBorders>
              <w:top w:val="nil"/>
              <w:left w:val="nil"/>
              <w:bottom w:val="single" w:sz="8" w:space="0" w:color="FFFFFF"/>
              <w:right w:val="single" w:sz="8" w:space="0" w:color="FFFFFF"/>
            </w:tcBorders>
            <w:shd w:val="clear" w:color="000000" w:fill="2F5496"/>
            <w:vAlign w:val="center"/>
            <w:hideMark/>
          </w:tcPr>
          <w:p w14:paraId="404F45AF"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 </w:t>
            </w:r>
          </w:p>
        </w:tc>
      </w:tr>
      <w:tr w:rsidR="00651E84" w:rsidRPr="00FE7674" w14:paraId="00248595" w14:textId="77777777" w:rsidTr="00503662">
        <w:trPr>
          <w:trHeight w:val="529"/>
        </w:trPr>
        <w:tc>
          <w:tcPr>
            <w:tcW w:w="982" w:type="pct"/>
            <w:tcBorders>
              <w:top w:val="nil"/>
              <w:left w:val="single" w:sz="8" w:space="0" w:color="FFFFFF"/>
              <w:bottom w:val="single" w:sz="8" w:space="0" w:color="FFFFFF"/>
              <w:right w:val="single" w:sz="8" w:space="0" w:color="FFFFFF"/>
            </w:tcBorders>
            <w:shd w:val="clear" w:color="000000" w:fill="5B9BD5"/>
            <w:vAlign w:val="center"/>
            <w:hideMark/>
          </w:tcPr>
          <w:p w14:paraId="45659BA3" w14:textId="77777777" w:rsidR="00651E84" w:rsidRPr="00FE7674" w:rsidRDefault="00651E84" w:rsidP="00503662">
            <w:pPr>
              <w:spacing w:after="0" w:line="240" w:lineRule="auto"/>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A beavatkozás megnevezése</w:t>
            </w:r>
          </w:p>
        </w:tc>
        <w:tc>
          <w:tcPr>
            <w:tcW w:w="1030" w:type="pct"/>
            <w:tcBorders>
              <w:top w:val="nil"/>
              <w:left w:val="nil"/>
              <w:bottom w:val="single" w:sz="8" w:space="0" w:color="FFFFFF"/>
              <w:right w:val="single" w:sz="8" w:space="0" w:color="FFFFFF"/>
            </w:tcBorders>
            <w:shd w:val="clear" w:color="000000" w:fill="DEEAF6"/>
            <w:vAlign w:val="center"/>
            <w:hideMark/>
          </w:tcPr>
          <w:p w14:paraId="6610857E"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A helyi gazdaság infrastrukturális támogatása</w:t>
            </w:r>
          </w:p>
        </w:tc>
        <w:tc>
          <w:tcPr>
            <w:tcW w:w="992" w:type="pct"/>
            <w:tcBorders>
              <w:top w:val="nil"/>
              <w:left w:val="nil"/>
              <w:bottom w:val="single" w:sz="8" w:space="0" w:color="FFFFFF"/>
              <w:right w:val="single" w:sz="8" w:space="0" w:color="FFFFFF"/>
            </w:tcBorders>
            <w:shd w:val="clear" w:color="000000" w:fill="DEEAF6"/>
            <w:vAlign w:val="center"/>
            <w:hideMark/>
          </w:tcPr>
          <w:p w14:paraId="22DE2557"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Helyi turisztikai potenciál erősítése</w:t>
            </w:r>
          </w:p>
        </w:tc>
        <w:tc>
          <w:tcPr>
            <w:tcW w:w="998" w:type="pct"/>
            <w:tcBorders>
              <w:top w:val="nil"/>
              <w:left w:val="nil"/>
              <w:bottom w:val="single" w:sz="8" w:space="0" w:color="FFFFFF"/>
              <w:right w:val="single" w:sz="8" w:space="0" w:color="FFFFFF"/>
            </w:tcBorders>
            <w:shd w:val="clear" w:color="000000" w:fill="DEEAF6"/>
            <w:vAlign w:val="center"/>
            <w:hideMark/>
          </w:tcPr>
          <w:p w14:paraId="3F4B4A08"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Logisztikai fejlesztések</w:t>
            </w:r>
          </w:p>
        </w:tc>
        <w:tc>
          <w:tcPr>
            <w:tcW w:w="998" w:type="pct"/>
            <w:tcBorders>
              <w:top w:val="nil"/>
              <w:left w:val="nil"/>
              <w:bottom w:val="single" w:sz="8" w:space="0" w:color="FFFFFF"/>
              <w:right w:val="single" w:sz="8" w:space="0" w:color="FFFFFF"/>
            </w:tcBorders>
            <w:shd w:val="clear" w:color="000000" w:fill="DEEAF6"/>
            <w:vAlign w:val="center"/>
            <w:hideMark/>
          </w:tcPr>
          <w:p w14:paraId="4663DD10"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K+F és hálózatos együttműködések erősítése</w:t>
            </w:r>
          </w:p>
        </w:tc>
      </w:tr>
      <w:tr w:rsidR="00651E84" w:rsidRPr="00FE7674" w14:paraId="23D1A00A" w14:textId="77777777" w:rsidTr="00503662">
        <w:trPr>
          <w:trHeight w:val="469"/>
        </w:trPr>
        <w:tc>
          <w:tcPr>
            <w:tcW w:w="982" w:type="pct"/>
            <w:tcBorders>
              <w:top w:val="nil"/>
              <w:left w:val="single" w:sz="8" w:space="0" w:color="FFFFFF"/>
              <w:bottom w:val="single" w:sz="8" w:space="0" w:color="FFFFFF"/>
              <w:right w:val="single" w:sz="8" w:space="0" w:color="FFFFFF"/>
            </w:tcBorders>
            <w:shd w:val="clear" w:color="000000" w:fill="2F5496"/>
            <w:vAlign w:val="center"/>
            <w:hideMark/>
          </w:tcPr>
          <w:p w14:paraId="53EF08DD" w14:textId="77777777" w:rsidR="00651E84" w:rsidRPr="00FE7674" w:rsidRDefault="00651E84" w:rsidP="00503662">
            <w:pPr>
              <w:spacing w:after="0" w:line="240" w:lineRule="auto"/>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Fenntartási információk</w:t>
            </w:r>
          </w:p>
        </w:tc>
        <w:tc>
          <w:tcPr>
            <w:tcW w:w="1030" w:type="pct"/>
            <w:tcBorders>
              <w:top w:val="nil"/>
              <w:left w:val="nil"/>
              <w:bottom w:val="single" w:sz="8" w:space="0" w:color="FFFFFF"/>
              <w:right w:val="single" w:sz="8" w:space="0" w:color="FFFFFF"/>
            </w:tcBorders>
            <w:shd w:val="clear" w:color="000000" w:fill="2F5496"/>
            <w:vAlign w:val="center"/>
            <w:hideMark/>
          </w:tcPr>
          <w:p w14:paraId="1433F8EE"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 </w:t>
            </w:r>
          </w:p>
        </w:tc>
        <w:tc>
          <w:tcPr>
            <w:tcW w:w="992" w:type="pct"/>
            <w:tcBorders>
              <w:top w:val="nil"/>
              <w:left w:val="nil"/>
              <w:bottom w:val="single" w:sz="8" w:space="0" w:color="FFFFFF"/>
              <w:right w:val="single" w:sz="8" w:space="0" w:color="FFFFFF"/>
            </w:tcBorders>
            <w:shd w:val="clear" w:color="000000" w:fill="2F5496"/>
            <w:vAlign w:val="center"/>
            <w:hideMark/>
          </w:tcPr>
          <w:p w14:paraId="28E1727E"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 </w:t>
            </w:r>
          </w:p>
        </w:tc>
        <w:tc>
          <w:tcPr>
            <w:tcW w:w="998" w:type="pct"/>
            <w:tcBorders>
              <w:top w:val="nil"/>
              <w:left w:val="nil"/>
              <w:bottom w:val="single" w:sz="8" w:space="0" w:color="FFFFFF"/>
              <w:right w:val="single" w:sz="8" w:space="0" w:color="FFFFFF"/>
            </w:tcBorders>
            <w:shd w:val="clear" w:color="000000" w:fill="2F5496"/>
            <w:vAlign w:val="center"/>
            <w:hideMark/>
          </w:tcPr>
          <w:p w14:paraId="6BF20FCE"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 </w:t>
            </w:r>
          </w:p>
        </w:tc>
        <w:tc>
          <w:tcPr>
            <w:tcW w:w="998" w:type="pct"/>
            <w:tcBorders>
              <w:top w:val="nil"/>
              <w:left w:val="nil"/>
              <w:bottom w:val="single" w:sz="8" w:space="0" w:color="FFFFFF"/>
              <w:right w:val="single" w:sz="8" w:space="0" w:color="FFFFFF"/>
            </w:tcBorders>
            <w:shd w:val="clear" w:color="000000" w:fill="2F5496"/>
            <w:vAlign w:val="center"/>
            <w:hideMark/>
          </w:tcPr>
          <w:p w14:paraId="40554F57"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 </w:t>
            </w:r>
          </w:p>
        </w:tc>
      </w:tr>
      <w:tr w:rsidR="00651E84" w:rsidRPr="00FE7674" w14:paraId="01216D27" w14:textId="77777777" w:rsidTr="00503662">
        <w:trPr>
          <w:trHeight w:val="709"/>
        </w:trPr>
        <w:tc>
          <w:tcPr>
            <w:tcW w:w="982" w:type="pct"/>
            <w:tcBorders>
              <w:top w:val="nil"/>
              <w:left w:val="single" w:sz="8" w:space="0" w:color="FFFFFF"/>
              <w:bottom w:val="single" w:sz="8" w:space="0" w:color="FFFFFF"/>
              <w:right w:val="single" w:sz="8" w:space="0" w:color="FFFFFF"/>
            </w:tcBorders>
            <w:shd w:val="clear" w:color="000000" w:fill="5B9BD5"/>
            <w:vAlign w:val="center"/>
            <w:hideMark/>
          </w:tcPr>
          <w:p w14:paraId="3BF55488" w14:textId="77777777" w:rsidR="00651E84" w:rsidRPr="00FE7674" w:rsidRDefault="00651E84" w:rsidP="00503662">
            <w:pPr>
              <w:spacing w:after="0" w:line="240" w:lineRule="auto"/>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Készült-e részletesebb értékelés (üzleti terv) a fenntarthatóságról</w:t>
            </w:r>
          </w:p>
        </w:tc>
        <w:tc>
          <w:tcPr>
            <w:tcW w:w="1030" w:type="pct"/>
            <w:tcBorders>
              <w:top w:val="nil"/>
              <w:left w:val="nil"/>
              <w:bottom w:val="single" w:sz="8" w:space="0" w:color="FFFFFF"/>
              <w:right w:val="single" w:sz="8" w:space="0" w:color="FFFFFF"/>
            </w:tcBorders>
            <w:shd w:val="clear" w:color="000000" w:fill="DEEAF6"/>
            <w:vAlign w:val="center"/>
            <w:hideMark/>
          </w:tcPr>
          <w:p w14:paraId="4DB8C863"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Nem</w:t>
            </w:r>
          </w:p>
        </w:tc>
        <w:tc>
          <w:tcPr>
            <w:tcW w:w="992" w:type="pct"/>
            <w:tcBorders>
              <w:top w:val="nil"/>
              <w:left w:val="nil"/>
              <w:bottom w:val="single" w:sz="8" w:space="0" w:color="FFFFFF"/>
              <w:right w:val="single" w:sz="8" w:space="0" w:color="FFFFFF"/>
            </w:tcBorders>
            <w:shd w:val="clear" w:color="000000" w:fill="DEEAF6"/>
            <w:vAlign w:val="center"/>
            <w:hideMark/>
          </w:tcPr>
          <w:p w14:paraId="44EC55C8"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Nem</w:t>
            </w:r>
          </w:p>
        </w:tc>
        <w:tc>
          <w:tcPr>
            <w:tcW w:w="998" w:type="pct"/>
            <w:tcBorders>
              <w:top w:val="nil"/>
              <w:left w:val="nil"/>
              <w:bottom w:val="single" w:sz="8" w:space="0" w:color="FFFFFF"/>
              <w:right w:val="single" w:sz="8" w:space="0" w:color="FFFFFF"/>
            </w:tcBorders>
            <w:shd w:val="clear" w:color="000000" w:fill="DEEAF6"/>
            <w:vAlign w:val="center"/>
            <w:hideMark/>
          </w:tcPr>
          <w:p w14:paraId="39A3AF00"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Nem</w:t>
            </w:r>
          </w:p>
        </w:tc>
        <w:tc>
          <w:tcPr>
            <w:tcW w:w="998" w:type="pct"/>
            <w:tcBorders>
              <w:top w:val="nil"/>
              <w:left w:val="nil"/>
              <w:bottom w:val="single" w:sz="8" w:space="0" w:color="FFFFFF"/>
              <w:right w:val="single" w:sz="8" w:space="0" w:color="FFFFFF"/>
            </w:tcBorders>
            <w:shd w:val="clear" w:color="000000" w:fill="DEEAF6"/>
            <w:vAlign w:val="center"/>
            <w:hideMark/>
          </w:tcPr>
          <w:p w14:paraId="577D6891"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Nem</w:t>
            </w:r>
          </w:p>
        </w:tc>
      </w:tr>
      <w:tr w:rsidR="00651E84" w:rsidRPr="00FE7674" w14:paraId="5F0782EE" w14:textId="77777777" w:rsidTr="001A4645">
        <w:trPr>
          <w:trHeight w:val="621"/>
        </w:trPr>
        <w:tc>
          <w:tcPr>
            <w:tcW w:w="982" w:type="pct"/>
            <w:tcBorders>
              <w:top w:val="nil"/>
              <w:left w:val="single" w:sz="8" w:space="0" w:color="FFFFFF"/>
              <w:bottom w:val="single" w:sz="8" w:space="0" w:color="FFFFFF"/>
              <w:right w:val="single" w:sz="8" w:space="0" w:color="FFFFFF"/>
            </w:tcBorders>
            <w:shd w:val="clear" w:color="000000" w:fill="B4C6E7"/>
            <w:vAlign w:val="center"/>
            <w:hideMark/>
          </w:tcPr>
          <w:p w14:paraId="7A6528E9" w14:textId="77777777" w:rsidR="00651E84" w:rsidRPr="00FE7674" w:rsidRDefault="00651E84" w:rsidP="00503662">
            <w:pPr>
              <w:spacing w:after="0" w:line="240" w:lineRule="auto"/>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Milyen bevételek/kiadások merülnek fel a fenntartás során</w:t>
            </w:r>
          </w:p>
        </w:tc>
        <w:tc>
          <w:tcPr>
            <w:tcW w:w="1030" w:type="pct"/>
            <w:tcBorders>
              <w:top w:val="nil"/>
              <w:left w:val="nil"/>
              <w:bottom w:val="single" w:sz="8" w:space="0" w:color="FFFFFF"/>
              <w:right w:val="single" w:sz="8" w:space="0" w:color="FFFFFF"/>
            </w:tcBorders>
            <w:shd w:val="clear" w:color="000000" w:fill="B4C6E7"/>
            <w:vAlign w:val="center"/>
            <w:hideMark/>
          </w:tcPr>
          <w:p w14:paraId="15DF783F"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Később tisztázandó</w:t>
            </w:r>
          </w:p>
        </w:tc>
        <w:tc>
          <w:tcPr>
            <w:tcW w:w="992" w:type="pct"/>
            <w:tcBorders>
              <w:top w:val="nil"/>
              <w:left w:val="nil"/>
              <w:bottom w:val="single" w:sz="8" w:space="0" w:color="FFFFFF"/>
              <w:right w:val="single" w:sz="8" w:space="0" w:color="FFFFFF"/>
            </w:tcBorders>
            <w:shd w:val="clear" w:color="000000" w:fill="B4C6E7"/>
            <w:vAlign w:val="center"/>
            <w:hideMark/>
          </w:tcPr>
          <w:p w14:paraId="3914C2CF"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Később tisztázandó</w:t>
            </w:r>
          </w:p>
        </w:tc>
        <w:tc>
          <w:tcPr>
            <w:tcW w:w="998" w:type="pct"/>
            <w:tcBorders>
              <w:top w:val="nil"/>
              <w:left w:val="nil"/>
              <w:bottom w:val="single" w:sz="8" w:space="0" w:color="FFFFFF"/>
              <w:right w:val="single" w:sz="8" w:space="0" w:color="FFFFFF"/>
            </w:tcBorders>
            <w:shd w:val="clear" w:color="000000" w:fill="B4C6E7"/>
            <w:vAlign w:val="center"/>
            <w:hideMark/>
          </w:tcPr>
          <w:p w14:paraId="6C824255"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Később tisztázandó</w:t>
            </w:r>
          </w:p>
        </w:tc>
        <w:tc>
          <w:tcPr>
            <w:tcW w:w="998" w:type="pct"/>
            <w:tcBorders>
              <w:top w:val="nil"/>
              <w:left w:val="nil"/>
              <w:bottom w:val="single" w:sz="8" w:space="0" w:color="FFFFFF"/>
              <w:right w:val="single" w:sz="8" w:space="0" w:color="FFFFFF"/>
            </w:tcBorders>
            <w:shd w:val="clear" w:color="000000" w:fill="B4C6E7"/>
            <w:vAlign w:val="center"/>
            <w:hideMark/>
          </w:tcPr>
          <w:p w14:paraId="5C37AD7D"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Később tisztázandó</w:t>
            </w:r>
          </w:p>
        </w:tc>
      </w:tr>
      <w:tr w:rsidR="00651E84" w:rsidRPr="00FE7674" w14:paraId="76C2D6FE" w14:textId="77777777" w:rsidTr="001A4645">
        <w:trPr>
          <w:trHeight w:val="1410"/>
        </w:trPr>
        <w:tc>
          <w:tcPr>
            <w:tcW w:w="982" w:type="pct"/>
            <w:tcBorders>
              <w:top w:val="nil"/>
              <w:left w:val="single" w:sz="8" w:space="0" w:color="FFFFFF"/>
              <w:bottom w:val="nil"/>
              <w:right w:val="single" w:sz="8" w:space="0" w:color="FFFFFF"/>
            </w:tcBorders>
            <w:shd w:val="clear" w:color="000000" w:fill="5B9BD5"/>
            <w:vAlign w:val="center"/>
            <w:hideMark/>
          </w:tcPr>
          <w:p w14:paraId="3E36BB3A" w14:textId="77777777" w:rsidR="00651E84" w:rsidRPr="00FE7674" w:rsidRDefault="00651E84" w:rsidP="00503662">
            <w:pPr>
              <w:spacing w:after="0" w:line="240" w:lineRule="auto"/>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Milyen finanszírozás vonható be a fenntartásba (vissza nem térítendő támogatás, hitel, kötvény, városfejlesztési tőkealap, piaci befektető, keresztfinanszírozás stb.)</w:t>
            </w:r>
          </w:p>
        </w:tc>
        <w:tc>
          <w:tcPr>
            <w:tcW w:w="1030" w:type="pct"/>
            <w:tcBorders>
              <w:top w:val="nil"/>
              <w:left w:val="nil"/>
              <w:bottom w:val="nil"/>
              <w:right w:val="single" w:sz="8" w:space="0" w:color="FFFFFF"/>
            </w:tcBorders>
            <w:shd w:val="clear" w:color="000000" w:fill="DEEAF6"/>
            <w:vAlign w:val="center"/>
            <w:hideMark/>
          </w:tcPr>
          <w:p w14:paraId="54B986F2"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vissza nem térítendő támogatás, hitel, piaci befektető</w:t>
            </w:r>
          </w:p>
        </w:tc>
        <w:tc>
          <w:tcPr>
            <w:tcW w:w="992" w:type="pct"/>
            <w:tcBorders>
              <w:top w:val="nil"/>
              <w:left w:val="nil"/>
              <w:bottom w:val="nil"/>
              <w:right w:val="single" w:sz="8" w:space="0" w:color="FFFFFF"/>
            </w:tcBorders>
            <w:shd w:val="clear" w:color="000000" w:fill="DEEAF6"/>
            <w:vAlign w:val="center"/>
            <w:hideMark/>
          </w:tcPr>
          <w:p w14:paraId="6C7ADAD0"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vissza nem térítendő támogatás, hitel, piaci befektető</w:t>
            </w:r>
          </w:p>
        </w:tc>
        <w:tc>
          <w:tcPr>
            <w:tcW w:w="998" w:type="pct"/>
            <w:tcBorders>
              <w:top w:val="nil"/>
              <w:left w:val="nil"/>
              <w:bottom w:val="nil"/>
              <w:right w:val="single" w:sz="8" w:space="0" w:color="FFFFFF"/>
            </w:tcBorders>
            <w:shd w:val="clear" w:color="000000" w:fill="DEEAF6"/>
            <w:vAlign w:val="center"/>
            <w:hideMark/>
          </w:tcPr>
          <w:p w14:paraId="402942CA"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vissza nem térítendő támogatás, hitel, piaci befektető</w:t>
            </w:r>
          </w:p>
        </w:tc>
        <w:tc>
          <w:tcPr>
            <w:tcW w:w="998" w:type="pct"/>
            <w:tcBorders>
              <w:top w:val="nil"/>
              <w:left w:val="nil"/>
              <w:bottom w:val="nil"/>
              <w:right w:val="single" w:sz="8" w:space="0" w:color="FFFFFF"/>
            </w:tcBorders>
            <w:shd w:val="clear" w:color="000000" w:fill="DEEAF6"/>
            <w:vAlign w:val="center"/>
            <w:hideMark/>
          </w:tcPr>
          <w:p w14:paraId="09F42883"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vissza nem térítendő támogatás, hitel, piaci befektető</w:t>
            </w:r>
          </w:p>
        </w:tc>
      </w:tr>
      <w:tr w:rsidR="00651E84" w:rsidRPr="00FE7674" w14:paraId="135D79C4" w14:textId="77777777" w:rsidTr="00503662">
        <w:trPr>
          <w:trHeight w:val="1545"/>
        </w:trPr>
        <w:tc>
          <w:tcPr>
            <w:tcW w:w="982" w:type="pct"/>
            <w:tcBorders>
              <w:top w:val="nil"/>
              <w:left w:val="single" w:sz="8" w:space="0" w:color="FFFFFF"/>
              <w:bottom w:val="single" w:sz="8" w:space="0" w:color="FFFFFF"/>
              <w:right w:val="single" w:sz="8" w:space="0" w:color="FFFFFF"/>
            </w:tcBorders>
            <w:shd w:val="clear" w:color="000000" w:fill="B4C6E7"/>
            <w:vAlign w:val="center"/>
            <w:hideMark/>
          </w:tcPr>
          <w:p w14:paraId="2BBED153" w14:textId="77777777" w:rsidR="00651E84" w:rsidRPr="00FE7674" w:rsidRDefault="00651E84" w:rsidP="00503662">
            <w:pPr>
              <w:spacing w:after="0" w:line="240" w:lineRule="auto"/>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Externáliák (pozitív, negatív)</w:t>
            </w:r>
          </w:p>
        </w:tc>
        <w:tc>
          <w:tcPr>
            <w:tcW w:w="1030" w:type="pct"/>
            <w:tcBorders>
              <w:top w:val="nil"/>
              <w:left w:val="nil"/>
              <w:bottom w:val="single" w:sz="8" w:space="0" w:color="FFFFFF"/>
              <w:right w:val="single" w:sz="8" w:space="0" w:color="FFFFFF"/>
            </w:tcBorders>
            <w:shd w:val="clear" w:color="000000" w:fill="B4C6E7"/>
            <w:vAlign w:val="center"/>
            <w:hideMark/>
          </w:tcPr>
          <w:p w14:paraId="52712B27"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Pozitív extern.: piaci ár csökkenése, kedvező lokális gazdasági folyamatok; negatív extern.: az ingatlan használatát befolyásoló környezeti hatások, az ingatlan rossz műszaki állapota, piaci ár emelkedése</w:t>
            </w:r>
          </w:p>
        </w:tc>
        <w:tc>
          <w:tcPr>
            <w:tcW w:w="992" w:type="pct"/>
            <w:tcBorders>
              <w:top w:val="nil"/>
              <w:left w:val="nil"/>
              <w:bottom w:val="single" w:sz="8" w:space="0" w:color="FFFFFF"/>
              <w:right w:val="single" w:sz="8" w:space="0" w:color="FFFFFF"/>
            </w:tcBorders>
            <w:shd w:val="clear" w:color="000000" w:fill="B4C6E7"/>
            <w:vAlign w:val="center"/>
            <w:hideMark/>
          </w:tcPr>
          <w:p w14:paraId="5A915461"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Pozitív extern.: piaci szolgáltatások hatékonyabbak lesznek, az árak csökkennek</w:t>
            </w:r>
          </w:p>
        </w:tc>
        <w:tc>
          <w:tcPr>
            <w:tcW w:w="998" w:type="pct"/>
            <w:tcBorders>
              <w:top w:val="nil"/>
              <w:left w:val="nil"/>
              <w:bottom w:val="single" w:sz="8" w:space="0" w:color="FFFFFF"/>
              <w:right w:val="single" w:sz="8" w:space="0" w:color="FFFFFF"/>
            </w:tcBorders>
            <w:shd w:val="clear" w:color="000000" w:fill="B4C6E7"/>
            <w:vAlign w:val="center"/>
            <w:hideMark/>
          </w:tcPr>
          <w:p w14:paraId="145EE595"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Pozitív extern.: piaci ár csökkenése, kedvező lokális gazdasági folyamatok;</w:t>
            </w:r>
          </w:p>
        </w:tc>
        <w:tc>
          <w:tcPr>
            <w:tcW w:w="998" w:type="pct"/>
            <w:tcBorders>
              <w:top w:val="nil"/>
              <w:left w:val="nil"/>
              <w:bottom w:val="single" w:sz="8" w:space="0" w:color="FFFFFF"/>
              <w:right w:val="single" w:sz="8" w:space="0" w:color="FFFFFF"/>
            </w:tcBorders>
            <w:shd w:val="clear" w:color="000000" w:fill="B4C6E7"/>
            <w:vAlign w:val="center"/>
            <w:hideMark/>
          </w:tcPr>
          <w:p w14:paraId="179A3E87"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 xml:space="preserve">Pozitív extern.: adott kutatási területen jelentkező fogyasztói igény, kedvező folyamatok a K+F együttműködések finanszírozásában </w:t>
            </w:r>
          </w:p>
        </w:tc>
      </w:tr>
    </w:tbl>
    <w:p w14:paraId="04151AF0" w14:textId="77777777" w:rsidR="00651E84" w:rsidRPr="00FE7674" w:rsidRDefault="00651E84" w:rsidP="00651E84">
      <w:pPr>
        <w:spacing w:line="276" w:lineRule="auto"/>
        <w:jc w:val="both"/>
        <w:rPr>
          <w:rFonts w:ascii="Times New Roman" w:hAnsi="Times New Roman" w:cs="Times New Roman"/>
          <w:sz w:val="24"/>
          <w:szCs w:val="24"/>
        </w:rPr>
      </w:pPr>
    </w:p>
    <w:p w14:paraId="38B72EA6" w14:textId="44014C64" w:rsidR="00651E84" w:rsidRPr="00FE7674" w:rsidRDefault="00651E84" w:rsidP="00651E84">
      <w:pPr>
        <w:pStyle w:val="Tblzat"/>
        <w:rPr>
          <w:noProof/>
        </w:rPr>
      </w:pPr>
      <w:r w:rsidRPr="00FE7674">
        <w:rPr>
          <w:noProof/>
        </w:rPr>
        <w:fldChar w:fldCharType="begin"/>
      </w:r>
      <w:r w:rsidRPr="00FE7674">
        <w:rPr>
          <w:noProof/>
        </w:rPr>
        <w:instrText xml:space="preserve"> SEQ táblázat \* ARABIC </w:instrText>
      </w:r>
      <w:r w:rsidRPr="00FE7674">
        <w:rPr>
          <w:noProof/>
        </w:rPr>
        <w:fldChar w:fldCharType="separate"/>
      </w:r>
      <w:bookmarkStart w:id="543" w:name="_Toc95814584"/>
      <w:r w:rsidR="00265D62">
        <w:rPr>
          <w:noProof/>
        </w:rPr>
        <w:t>44</w:t>
      </w:r>
      <w:r w:rsidRPr="00FE7674">
        <w:rPr>
          <w:noProof/>
        </w:rPr>
        <w:fldChar w:fldCharType="end"/>
      </w:r>
      <w:r w:rsidRPr="00FE7674">
        <w:rPr>
          <w:noProof/>
        </w:rPr>
        <w:t>. táblázat: Zöldülő város tervezési dimenzió</w:t>
      </w:r>
      <w:bookmarkEnd w:id="543"/>
    </w:p>
    <w:tbl>
      <w:tblPr>
        <w:tblW w:w="5000" w:type="pct"/>
        <w:tblCellMar>
          <w:left w:w="70" w:type="dxa"/>
          <w:right w:w="70" w:type="dxa"/>
        </w:tblCellMar>
        <w:tblLook w:val="04A0" w:firstRow="1" w:lastRow="0" w:firstColumn="1" w:lastColumn="0" w:noHBand="0" w:noVBand="1"/>
      </w:tblPr>
      <w:tblGrid>
        <w:gridCol w:w="1600"/>
        <w:gridCol w:w="1327"/>
        <w:gridCol w:w="1327"/>
        <w:gridCol w:w="1346"/>
        <w:gridCol w:w="1365"/>
        <w:gridCol w:w="1327"/>
        <w:gridCol w:w="1486"/>
        <w:gridCol w:w="1486"/>
        <w:gridCol w:w="1365"/>
        <w:gridCol w:w="1365"/>
      </w:tblGrid>
      <w:tr w:rsidR="00651E84" w:rsidRPr="00FE7674" w14:paraId="7F7D7BD3" w14:textId="77777777" w:rsidTr="001A4645">
        <w:trPr>
          <w:trHeight w:val="270"/>
        </w:trPr>
        <w:tc>
          <w:tcPr>
            <w:tcW w:w="848" w:type="pct"/>
            <w:tcBorders>
              <w:top w:val="single" w:sz="8" w:space="0" w:color="FFFFFF"/>
              <w:left w:val="single" w:sz="8" w:space="0" w:color="FFFFFF"/>
              <w:bottom w:val="single" w:sz="8" w:space="0" w:color="FFFFFF"/>
              <w:right w:val="nil"/>
            </w:tcBorders>
            <w:shd w:val="clear" w:color="000000" w:fill="2F5496"/>
            <w:vAlign w:val="center"/>
            <w:hideMark/>
          </w:tcPr>
          <w:p w14:paraId="66855864" w14:textId="77777777" w:rsidR="00651E84" w:rsidRPr="00FE7674" w:rsidRDefault="00651E84" w:rsidP="00503662">
            <w:pPr>
              <w:spacing w:after="0" w:line="240" w:lineRule="auto"/>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 </w:t>
            </w:r>
          </w:p>
        </w:tc>
        <w:tc>
          <w:tcPr>
            <w:tcW w:w="445" w:type="pct"/>
            <w:tcBorders>
              <w:top w:val="single" w:sz="8" w:space="0" w:color="FFFFFF"/>
              <w:left w:val="nil"/>
              <w:bottom w:val="single" w:sz="8" w:space="0" w:color="FFFFFF"/>
              <w:right w:val="nil"/>
            </w:tcBorders>
            <w:shd w:val="clear" w:color="000000" w:fill="2F5496"/>
            <w:vAlign w:val="center"/>
            <w:hideMark/>
          </w:tcPr>
          <w:p w14:paraId="249CD61D" w14:textId="77777777" w:rsidR="00651E84" w:rsidRPr="00FE7674" w:rsidRDefault="00651E84" w:rsidP="00503662">
            <w:pPr>
              <w:spacing w:after="0" w:line="240" w:lineRule="auto"/>
              <w:jc w:val="center"/>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beavatkozás 1</w:t>
            </w:r>
          </w:p>
        </w:tc>
        <w:tc>
          <w:tcPr>
            <w:tcW w:w="445" w:type="pct"/>
            <w:tcBorders>
              <w:top w:val="single" w:sz="8" w:space="0" w:color="FFFFFF"/>
              <w:left w:val="nil"/>
              <w:bottom w:val="single" w:sz="8" w:space="0" w:color="FFFFFF"/>
              <w:right w:val="nil"/>
            </w:tcBorders>
            <w:shd w:val="clear" w:color="000000" w:fill="2F5496"/>
            <w:vAlign w:val="center"/>
            <w:hideMark/>
          </w:tcPr>
          <w:p w14:paraId="2FCECB96" w14:textId="77777777" w:rsidR="00651E84" w:rsidRPr="00FE7674" w:rsidRDefault="00651E84" w:rsidP="00503662">
            <w:pPr>
              <w:spacing w:after="0" w:line="240" w:lineRule="auto"/>
              <w:jc w:val="center"/>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beavatkozás 2</w:t>
            </w:r>
          </w:p>
        </w:tc>
        <w:tc>
          <w:tcPr>
            <w:tcW w:w="451" w:type="pct"/>
            <w:tcBorders>
              <w:top w:val="single" w:sz="8" w:space="0" w:color="FFFFFF"/>
              <w:left w:val="nil"/>
              <w:bottom w:val="single" w:sz="8" w:space="0" w:color="FFFFFF"/>
              <w:right w:val="nil"/>
            </w:tcBorders>
            <w:shd w:val="clear" w:color="000000" w:fill="2F5496"/>
            <w:vAlign w:val="center"/>
            <w:hideMark/>
          </w:tcPr>
          <w:p w14:paraId="2B65040C" w14:textId="77777777" w:rsidR="00651E84" w:rsidRPr="00FE7674" w:rsidRDefault="00651E84" w:rsidP="00503662">
            <w:pPr>
              <w:spacing w:after="0" w:line="240" w:lineRule="auto"/>
              <w:jc w:val="center"/>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beavatkozás 3</w:t>
            </w:r>
          </w:p>
        </w:tc>
        <w:tc>
          <w:tcPr>
            <w:tcW w:w="457" w:type="pct"/>
            <w:tcBorders>
              <w:top w:val="single" w:sz="8" w:space="0" w:color="FFFFFF"/>
              <w:left w:val="nil"/>
              <w:bottom w:val="single" w:sz="8" w:space="0" w:color="FFFFFF"/>
              <w:right w:val="nil"/>
            </w:tcBorders>
            <w:shd w:val="clear" w:color="000000" w:fill="2F5496"/>
            <w:vAlign w:val="center"/>
            <w:hideMark/>
          </w:tcPr>
          <w:p w14:paraId="5D590FEF" w14:textId="77777777" w:rsidR="00651E84" w:rsidRPr="00FE7674" w:rsidRDefault="00651E84" w:rsidP="00503662">
            <w:pPr>
              <w:spacing w:after="0" w:line="240" w:lineRule="auto"/>
              <w:jc w:val="center"/>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beavatkozás 4</w:t>
            </w:r>
          </w:p>
        </w:tc>
        <w:tc>
          <w:tcPr>
            <w:tcW w:w="445" w:type="pct"/>
            <w:tcBorders>
              <w:top w:val="single" w:sz="8" w:space="0" w:color="FFFFFF"/>
              <w:left w:val="nil"/>
              <w:bottom w:val="single" w:sz="8" w:space="0" w:color="FFFFFF"/>
              <w:right w:val="nil"/>
            </w:tcBorders>
            <w:shd w:val="clear" w:color="000000" w:fill="2F5496"/>
            <w:vAlign w:val="center"/>
            <w:hideMark/>
          </w:tcPr>
          <w:p w14:paraId="3CC519EB" w14:textId="77777777" w:rsidR="00651E84" w:rsidRPr="00FE7674" w:rsidRDefault="00651E84" w:rsidP="00503662">
            <w:pPr>
              <w:spacing w:after="0" w:line="240" w:lineRule="auto"/>
              <w:jc w:val="center"/>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beavatkozás 5</w:t>
            </w:r>
          </w:p>
        </w:tc>
        <w:tc>
          <w:tcPr>
            <w:tcW w:w="498" w:type="pct"/>
            <w:tcBorders>
              <w:top w:val="single" w:sz="8" w:space="0" w:color="FFFFFF"/>
              <w:left w:val="nil"/>
              <w:bottom w:val="single" w:sz="8" w:space="0" w:color="FFFFFF"/>
              <w:right w:val="nil"/>
            </w:tcBorders>
            <w:shd w:val="clear" w:color="000000" w:fill="2F5496"/>
            <w:vAlign w:val="center"/>
            <w:hideMark/>
          </w:tcPr>
          <w:p w14:paraId="70801AE5" w14:textId="77777777" w:rsidR="00651E84" w:rsidRPr="00FE7674" w:rsidRDefault="00651E84" w:rsidP="00503662">
            <w:pPr>
              <w:spacing w:after="0" w:line="240" w:lineRule="auto"/>
              <w:jc w:val="center"/>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beavatkozás 6</w:t>
            </w:r>
          </w:p>
        </w:tc>
        <w:tc>
          <w:tcPr>
            <w:tcW w:w="498" w:type="pct"/>
            <w:tcBorders>
              <w:top w:val="single" w:sz="8" w:space="0" w:color="FFFFFF"/>
              <w:left w:val="nil"/>
              <w:bottom w:val="single" w:sz="8" w:space="0" w:color="FFFFFF"/>
              <w:right w:val="nil"/>
            </w:tcBorders>
            <w:shd w:val="clear" w:color="000000" w:fill="2F5496"/>
            <w:vAlign w:val="center"/>
            <w:hideMark/>
          </w:tcPr>
          <w:p w14:paraId="7D94AAD0" w14:textId="77777777" w:rsidR="00651E84" w:rsidRPr="00FE7674" w:rsidRDefault="00651E84" w:rsidP="00503662">
            <w:pPr>
              <w:spacing w:after="0" w:line="240" w:lineRule="auto"/>
              <w:jc w:val="center"/>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beavatkozás 7</w:t>
            </w:r>
          </w:p>
        </w:tc>
        <w:tc>
          <w:tcPr>
            <w:tcW w:w="457" w:type="pct"/>
            <w:tcBorders>
              <w:top w:val="single" w:sz="8" w:space="0" w:color="FFFFFF"/>
              <w:left w:val="nil"/>
              <w:bottom w:val="single" w:sz="8" w:space="0" w:color="FFFFFF"/>
              <w:right w:val="nil"/>
            </w:tcBorders>
            <w:shd w:val="clear" w:color="000000" w:fill="2F5496"/>
            <w:vAlign w:val="center"/>
            <w:hideMark/>
          </w:tcPr>
          <w:p w14:paraId="4B69F5DB" w14:textId="77777777" w:rsidR="00651E84" w:rsidRPr="00FE7674" w:rsidRDefault="00651E84" w:rsidP="00503662">
            <w:pPr>
              <w:spacing w:after="0" w:line="240" w:lineRule="auto"/>
              <w:jc w:val="center"/>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beavatkozás 8</w:t>
            </w:r>
          </w:p>
        </w:tc>
        <w:tc>
          <w:tcPr>
            <w:tcW w:w="457" w:type="pct"/>
            <w:tcBorders>
              <w:top w:val="single" w:sz="8" w:space="0" w:color="FFFFFF"/>
              <w:left w:val="nil"/>
              <w:bottom w:val="single" w:sz="8" w:space="0" w:color="FFFFFF"/>
              <w:right w:val="nil"/>
            </w:tcBorders>
            <w:shd w:val="clear" w:color="000000" w:fill="2F5496"/>
            <w:vAlign w:val="center"/>
            <w:hideMark/>
          </w:tcPr>
          <w:p w14:paraId="3B09BBFC" w14:textId="77777777" w:rsidR="00651E84" w:rsidRPr="00FE7674" w:rsidRDefault="00651E84" w:rsidP="00503662">
            <w:pPr>
              <w:spacing w:after="0" w:line="240" w:lineRule="auto"/>
              <w:jc w:val="center"/>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beavatkozás 9</w:t>
            </w:r>
          </w:p>
        </w:tc>
      </w:tr>
      <w:tr w:rsidR="00651E84" w:rsidRPr="00FE7674" w14:paraId="7D7D25D4" w14:textId="77777777" w:rsidTr="001A4645">
        <w:trPr>
          <w:trHeight w:val="530"/>
        </w:trPr>
        <w:tc>
          <w:tcPr>
            <w:tcW w:w="848" w:type="pct"/>
            <w:tcBorders>
              <w:top w:val="nil"/>
              <w:left w:val="single" w:sz="8" w:space="0" w:color="FFFFFF"/>
              <w:bottom w:val="single" w:sz="8" w:space="0" w:color="FFFFFF"/>
              <w:right w:val="single" w:sz="8" w:space="0" w:color="FFFFFF"/>
            </w:tcBorders>
            <w:shd w:val="clear" w:color="000000" w:fill="2F5496"/>
            <w:vAlign w:val="center"/>
            <w:hideMark/>
          </w:tcPr>
          <w:p w14:paraId="0C044039" w14:textId="77777777" w:rsidR="00651E84" w:rsidRPr="00FE7674" w:rsidRDefault="00651E84" w:rsidP="00503662">
            <w:pPr>
              <w:spacing w:after="0" w:line="240" w:lineRule="auto"/>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A beavatkozás alapadatai</w:t>
            </w:r>
          </w:p>
        </w:tc>
        <w:tc>
          <w:tcPr>
            <w:tcW w:w="445" w:type="pct"/>
            <w:tcBorders>
              <w:top w:val="nil"/>
              <w:left w:val="nil"/>
              <w:bottom w:val="single" w:sz="8" w:space="0" w:color="FFFFFF"/>
              <w:right w:val="single" w:sz="8" w:space="0" w:color="FFFFFF"/>
            </w:tcBorders>
            <w:shd w:val="clear" w:color="000000" w:fill="2F5496"/>
            <w:vAlign w:val="center"/>
            <w:hideMark/>
          </w:tcPr>
          <w:p w14:paraId="1A2073D8"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 </w:t>
            </w:r>
          </w:p>
        </w:tc>
        <w:tc>
          <w:tcPr>
            <w:tcW w:w="445" w:type="pct"/>
            <w:tcBorders>
              <w:top w:val="nil"/>
              <w:left w:val="nil"/>
              <w:bottom w:val="single" w:sz="8" w:space="0" w:color="FFFFFF"/>
              <w:right w:val="single" w:sz="8" w:space="0" w:color="FFFFFF"/>
            </w:tcBorders>
            <w:shd w:val="clear" w:color="000000" w:fill="2F5496"/>
            <w:vAlign w:val="center"/>
            <w:hideMark/>
          </w:tcPr>
          <w:p w14:paraId="6A08F497"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 </w:t>
            </w:r>
          </w:p>
        </w:tc>
        <w:tc>
          <w:tcPr>
            <w:tcW w:w="451" w:type="pct"/>
            <w:tcBorders>
              <w:top w:val="nil"/>
              <w:left w:val="nil"/>
              <w:bottom w:val="single" w:sz="8" w:space="0" w:color="FFFFFF"/>
              <w:right w:val="single" w:sz="8" w:space="0" w:color="FFFFFF"/>
            </w:tcBorders>
            <w:shd w:val="clear" w:color="000000" w:fill="2F5496"/>
            <w:vAlign w:val="center"/>
            <w:hideMark/>
          </w:tcPr>
          <w:p w14:paraId="749C3DDD"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 </w:t>
            </w:r>
          </w:p>
        </w:tc>
        <w:tc>
          <w:tcPr>
            <w:tcW w:w="457" w:type="pct"/>
            <w:tcBorders>
              <w:top w:val="nil"/>
              <w:left w:val="nil"/>
              <w:bottom w:val="single" w:sz="8" w:space="0" w:color="FFFFFF"/>
              <w:right w:val="single" w:sz="8" w:space="0" w:color="FFFFFF"/>
            </w:tcBorders>
            <w:shd w:val="clear" w:color="000000" w:fill="2F5496"/>
            <w:vAlign w:val="center"/>
            <w:hideMark/>
          </w:tcPr>
          <w:p w14:paraId="28FE2E8A"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 </w:t>
            </w:r>
          </w:p>
        </w:tc>
        <w:tc>
          <w:tcPr>
            <w:tcW w:w="445" w:type="pct"/>
            <w:tcBorders>
              <w:top w:val="nil"/>
              <w:left w:val="nil"/>
              <w:bottom w:val="single" w:sz="8" w:space="0" w:color="FFFFFF"/>
              <w:right w:val="single" w:sz="8" w:space="0" w:color="FFFFFF"/>
            </w:tcBorders>
            <w:shd w:val="clear" w:color="000000" w:fill="2F5496"/>
            <w:vAlign w:val="center"/>
            <w:hideMark/>
          </w:tcPr>
          <w:p w14:paraId="3A4C234C"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 </w:t>
            </w:r>
          </w:p>
        </w:tc>
        <w:tc>
          <w:tcPr>
            <w:tcW w:w="498" w:type="pct"/>
            <w:tcBorders>
              <w:top w:val="nil"/>
              <w:left w:val="nil"/>
              <w:bottom w:val="single" w:sz="8" w:space="0" w:color="FFFFFF"/>
              <w:right w:val="single" w:sz="8" w:space="0" w:color="FFFFFF"/>
            </w:tcBorders>
            <w:shd w:val="clear" w:color="000000" w:fill="2F5496"/>
            <w:vAlign w:val="center"/>
            <w:hideMark/>
          </w:tcPr>
          <w:p w14:paraId="15F2F92C"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 </w:t>
            </w:r>
          </w:p>
        </w:tc>
        <w:tc>
          <w:tcPr>
            <w:tcW w:w="498" w:type="pct"/>
            <w:tcBorders>
              <w:top w:val="nil"/>
              <w:left w:val="nil"/>
              <w:bottom w:val="single" w:sz="8" w:space="0" w:color="FFFFFF"/>
              <w:right w:val="single" w:sz="8" w:space="0" w:color="FFFFFF"/>
            </w:tcBorders>
            <w:shd w:val="clear" w:color="000000" w:fill="2F5496"/>
            <w:vAlign w:val="center"/>
            <w:hideMark/>
          </w:tcPr>
          <w:p w14:paraId="254DC94E"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 </w:t>
            </w:r>
          </w:p>
        </w:tc>
        <w:tc>
          <w:tcPr>
            <w:tcW w:w="457" w:type="pct"/>
            <w:tcBorders>
              <w:top w:val="nil"/>
              <w:left w:val="nil"/>
              <w:bottom w:val="single" w:sz="8" w:space="0" w:color="FFFFFF"/>
              <w:right w:val="single" w:sz="8" w:space="0" w:color="FFFFFF"/>
            </w:tcBorders>
            <w:shd w:val="clear" w:color="000000" w:fill="2F5496"/>
            <w:vAlign w:val="center"/>
            <w:hideMark/>
          </w:tcPr>
          <w:p w14:paraId="34307148"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 </w:t>
            </w:r>
          </w:p>
        </w:tc>
        <w:tc>
          <w:tcPr>
            <w:tcW w:w="457" w:type="pct"/>
            <w:tcBorders>
              <w:top w:val="nil"/>
              <w:left w:val="nil"/>
              <w:bottom w:val="single" w:sz="8" w:space="0" w:color="FFFFFF"/>
              <w:right w:val="single" w:sz="8" w:space="0" w:color="FFFFFF"/>
            </w:tcBorders>
            <w:shd w:val="clear" w:color="000000" w:fill="2F5496"/>
            <w:vAlign w:val="center"/>
            <w:hideMark/>
          </w:tcPr>
          <w:p w14:paraId="4176969F"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 </w:t>
            </w:r>
          </w:p>
        </w:tc>
      </w:tr>
      <w:tr w:rsidR="00651E84" w:rsidRPr="00FE7674" w14:paraId="595F700E" w14:textId="77777777" w:rsidTr="001A4645">
        <w:trPr>
          <w:trHeight w:val="1118"/>
        </w:trPr>
        <w:tc>
          <w:tcPr>
            <w:tcW w:w="848" w:type="pct"/>
            <w:tcBorders>
              <w:top w:val="nil"/>
              <w:left w:val="single" w:sz="8" w:space="0" w:color="FFFFFF"/>
              <w:bottom w:val="single" w:sz="8" w:space="0" w:color="FFFFFF"/>
              <w:right w:val="single" w:sz="8" w:space="0" w:color="FFFFFF"/>
            </w:tcBorders>
            <w:shd w:val="clear" w:color="000000" w:fill="5B9BD5"/>
            <w:vAlign w:val="center"/>
            <w:hideMark/>
          </w:tcPr>
          <w:p w14:paraId="45212E93" w14:textId="77777777" w:rsidR="00651E84" w:rsidRPr="00FE7674" w:rsidRDefault="00651E84" w:rsidP="00503662">
            <w:pPr>
              <w:spacing w:after="0" w:line="240" w:lineRule="auto"/>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A beavatkozás megnevezése</w:t>
            </w:r>
          </w:p>
        </w:tc>
        <w:tc>
          <w:tcPr>
            <w:tcW w:w="445" w:type="pct"/>
            <w:tcBorders>
              <w:top w:val="nil"/>
              <w:left w:val="nil"/>
              <w:bottom w:val="single" w:sz="8" w:space="0" w:color="FFFFFF"/>
              <w:right w:val="single" w:sz="8" w:space="0" w:color="FFFFFF"/>
            </w:tcBorders>
            <w:shd w:val="clear" w:color="000000" w:fill="DEEAF6"/>
            <w:vAlign w:val="center"/>
            <w:hideMark/>
          </w:tcPr>
          <w:p w14:paraId="2504A149"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Egyedi zöldterület fejlesztések</w:t>
            </w:r>
          </w:p>
        </w:tc>
        <w:tc>
          <w:tcPr>
            <w:tcW w:w="445" w:type="pct"/>
            <w:tcBorders>
              <w:top w:val="nil"/>
              <w:left w:val="nil"/>
              <w:bottom w:val="single" w:sz="8" w:space="0" w:color="FFFFFF"/>
              <w:right w:val="single" w:sz="8" w:space="0" w:color="FFFFFF"/>
            </w:tcBorders>
            <w:shd w:val="clear" w:color="000000" w:fill="DEEAF6"/>
            <w:vAlign w:val="center"/>
            <w:hideMark/>
          </w:tcPr>
          <w:p w14:paraId="3DAC25DE"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Csillagdomb és Pentele akcióterületek fejlesztése</w:t>
            </w:r>
          </w:p>
        </w:tc>
        <w:tc>
          <w:tcPr>
            <w:tcW w:w="451" w:type="pct"/>
            <w:tcBorders>
              <w:top w:val="nil"/>
              <w:left w:val="nil"/>
              <w:bottom w:val="single" w:sz="8" w:space="0" w:color="FFFFFF"/>
              <w:right w:val="single" w:sz="8" w:space="0" w:color="FFFFFF"/>
            </w:tcBorders>
            <w:shd w:val="clear" w:color="000000" w:fill="DEEAF6"/>
            <w:vAlign w:val="center"/>
            <w:hideMark/>
          </w:tcPr>
          <w:p w14:paraId="10357FE8"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Az ipari tevékenységből adódó környezetkárosító hatások csökkentése</w:t>
            </w:r>
          </w:p>
        </w:tc>
        <w:tc>
          <w:tcPr>
            <w:tcW w:w="457" w:type="pct"/>
            <w:tcBorders>
              <w:top w:val="nil"/>
              <w:left w:val="nil"/>
              <w:bottom w:val="single" w:sz="8" w:space="0" w:color="FFFFFF"/>
              <w:right w:val="single" w:sz="8" w:space="0" w:color="FFFFFF"/>
            </w:tcBorders>
            <w:shd w:val="clear" w:color="000000" w:fill="DEEAF6"/>
            <w:vAlign w:val="center"/>
            <w:hideMark/>
          </w:tcPr>
          <w:p w14:paraId="6F789AFB"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Városi kék infrastruktúra fejlesztése</w:t>
            </w:r>
          </w:p>
        </w:tc>
        <w:tc>
          <w:tcPr>
            <w:tcW w:w="445" w:type="pct"/>
            <w:tcBorders>
              <w:top w:val="nil"/>
              <w:left w:val="nil"/>
              <w:bottom w:val="single" w:sz="8" w:space="0" w:color="FFFFFF"/>
              <w:right w:val="single" w:sz="8" w:space="0" w:color="FFFFFF"/>
            </w:tcBorders>
            <w:shd w:val="clear" w:color="000000" w:fill="DEEAF6"/>
            <w:vAlign w:val="center"/>
            <w:hideMark/>
          </w:tcPr>
          <w:p w14:paraId="00DE75C4"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Közvilágítási hálózat korszerűsítése</w:t>
            </w:r>
          </w:p>
        </w:tc>
        <w:tc>
          <w:tcPr>
            <w:tcW w:w="498" w:type="pct"/>
            <w:tcBorders>
              <w:top w:val="nil"/>
              <w:left w:val="nil"/>
              <w:bottom w:val="single" w:sz="8" w:space="0" w:color="FFFFFF"/>
              <w:right w:val="single" w:sz="8" w:space="0" w:color="FFFFFF"/>
            </w:tcBorders>
            <w:shd w:val="clear" w:color="000000" w:fill="DEEAF6"/>
            <w:vAlign w:val="center"/>
            <w:hideMark/>
          </w:tcPr>
          <w:p w14:paraId="715886F0"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Felszínmozgások megállítása</w:t>
            </w:r>
          </w:p>
        </w:tc>
        <w:tc>
          <w:tcPr>
            <w:tcW w:w="498" w:type="pct"/>
            <w:tcBorders>
              <w:top w:val="nil"/>
              <w:left w:val="nil"/>
              <w:bottom w:val="single" w:sz="8" w:space="0" w:color="FFFFFF"/>
              <w:right w:val="single" w:sz="8" w:space="0" w:color="FFFFFF"/>
            </w:tcBorders>
            <w:shd w:val="clear" w:color="000000" w:fill="DEEAF6"/>
            <w:vAlign w:val="center"/>
            <w:hideMark/>
          </w:tcPr>
          <w:p w14:paraId="6C3DA1DE"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Környezetvédelmi monitoring rendszer fejlesztése</w:t>
            </w:r>
          </w:p>
        </w:tc>
        <w:tc>
          <w:tcPr>
            <w:tcW w:w="457" w:type="pct"/>
            <w:tcBorders>
              <w:top w:val="nil"/>
              <w:left w:val="nil"/>
              <w:bottom w:val="single" w:sz="8" w:space="0" w:color="FFFFFF"/>
              <w:right w:val="single" w:sz="8" w:space="0" w:color="FFFFFF"/>
            </w:tcBorders>
            <w:shd w:val="clear" w:color="000000" w:fill="DEEAF6"/>
            <w:vAlign w:val="center"/>
            <w:hideMark/>
          </w:tcPr>
          <w:p w14:paraId="1377B09F"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Környezeti kármentesítés</w:t>
            </w:r>
          </w:p>
        </w:tc>
        <w:tc>
          <w:tcPr>
            <w:tcW w:w="457" w:type="pct"/>
            <w:tcBorders>
              <w:top w:val="nil"/>
              <w:left w:val="nil"/>
              <w:bottom w:val="single" w:sz="8" w:space="0" w:color="FFFFFF"/>
              <w:right w:val="single" w:sz="8" w:space="0" w:color="FFFFFF"/>
            </w:tcBorders>
            <w:shd w:val="clear" w:color="000000" w:fill="DEEAF6"/>
            <w:vAlign w:val="center"/>
            <w:hideMark/>
          </w:tcPr>
          <w:p w14:paraId="71BF77AF"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Városi épületek fenntartható fejlesztése</w:t>
            </w:r>
          </w:p>
        </w:tc>
      </w:tr>
      <w:tr w:rsidR="00651E84" w:rsidRPr="00FE7674" w14:paraId="2E0B42C8" w14:textId="77777777" w:rsidTr="001A4645">
        <w:trPr>
          <w:trHeight w:val="469"/>
        </w:trPr>
        <w:tc>
          <w:tcPr>
            <w:tcW w:w="848" w:type="pct"/>
            <w:tcBorders>
              <w:top w:val="nil"/>
              <w:left w:val="single" w:sz="8" w:space="0" w:color="FFFFFF"/>
              <w:bottom w:val="single" w:sz="8" w:space="0" w:color="FFFFFF"/>
              <w:right w:val="single" w:sz="8" w:space="0" w:color="FFFFFF"/>
            </w:tcBorders>
            <w:shd w:val="clear" w:color="000000" w:fill="2F5496"/>
            <w:vAlign w:val="center"/>
            <w:hideMark/>
          </w:tcPr>
          <w:p w14:paraId="7C9565B6" w14:textId="77777777" w:rsidR="00651E84" w:rsidRPr="00FE7674" w:rsidRDefault="00651E84" w:rsidP="00503662">
            <w:pPr>
              <w:spacing w:after="0" w:line="240" w:lineRule="auto"/>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Fenntartási információk</w:t>
            </w:r>
          </w:p>
        </w:tc>
        <w:tc>
          <w:tcPr>
            <w:tcW w:w="445" w:type="pct"/>
            <w:tcBorders>
              <w:top w:val="nil"/>
              <w:left w:val="nil"/>
              <w:bottom w:val="single" w:sz="8" w:space="0" w:color="FFFFFF"/>
              <w:right w:val="single" w:sz="8" w:space="0" w:color="FFFFFF"/>
            </w:tcBorders>
            <w:shd w:val="clear" w:color="000000" w:fill="2F5496"/>
            <w:vAlign w:val="center"/>
            <w:hideMark/>
          </w:tcPr>
          <w:p w14:paraId="0A6BF021"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 </w:t>
            </w:r>
          </w:p>
        </w:tc>
        <w:tc>
          <w:tcPr>
            <w:tcW w:w="445" w:type="pct"/>
            <w:tcBorders>
              <w:top w:val="nil"/>
              <w:left w:val="nil"/>
              <w:bottom w:val="single" w:sz="8" w:space="0" w:color="FFFFFF"/>
              <w:right w:val="single" w:sz="8" w:space="0" w:color="FFFFFF"/>
            </w:tcBorders>
            <w:shd w:val="clear" w:color="000000" w:fill="2F5496"/>
            <w:vAlign w:val="center"/>
            <w:hideMark/>
          </w:tcPr>
          <w:p w14:paraId="69E7E2F3"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 </w:t>
            </w:r>
          </w:p>
        </w:tc>
        <w:tc>
          <w:tcPr>
            <w:tcW w:w="451" w:type="pct"/>
            <w:tcBorders>
              <w:top w:val="nil"/>
              <w:left w:val="nil"/>
              <w:bottom w:val="single" w:sz="8" w:space="0" w:color="FFFFFF"/>
              <w:right w:val="single" w:sz="8" w:space="0" w:color="FFFFFF"/>
            </w:tcBorders>
            <w:shd w:val="clear" w:color="000000" w:fill="2F5496"/>
            <w:vAlign w:val="center"/>
            <w:hideMark/>
          </w:tcPr>
          <w:p w14:paraId="7FFA709F"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 </w:t>
            </w:r>
          </w:p>
        </w:tc>
        <w:tc>
          <w:tcPr>
            <w:tcW w:w="457" w:type="pct"/>
            <w:tcBorders>
              <w:top w:val="nil"/>
              <w:left w:val="nil"/>
              <w:bottom w:val="single" w:sz="8" w:space="0" w:color="FFFFFF"/>
              <w:right w:val="single" w:sz="8" w:space="0" w:color="FFFFFF"/>
            </w:tcBorders>
            <w:shd w:val="clear" w:color="000000" w:fill="2F5496"/>
            <w:vAlign w:val="center"/>
            <w:hideMark/>
          </w:tcPr>
          <w:p w14:paraId="45BF76A0"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 </w:t>
            </w:r>
          </w:p>
        </w:tc>
        <w:tc>
          <w:tcPr>
            <w:tcW w:w="445" w:type="pct"/>
            <w:tcBorders>
              <w:top w:val="nil"/>
              <w:left w:val="nil"/>
              <w:bottom w:val="single" w:sz="8" w:space="0" w:color="FFFFFF"/>
              <w:right w:val="single" w:sz="8" w:space="0" w:color="FFFFFF"/>
            </w:tcBorders>
            <w:shd w:val="clear" w:color="000000" w:fill="2F5496"/>
            <w:vAlign w:val="center"/>
            <w:hideMark/>
          </w:tcPr>
          <w:p w14:paraId="5D36C37F"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 </w:t>
            </w:r>
          </w:p>
        </w:tc>
        <w:tc>
          <w:tcPr>
            <w:tcW w:w="498" w:type="pct"/>
            <w:tcBorders>
              <w:top w:val="nil"/>
              <w:left w:val="nil"/>
              <w:bottom w:val="single" w:sz="8" w:space="0" w:color="FFFFFF"/>
              <w:right w:val="single" w:sz="8" w:space="0" w:color="FFFFFF"/>
            </w:tcBorders>
            <w:shd w:val="clear" w:color="000000" w:fill="2F5496"/>
            <w:vAlign w:val="center"/>
            <w:hideMark/>
          </w:tcPr>
          <w:p w14:paraId="18F6C425"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 </w:t>
            </w:r>
          </w:p>
        </w:tc>
        <w:tc>
          <w:tcPr>
            <w:tcW w:w="498" w:type="pct"/>
            <w:tcBorders>
              <w:top w:val="nil"/>
              <w:left w:val="nil"/>
              <w:bottom w:val="single" w:sz="8" w:space="0" w:color="FFFFFF"/>
              <w:right w:val="single" w:sz="8" w:space="0" w:color="FFFFFF"/>
            </w:tcBorders>
            <w:shd w:val="clear" w:color="000000" w:fill="2F5496"/>
            <w:vAlign w:val="center"/>
            <w:hideMark/>
          </w:tcPr>
          <w:p w14:paraId="4DCF6D39"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 </w:t>
            </w:r>
          </w:p>
        </w:tc>
        <w:tc>
          <w:tcPr>
            <w:tcW w:w="457" w:type="pct"/>
            <w:tcBorders>
              <w:top w:val="nil"/>
              <w:left w:val="nil"/>
              <w:bottom w:val="single" w:sz="8" w:space="0" w:color="FFFFFF"/>
              <w:right w:val="single" w:sz="8" w:space="0" w:color="FFFFFF"/>
            </w:tcBorders>
            <w:shd w:val="clear" w:color="000000" w:fill="2F5496"/>
            <w:vAlign w:val="center"/>
            <w:hideMark/>
          </w:tcPr>
          <w:p w14:paraId="299DFCE0"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 </w:t>
            </w:r>
          </w:p>
        </w:tc>
        <w:tc>
          <w:tcPr>
            <w:tcW w:w="457" w:type="pct"/>
            <w:tcBorders>
              <w:top w:val="nil"/>
              <w:left w:val="nil"/>
              <w:bottom w:val="single" w:sz="8" w:space="0" w:color="FFFFFF"/>
              <w:right w:val="single" w:sz="8" w:space="0" w:color="FFFFFF"/>
            </w:tcBorders>
            <w:shd w:val="clear" w:color="000000" w:fill="2F5496"/>
            <w:vAlign w:val="center"/>
            <w:hideMark/>
          </w:tcPr>
          <w:p w14:paraId="2CFAD6B2"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 </w:t>
            </w:r>
          </w:p>
        </w:tc>
      </w:tr>
      <w:tr w:rsidR="00651E84" w:rsidRPr="00FE7674" w14:paraId="7D0EFE50" w14:textId="77777777" w:rsidTr="001A4645">
        <w:trPr>
          <w:trHeight w:val="709"/>
        </w:trPr>
        <w:tc>
          <w:tcPr>
            <w:tcW w:w="848" w:type="pct"/>
            <w:tcBorders>
              <w:top w:val="nil"/>
              <w:left w:val="single" w:sz="8" w:space="0" w:color="FFFFFF"/>
              <w:bottom w:val="single" w:sz="8" w:space="0" w:color="FFFFFF"/>
              <w:right w:val="single" w:sz="8" w:space="0" w:color="FFFFFF"/>
            </w:tcBorders>
            <w:shd w:val="clear" w:color="000000" w:fill="5B9BD5"/>
            <w:vAlign w:val="center"/>
            <w:hideMark/>
          </w:tcPr>
          <w:p w14:paraId="010DBD84" w14:textId="77777777" w:rsidR="00651E84" w:rsidRPr="00FE7674" w:rsidRDefault="00651E84" w:rsidP="00503662">
            <w:pPr>
              <w:spacing w:after="0" w:line="240" w:lineRule="auto"/>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Készült-e részletesebb értékelés (üzleti terv) a fenntarthatóságról</w:t>
            </w:r>
          </w:p>
        </w:tc>
        <w:tc>
          <w:tcPr>
            <w:tcW w:w="445" w:type="pct"/>
            <w:tcBorders>
              <w:top w:val="nil"/>
              <w:left w:val="nil"/>
              <w:bottom w:val="single" w:sz="8" w:space="0" w:color="FFFFFF"/>
              <w:right w:val="single" w:sz="8" w:space="0" w:color="FFFFFF"/>
            </w:tcBorders>
            <w:shd w:val="clear" w:color="000000" w:fill="DEEAF6"/>
            <w:vAlign w:val="center"/>
            <w:hideMark/>
          </w:tcPr>
          <w:p w14:paraId="072C0FAD"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Nem</w:t>
            </w:r>
          </w:p>
        </w:tc>
        <w:tc>
          <w:tcPr>
            <w:tcW w:w="445" w:type="pct"/>
            <w:tcBorders>
              <w:top w:val="nil"/>
              <w:left w:val="nil"/>
              <w:bottom w:val="single" w:sz="8" w:space="0" w:color="FFFFFF"/>
              <w:right w:val="single" w:sz="8" w:space="0" w:color="FFFFFF"/>
            </w:tcBorders>
            <w:shd w:val="clear" w:color="000000" w:fill="DEEAF6"/>
            <w:vAlign w:val="center"/>
            <w:hideMark/>
          </w:tcPr>
          <w:p w14:paraId="40622575"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Nem</w:t>
            </w:r>
          </w:p>
        </w:tc>
        <w:tc>
          <w:tcPr>
            <w:tcW w:w="451" w:type="pct"/>
            <w:tcBorders>
              <w:top w:val="nil"/>
              <w:left w:val="nil"/>
              <w:bottom w:val="single" w:sz="8" w:space="0" w:color="FFFFFF"/>
              <w:right w:val="single" w:sz="8" w:space="0" w:color="FFFFFF"/>
            </w:tcBorders>
            <w:shd w:val="clear" w:color="000000" w:fill="DEEAF6"/>
            <w:vAlign w:val="center"/>
            <w:hideMark/>
          </w:tcPr>
          <w:p w14:paraId="1043D508"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Nem</w:t>
            </w:r>
          </w:p>
        </w:tc>
        <w:tc>
          <w:tcPr>
            <w:tcW w:w="457" w:type="pct"/>
            <w:tcBorders>
              <w:top w:val="nil"/>
              <w:left w:val="nil"/>
              <w:bottom w:val="single" w:sz="8" w:space="0" w:color="FFFFFF"/>
              <w:right w:val="single" w:sz="8" w:space="0" w:color="FFFFFF"/>
            </w:tcBorders>
            <w:shd w:val="clear" w:color="000000" w:fill="DEEAF6"/>
            <w:vAlign w:val="center"/>
            <w:hideMark/>
          </w:tcPr>
          <w:p w14:paraId="155055B2"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Nem</w:t>
            </w:r>
          </w:p>
        </w:tc>
        <w:tc>
          <w:tcPr>
            <w:tcW w:w="445" w:type="pct"/>
            <w:tcBorders>
              <w:top w:val="nil"/>
              <w:left w:val="nil"/>
              <w:bottom w:val="single" w:sz="8" w:space="0" w:color="FFFFFF"/>
              <w:right w:val="single" w:sz="8" w:space="0" w:color="FFFFFF"/>
            </w:tcBorders>
            <w:shd w:val="clear" w:color="000000" w:fill="DEEAF6"/>
            <w:vAlign w:val="center"/>
            <w:hideMark/>
          </w:tcPr>
          <w:p w14:paraId="45F45392"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Nem</w:t>
            </w:r>
          </w:p>
        </w:tc>
        <w:tc>
          <w:tcPr>
            <w:tcW w:w="498" w:type="pct"/>
            <w:tcBorders>
              <w:top w:val="nil"/>
              <w:left w:val="nil"/>
              <w:bottom w:val="single" w:sz="8" w:space="0" w:color="FFFFFF"/>
              <w:right w:val="single" w:sz="8" w:space="0" w:color="FFFFFF"/>
            </w:tcBorders>
            <w:shd w:val="clear" w:color="000000" w:fill="DEEAF6"/>
            <w:vAlign w:val="center"/>
            <w:hideMark/>
          </w:tcPr>
          <w:p w14:paraId="4936F3F0"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Nem</w:t>
            </w:r>
          </w:p>
        </w:tc>
        <w:tc>
          <w:tcPr>
            <w:tcW w:w="498" w:type="pct"/>
            <w:tcBorders>
              <w:top w:val="nil"/>
              <w:left w:val="nil"/>
              <w:bottom w:val="single" w:sz="8" w:space="0" w:color="FFFFFF"/>
              <w:right w:val="single" w:sz="8" w:space="0" w:color="FFFFFF"/>
            </w:tcBorders>
            <w:shd w:val="clear" w:color="000000" w:fill="DEEAF6"/>
            <w:vAlign w:val="center"/>
            <w:hideMark/>
          </w:tcPr>
          <w:p w14:paraId="5C39073E"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Nem</w:t>
            </w:r>
          </w:p>
        </w:tc>
        <w:tc>
          <w:tcPr>
            <w:tcW w:w="457" w:type="pct"/>
            <w:tcBorders>
              <w:top w:val="nil"/>
              <w:left w:val="nil"/>
              <w:bottom w:val="single" w:sz="8" w:space="0" w:color="FFFFFF"/>
              <w:right w:val="single" w:sz="8" w:space="0" w:color="FFFFFF"/>
            </w:tcBorders>
            <w:shd w:val="clear" w:color="000000" w:fill="DEEAF6"/>
            <w:vAlign w:val="center"/>
            <w:hideMark/>
          </w:tcPr>
          <w:p w14:paraId="12D7B330"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Nem</w:t>
            </w:r>
          </w:p>
        </w:tc>
        <w:tc>
          <w:tcPr>
            <w:tcW w:w="457" w:type="pct"/>
            <w:tcBorders>
              <w:top w:val="nil"/>
              <w:left w:val="nil"/>
              <w:bottom w:val="single" w:sz="8" w:space="0" w:color="FFFFFF"/>
              <w:right w:val="single" w:sz="8" w:space="0" w:color="FFFFFF"/>
            </w:tcBorders>
            <w:shd w:val="clear" w:color="000000" w:fill="DEEAF6"/>
            <w:vAlign w:val="center"/>
            <w:hideMark/>
          </w:tcPr>
          <w:p w14:paraId="7801EDDC"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Nem</w:t>
            </w:r>
          </w:p>
        </w:tc>
      </w:tr>
      <w:tr w:rsidR="00651E84" w:rsidRPr="00FE7674" w14:paraId="5EF53317" w14:textId="77777777" w:rsidTr="001A4645">
        <w:trPr>
          <w:trHeight w:val="822"/>
        </w:trPr>
        <w:tc>
          <w:tcPr>
            <w:tcW w:w="848" w:type="pct"/>
            <w:tcBorders>
              <w:top w:val="nil"/>
              <w:left w:val="single" w:sz="8" w:space="0" w:color="FFFFFF"/>
              <w:bottom w:val="single" w:sz="8" w:space="0" w:color="FFFFFF"/>
              <w:right w:val="single" w:sz="8" w:space="0" w:color="FFFFFF"/>
            </w:tcBorders>
            <w:shd w:val="clear" w:color="000000" w:fill="B4C6E7"/>
            <w:vAlign w:val="center"/>
            <w:hideMark/>
          </w:tcPr>
          <w:p w14:paraId="433F4AC2" w14:textId="77777777" w:rsidR="00651E84" w:rsidRPr="00FE7674" w:rsidRDefault="00651E84" w:rsidP="00503662">
            <w:pPr>
              <w:spacing w:after="0" w:line="240" w:lineRule="auto"/>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Milyen bevételek/kiadások merülnek fel a fenntartás során</w:t>
            </w:r>
          </w:p>
        </w:tc>
        <w:tc>
          <w:tcPr>
            <w:tcW w:w="445" w:type="pct"/>
            <w:tcBorders>
              <w:top w:val="nil"/>
              <w:left w:val="nil"/>
              <w:bottom w:val="single" w:sz="8" w:space="0" w:color="FFFFFF"/>
              <w:right w:val="single" w:sz="8" w:space="0" w:color="FFFFFF"/>
            </w:tcBorders>
            <w:shd w:val="clear" w:color="000000" w:fill="B4C6E7"/>
            <w:vAlign w:val="center"/>
            <w:hideMark/>
          </w:tcPr>
          <w:p w14:paraId="6E23CC84"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Később tisztázandó</w:t>
            </w:r>
          </w:p>
        </w:tc>
        <w:tc>
          <w:tcPr>
            <w:tcW w:w="445" w:type="pct"/>
            <w:tcBorders>
              <w:top w:val="nil"/>
              <w:left w:val="nil"/>
              <w:bottom w:val="single" w:sz="8" w:space="0" w:color="FFFFFF"/>
              <w:right w:val="single" w:sz="8" w:space="0" w:color="FFFFFF"/>
            </w:tcBorders>
            <w:shd w:val="clear" w:color="000000" w:fill="B4C6E7"/>
            <w:vAlign w:val="center"/>
            <w:hideMark/>
          </w:tcPr>
          <w:p w14:paraId="6E69CE33"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Később tisztázandó</w:t>
            </w:r>
          </w:p>
        </w:tc>
        <w:tc>
          <w:tcPr>
            <w:tcW w:w="451" w:type="pct"/>
            <w:tcBorders>
              <w:top w:val="nil"/>
              <w:left w:val="nil"/>
              <w:bottom w:val="single" w:sz="8" w:space="0" w:color="FFFFFF"/>
              <w:right w:val="single" w:sz="8" w:space="0" w:color="FFFFFF"/>
            </w:tcBorders>
            <w:shd w:val="clear" w:color="000000" w:fill="B4C6E7"/>
            <w:vAlign w:val="center"/>
            <w:hideMark/>
          </w:tcPr>
          <w:p w14:paraId="6C186A3E"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Később tisztázandó</w:t>
            </w:r>
          </w:p>
        </w:tc>
        <w:tc>
          <w:tcPr>
            <w:tcW w:w="457" w:type="pct"/>
            <w:tcBorders>
              <w:top w:val="nil"/>
              <w:left w:val="nil"/>
              <w:bottom w:val="single" w:sz="8" w:space="0" w:color="FFFFFF"/>
              <w:right w:val="single" w:sz="8" w:space="0" w:color="FFFFFF"/>
            </w:tcBorders>
            <w:shd w:val="clear" w:color="000000" w:fill="B4C6E7"/>
            <w:vAlign w:val="center"/>
            <w:hideMark/>
          </w:tcPr>
          <w:p w14:paraId="7FB0C621"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Később tisztázandó</w:t>
            </w:r>
          </w:p>
        </w:tc>
        <w:tc>
          <w:tcPr>
            <w:tcW w:w="445" w:type="pct"/>
            <w:tcBorders>
              <w:top w:val="nil"/>
              <w:left w:val="nil"/>
              <w:bottom w:val="single" w:sz="8" w:space="0" w:color="FFFFFF"/>
              <w:right w:val="single" w:sz="8" w:space="0" w:color="FFFFFF"/>
            </w:tcBorders>
            <w:shd w:val="clear" w:color="000000" w:fill="B4C6E7"/>
            <w:vAlign w:val="center"/>
            <w:hideMark/>
          </w:tcPr>
          <w:p w14:paraId="3BADD8B3"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Később tisztázandó</w:t>
            </w:r>
          </w:p>
        </w:tc>
        <w:tc>
          <w:tcPr>
            <w:tcW w:w="498" w:type="pct"/>
            <w:tcBorders>
              <w:top w:val="nil"/>
              <w:left w:val="nil"/>
              <w:bottom w:val="single" w:sz="8" w:space="0" w:color="FFFFFF"/>
              <w:right w:val="single" w:sz="8" w:space="0" w:color="FFFFFF"/>
            </w:tcBorders>
            <w:shd w:val="clear" w:color="000000" w:fill="B4C6E7"/>
            <w:vAlign w:val="center"/>
            <w:hideMark/>
          </w:tcPr>
          <w:p w14:paraId="175F167C"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Később tisztázandó</w:t>
            </w:r>
          </w:p>
        </w:tc>
        <w:tc>
          <w:tcPr>
            <w:tcW w:w="498" w:type="pct"/>
            <w:tcBorders>
              <w:top w:val="nil"/>
              <w:left w:val="nil"/>
              <w:bottom w:val="single" w:sz="8" w:space="0" w:color="FFFFFF"/>
              <w:right w:val="single" w:sz="8" w:space="0" w:color="FFFFFF"/>
            </w:tcBorders>
            <w:shd w:val="clear" w:color="000000" w:fill="B4C6E7"/>
            <w:vAlign w:val="center"/>
            <w:hideMark/>
          </w:tcPr>
          <w:p w14:paraId="35EE4327"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Később tisztázandó</w:t>
            </w:r>
          </w:p>
        </w:tc>
        <w:tc>
          <w:tcPr>
            <w:tcW w:w="457" w:type="pct"/>
            <w:tcBorders>
              <w:top w:val="nil"/>
              <w:left w:val="nil"/>
              <w:bottom w:val="single" w:sz="8" w:space="0" w:color="FFFFFF"/>
              <w:right w:val="single" w:sz="8" w:space="0" w:color="FFFFFF"/>
            </w:tcBorders>
            <w:shd w:val="clear" w:color="000000" w:fill="B4C6E7"/>
            <w:vAlign w:val="center"/>
            <w:hideMark/>
          </w:tcPr>
          <w:p w14:paraId="1092FA2D"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Később tisztázandó</w:t>
            </w:r>
          </w:p>
        </w:tc>
        <w:tc>
          <w:tcPr>
            <w:tcW w:w="457" w:type="pct"/>
            <w:tcBorders>
              <w:top w:val="nil"/>
              <w:left w:val="nil"/>
              <w:bottom w:val="single" w:sz="8" w:space="0" w:color="FFFFFF"/>
              <w:right w:val="single" w:sz="8" w:space="0" w:color="FFFFFF"/>
            </w:tcBorders>
            <w:shd w:val="clear" w:color="000000" w:fill="B4C6E7"/>
            <w:vAlign w:val="center"/>
            <w:hideMark/>
          </w:tcPr>
          <w:p w14:paraId="71943D01"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Később tisztázandó</w:t>
            </w:r>
          </w:p>
        </w:tc>
      </w:tr>
      <w:tr w:rsidR="00651E84" w:rsidRPr="00FE7674" w14:paraId="4A9BF427" w14:textId="77777777" w:rsidTr="001A4645">
        <w:trPr>
          <w:trHeight w:val="1572"/>
        </w:trPr>
        <w:tc>
          <w:tcPr>
            <w:tcW w:w="848" w:type="pct"/>
            <w:tcBorders>
              <w:top w:val="nil"/>
              <w:left w:val="single" w:sz="8" w:space="0" w:color="FFFFFF"/>
              <w:bottom w:val="nil"/>
              <w:right w:val="single" w:sz="8" w:space="0" w:color="FFFFFF"/>
            </w:tcBorders>
            <w:shd w:val="clear" w:color="000000" w:fill="5B9BD5"/>
            <w:vAlign w:val="center"/>
            <w:hideMark/>
          </w:tcPr>
          <w:p w14:paraId="7FB5F090" w14:textId="77777777" w:rsidR="00651E84" w:rsidRPr="00FE7674" w:rsidRDefault="00651E84" w:rsidP="00503662">
            <w:pPr>
              <w:spacing w:after="0" w:line="240" w:lineRule="auto"/>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Milyen finanszírozás vonható be a fenntartásba (vissza nem térítendő támogatás, hitel, kötvény, városfejlesztési tőkealap, piaci befektető, keresztfinanszírozás stb.)</w:t>
            </w:r>
          </w:p>
        </w:tc>
        <w:tc>
          <w:tcPr>
            <w:tcW w:w="445" w:type="pct"/>
            <w:tcBorders>
              <w:top w:val="nil"/>
              <w:left w:val="nil"/>
              <w:bottom w:val="nil"/>
              <w:right w:val="single" w:sz="8" w:space="0" w:color="FFFFFF"/>
            </w:tcBorders>
            <w:shd w:val="clear" w:color="000000" w:fill="DEEAF6"/>
            <w:vAlign w:val="center"/>
            <w:hideMark/>
          </w:tcPr>
          <w:p w14:paraId="01DAC425"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vissza nem térítendő támogatás, önkormányzati saját forrás</w:t>
            </w:r>
          </w:p>
        </w:tc>
        <w:tc>
          <w:tcPr>
            <w:tcW w:w="445" w:type="pct"/>
            <w:tcBorders>
              <w:top w:val="nil"/>
              <w:left w:val="nil"/>
              <w:bottom w:val="nil"/>
              <w:right w:val="single" w:sz="8" w:space="0" w:color="FFFFFF"/>
            </w:tcBorders>
            <w:shd w:val="clear" w:color="000000" w:fill="DEEAF6"/>
            <w:vAlign w:val="center"/>
            <w:hideMark/>
          </w:tcPr>
          <w:p w14:paraId="40A36E6C"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vissza nem térítendő támogatás, önkormányzati saját forrás</w:t>
            </w:r>
          </w:p>
        </w:tc>
        <w:tc>
          <w:tcPr>
            <w:tcW w:w="451" w:type="pct"/>
            <w:tcBorders>
              <w:top w:val="nil"/>
              <w:left w:val="nil"/>
              <w:bottom w:val="nil"/>
              <w:right w:val="single" w:sz="8" w:space="0" w:color="FFFFFF"/>
            </w:tcBorders>
            <w:shd w:val="clear" w:color="000000" w:fill="DEEAF6"/>
            <w:vAlign w:val="center"/>
            <w:hideMark/>
          </w:tcPr>
          <w:p w14:paraId="58CFFACE"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vissza nem térítendő támogatás, önkormányzati saját forrás</w:t>
            </w:r>
          </w:p>
        </w:tc>
        <w:tc>
          <w:tcPr>
            <w:tcW w:w="457" w:type="pct"/>
            <w:tcBorders>
              <w:top w:val="nil"/>
              <w:left w:val="nil"/>
              <w:bottom w:val="nil"/>
              <w:right w:val="single" w:sz="8" w:space="0" w:color="FFFFFF"/>
            </w:tcBorders>
            <w:shd w:val="clear" w:color="000000" w:fill="DEEAF6"/>
            <w:vAlign w:val="center"/>
            <w:hideMark/>
          </w:tcPr>
          <w:p w14:paraId="3DD58BF3"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vissza nem térítendő támogatás, önkormányzati saját forrás</w:t>
            </w:r>
          </w:p>
        </w:tc>
        <w:tc>
          <w:tcPr>
            <w:tcW w:w="445" w:type="pct"/>
            <w:tcBorders>
              <w:top w:val="nil"/>
              <w:left w:val="nil"/>
              <w:bottom w:val="nil"/>
              <w:right w:val="single" w:sz="8" w:space="0" w:color="FFFFFF"/>
            </w:tcBorders>
            <w:shd w:val="clear" w:color="000000" w:fill="DEEAF6"/>
            <w:vAlign w:val="center"/>
            <w:hideMark/>
          </w:tcPr>
          <w:p w14:paraId="4466BE52"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vissza nem térítendő támogatás, önkormányzati saját forrás</w:t>
            </w:r>
          </w:p>
        </w:tc>
        <w:tc>
          <w:tcPr>
            <w:tcW w:w="498" w:type="pct"/>
            <w:tcBorders>
              <w:top w:val="nil"/>
              <w:left w:val="nil"/>
              <w:bottom w:val="nil"/>
              <w:right w:val="single" w:sz="8" w:space="0" w:color="FFFFFF"/>
            </w:tcBorders>
            <w:shd w:val="clear" w:color="000000" w:fill="DEEAF6"/>
            <w:vAlign w:val="center"/>
            <w:hideMark/>
          </w:tcPr>
          <w:p w14:paraId="34A02FD9"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vissza nem térítendő támogatás, önkormányzati saját forrás</w:t>
            </w:r>
          </w:p>
        </w:tc>
        <w:tc>
          <w:tcPr>
            <w:tcW w:w="498" w:type="pct"/>
            <w:tcBorders>
              <w:top w:val="nil"/>
              <w:left w:val="nil"/>
              <w:bottom w:val="nil"/>
              <w:right w:val="single" w:sz="8" w:space="0" w:color="FFFFFF"/>
            </w:tcBorders>
            <w:shd w:val="clear" w:color="000000" w:fill="DEEAF6"/>
            <w:vAlign w:val="center"/>
            <w:hideMark/>
          </w:tcPr>
          <w:p w14:paraId="00586C6E"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vissza nem térítendő támogatás, önkormányzati saját forrás</w:t>
            </w:r>
          </w:p>
        </w:tc>
        <w:tc>
          <w:tcPr>
            <w:tcW w:w="457" w:type="pct"/>
            <w:tcBorders>
              <w:top w:val="nil"/>
              <w:left w:val="nil"/>
              <w:bottom w:val="nil"/>
              <w:right w:val="single" w:sz="8" w:space="0" w:color="FFFFFF"/>
            </w:tcBorders>
            <w:shd w:val="clear" w:color="000000" w:fill="DEEAF6"/>
            <w:vAlign w:val="center"/>
            <w:hideMark/>
          </w:tcPr>
          <w:p w14:paraId="5B446E35"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vissza nem térítendő támogatás, önkormányzati saját forrás</w:t>
            </w:r>
          </w:p>
        </w:tc>
        <w:tc>
          <w:tcPr>
            <w:tcW w:w="457" w:type="pct"/>
            <w:tcBorders>
              <w:top w:val="nil"/>
              <w:left w:val="nil"/>
              <w:bottom w:val="nil"/>
              <w:right w:val="single" w:sz="8" w:space="0" w:color="FFFFFF"/>
            </w:tcBorders>
            <w:shd w:val="clear" w:color="000000" w:fill="DEEAF6"/>
            <w:vAlign w:val="center"/>
            <w:hideMark/>
          </w:tcPr>
          <w:p w14:paraId="6B44D493"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vissza nem térítendő támogatás, önkormányzati saját forrás</w:t>
            </w:r>
          </w:p>
        </w:tc>
      </w:tr>
      <w:tr w:rsidR="00651E84" w:rsidRPr="00FE7674" w14:paraId="6CC76E46" w14:textId="77777777" w:rsidTr="001A4645">
        <w:trPr>
          <w:trHeight w:val="2055"/>
        </w:trPr>
        <w:tc>
          <w:tcPr>
            <w:tcW w:w="848" w:type="pct"/>
            <w:tcBorders>
              <w:top w:val="nil"/>
              <w:left w:val="single" w:sz="8" w:space="0" w:color="FFFFFF"/>
              <w:bottom w:val="single" w:sz="8" w:space="0" w:color="FFFFFF"/>
              <w:right w:val="single" w:sz="8" w:space="0" w:color="FFFFFF"/>
            </w:tcBorders>
            <w:shd w:val="clear" w:color="000000" w:fill="B4C6E7"/>
            <w:vAlign w:val="center"/>
            <w:hideMark/>
          </w:tcPr>
          <w:p w14:paraId="5BF2539C" w14:textId="77777777" w:rsidR="00651E84" w:rsidRPr="00FE7674" w:rsidRDefault="00651E84" w:rsidP="00503662">
            <w:pPr>
              <w:spacing w:after="0" w:line="240" w:lineRule="auto"/>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Externáliák (pozitív, negatív)</w:t>
            </w:r>
          </w:p>
        </w:tc>
        <w:tc>
          <w:tcPr>
            <w:tcW w:w="445" w:type="pct"/>
            <w:tcBorders>
              <w:top w:val="nil"/>
              <w:left w:val="nil"/>
              <w:bottom w:val="single" w:sz="8" w:space="0" w:color="FFFFFF"/>
              <w:right w:val="single" w:sz="8" w:space="0" w:color="FFFFFF"/>
            </w:tcBorders>
            <w:shd w:val="clear" w:color="000000" w:fill="B4C6E7"/>
            <w:vAlign w:val="center"/>
            <w:hideMark/>
          </w:tcPr>
          <w:p w14:paraId="7A7E6089"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Pozitív extern.: Lakossági elégedettség javul, az életminőség javul, környezetterhelés csökkenése, ; Negatív extern: infrastruktúra fejlesztés kapcsán megemelkedő technológiai kockázatok</w:t>
            </w:r>
          </w:p>
        </w:tc>
        <w:tc>
          <w:tcPr>
            <w:tcW w:w="445" w:type="pct"/>
            <w:tcBorders>
              <w:top w:val="nil"/>
              <w:left w:val="nil"/>
              <w:bottom w:val="single" w:sz="8" w:space="0" w:color="FFFFFF"/>
              <w:right w:val="single" w:sz="8" w:space="0" w:color="FFFFFF"/>
            </w:tcBorders>
            <w:shd w:val="clear" w:color="000000" w:fill="B4C6E7"/>
            <w:vAlign w:val="center"/>
            <w:hideMark/>
          </w:tcPr>
          <w:p w14:paraId="5D4A51F1"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Pozitív extern.: Lakossági elégedettség javul, az életminőség javul, környezetterhelés csökkenése, ; Negatív extern: infrastruktúra fejlesztés kapcsán megemelkedő technológiai kockázatok</w:t>
            </w:r>
          </w:p>
        </w:tc>
        <w:tc>
          <w:tcPr>
            <w:tcW w:w="451" w:type="pct"/>
            <w:tcBorders>
              <w:top w:val="nil"/>
              <w:left w:val="nil"/>
              <w:bottom w:val="single" w:sz="8" w:space="0" w:color="FFFFFF"/>
              <w:right w:val="single" w:sz="8" w:space="0" w:color="FFFFFF"/>
            </w:tcBorders>
            <w:shd w:val="clear" w:color="000000" w:fill="B4C6E7"/>
            <w:vAlign w:val="center"/>
            <w:hideMark/>
          </w:tcPr>
          <w:p w14:paraId="0736733B"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Pozitív extern.: Lakossági elégedettség javul, az életminőség javul, környezetterhelés csökkenése, ; Negatív extern: infrastruktúra fejlesztés kapcsán megemelkedő technológiai kockázatok</w:t>
            </w:r>
          </w:p>
        </w:tc>
        <w:tc>
          <w:tcPr>
            <w:tcW w:w="457" w:type="pct"/>
            <w:tcBorders>
              <w:top w:val="nil"/>
              <w:left w:val="nil"/>
              <w:bottom w:val="single" w:sz="8" w:space="0" w:color="FFFFFF"/>
              <w:right w:val="single" w:sz="8" w:space="0" w:color="FFFFFF"/>
            </w:tcBorders>
            <w:shd w:val="clear" w:color="000000" w:fill="B4C6E7"/>
            <w:vAlign w:val="center"/>
            <w:hideMark/>
          </w:tcPr>
          <w:p w14:paraId="4EEF4865"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Pozitív extern.: Környezetterhelés csökkenése, lakossági elégedettség javul,  az életminőség javul; Negatív extern: infrastruktúra fejlesztés kapcsán megemelkedő technológiai kockázatok</w:t>
            </w:r>
          </w:p>
        </w:tc>
        <w:tc>
          <w:tcPr>
            <w:tcW w:w="445" w:type="pct"/>
            <w:tcBorders>
              <w:top w:val="nil"/>
              <w:left w:val="nil"/>
              <w:bottom w:val="single" w:sz="8" w:space="0" w:color="FFFFFF"/>
              <w:right w:val="single" w:sz="8" w:space="0" w:color="FFFFFF"/>
            </w:tcBorders>
            <w:shd w:val="clear" w:color="000000" w:fill="B4C6E7"/>
            <w:vAlign w:val="center"/>
            <w:hideMark/>
          </w:tcPr>
          <w:p w14:paraId="4CB919BE"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Pozitív extern.: Lakossági elégedettség javul, környezetterhelés csökkenése, nyújtott szolgáltatások minősége javul, költséghatékony üzemeltetés; Negatív extern: infrastruktúra fejlesztés kapcsán megemelkedő technológiai kockázatok</w:t>
            </w:r>
          </w:p>
        </w:tc>
        <w:tc>
          <w:tcPr>
            <w:tcW w:w="498" w:type="pct"/>
            <w:tcBorders>
              <w:top w:val="nil"/>
              <w:left w:val="nil"/>
              <w:bottom w:val="single" w:sz="8" w:space="0" w:color="FFFFFF"/>
              <w:right w:val="single" w:sz="8" w:space="0" w:color="FFFFFF"/>
            </w:tcBorders>
            <w:shd w:val="clear" w:color="000000" w:fill="B4C6E7"/>
            <w:vAlign w:val="center"/>
            <w:hideMark/>
          </w:tcPr>
          <w:p w14:paraId="741D59B3"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Pozitív extern.: Környezetbiztonság javul,  az életminőség javul, lakossági elégedettség javul; Negatív extern: infrastruktúra fejlesztés kapcsán megemelkedő technológiai kockázatok</w:t>
            </w:r>
          </w:p>
        </w:tc>
        <w:tc>
          <w:tcPr>
            <w:tcW w:w="498" w:type="pct"/>
            <w:tcBorders>
              <w:top w:val="nil"/>
              <w:left w:val="nil"/>
              <w:bottom w:val="single" w:sz="8" w:space="0" w:color="FFFFFF"/>
              <w:right w:val="single" w:sz="8" w:space="0" w:color="FFFFFF"/>
            </w:tcBorders>
            <w:shd w:val="clear" w:color="000000" w:fill="B4C6E7"/>
            <w:vAlign w:val="center"/>
            <w:hideMark/>
          </w:tcPr>
          <w:p w14:paraId="25071367"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Pozitív extern.: Környezetbiztonság javul,  az életminőség javul, lakossági elégedettség javul, költséghatékony üzemeltetés; Negatív extern: infrastruktúra fejlesztés kapcsán megemelkedő technológiai kockázatok</w:t>
            </w:r>
          </w:p>
        </w:tc>
        <w:tc>
          <w:tcPr>
            <w:tcW w:w="457" w:type="pct"/>
            <w:tcBorders>
              <w:top w:val="nil"/>
              <w:left w:val="nil"/>
              <w:bottom w:val="single" w:sz="8" w:space="0" w:color="FFFFFF"/>
              <w:right w:val="single" w:sz="8" w:space="0" w:color="FFFFFF"/>
            </w:tcBorders>
            <w:shd w:val="clear" w:color="000000" w:fill="B4C6E7"/>
            <w:vAlign w:val="center"/>
            <w:hideMark/>
          </w:tcPr>
          <w:p w14:paraId="1B801523"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Pozitív extern.: Környezetterhelés csökkenése,  az életminőség javul, Negatív extern: infrastruktúra fejlesztés kapcsán megemelkedő technológiai kockázatok</w:t>
            </w:r>
          </w:p>
        </w:tc>
        <w:tc>
          <w:tcPr>
            <w:tcW w:w="457" w:type="pct"/>
            <w:tcBorders>
              <w:top w:val="nil"/>
              <w:left w:val="nil"/>
              <w:bottom w:val="single" w:sz="8" w:space="0" w:color="FFFFFF"/>
              <w:right w:val="single" w:sz="8" w:space="0" w:color="FFFFFF"/>
            </w:tcBorders>
            <w:shd w:val="clear" w:color="000000" w:fill="B4C6E7"/>
            <w:vAlign w:val="center"/>
            <w:hideMark/>
          </w:tcPr>
          <w:p w14:paraId="1BB79478"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Pozitív extern.: Környezetterhelés csökkenése, nyújtott szolgáltatások minősége javul, költséghatékony üzemeltetés; Negatív extern: infrastruktúra fejlesztés kapcsán megemelkedő technológiai kockázatok</w:t>
            </w:r>
          </w:p>
        </w:tc>
      </w:tr>
    </w:tbl>
    <w:p w14:paraId="39DE537D" w14:textId="77777777" w:rsidR="00651E84" w:rsidRPr="00FE7674" w:rsidRDefault="00651E84" w:rsidP="00651E84">
      <w:pPr>
        <w:spacing w:before="120" w:after="120" w:line="276" w:lineRule="auto"/>
        <w:rPr>
          <w:rFonts w:ascii="Times New Roman" w:hAnsi="Times New Roman" w:cs="Times New Roman"/>
        </w:rPr>
      </w:pPr>
    </w:p>
    <w:p w14:paraId="2135B728" w14:textId="77777777" w:rsidR="00651E84" w:rsidRPr="00FE7674" w:rsidRDefault="00651E84" w:rsidP="00651E84">
      <w:pPr>
        <w:spacing w:before="120" w:after="120" w:line="276" w:lineRule="auto"/>
        <w:rPr>
          <w:rFonts w:ascii="Times New Roman" w:hAnsi="Times New Roman" w:cs="Times New Roman"/>
        </w:rPr>
      </w:pPr>
    </w:p>
    <w:p w14:paraId="24C03DB8" w14:textId="77777777" w:rsidR="00651E84" w:rsidRPr="00FE7674" w:rsidRDefault="00651E84" w:rsidP="00651E84">
      <w:pPr>
        <w:spacing w:before="120" w:after="120" w:line="276" w:lineRule="auto"/>
        <w:rPr>
          <w:rFonts w:ascii="Times New Roman" w:hAnsi="Times New Roman" w:cs="Times New Roman"/>
        </w:rPr>
        <w:sectPr w:rsidR="00651E84" w:rsidRPr="00FE7674" w:rsidSect="004D1330">
          <w:pgSz w:w="16838" w:h="11906" w:orient="landscape"/>
          <w:pgMar w:top="1417" w:right="1417" w:bottom="1417" w:left="1417" w:header="708" w:footer="708" w:gutter="0"/>
          <w:cols w:space="708"/>
          <w:docGrid w:linePitch="360"/>
        </w:sectPr>
      </w:pPr>
    </w:p>
    <w:p w14:paraId="7E0C7A8E" w14:textId="77777777" w:rsidR="00651E84" w:rsidRPr="00FE7674" w:rsidRDefault="00651E84" w:rsidP="00651E84">
      <w:pPr>
        <w:spacing w:before="120" w:after="120" w:line="276" w:lineRule="auto"/>
        <w:rPr>
          <w:rFonts w:ascii="Times New Roman" w:hAnsi="Times New Roman" w:cs="Times New Roman"/>
        </w:rPr>
      </w:pPr>
    </w:p>
    <w:p w14:paraId="3FC69B10" w14:textId="3A3ECFF2" w:rsidR="00651E84" w:rsidRPr="00FE7674" w:rsidRDefault="000D439B" w:rsidP="00651E84">
      <w:pPr>
        <w:pStyle w:val="Tblzat"/>
      </w:pPr>
      <w:r>
        <w:fldChar w:fldCharType="begin"/>
      </w:r>
      <w:r>
        <w:instrText xml:space="preserve"> SEQ táblázat \* ARABIC </w:instrText>
      </w:r>
      <w:r>
        <w:fldChar w:fldCharType="separate"/>
      </w:r>
      <w:bookmarkStart w:id="544" w:name="_Toc95814585"/>
      <w:r w:rsidR="00265D62">
        <w:rPr>
          <w:noProof/>
        </w:rPr>
        <w:t>45</w:t>
      </w:r>
      <w:r>
        <w:rPr>
          <w:noProof/>
        </w:rPr>
        <w:fldChar w:fldCharType="end"/>
      </w:r>
      <w:r w:rsidR="00651E84" w:rsidRPr="00FE7674">
        <w:t>. táblázat: Digitális város tervezési dimenzió</w:t>
      </w:r>
      <w:bookmarkEnd w:id="544"/>
    </w:p>
    <w:tbl>
      <w:tblPr>
        <w:tblW w:w="5000" w:type="pct"/>
        <w:tblCellMar>
          <w:left w:w="70" w:type="dxa"/>
          <w:right w:w="70" w:type="dxa"/>
        </w:tblCellMar>
        <w:tblLook w:val="04A0" w:firstRow="1" w:lastRow="0" w:firstColumn="1" w:lastColumn="0" w:noHBand="0" w:noVBand="1"/>
      </w:tblPr>
      <w:tblGrid>
        <w:gridCol w:w="2710"/>
        <w:gridCol w:w="2023"/>
        <w:gridCol w:w="2111"/>
        <w:gridCol w:w="2218"/>
      </w:tblGrid>
      <w:tr w:rsidR="00651E84" w:rsidRPr="00FE7674" w14:paraId="613F1E6C" w14:textId="77777777" w:rsidTr="001A4645">
        <w:trPr>
          <w:trHeight w:val="270"/>
        </w:trPr>
        <w:tc>
          <w:tcPr>
            <w:tcW w:w="1495" w:type="pct"/>
            <w:tcBorders>
              <w:top w:val="single" w:sz="8" w:space="0" w:color="FFFFFF"/>
              <w:left w:val="single" w:sz="8" w:space="0" w:color="FFFFFF"/>
              <w:bottom w:val="single" w:sz="8" w:space="0" w:color="FFFFFF"/>
              <w:right w:val="nil"/>
            </w:tcBorders>
            <w:shd w:val="clear" w:color="000000" w:fill="2F5496"/>
            <w:vAlign w:val="center"/>
            <w:hideMark/>
          </w:tcPr>
          <w:p w14:paraId="413789DB" w14:textId="77777777" w:rsidR="00651E84" w:rsidRPr="00FE7674" w:rsidRDefault="00651E84" w:rsidP="00503662">
            <w:pPr>
              <w:spacing w:after="0" w:line="240" w:lineRule="auto"/>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 </w:t>
            </w:r>
          </w:p>
        </w:tc>
        <w:tc>
          <w:tcPr>
            <w:tcW w:w="1116" w:type="pct"/>
            <w:tcBorders>
              <w:top w:val="single" w:sz="8" w:space="0" w:color="FFFFFF"/>
              <w:left w:val="nil"/>
              <w:bottom w:val="single" w:sz="8" w:space="0" w:color="FFFFFF"/>
              <w:right w:val="nil"/>
            </w:tcBorders>
            <w:shd w:val="clear" w:color="000000" w:fill="2F5496"/>
            <w:vAlign w:val="center"/>
            <w:hideMark/>
          </w:tcPr>
          <w:p w14:paraId="0AB0769F" w14:textId="77777777" w:rsidR="00651E84" w:rsidRPr="00FE7674" w:rsidRDefault="00651E84" w:rsidP="00503662">
            <w:pPr>
              <w:spacing w:after="0" w:line="240" w:lineRule="auto"/>
              <w:jc w:val="center"/>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beavatkozás 1</w:t>
            </w:r>
          </w:p>
        </w:tc>
        <w:tc>
          <w:tcPr>
            <w:tcW w:w="1165" w:type="pct"/>
            <w:tcBorders>
              <w:top w:val="single" w:sz="8" w:space="0" w:color="FFFFFF"/>
              <w:left w:val="nil"/>
              <w:bottom w:val="single" w:sz="8" w:space="0" w:color="FFFFFF"/>
              <w:right w:val="nil"/>
            </w:tcBorders>
            <w:shd w:val="clear" w:color="000000" w:fill="2F5496"/>
            <w:vAlign w:val="center"/>
            <w:hideMark/>
          </w:tcPr>
          <w:p w14:paraId="2EC35FFE" w14:textId="77777777" w:rsidR="00651E84" w:rsidRPr="00FE7674" w:rsidRDefault="00651E84" w:rsidP="00503662">
            <w:pPr>
              <w:spacing w:after="0" w:line="240" w:lineRule="auto"/>
              <w:jc w:val="center"/>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beavatkozás 2</w:t>
            </w:r>
          </w:p>
        </w:tc>
        <w:tc>
          <w:tcPr>
            <w:tcW w:w="1224" w:type="pct"/>
            <w:tcBorders>
              <w:top w:val="single" w:sz="8" w:space="0" w:color="FFFFFF"/>
              <w:left w:val="nil"/>
              <w:bottom w:val="single" w:sz="8" w:space="0" w:color="FFFFFF"/>
              <w:right w:val="nil"/>
            </w:tcBorders>
            <w:shd w:val="clear" w:color="000000" w:fill="2F5496"/>
            <w:vAlign w:val="center"/>
            <w:hideMark/>
          </w:tcPr>
          <w:p w14:paraId="18466FE3" w14:textId="77777777" w:rsidR="00651E84" w:rsidRPr="00FE7674" w:rsidRDefault="00651E84" w:rsidP="00503662">
            <w:pPr>
              <w:spacing w:after="0" w:line="240" w:lineRule="auto"/>
              <w:jc w:val="center"/>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beavatkozás 3</w:t>
            </w:r>
          </w:p>
        </w:tc>
      </w:tr>
      <w:tr w:rsidR="00651E84" w:rsidRPr="00FE7674" w14:paraId="596C05CB" w14:textId="77777777" w:rsidTr="001A4645">
        <w:trPr>
          <w:trHeight w:val="459"/>
        </w:trPr>
        <w:tc>
          <w:tcPr>
            <w:tcW w:w="1495" w:type="pct"/>
            <w:tcBorders>
              <w:top w:val="nil"/>
              <w:left w:val="single" w:sz="8" w:space="0" w:color="FFFFFF"/>
              <w:bottom w:val="single" w:sz="8" w:space="0" w:color="FFFFFF"/>
              <w:right w:val="single" w:sz="8" w:space="0" w:color="FFFFFF"/>
            </w:tcBorders>
            <w:shd w:val="clear" w:color="000000" w:fill="2F5496"/>
            <w:vAlign w:val="center"/>
            <w:hideMark/>
          </w:tcPr>
          <w:p w14:paraId="4D7EEF99" w14:textId="77777777" w:rsidR="00651E84" w:rsidRPr="00FE7674" w:rsidRDefault="00651E84" w:rsidP="00503662">
            <w:pPr>
              <w:spacing w:after="0" w:line="240" w:lineRule="auto"/>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A beavatkozás alapadatai</w:t>
            </w:r>
          </w:p>
        </w:tc>
        <w:tc>
          <w:tcPr>
            <w:tcW w:w="1116" w:type="pct"/>
            <w:tcBorders>
              <w:top w:val="nil"/>
              <w:left w:val="nil"/>
              <w:bottom w:val="single" w:sz="8" w:space="0" w:color="FFFFFF"/>
              <w:right w:val="single" w:sz="8" w:space="0" w:color="FFFFFF"/>
            </w:tcBorders>
            <w:shd w:val="clear" w:color="000000" w:fill="2F5496"/>
            <w:vAlign w:val="center"/>
            <w:hideMark/>
          </w:tcPr>
          <w:p w14:paraId="19BA9CAC"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 </w:t>
            </w:r>
          </w:p>
        </w:tc>
        <w:tc>
          <w:tcPr>
            <w:tcW w:w="1165" w:type="pct"/>
            <w:tcBorders>
              <w:top w:val="nil"/>
              <w:left w:val="nil"/>
              <w:bottom w:val="single" w:sz="8" w:space="0" w:color="FFFFFF"/>
              <w:right w:val="single" w:sz="8" w:space="0" w:color="FFFFFF"/>
            </w:tcBorders>
            <w:shd w:val="clear" w:color="000000" w:fill="2F5496"/>
            <w:vAlign w:val="center"/>
            <w:hideMark/>
          </w:tcPr>
          <w:p w14:paraId="27192F07"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 </w:t>
            </w:r>
          </w:p>
        </w:tc>
        <w:tc>
          <w:tcPr>
            <w:tcW w:w="1224" w:type="pct"/>
            <w:tcBorders>
              <w:top w:val="nil"/>
              <w:left w:val="nil"/>
              <w:bottom w:val="single" w:sz="8" w:space="0" w:color="FFFFFF"/>
              <w:right w:val="single" w:sz="8" w:space="0" w:color="FFFFFF"/>
            </w:tcBorders>
            <w:shd w:val="clear" w:color="000000" w:fill="2F5496"/>
            <w:vAlign w:val="center"/>
            <w:hideMark/>
          </w:tcPr>
          <w:p w14:paraId="0C2DF065"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 </w:t>
            </w:r>
          </w:p>
        </w:tc>
      </w:tr>
      <w:tr w:rsidR="00651E84" w:rsidRPr="00FE7674" w14:paraId="2D1FF049" w14:textId="77777777" w:rsidTr="001A4645">
        <w:trPr>
          <w:trHeight w:val="529"/>
        </w:trPr>
        <w:tc>
          <w:tcPr>
            <w:tcW w:w="1495" w:type="pct"/>
            <w:tcBorders>
              <w:top w:val="nil"/>
              <w:left w:val="single" w:sz="8" w:space="0" w:color="FFFFFF"/>
              <w:bottom w:val="single" w:sz="8" w:space="0" w:color="FFFFFF"/>
              <w:right w:val="single" w:sz="8" w:space="0" w:color="FFFFFF"/>
            </w:tcBorders>
            <w:shd w:val="clear" w:color="000000" w:fill="5B9BD5"/>
            <w:vAlign w:val="center"/>
            <w:hideMark/>
          </w:tcPr>
          <w:p w14:paraId="202711F1" w14:textId="77777777" w:rsidR="00651E84" w:rsidRPr="00FE7674" w:rsidRDefault="00651E84" w:rsidP="00503662">
            <w:pPr>
              <w:spacing w:after="0" w:line="240" w:lineRule="auto"/>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A beavatkozás megnevezése</w:t>
            </w:r>
          </w:p>
        </w:tc>
        <w:tc>
          <w:tcPr>
            <w:tcW w:w="1116" w:type="pct"/>
            <w:tcBorders>
              <w:top w:val="nil"/>
              <w:left w:val="nil"/>
              <w:bottom w:val="single" w:sz="8" w:space="0" w:color="FFFFFF"/>
              <w:right w:val="single" w:sz="8" w:space="0" w:color="FFFFFF"/>
            </w:tcBorders>
            <w:shd w:val="clear" w:color="000000" w:fill="DEEAF6"/>
            <w:vAlign w:val="center"/>
            <w:hideMark/>
          </w:tcPr>
          <w:p w14:paraId="15E8122F"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Az üzleti infrastruktúra digitalizációjának elősegítése</w:t>
            </w:r>
          </w:p>
        </w:tc>
        <w:tc>
          <w:tcPr>
            <w:tcW w:w="1165" w:type="pct"/>
            <w:tcBorders>
              <w:top w:val="nil"/>
              <w:left w:val="nil"/>
              <w:bottom w:val="single" w:sz="8" w:space="0" w:color="FFFFFF"/>
              <w:right w:val="single" w:sz="8" w:space="0" w:color="FFFFFF"/>
            </w:tcBorders>
            <w:shd w:val="clear" w:color="000000" w:fill="DEEAF6"/>
            <w:vAlign w:val="center"/>
            <w:hideMark/>
          </w:tcPr>
          <w:p w14:paraId="030E616E"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A digitális kompetenciák erősítése az üzleti szférán belül</w:t>
            </w:r>
          </w:p>
        </w:tc>
        <w:tc>
          <w:tcPr>
            <w:tcW w:w="1224" w:type="pct"/>
            <w:tcBorders>
              <w:top w:val="nil"/>
              <w:left w:val="nil"/>
              <w:bottom w:val="single" w:sz="8" w:space="0" w:color="FFFFFF"/>
              <w:right w:val="single" w:sz="8" w:space="0" w:color="FFFFFF"/>
            </w:tcBorders>
            <w:shd w:val="clear" w:color="000000" w:fill="DEEAF6"/>
            <w:vAlign w:val="center"/>
            <w:hideMark/>
          </w:tcPr>
          <w:p w14:paraId="59BC6FF5"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A lakosság digitális tudásának fejlesztése</w:t>
            </w:r>
          </w:p>
        </w:tc>
      </w:tr>
      <w:tr w:rsidR="00651E84" w:rsidRPr="00FE7674" w14:paraId="2BF318DC" w14:textId="77777777" w:rsidTr="001A4645">
        <w:trPr>
          <w:trHeight w:val="332"/>
        </w:trPr>
        <w:tc>
          <w:tcPr>
            <w:tcW w:w="1495" w:type="pct"/>
            <w:tcBorders>
              <w:top w:val="nil"/>
              <w:left w:val="single" w:sz="8" w:space="0" w:color="FFFFFF"/>
              <w:bottom w:val="single" w:sz="8" w:space="0" w:color="FFFFFF"/>
              <w:right w:val="single" w:sz="8" w:space="0" w:color="FFFFFF"/>
            </w:tcBorders>
            <w:shd w:val="clear" w:color="000000" w:fill="2F5496"/>
            <w:vAlign w:val="center"/>
            <w:hideMark/>
          </w:tcPr>
          <w:p w14:paraId="5C96B63F" w14:textId="77777777" w:rsidR="00651E84" w:rsidRPr="00FE7674" w:rsidRDefault="00651E84" w:rsidP="00503662">
            <w:pPr>
              <w:spacing w:after="0" w:line="240" w:lineRule="auto"/>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Fenntartási információk</w:t>
            </w:r>
          </w:p>
        </w:tc>
        <w:tc>
          <w:tcPr>
            <w:tcW w:w="1116" w:type="pct"/>
            <w:tcBorders>
              <w:top w:val="nil"/>
              <w:left w:val="nil"/>
              <w:bottom w:val="single" w:sz="8" w:space="0" w:color="FFFFFF"/>
              <w:right w:val="single" w:sz="8" w:space="0" w:color="FFFFFF"/>
            </w:tcBorders>
            <w:shd w:val="clear" w:color="000000" w:fill="2F5496"/>
            <w:vAlign w:val="center"/>
            <w:hideMark/>
          </w:tcPr>
          <w:p w14:paraId="1CDA6954"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 </w:t>
            </w:r>
          </w:p>
        </w:tc>
        <w:tc>
          <w:tcPr>
            <w:tcW w:w="1165" w:type="pct"/>
            <w:tcBorders>
              <w:top w:val="nil"/>
              <w:left w:val="nil"/>
              <w:bottom w:val="single" w:sz="8" w:space="0" w:color="FFFFFF"/>
              <w:right w:val="single" w:sz="8" w:space="0" w:color="FFFFFF"/>
            </w:tcBorders>
            <w:shd w:val="clear" w:color="000000" w:fill="2F5496"/>
            <w:vAlign w:val="center"/>
            <w:hideMark/>
          </w:tcPr>
          <w:p w14:paraId="02077836"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 </w:t>
            </w:r>
          </w:p>
        </w:tc>
        <w:tc>
          <w:tcPr>
            <w:tcW w:w="1224" w:type="pct"/>
            <w:tcBorders>
              <w:top w:val="nil"/>
              <w:left w:val="nil"/>
              <w:bottom w:val="single" w:sz="8" w:space="0" w:color="FFFFFF"/>
              <w:right w:val="single" w:sz="8" w:space="0" w:color="FFFFFF"/>
            </w:tcBorders>
            <w:shd w:val="clear" w:color="000000" w:fill="2F5496"/>
            <w:vAlign w:val="center"/>
            <w:hideMark/>
          </w:tcPr>
          <w:p w14:paraId="739B6809"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 </w:t>
            </w:r>
          </w:p>
        </w:tc>
      </w:tr>
      <w:tr w:rsidR="00651E84" w:rsidRPr="00FE7674" w14:paraId="06D7DD70" w14:textId="77777777" w:rsidTr="001A4645">
        <w:trPr>
          <w:trHeight w:val="549"/>
        </w:trPr>
        <w:tc>
          <w:tcPr>
            <w:tcW w:w="1495" w:type="pct"/>
            <w:tcBorders>
              <w:top w:val="nil"/>
              <w:left w:val="single" w:sz="8" w:space="0" w:color="FFFFFF"/>
              <w:bottom w:val="single" w:sz="8" w:space="0" w:color="FFFFFF"/>
              <w:right w:val="single" w:sz="8" w:space="0" w:color="FFFFFF"/>
            </w:tcBorders>
            <w:shd w:val="clear" w:color="000000" w:fill="5B9BD5"/>
            <w:vAlign w:val="center"/>
            <w:hideMark/>
          </w:tcPr>
          <w:p w14:paraId="280D7695" w14:textId="77777777" w:rsidR="00651E84" w:rsidRPr="00FE7674" w:rsidRDefault="00651E84" w:rsidP="00503662">
            <w:pPr>
              <w:spacing w:after="0" w:line="240" w:lineRule="auto"/>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Készült-e részletesebb értékelés (üzleti terv) a fenntarthatóságról</w:t>
            </w:r>
          </w:p>
        </w:tc>
        <w:tc>
          <w:tcPr>
            <w:tcW w:w="1116" w:type="pct"/>
            <w:tcBorders>
              <w:top w:val="nil"/>
              <w:left w:val="nil"/>
              <w:bottom w:val="single" w:sz="8" w:space="0" w:color="FFFFFF"/>
              <w:right w:val="single" w:sz="8" w:space="0" w:color="FFFFFF"/>
            </w:tcBorders>
            <w:shd w:val="clear" w:color="000000" w:fill="DEEAF6"/>
            <w:vAlign w:val="center"/>
            <w:hideMark/>
          </w:tcPr>
          <w:p w14:paraId="278AF09F"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Nem</w:t>
            </w:r>
          </w:p>
        </w:tc>
        <w:tc>
          <w:tcPr>
            <w:tcW w:w="1165" w:type="pct"/>
            <w:tcBorders>
              <w:top w:val="nil"/>
              <w:left w:val="nil"/>
              <w:bottom w:val="single" w:sz="8" w:space="0" w:color="FFFFFF"/>
              <w:right w:val="single" w:sz="8" w:space="0" w:color="FFFFFF"/>
            </w:tcBorders>
            <w:shd w:val="clear" w:color="000000" w:fill="DEEAF6"/>
            <w:vAlign w:val="center"/>
            <w:hideMark/>
          </w:tcPr>
          <w:p w14:paraId="183DC9F9"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Nem</w:t>
            </w:r>
          </w:p>
        </w:tc>
        <w:tc>
          <w:tcPr>
            <w:tcW w:w="1224" w:type="pct"/>
            <w:tcBorders>
              <w:top w:val="nil"/>
              <w:left w:val="nil"/>
              <w:bottom w:val="single" w:sz="8" w:space="0" w:color="FFFFFF"/>
              <w:right w:val="single" w:sz="8" w:space="0" w:color="FFFFFF"/>
            </w:tcBorders>
            <w:shd w:val="clear" w:color="000000" w:fill="DEEAF6"/>
            <w:vAlign w:val="center"/>
            <w:hideMark/>
          </w:tcPr>
          <w:p w14:paraId="157A1081"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Nem</w:t>
            </w:r>
          </w:p>
        </w:tc>
      </w:tr>
      <w:tr w:rsidR="00651E84" w:rsidRPr="00FE7674" w14:paraId="135AE730" w14:textId="77777777" w:rsidTr="001A4645">
        <w:trPr>
          <w:trHeight w:val="544"/>
        </w:trPr>
        <w:tc>
          <w:tcPr>
            <w:tcW w:w="1495" w:type="pct"/>
            <w:tcBorders>
              <w:top w:val="nil"/>
              <w:left w:val="single" w:sz="8" w:space="0" w:color="FFFFFF"/>
              <w:bottom w:val="single" w:sz="8" w:space="0" w:color="FFFFFF"/>
              <w:right w:val="single" w:sz="8" w:space="0" w:color="FFFFFF"/>
            </w:tcBorders>
            <w:shd w:val="clear" w:color="000000" w:fill="B4C6E7"/>
            <w:vAlign w:val="center"/>
            <w:hideMark/>
          </w:tcPr>
          <w:p w14:paraId="2256CA7C" w14:textId="77777777" w:rsidR="00651E84" w:rsidRPr="00FE7674" w:rsidRDefault="00651E84" w:rsidP="00503662">
            <w:pPr>
              <w:spacing w:after="0" w:line="240" w:lineRule="auto"/>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Milyen bevételek/kiadások merülnek fel a fenntartás során</w:t>
            </w:r>
          </w:p>
        </w:tc>
        <w:tc>
          <w:tcPr>
            <w:tcW w:w="1116" w:type="pct"/>
            <w:tcBorders>
              <w:top w:val="nil"/>
              <w:left w:val="nil"/>
              <w:bottom w:val="single" w:sz="8" w:space="0" w:color="FFFFFF"/>
              <w:right w:val="single" w:sz="8" w:space="0" w:color="FFFFFF"/>
            </w:tcBorders>
            <w:shd w:val="clear" w:color="000000" w:fill="B4C6E7"/>
            <w:vAlign w:val="center"/>
            <w:hideMark/>
          </w:tcPr>
          <w:p w14:paraId="76A2C4BF"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Később tisztázandó</w:t>
            </w:r>
          </w:p>
        </w:tc>
        <w:tc>
          <w:tcPr>
            <w:tcW w:w="1165" w:type="pct"/>
            <w:tcBorders>
              <w:top w:val="nil"/>
              <w:left w:val="nil"/>
              <w:bottom w:val="single" w:sz="8" w:space="0" w:color="FFFFFF"/>
              <w:right w:val="single" w:sz="8" w:space="0" w:color="FFFFFF"/>
            </w:tcBorders>
            <w:shd w:val="clear" w:color="000000" w:fill="B4C6E7"/>
            <w:vAlign w:val="center"/>
            <w:hideMark/>
          </w:tcPr>
          <w:p w14:paraId="5D62BB16"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Később tisztázandó</w:t>
            </w:r>
          </w:p>
        </w:tc>
        <w:tc>
          <w:tcPr>
            <w:tcW w:w="1224" w:type="pct"/>
            <w:tcBorders>
              <w:top w:val="nil"/>
              <w:left w:val="nil"/>
              <w:bottom w:val="single" w:sz="8" w:space="0" w:color="FFFFFF"/>
              <w:right w:val="single" w:sz="8" w:space="0" w:color="FFFFFF"/>
            </w:tcBorders>
            <w:shd w:val="clear" w:color="000000" w:fill="B4C6E7"/>
            <w:vAlign w:val="center"/>
            <w:hideMark/>
          </w:tcPr>
          <w:p w14:paraId="2FB023D1"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Később tisztázandó</w:t>
            </w:r>
          </w:p>
        </w:tc>
      </w:tr>
      <w:tr w:rsidR="00651E84" w:rsidRPr="00FE7674" w14:paraId="1BD13FF1" w14:textId="77777777" w:rsidTr="001A4645">
        <w:trPr>
          <w:trHeight w:val="1572"/>
        </w:trPr>
        <w:tc>
          <w:tcPr>
            <w:tcW w:w="1495" w:type="pct"/>
            <w:tcBorders>
              <w:top w:val="nil"/>
              <w:left w:val="single" w:sz="8" w:space="0" w:color="FFFFFF"/>
              <w:bottom w:val="nil"/>
              <w:right w:val="single" w:sz="8" w:space="0" w:color="FFFFFF"/>
            </w:tcBorders>
            <w:shd w:val="clear" w:color="000000" w:fill="5B9BD5"/>
            <w:vAlign w:val="center"/>
            <w:hideMark/>
          </w:tcPr>
          <w:p w14:paraId="2163E33F" w14:textId="77777777" w:rsidR="00651E84" w:rsidRPr="00FE7674" w:rsidRDefault="00651E84" w:rsidP="00503662">
            <w:pPr>
              <w:spacing w:after="0" w:line="240" w:lineRule="auto"/>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Milyen finanszírozás vonható be a fenntartásba (vissza nem térítendő támogatás, hitel, kötvény, városfejlesztési tőkealap, piaci befektető, keresztfinanszírozás stb.)</w:t>
            </w:r>
          </w:p>
        </w:tc>
        <w:tc>
          <w:tcPr>
            <w:tcW w:w="1116" w:type="pct"/>
            <w:tcBorders>
              <w:top w:val="nil"/>
              <w:left w:val="nil"/>
              <w:bottom w:val="nil"/>
              <w:right w:val="single" w:sz="8" w:space="0" w:color="FFFFFF"/>
            </w:tcBorders>
            <w:shd w:val="clear" w:color="000000" w:fill="DEEAF6"/>
            <w:vAlign w:val="center"/>
            <w:hideMark/>
          </w:tcPr>
          <w:p w14:paraId="1011B451"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vissza nem térítendő támogatás, hitel, piaci befektető</w:t>
            </w:r>
          </w:p>
        </w:tc>
        <w:tc>
          <w:tcPr>
            <w:tcW w:w="1165" w:type="pct"/>
            <w:tcBorders>
              <w:top w:val="nil"/>
              <w:left w:val="nil"/>
              <w:bottom w:val="nil"/>
              <w:right w:val="single" w:sz="8" w:space="0" w:color="FFFFFF"/>
            </w:tcBorders>
            <w:shd w:val="clear" w:color="000000" w:fill="DEEAF6"/>
            <w:vAlign w:val="center"/>
            <w:hideMark/>
          </w:tcPr>
          <w:p w14:paraId="123F4565"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vissza nem térítendő támogatás, hitel, piaci befektető</w:t>
            </w:r>
          </w:p>
        </w:tc>
        <w:tc>
          <w:tcPr>
            <w:tcW w:w="1224" w:type="pct"/>
            <w:tcBorders>
              <w:top w:val="nil"/>
              <w:left w:val="nil"/>
              <w:bottom w:val="nil"/>
              <w:right w:val="nil"/>
            </w:tcBorders>
            <w:shd w:val="clear" w:color="000000" w:fill="DEEAF6"/>
            <w:vAlign w:val="center"/>
            <w:hideMark/>
          </w:tcPr>
          <w:p w14:paraId="2055EF7D"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vissza nem térítendő támogatás, saját forrás</w:t>
            </w:r>
          </w:p>
        </w:tc>
      </w:tr>
      <w:tr w:rsidR="00651E84" w:rsidRPr="00FE7674" w14:paraId="5B5FDCAA" w14:textId="77777777" w:rsidTr="001A4645">
        <w:trPr>
          <w:trHeight w:val="1800"/>
        </w:trPr>
        <w:tc>
          <w:tcPr>
            <w:tcW w:w="1495" w:type="pct"/>
            <w:tcBorders>
              <w:top w:val="nil"/>
              <w:left w:val="single" w:sz="8" w:space="0" w:color="FFFFFF"/>
              <w:bottom w:val="single" w:sz="8" w:space="0" w:color="FFFFFF"/>
              <w:right w:val="single" w:sz="8" w:space="0" w:color="FFFFFF"/>
            </w:tcBorders>
            <w:shd w:val="clear" w:color="000000" w:fill="B4C6E7"/>
            <w:vAlign w:val="center"/>
            <w:hideMark/>
          </w:tcPr>
          <w:p w14:paraId="458EB680" w14:textId="77777777" w:rsidR="00651E84" w:rsidRPr="00FE7674" w:rsidRDefault="00651E84" w:rsidP="00503662">
            <w:pPr>
              <w:spacing w:after="0" w:line="240" w:lineRule="auto"/>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Externáliák (pozitív, negatív)</w:t>
            </w:r>
          </w:p>
        </w:tc>
        <w:tc>
          <w:tcPr>
            <w:tcW w:w="1116" w:type="pct"/>
            <w:tcBorders>
              <w:top w:val="nil"/>
              <w:left w:val="nil"/>
              <w:bottom w:val="single" w:sz="8" w:space="0" w:color="FFFFFF"/>
              <w:right w:val="single" w:sz="8" w:space="0" w:color="FFFFFF"/>
            </w:tcBorders>
            <w:shd w:val="clear" w:color="000000" w:fill="B4C6E7"/>
            <w:vAlign w:val="center"/>
            <w:hideMark/>
          </w:tcPr>
          <w:p w14:paraId="0EFC1DF3"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Pozitív extern.: a vállalatról kedvezőbb kép alakul ki, az employer branding sikeresebb; Negatív extern.: a vállalaton belüli kapcsolatok elszemélytelenednek, csökken a munkahatékonyság</w:t>
            </w:r>
          </w:p>
        </w:tc>
        <w:tc>
          <w:tcPr>
            <w:tcW w:w="1165" w:type="pct"/>
            <w:tcBorders>
              <w:top w:val="nil"/>
              <w:left w:val="nil"/>
              <w:bottom w:val="single" w:sz="8" w:space="0" w:color="FFFFFF"/>
              <w:right w:val="single" w:sz="8" w:space="0" w:color="FFFFFF"/>
            </w:tcBorders>
            <w:shd w:val="clear" w:color="000000" w:fill="B4C6E7"/>
            <w:vAlign w:val="center"/>
            <w:hideMark/>
          </w:tcPr>
          <w:p w14:paraId="7915B7C2"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Pozitív extern.: a vállalatról kedvezőbb kép alakul ki, az employer branding sikeresebb; Negatív extern.: a vállalaton belüli kapcsolatok elszemélytelenednek, csökken a munkahatékonyság</w:t>
            </w:r>
          </w:p>
        </w:tc>
        <w:tc>
          <w:tcPr>
            <w:tcW w:w="1224" w:type="pct"/>
            <w:tcBorders>
              <w:top w:val="nil"/>
              <w:left w:val="nil"/>
              <w:bottom w:val="nil"/>
              <w:right w:val="nil"/>
            </w:tcBorders>
            <w:shd w:val="clear" w:color="000000" w:fill="B4C6E7"/>
            <w:vAlign w:val="center"/>
            <w:hideMark/>
          </w:tcPr>
          <w:p w14:paraId="51378E6D"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Pozitív extern.: javuló életminőség, hatékonyabb társadalmi integráció, jobb szocializációs képesség; Negatív extern.: elszemélytelenedő kapcsolatok</w:t>
            </w:r>
          </w:p>
        </w:tc>
      </w:tr>
    </w:tbl>
    <w:p w14:paraId="07A14346" w14:textId="77777777" w:rsidR="00651E84" w:rsidRPr="00FE7674" w:rsidRDefault="00651E84" w:rsidP="00651E84">
      <w:pPr>
        <w:spacing w:before="120" w:after="120" w:line="276" w:lineRule="auto"/>
        <w:rPr>
          <w:rFonts w:ascii="Times New Roman" w:hAnsi="Times New Roman" w:cs="Times New Roman"/>
        </w:rPr>
      </w:pPr>
    </w:p>
    <w:p w14:paraId="509E7BEB" w14:textId="5B262F6F" w:rsidR="00651E84" w:rsidRPr="00FE7674" w:rsidRDefault="00651E84" w:rsidP="00651E84">
      <w:pPr>
        <w:pStyle w:val="Tblzat"/>
        <w:rPr>
          <w:noProof/>
        </w:rPr>
      </w:pPr>
      <w:r w:rsidRPr="00FE7674">
        <w:rPr>
          <w:noProof/>
        </w:rPr>
        <w:fldChar w:fldCharType="begin"/>
      </w:r>
      <w:r w:rsidRPr="00FE7674">
        <w:rPr>
          <w:noProof/>
        </w:rPr>
        <w:instrText xml:space="preserve"> SEQ táblázat \* ARABIC </w:instrText>
      </w:r>
      <w:r w:rsidRPr="00FE7674">
        <w:rPr>
          <w:noProof/>
        </w:rPr>
        <w:fldChar w:fldCharType="separate"/>
      </w:r>
      <w:bookmarkStart w:id="545" w:name="_Toc95814586"/>
      <w:r w:rsidR="00265D62">
        <w:rPr>
          <w:noProof/>
        </w:rPr>
        <w:t>46</w:t>
      </w:r>
      <w:r w:rsidRPr="00FE7674">
        <w:rPr>
          <w:noProof/>
        </w:rPr>
        <w:fldChar w:fldCharType="end"/>
      </w:r>
      <w:r w:rsidRPr="00FE7674">
        <w:rPr>
          <w:noProof/>
        </w:rPr>
        <w:t>. táblázat: Megtartó város tervezési dimenzió</w:t>
      </w:r>
      <w:bookmarkEnd w:id="545"/>
    </w:p>
    <w:tbl>
      <w:tblPr>
        <w:tblW w:w="5000" w:type="pct"/>
        <w:tblCellMar>
          <w:left w:w="70" w:type="dxa"/>
          <w:right w:w="70" w:type="dxa"/>
        </w:tblCellMar>
        <w:tblLook w:val="04A0" w:firstRow="1" w:lastRow="0" w:firstColumn="1" w:lastColumn="0" w:noHBand="0" w:noVBand="1"/>
      </w:tblPr>
      <w:tblGrid>
        <w:gridCol w:w="2709"/>
        <w:gridCol w:w="2014"/>
        <w:gridCol w:w="2059"/>
        <w:gridCol w:w="2280"/>
      </w:tblGrid>
      <w:tr w:rsidR="00651E84" w:rsidRPr="00FE7674" w14:paraId="61FABFA5" w14:textId="77777777" w:rsidTr="001A4645">
        <w:trPr>
          <w:trHeight w:val="270"/>
        </w:trPr>
        <w:tc>
          <w:tcPr>
            <w:tcW w:w="1495" w:type="pct"/>
            <w:tcBorders>
              <w:top w:val="single" w:sz="8" w:space="0" w:color="FFFFFF"/>
              <w:left w:val="single" w:sz="8" w:space="0" w:color="FFFFFF"/>
              <w:bottom w:val="single" w:sz="8" w:space="0" w:color="FFFFFF"/>
              <w:right w:val="nil"/>
            </w:tcBorders>
            <w:shd w:val="clear" w:color="000000" w:fill="2F5496"/>
            <w:vAlign w:val="center"/>
            <w:hideMark/>
          </w:tcPr>
          <w:p w14:paraId="6B04B5A5" w14:textId="77777777" w:rsidR="00651E84" w:rsidRPr="00FE7674" w:rsidRDefault="00651E84" w:rsidP="00503662">
            <w:pPr>
              <w:spacing w:after="0" w:line="240" w:lineRule="auto"/>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 </w:t>
            </w:r>
          </w:p>
        </w:tc>
        <w:tc>
          <w:tcPr>
            <w:tcW w:w="1111" w:type="pct"/>
            <w:tcBorders>
              <w:top w:val="single" w:sz="8" w:space="0" w:color="FFFFFF"/>
              <w:left w:val="nil"/>
              <w:bottom w:val="single" w:sz="8" w:space="0" w:color="FFFFFF"/>
              <w:right w:val="nil"/>
            </w:tcBorders>
            <w:shd w:val="clear" w:color="000000" w:fill="2F5496"/>
            <w:vAlign w:val="center"/>
            <w:hideMark/>
          </w:tcPr>
          <w:p w14:paraId="2EB95B86" w14:textId="77777777" w:rsidR="00651E84" w:rsidRPr="00FE7674" w:rsidRDefault="00651E84" w:rsidP="00503662">
            <w:pPr>
              <w:spacing w:after="0" w:line="240" w:lineRule="auto"/>
              <w:jc w:val="center"/>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beavatkozás 1</w:t>
            </w:r>
          </w:p>
        </w:tc>
        <w:tc>
          <w:tcPr>
            <w:tcW w:w="1136" w:type="pct"/>
            <w:tcBorders>
              <w:top w:val="single" w:sz="8" w:space="0" w:color="FFFFFF"/>
              <w:left w:val="nil"/>
              <w:bottom w:val="single" w:sz="8" w:space="0" w:color="FFFFFF"/>
              <w:right w:val="nil"/>
            </w:tcBorders>
            <w:shd w:val="clear" w:color="000000" w:fill="2F5496"/>
            <w:vAlign w:val="center"/>
            <w:hideMark/>
          </w:tcPr>
          <w:p w14:paraId="17F902C4" w14:textId="77777777" w:rsidR="00651E84" w:rsidRPr="00FE7674" w:rsidRDefault="00651E84" w:rsidP="00503662">
            <w:pPr>
              <w:spacing w:after="0" w:line="240" w:lineRule="auto"/>
              <w:jc w:val="center"/>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beavatkozás 2</w:t>
            </w:r>
          </w:p>
        </w:tc>
        <w:tc>
          <w:tcPr>
            <w:tcW w:w="1259" w:type="pct"/>
            <w:tcBorders>
              <w:top w:val="single" w:sz="8" w:space="0" w:color="FFFFFF"/>
              <w:left w:val="nil"/>
              <w:bottom w:val="single" w:sz="8" w:space="0" w:color="FFFFFF"/>
              <w:right w:val="nil"/>
            </w:tcBorders>
            <w:shd w:val="clear" w:color="000000" w:fill="2F5496"/>
            <w:vAlign w:val="center"/>
            <w:hideMark/>
          </w:tcPr>
          <w:p w14:paraId="46EBDFEF" w14:textId="77777777" w:rsidR="00651E84" w:rsidRPr="00FE7674" w:rsidRDefault="00651E84" w:rsidP="00503662">
            <w:pPr>
              <w:spacing w:after="0" w:line="240" w:lineRule="auto"/>
              <w:jc w:val="center"/>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beavatkozás 3</w:t>
            </w:r>
          </w:p>
        </w:tc>
      </w:tr>
      <w:tr w:rsidR="00651E84" w:rsidRPr="00FE7674" w14:paraId="2BA8B6D3" w14:textId="77777777" w:rsidTr="001A4645">
        <w:trPr>
          <w:trHeight w:val="466"/>
        </w:trPr>
        <w:tc>
          <w:tcPr>
            <w:tcW w:w="1495" w:type="pct"/>
            <w:tcBorders>
              <w:top w:val="nil"/>
              <w:left w:val="single" w:sz="8" w:space="0" w:color="FFFFFF"/>
              <w:bottom w:val="single" w:sz="8" w:space="0" w:color="FFFFFF"/>
              <w:right w:val="single" w:sz="8" w:space="0" w:color="FFFFFF"/>
            </w:tcBorders>
            <w:shd w:val="clear" w:color="000000" w:fill="2F5496"/>
            <w:vAlign w:val="center"/>
            <w:hideMark/>
          </w:tcPr>
          <w:p w14:paraId="6B970564" w14:textId="77777777" w:rsidR="00651E84" w:rsidRPr="00FE7674" w:rsidRDefault="00651E84" w:rsidP="00503662">
            <w:pPr>
              <w:spacing w:after="0" w:line="240" w:lineRule="auto"/>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A beavatkozás alapadatai</w:t>
            </w:r>
          </w:p>
        </w:tc>
        <w:tc>
          <w:tcPr>
            <w:tcW w:w="1111" w:type="pct"/>
            <w:tcBorders>
              <w:top w:val="nil"/>
              <w:left w:val="nil"/>
              <w:bottom w:val="single" w:sz="8" w:space="0" w:color="FFFFFF"/>
              <w:right w:val="single" w:sz="8" w:space="0" w:color="FFFFFF"/>
            </w:tcBorders>
            <w:shd w:val="clear" w:color="000000" w:fill="2F5496"/>
            <w:vAlign w:val="center"/>
            <w:hideMark/>
          </w:tcPr>
          <w:p w14:paraId="1BB6AF1D"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 </w:t>
            </w:r>
          </w:p>
        </w:tc>
        <w:tc>
          <w:tcPr>
            <w:tcW w:w="1136" w:type="pct"/>
            <w:tcBorders>
              <w:top w:val="nil"/>
              <w:left w:val="nil"/>
              <w:bottom w:val="single" w:sz="8" w:space="0" w:color="FFFFFF"/>
              <w:right w:val="single" w:sz="8" w:space="0" w:color="FFFFFF"/>
            </w:tcBorders>
            <w:shd w:val="clear" w:color="000000" w:fill="2F5496"/>
            <w:vAlign w:val="center"/>
            <w:hideMark/>
          </w:tcPr>
          <w:p w14:paraId="4A68A0A9"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 </w:t>
            </w:r>
          </w:p>
        </w:tc>
        <w:tc>
          <w:tcPr>
            <w:tcW w:w="1259" w:type="pct"/>
            <w:tcBorders>
              <w:top w:val="nil"/>
              <w:left w:val="nil"/>
              <w:bottom w:val="single" w:sz="8" w:space="0" w:color="FFFFFF"/>
              <w:right w:val="single" w:sz="8" w:space="0" w:color="FFFFFF"/>
            </w:tcBorders>
            <w:shd w:val="clear" w:color="000000" w:fill="2F5496"/>
            <w:vAlign w:val="center"/>
            <w:hideMark/>
          </w:tcPr>
          <w:p w14:paraId="2AE844EB"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 </w:t>
            </w:r>
          </w:p>
        </w:tc>
      </w:tr>
      <w:tr w:rsidR="00651E84" w:rsidRPr="00FE7674" w14:paraId="30E27A42" w14:textId="77777777" w:rsidTr="001A4645">
        <w:trPr>
          <w:trHeight w:val="529"/>
        </w:trPr>
        <w:tc>
          <w:tcPr>
            <w:tcW w:w="1495" w:type="pct"/>
            <w:tcBorders>
              <w:top w:val="nil"/>
              <w:left w:val="single" w:sz="8" w:space="0" w:color="FFFFFF"/>
              <w:bottom w:val="single" w:sz="8" w:space="0" w:color="FFFFFF"/>
              <w:right w:val="single" w:sz="8" w:space="0" w:color="FFFFFF"/>
            </w:tcBorders>
            <w:shd w:val="clear" w:color="000000" w:fill="5B9BD5"/>
            <w:vAlign w:val="center"/>
            <w:hideMark/>
          </w:tcPr>
          <w:p w14:paraId="027A9320" w14:textId="77777777" w:rsidR="00651E84" w:rsidRPr="00FE7674" w:rsidRDefault="00651E84" w:rsidP="00503662">
            <w:pPr>
              <w:spacing w:after="0" w:line="240" w:lineRule="auto"/>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A beavatkozás megnevezése</w:t>
            </w:r>
          </w:p>
        </w:tc>
        <w:tc>
          <w:tcPr>
            <w:tcW w:w="1111" w:type="pct"/>
            <w:tcBorders>
              <w:top w:val="nil"/>
              <w:left w:val="nil"/>
              <w:bottom w:val="single" w:sz="8" w:space="0" w:color="FFFFFF"/>
              <w:right w:val="single" w:sz="8" w:space="0" w:color="FFFFFF"/>
            </w:tcBorders>
            <w:shd w:val="clear" w:color="000000" w:fill="DEEAF6"/>
            <w:vAlign w:val="center"/>
            <w:hideMark/>
          </w:tcPr>
          <w:p w14:paraId="336AD744"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A helyi identitás erősítése</w:t>
            </w:r>
          </w:p>
        </w:tc>
        <w:tc>
          <w:tcPr>
            <w:tcW w:w="1136" w:type="pct"/>
            <w:tcBorders>
              <w:top w:val="nil"/>
              <w:left w:val="nil"/>
              <w:bottom w:val="single" w:sz="8" w:space="0" w:color="FFFFFF"/>
              <w:right w:val="single" w:sz="8" w:space="0" w:color="FFFFFF"/>
            </w:tcBorders>
            <w:shd w:val="clear" w:color="000000" w:fill="DEEAF6"/>
            <w:vAlign w:val="center"/>
            <w:hideMark/>
          </w:tcPr>
          <w:p w14:paraId="24D11EBA"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Sport, egészség és rekreáció</w:t>
            </w:r>
          </w:p>
        </w:tc>
        <w:tc>
          <w:tcPr>
            <w:tcW w:w="1259" w:type="pct"/>
            <w:tcBorders>
              <w:top w:val="nil"/>
              <w:left w:val="nil"/>
              <w:bottom w:val="single" w:sz="8" w:space="0" w:color="FFFFFF"/>
              <w:right w:val="single" w:sz="8" w:space="0" w:color="FFFFFF"/>
            </w:tcBorders>
            <w:shd w:val="clear" w:color="000000" w:fill="DEEAF6"/>
            <w:vAlign w:val="center"/>
            <w:hideMark/>
          </w:tcPr>
          <w:p w14:paraId="059499F2"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Veszélyeztetett társadalmi csoportok támogatása</w:t>
            </w:r>
          </w:p>
        </w:tc>
      </w:tr>
      <w:tr w:rsidR="00651E84" w:rsidRPr="00FE7674" w14:paraId="430F206D" w14:textId="77777777" w:rsidTr="001A4645">
        <w:trPr>
          <w:trHeight w:val="424"/>
        </w:trPr>
        <w:tc>
          <w:tcPr>
            <w:tcW w:w="1495" w:type="pct"/>
            <w:tcBorders>
              <w:top w:val="nil"/>
              <w:left w:val="single" w:sz="8" w:space="0" w:color="FFFFFF"/>
              <w:bottom w:val="single" w:sz="8" w:space="0" w:color="FFFFFF"/>
              <w:right w:val="single" w:sz="8" w:space="0" w:color="FFFFFF"/>
            </w:tcBorders>
            <w:shd w:val="clear" w:color="000000" w:fill="2F5496"/>
            <w:vAlign w:val="center"/>
            <w:hideMark/>
          </w:tcPr>
          <w:p w14:paraId="1138E333" w14:textId="77777777" w:rsidR="00651E84" w:rsidRPr="00FE7674" w:rsidRDefault="00651E84" w:rsidP="00503662">
            <w:pPr>
              <w:spacing w:after="0" w:line="240" w:lineRule="auto"/>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Fenntartási információk</w:t>
            </w:r>
          </w:p>
        </w:tc>
        <w:tc>
          <w:tcPr>
            <w:tcW w:w="1111" w:type="pct"/>
            <w:tcBorders>
              <w:top w:val="nil"/>
              <w:left w:val="nil"/>
              <w:bottom w:val="single" w:sz="8" w:space="0" w:color="FFFFFF"/>
              <w:right w:val="single" w:sz="8" w:space="0" w:color="FFFFFF"/>
            </w:tcBorders>
            <w:shd w:val="clear" w:color="000000" w:fill="2F5496"/>
            <w:vAlign w:val="center"/>
            <w:hideMark/>
          </w:tcPr>
          <w:p w14:paraId="4E70C9C2"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 </w:t>
            </w:r>
          </w:p>
        </w:tc>
        <w:tc>
          <w:tcPr>
            <w:tcW w:w="1136" w:type="pct"/>
            <w:tcBorders>
              <w:top w:val="nil"/>
              <w:left w:val="nil"/>
              <w:bottom w:val="single" w:sz="8" w:space="0" w:color="FFFFFF"/>
              <w:right w:val="single" w:sz="8" w:space="0" w:color="FFFFFF"/>
            </w:tcBorders>
            <w:shd w:val="clear" w:color="000000" w:fill="2F5496"/>
            <w:vAlign w:val="center"/>
            <w:hideMark/>
          </w:tcPr>
          <w:p w14:paraId="57F8F416"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 </w:t>
            </w:r>
          </w:p>
        </w:tc>
        <w:tc>
          <w:tcPr>
            <w:tcW w:w="1259" w:type="pct"/>
            <w:tcBorders>
              <w:top w:val="nil"/>
              <w:left w:val="nil"/>
              <w:bottom w:val="single" w:sz="8" w:space="0" w:color="FFFFFF"/>
              <w:right w:val="single" w:sz="8" w:space="0" w:color="FFFFFF"/>
            </w:tcBorders>
            <w:shd w:val="clear" w:color="000000" w:fill="2F5496"/>
            <w:vAlign w:val="center"/>
            <w:hideMark/>
          </w:tcPr>
          <w:p w14:paraId="04B8DD51"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 </w:t>
            </w:r>
          </w:p>
        </w:tc>
      </w:tr>
      <w:tr w:rsidR="00651E84" w:rsidRPr="00FE7674" w14:paraId="5E9AD613" w14:textId="77777777" w:rsidTr="001A4645">
        <w:trPr>
          <w:trHeight w:val="558"/>
        </w:trPr>
        <w:tc>
          <w:tcPr>
            <w:tcW w:w="1495" w:type="pct"/>
            <w:tcBorders>
              <w:top w:val="nil"/>
              <w:left w:val="single" w:sz="8" w:space="0" w:color="FFFFFF"/>
              <w:bottom w:val="single" w:sz="8" w:space="0" w:color="FFFFFF"/>
              <w:right w:val="single" w:sz="8" w:space="0" w:color="FFFFFF"/>
            </w:tcBorders>
            <w:shd w:val="clear" w:color="000000" w:fill="5B9BD5"/>
            <w:vAlign w:val="center"/>
            <w:hideMark/>
          </w:tcPr>
          <w:p w14:paraId="365BD1AF" w14:textId="77777777" w:rsidR="00651E84" w:rsidRPr="00FE7674" w:rsidRDefault="00651E84" w:rsidP="00503662">
            <w:pPr>
              <w:spacing w:after="0" w:line="240" w:lineRule="auto"/>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Készült-e részletesebb értékelés (üzleti terv) a fenntarthatóságról</w:t>
            </w:r>
          </w:p>
        </w:tc>
        <w:tc>
          <w:tcPr>
            <w:tcW w:w="1111" w:type="pct"/>
            <w:tcBorders>
              <w:top w:val="nil"/>
              <w:left w:val="nil"/>
              <w:bottom w:val="single" w:sz="8" w:space="0" w:color="FFFFFF"/>
              <w:right w:val="single" w:sz="8" w:space="0" w:color="FFFFFF"/>
            </w:tcBorders>
            <w:shd w:val="clear" w:color="000000" w:fill="DEEAF6"/>
            <w:vAlign w:val="center"/>
            <w:hideMark/>
          </w:tcPr>
          <w:p w14:paraId="7B88097A"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Nem</w:t>
            </w:r>
          </w:p>
        </w:tc>
        <w:tc>
          <w:tcPr>
            <w:tcW w:w="1136" w:type="pct"/>
            <w:tcBorders>
              <w:top w:val="nil"/>
              <w:left w:val="nil"/>
              <w:bottom w:val="single" w:sz="8" w:space="0" w:color="FFFFFF"/>
              <w:right w:val="single" w:sz="8" w:space="0" w:color="FFFFFF"/>
            </w:tcBorders>
            <w:shd w:val="clear" w:color="000000" w:fill="DEEAF6"/>
            <w:vAlign w:val="center"/>
            <w:hideMark/>
          </w:tcPr>
          <w:p w14:paraId="2CE08488"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Nem</w:t>
            </w:r>
          </w:p>
        </w:tc>
        <w:tc>
          <w:tcPr>
            <w:tcW w:w="1259" w:type="pct"/>
            <w:tcBorders>
              <w:top w:val="nil"/>
              <w:left w:val="nil"/>
              <w:bottom w:val="single" w:sz="8" w:space="0" w:color="FFFFFF"/>
              <w:right w:val="single" w:sz="8" w:space="0" w:color="FFFFFF"/>
            </w:tcBorders>
            <w:shd w:val="clear" w:color="000000" w:fill="DEEAF6"/>
            <w:vAlign w:val="center"/>
            <w:hideMark/>
          </w:tcPr>
          <w:p w14:paraId="3C492EF2"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Nem</w:t>
            </w:r>
          </w:p>
        </w:tc>
      </w:tr>
      <w:tr w:rsidR="00651E84" w:rsidRPr="00FE7674" w14:paraId="58C3D4C7" w14:textId="77777777" w:rsidTr="001A4645">
        <w:trPr>
          <w:trHeight w:val="538"/>
        </w:trPr>
        <w:tc>
          <w:tcPr>
            <w:tcW w:w="1495" w:type="pct"/>
            <w:tcBorders>
              <w:top w:val="nil"/>
              <w:left w:val="single" w:sz="8" w:space="0" w:color="FFFFFF"/>
              <w:bottom w:val="single" w:sz="8" w:space="0" w:color="FFFFFF"/>
              <w:right w:val="single" w:sz="8" w:space="0" w:color="FFFFFF"/>
            </w:tcBorders>
            <w:shd w:val="clear" w:color="000000" w:fill="B4C6E7"/>
            <w:vAlign w:val="center"/>
            <w:hideMark/>
          </w:tcPr>
          <w:p w14:paraId="751380C6" w14:textId="77777777" w:rsidR="00651E84" w:rsidRPr="00FE7674" w:rsidRDefault="00651E84" w:rsidP="00503662">
            <w:pPr>
              <w:spacing w:after="0" w:line="240" w:lineRule="auto"/>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Milyen bevételek/kiadások merülnek fel a fenntartás során</w:t>
            </w:r>
          </w:p>
        </w:tc>
        <w:tc>
          <w:tcPr>
            <w:tcW w:w="1111" w:type="pct"/>
            <w:tcBorders>
              <w:top w:val="nil"/>
              <w:left w:val="nil"/>
              <w:bottom w:val="single" w:sz="8" w:space="0" w:color="FFFFFF"/>
              <w:right w:val="single" w:sz="8" w:space="0" w:color="FFFFFF"/>
            </w:tcBorders>
            <w:shd w:val="clear" w:color="000000" w:fill="B4C6E7"/>
            <w:vAlign w:val="center"/>
            <w:hideMark/>
          </w:tcPr>
          <w:p w14:paraId="08401F06"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Később tisztázandó</w:t>
            </w:r>
          </w:p>
        </w:tc>
        <w:tc>
          <w:tcPr>
            <w:tcW w:w="1136" w:type="pct"/>
            <w:tcBorders>
              <w:top w:val="nil"/>
              <w:left w:val="nil"/>
              <w:bottom w:val="single" w:sz="8" w:space="0" w:color="FFFFFF"/>
              <w:right w:val="single" w:sz="8" w:space="0" w:color="FFFFFF"/>
            </w:tcBorders>
            <w:shd w:val="clear" w:color="000000" w:fill="B4C6E7"/>
            <w:vAlign w:val="center"/>
            <w:hideMark/>
          </w:tcPr>
          <w:p w14:paraId="1EF2DCA8"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Később tisztázandó</w:t>
            </w:r>
          </w:p>
        </w:tc>
        <w:tc>
          <w:tcPr>
            <w:tcW w:w="1259" w:type="pct"/>
            <w:tcBorders>
              <w:top w:val="nil"/>
              <w:left w:val="nil"/>
              <w:bottom w:val="single" w:sz="8" w:space="0" w:color="FFFFFF"/>
              <w:right w:val="single" w:sz="8" w:space="0" w:color="FFFFFF"/>
            </w:tcBorders>
            <w:shd w:val="clear" w:color="000000" w:fill="B4C6E7"/>
            <w:vAlign w:val="center"/>
            <w:hideMark/>
          </w:tcPr>
          <w:p w14:paraId="6607EAB3"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Később tisztázandó</w:t>
            </w:r>
          </w:p>
        </w:tc>
      </w:tr>
      <w:tr w:rsidR="00651E84" w:rsidRPr="00FE7674" w14:paraId="003A8915" w14:textId="77777777" w:rsidTr="001A4645">
        <w:trPr>
          <w:trHeight w:val="1396"/>
        </w:trPr>
        <w:tc>
          <w:tcPr>
            <w:tcW w:w="1495" w:type="pct"/>
            <w:tcBorders>
              <w:top w:val="nil"/>
              <w:left w:val="single" w:sz="8" w:space="0" w:color="FFFFFF"/>
              <w:bottom w:val="nil"/>
              <w:right w:val="single" w:sz="8" w:space="0" w:color="FFFFFF"/>
            </w:tcBorders>
            <w:shd w:val="clear" w:color="000000" w:fill="5B9BD5"/>
            <w:vAlign w:val="center"/>
            <w:hideMark/>
          </w:tcPr>
          <w:p w14:paraId="6BC6CAE1" w14:textId="77777777" w:rsidR="00651E84" w:rsidRPr="00FE7674" w:rsidRDefault="00651E84" w:rsidP="00503662">
            <w:pPr>
              <w:spacing w:after="0" w:line="240" w:lineRule="auto"/>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Milyen finanszírozás vonható be a fenntartásba (vissza nem térítendő támogatás, hitel, kötvény, városfejlesztési tőkealap, piaci befektető, keresztfinanszírozás stb.)</w:t>
            </w:r>
          </w:p>
        </w:tc>
        <w:tc>
          <w:tcPr>
            <w:tcW w:w="1111" w:type="pct"/>
            <w:tcBorders>
              <w:top w:val="nil"/>
              <w:left w:val="nil"/>
              <w:bottom w:val="nil"/>
              <w:right w:val="nil"/>
            </w:tcBorders>
            <w:shd w:val="clear" w:color="000000" w:fill="DEEAF6"/>
            <w:vAlign w:val="center"/>
            <w:hideMark/>
          </w:tcPr>
          <w:p w14:paraId="44620BDB"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vissza nem térítendő támogatás, saját forrás</w:t>
            </w:r>
          </w:p>
        </w:tc>
        <w:tc>
          <w:tcPr>
            <w:tcW w:w="1136" w:type="pct"/>
            <w:tcBorders>
              <w:top w:val="nil"/>
              <w:left w:val="nil"/>
              <w:bottom w:val="nil"/>
              <w:right w:val="nil"/>
            </w:tcBorders>
            <w:shd w:val="clear" w:color="000000" w:fill="DEEAF6"/>
            <w:vAlign w:val="center"/>
            <w:hideMark/>
          </w:tcPr>
          <w:p w14:paraId="006D9C9D"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vissza nem térítendő támogatás, saját forrás</w:t>
            </w:r>
          </w:p>
        </w:tc>
        <w:tc>
          <w:tcPr>
            <w:tcW w:w="1259" w:type="pct"/>
            <w:tcBorders>
              <w:top w:val="nil"/>
              <w:left w:val="nil"/>
              <w:bottom w:val="nil"/>
              <w:right w:val="nil"/>
            </w:tcBorders>
            <w:shd w:val="clear" w:color="000000" w:fill="DEEAF6"/>
            <w:vAlign w:val="center"/>
            <w:hideMark/>
          </w:tcPr>
          <w:p w14:paraId="081DF487"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vissza nem térítendő támogatás, saját forrás</w:t>
            </w:r>
          </w:p>
        </w:tc>
      </w:tr>
      <w:tr w:rsidR="00651E84" w:rsidRPr="00FE7674" w14:paraId="475DB120" w14:textId="77777777" w:rsidTr="001A4645">
        <w:trPr>
          <w:trHeight w:val="1035"/>
        </w:trPr>
        <w:tc>
          <w:tcPr>
            <w:tcW w:w="1495" w:type="pct"/>
            <w:tcBorders>
              <w:top w:val="nil"/>
              <w:left w:val="single" w:sz="8" w:space="0" w:color="FFFFFF"/>
              <w:bottom w:val="single" w:sz="8" w:space="0" w:color="FFFFFF"/>
              <w:right w:val="single" w:sz="8" w:space="0" w:color="FFFFFF"/>
            </w:tcBorders>
            <w:shd w:val="clear" w:color="000000" w:fill="B4C6E7"/>
            <w:vAlign w:val="center"/>
            <w:hideMark/>
          </w:tcPr>
          <w:p w14:paraId="60A9A5C8" w14:textId="77777777" w:rsidR="00651E84" w:rsidRPr="00FE7674" w:rsidRDefault="00651E84" w:rsidP="00503662">
            <w:pPr>
              <w:spacing w:after="0" w:line="240" w:lineRule="auto"/>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Externáliák (pozitív, negatív)</w:t>
            </w:r>
          </w:p>
        </w:tc>
        <w:tc>
          <w:tcPr>
            <w:tcW w:w="1111" w:type="pct"/>
            <w:tcBorders>
              <w:top w:val="nil"/>
              <w:left w:val="nil"/>
              <w:bottom w:val="single" w:sz="8" w:space="0" w:color="FFFFFF"/>
              <w:right w:val="single" w:sz="8" w:space="0" w:color="FFFFFF"/>
            </w:tcBorders>
            <w:shd w:val="clear" w:color="000000" w:fill="B4C6E7"/>
            <w:vAlign w:val="center"/>
            <w:hideMark/>
          </w:tcPr>
          <w:p w14:paraId="6749E639"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Pozitív extern.: erősödő helyi identitás, javul a város megítélése, sokszínű helyi kulturális élet;</w:t>
            </w:r>
          </w:p>
        </w:tc>
        <w:tc>
          <w:tcPr>
            <w:tcW w:w="1136" w:type="pct"/>
            <w:tcBorders>
              <w:top w:val="nil"/>
              <w:left w:val="nil"/>
              <w:bottom w:val="single" w:sz="8" w:space="0" w:color="FFFFFF"/>
              <w:right w:val="single" w:sz="8" w:space="0" w:color="FFFFFF"/>
            </w:tcBorders>
            <w:shd w:val="clear" w:color="000000" w:fill="B4C6E7"/>
            <w:vAlign w:val="center"/>
            <w:hideMark/>
          </w:tcPr>
          <w:p w14:paraId="19121338"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Pozitív extern.: erősödő helyi identitás, javul a város megítélése, sokszínű helyi kulturális élet, egészségesebb helyi társadalom;</w:t>
            </w:r>
          </w:p>
        </w:tc>
        <w:tc>
          <w:tcPr>
            <w:tcW w:w="1259" w:type="pct"/>
            <w:tcBorders>
              <w:top w:val="nil"/>
              <w:left w:val="nil"/>
              <w:bottom w:val="single" w:sz="8" w:space="0" w:color="FFFFFF"/>
              <w:right w:val="single" w:sz="8" w:space="0" w:color="FFFFFF"/>
            </w:tcBorders>
            <w:shd w:val="clear" w:color="000000" w:fill="B4C6E7"/>
            <w:vAlign w:val="center"/>
            <w:hideMark/>
          </w:tcPr>
          <w:p w14:paraId="6577FE25"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 xml:space="preserve">Pozitív extern.: javuló életminőség, hatékonyabb társadalmi integráció, jobb szocializációs képesség; </w:t>
            </w:r>
          </w:p>
        </w:tc>
      </w:tr>
    </w:tbl>
    <w:p w14:paraId="65BB9B21" w14:textId="1CA6484B" w:rsidR="00651E84" w:rsidRPr="00FE7674" w:rsidRDefault="00651E84" w:rsidP="00651E84">
      <w:pPr>
        <w:spacing w:before="120" w:after="120" w:line="276" w:lineRule="auto"/>
        <w:rPr>
          <w:rFonts w:ascii="Times New Roman" w:hAnsi="Times New Roman" w:cs="Times New Roman"/>
        </w:rPr>
      </w:pPr>
    </w:p>
    <w:p w14:paraId="693B3367" w14:textId="6CE1C10D" w:rsidR="00651E84" w:rsidRPr="00FE7674" w:rsidRDefault="00651E84" w:rsidP="00651E84">
      <w:pPr>
        <w:pStyle w:val="Tblzat"/>
        <w:rPr>
          <w:noProof/>
        </w:rPr>
      </w:pPr>
      <w:r w:rsidRPr="00FE7674">
        <w:rPr>
          <w:noProof/>
        </w:rPr>
        <w:fldChar w:fldCharType="begin"/>
      </w:r>
      <w:r w:rsidRPr="00FE7674">
        <w:rPr>
          <w:noProof/>
        </w:rPr>
        <w:instrText xml:space="preserve"> SEQ táblázat \* ARABIC </w:instrText>
      </w:r>
      <w:r w:rsidRPr="00FE7674">
        <w:rPr>
          <w:noProof/>
        </w:rPr>
        <w:fldChar w:fldCharType="separate"/>
      </w:r>
      <w:bookmarkStart w:id="546" w:name="_Toc95814587"/>
      <w:r w:rsidR="00265D62">
        <w:rPr>
          <w:noProof/>
        </w:rPr>
        <w:t>47</w:t>
      </w:r>
      <w:r w:rsidRPr="00FE7674">
        <w:rPr>
          <w:noProof/>
        </w:rPr>
        <w:fldChar w:fldCharType="end"/>
      </w:r>
      <w:r w:rsidRPr="00FE7674">
        <w:rPr>
          <w:noProof/>
        </w:rPr>
        <w:t>. táblázat: Kiszolgáló város tervezési dimenzió</w:t>
      </w:r>
      <w:bookmarkEnd w:id="546"/>
    </w:p>
    <w:tbl>
      <w:tblPr>
        <w:tblW w:w="5000" w:type="pct"/>
        <w:tblCellMar>
          <w:left w:w="70" w:type="dxa"/>
          <w:right w:w="70" w:type="dxa"/>
        </w:tblCellMar>
        <w:tblLook w:val="04A0" w:firstRow="1" w:lastRow="0" w:firstColumn="1" w:lastColumn="0" w:noHBand="0" w:noVBand="1"/>
      </w:tblPr>
      <w:tblGrid>
        <w:gridCol w:w="1669"/>
        <w:gridCol w:w="1424"/>
        <w:gridCol w:w="1425"/>
        <w:gridCol w:w="1425"/>
        <w:gridCol w:w="1694"/>
        <w:gridCol w:w="1425"/>
      </w:tblGrid>
      <w:tr w:rsidR="00651E84" w:rsidRPr="00FE7674" w14:paraId="432C1B51" w14:textId="77777777" w:rsidTr="001A4645">
        <w:trPr>
          <w:trHeight w:val="270"/>
        </w:trPr>
        <w:tc>
          <w:tcPr>
            <w:tcW w:w="1317" w:type="pct"/>
            <w:tcBorders>
              <w:top w:val="single" w:sz="8" w:space="0" w:color="FFFFFF"/>
              <w:left w:val="single" w:sz="8" w:space="0" w:color="FFFFFF"/>
              <w:bottom w:val="single" w:sz="8" w:space="0" w:color="FFFFFF"/>
              <w:right w:val="nil"/>
            </w:tcBorders>
            <w:shd w:val="clear" w:color="000000" w:fill="2F5496"/>
            <w:vAlign w:val="center"/>
            <w:hideMark/>
          </w:tcPr>
          <w:p w14:paraId="1F2FDE45" w14:textId="77777777" w:rsidR="00651E84" w:rsidRPr="00FE7674" w:rsidRDefault="00651E84" w:rsidP="00503662">
            <w:pPr>
              <w:spacing w:after="0" w:line="240" w:lineRule="auto"/>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 </w:t>
            </w:r>
          </w:p>
        </w:tc>
        <w:tc>
          <w:tcPr>
            <w:tcW w:w="710" w:type="pct"/>
            <w:tcBorders>
              <w:top w:val="single" w:sz="8" w:space="0" w:color="FFFFFF"/>
              <w:left w:val="nil"/>
              <w:bottom w:val="single" w:sz="8" w:space="0" w:color="FFFFFF"/>
              <w:right w:val="nil"/>
            </w:tcBorders>
            <w:shd w:val="clear" w:color="000000" w:fill="2F5496"/>
            <w:vAlign w:val="center"/>
            <w:hideMark/>
          </w:tcPr>
          <w:p w14:paraId="0A6ECD78" w14:textId="77777777" w:rsidR="00651E84" w:rsidRPr="00FE7674" w:rsidRDefault="00651E84" w:rsidP="00503662">
            <w:pPr>
              <w:spacing w:after="0" w:line="240" w:lineRule="auto"/>
              <w:jc w:val="center"/>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beavatkozás 1</w:t>
            </w:r>
          </w:p>
        </w:tc>
        <w:tc>
          <w:tcPr>
            <w:tcW w:w="710" w:type="pct"/>
            <w:tcBorders>
              <w:top w:val="single" w:sz="8" w:space="0" w:color="FFFFFF"/>
              <w:left w:val="nil"/>
              <w:bottom w:val="single" w:sz="8" w:space="0" w:color="FFFFFF"/>
              <w:right w:val="nil"/>
            </w:tcBorders>
            <w:shd w:val="clear" w:color="000000" w:fill="2F5496"/>
            <w:vAlign w:val="center"/>
            <w:hideMark/>
          </w:tcPr>
          <w:p w14:paraId="57CD243F" w14:textId="77777777" w:rsidR="00651E84" w:rsidRPr="00FE7674" w:rsidRDefault="00651E84" w:rsidP="00503662">
            <w:pPr>
              <w:spacing w:after="0" w:line="240" w:lineRule="auto"/>
              <w:jc w:val="center"/>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beavatkozás 2</w:t>
            </w:r>
          </w:p>
        </w:tc>
        <w:tc>
          <w:tcPr>
            <w:tcW w:w="710" w:type="pct"/>
            <w:tcBorders>
              <w:top w:val="single" w:sz="8" w:space="0" w:color="FFFFFF"/>
              <w:left w:val="nil"/>
              <w:bottom w:val="single" w:sz="8" w:space="0" w:color="FFFFFF"/>
              <w:right w:val="nil"/>
            </w:tcBorders>
            <w:shd w:val="clear" w:color="000000" w:fill="2F5496"/>
            <w:vAlign w:val="center"/>
            <w:hideMark/>
          </w:tcPr>
          <w:p w14:paraId="73F472CE" w14:textId="77777777" w:rsidR="00651E84" w:rsidRPr="00FE7674" w:rsidRDefault="00651E84" w:rsidP="00503662">
            <w:pPr>
              <w:spacing w:after="0" w:line="240" w:lineRule="auto"/>
              <w:jc w:val="center"/>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beavatkozás 3</w:t>
            </w:r>
          </w:p>
        </w:tc>
        <w:tc>
          <w:tcPr>
            <w:tcW w:w="843" w:type="pct"/>
            <w:tcBorders>
              <w:top w:val="single" w:sz="8" w:space="0" w:color="FFFFFF"/>
              <w:left w:val="nil"/>
              <w:bottom w:val="single" w:sz="8" w:space="0" w:color="FFFFFF"/>
              <w:right w:val="nil"/>
            </w:tcBorders>
            <w:shd w:val="clear" w:color="000000" w:fill="2F5496"/>
            <w:vAlign w:val="center"/>
            <w:hideMark/>
          </w:tcPr>
          <w:p w14:paraId="03E53496" w14:textId="77777777" w:rsidR="00651E84" w:rsidRPr="00FE7674" w:rsidRDefault="00651E84" w:rsidP="00503662">
            <w:pPr>
              <w:spacing w:after="0" w:line="240" w:lineRule="auto"/>
              <w:jc w:val="center"/>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beavatkozás 4</w:t>
            </w:r>
          </w:p>
        </w:tc>
        <w:tc>
          <w:tcPr>
            <w:tcW w:w="710" w:type="pct"/>
            <w:tcBorders>
              <w:top w:val="single" w:sz="8" w:space="0" w:color="FFFFFF"/>
              <w:left w:val="nil"/>
              <w:bottom w:val="single" w:sz="8" w:space="0" w:color="FFFFFF"/>
              <w:right w:val="nil"/>
            </w:tcBorders>
            <w:shd w:val="clear" w:color="000000" w:fill="2F5496"/>
            <w:vAlign w:val="center"/>
            <w:hideMark/>
          </w:tcPr>
          <w:p w14:paraId="0B1F19C4" w14:textId="77777777" w:rsidR="00651E84" w:rsidRPr="00FE7674" w:rsidRDefault="00651E84" w:rsidP="00503662">
            <w:pPr>
              <w:spacing w:after="0" w:line="240" w:lineRule="auto"/>
              <w:jc w:val="center"/>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beavatkozás 5</w:t>
            </w:r>
          </w:p>
        </w:tc>
      </w:tr>
      <w:tr w:rsidR="00651E84" w:rsidRPr="00FE7674" w14:paraId="50B3AC5E" w14:textId="77777777" w:rsidTr="001A4645">
        <w:trPr>
          <w:trHeight w:val="330"/>
        </w:trPr>
        <w:tc>
          <w:tcPr>
            <w:tcW w:w="1317" w:type="pct"/>
            <w:tcBorders>
              <w:top w:val="nil"/>
              <w:left w:val="single" w:sz="8" w:space="0" w:color="FFFFFF"/>
              <w:bottom w:val="single" w:sz="8" w:space="0" w:color="FFFFFF"/>
              <w:right w:val="single" w:sz="8" w:space="0" w:color="FFFFFF"/>
            </w:tcBorders>
            <w:shd w:val="clear" w:color="000000" w:fill="2F5496"/>
            <w:vAlign w:val="center"/>
            <w:hideMark/>
          </w:tcPr>
          <w:p w14:paraId="0E20C53A" w14:textId="77777777" w:rsidR="00651E84" w:rsidRPr="00FE7674" w:rsidRDefault="00651E84" w:rsidP="00503662">
            <w:pPr>
              <w:spacing w:after="0" w:line="240" w:lineRule="auto"/>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A beavatkozás alapadatai</w:t>
            </w:r>
          </w:p>
        </w:tc>
        <w:tc>
          <w:tcPr>
            <w:tcW w:w="710" w:type="pct"/>
            <w:tcBorders>
              <w:top w:val="nil"/>
              <w:left w:val="nil"/>
              <w:bottom w:val="single" w:sz="8" w:space="0" w:color="FFFFFF"/>
              <w:right w:val="single" w:sz="8" w:space="0" w:color="FFFFFF"/>
            </w:tcBorders>
            <w:shd w:val="clear" w:color="000000" w:fill="2F5496"/>
            <w:vAlign w:val="center"/>
            <w:hideMark/>
          </w:tcPr>
          <w:p w14:paraId="1A3AEA89" w14:textId="77777777" w:rsidR="00651E84" w:rsidRPr="00FE7674" w:rsidRDefault="00651E84" w:rsidP="00503662">
            <w:pPr>
              <w:spacing w:after="0" w:line="240" w:lineRule="auto"/>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 </w:t>
            </w:r>
          </w:p>
        </w:tc>
        <w:tc>
          <w:tcPr>
            <w:tcW w:w="710" w:type="pct"/>
            <w:tcBorders>
              <w:top w:val="nil"/>
              <w:left w:val="nil"/>
              <w:bottom w:val="single" w:sz="8" w:space="0" w:color="FFFFFF"/>
              <w:right w:val="single" w:sz="8" w:space="0" w:color="FFFFFF"/>
            </w:tcBorders>
            <w:shd w:val="clear" w:color="000000" w:fill="2F5496"/>
            <w:vAlign w:val="center"/>
            <w:hideMark/>
          </w:tcPr>
          <w:p w14:paraId="6144408A" w14:textId="77777777" w:rsidR="00651E84" w:rsidRPr="00FE7674" w:rsidRDefault="00651E84" w:rsidP="00503662">
            <w:pPr>
              <w:spacing w:after="0" w:line="240" w:lineRule="auto"/>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 </w:t>
            </w:r>
          </w:p>
        </w:tc>
        <w:tc>
          <w:tcPr>
            <w:tcW w:w="710" w:type="pct"/>
            <w:tcBorders>
              <w:top w:val="nil"/>
              <w:left w:val="nil"/>
              <w:bottom w:val="single" w:sz="8" w:space="0" w:color="FFFFFF"/>
              <w:right w:val="single" w:sz="8" w:space="0" w:color="FFFFFF"/>
            </w:tcBorders>
            <w:shd w:val="clear" w:color="000000" w:fill="2F5496"/>
            <w:vAlign w:val="center"/>
            <w:hideMark/>
          </w:tcPr>
          <w:p w14:paraId="126CE5DF" w14:textId="77777777" w:rsidR="00651E84" w:rsidRPr="00FE7674" w:rsidRDefault="00651E84" w:rsidP="00503662">
            <w:pPr>
              <w:spacing w:after="0" w:line="240" w:lineRule="auto"/>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 </w:t>
            </w:r>
          </w:p>
        </w:tc>
        <w:tc>
          <w:tcPr>
            <w:tcW w:w="843" w:type="pct"/>
            <w:tcBorders>
              <w:top w:val="nil"/>
              <w:left w:val="nil"/>
              <w:bottom w:val="single" w:sz="8" w:space="0" w:color="FFFFFF"/>
              <w:right w:val="single" w:sz="8" w:space="0" w:color="FFFFFF"/>
            </w:tcBorders>
            <w:shd w:val="clear" w:color="000000" w:fill="2F5496"/>
            <w:vAlign w:val="center"/>
            <w:hideMark/>
          </w:tcPr>
          <w:p w14:paraId="76BB5986" w14:textId="77777777" w:rsidR="00651E84" w:rsidRPr="00FE7674" w:rsidRDefault="00651E84" w:rsidP="00503662">
            <w:pPr>
              <w:spacing w:after="0" w:line="240" w:lineRule="auto"/>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 </w:t>
            </w:r>
          </w:p>
        </w:tc>
        <w:tc>
          <w:tcPr>
            <w:tcW w:w="710" w:type="pct"/>
            <w:tcBorders>
              <w:top w:val="nil"/>
              <w:left w:val="nil"/>
              <w:bottom w:val="single" w:sz="8" w:space="0" w:color="FFFFFF"/>
              <w:right w:val="single" w:sz="8" w:space="0" w:color="FFFFFF"/>
            </w:tcBorders>
            <w:shd w:val="clear" w:color="000000" w:fill="2F5496"/>
            <w:vAlign w:val="center"/>
            <w:hideMark/>
          </w:tcPr>
          <w:p w14:paraId="0C666EC1"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 </w:t>
            </w:r>
          </w:p>
        </w:tc>
      </w:tr>
      <w:tr w:rsidR="00651E84" w:rsidRPr="00FE7674" w14:paraId="02AA30C8" w14:textId="77777777" w:rsidTr="001A4645">
        <w:trPr>
          <w:trHeight w:val="525"/>
        </w:trPr>
        <w:tc>
          <w:tcPr>
            <w:tcW w:w="1317" w:type="pct"/>
            <w:tcBorders>
              <w:top w:val="nil"/>
              <w:left w:val="single" w:sz="8" w:space="0" w:color="FFFFFF"/>
              <w:bottom w:val="single" w:sz="8" w:space="0" w:color="FFFFFF"/>
              <w:right w:val="single" w:sz="8" w:space="0" w:color="FFFFFF"/>
            </w:tcBorders>
            <w:shd w:val="clear" w:color="000000" w:fill="5B9BD5"/>
            <w:vAlign w:val="center"/>
            <w:hideMark/>
          </w:tcPr>
          <w:p w14:paraId="17E86C37" w14:textId="77777777" w:rsidR="00651E84" w:rsidRPr="00FE7674" w:rsidRDefault="00651E84" w:rsidP="00503662">
            <w:pPr>
              <w:spacing w:after="0" w:line="240" w:lineRule="auto"/>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A beavatkozás megnevezése</w:t>
            </w:r>
          </w:p>
        </w:tc>
        <w:tc>
          <w:tcPr>
            <w:tcW w:w="710" w:type="pct"/>
            <w:tcBorders>
              <w:top w:val="nil"/>
              <w:left w:val="nil"/>
              <w:bottom w:val="single" w:sz="8" w:space="0" w:color="FFFFFF"/>
              <w:right w:val="single" w:sz="8" w:space="0" w:color="FFFFFF"/>
            </w:tcBorders>
            <w:shd w:val="clear" w:color="000000" w:fill="DEEAF6"/>
            <w:vAlign w:val="center"/>
            <w:hideMark/>
          </w:tcPr>
          <w:p w14:paraId="4A8C3A32"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Városi közszolgáltatások infrastrukturális fejlesztése</w:t>
            </w:r>
          </w:p>
        </w:tc>
        <w:tc>
          <w:tcPr>
            <w:tcW w:w="710" w:type="pct"/>
            <w:tcBorders>
              <w:top w:val="nil"/>
              <w:left w:val="nil"/>
              <w:bottom w:val="single" w:sz="8" w:space="0" w:color="FFFFFF"/>
              <w:right w:val="single" w:sz="8" w:space="0" w:color="FFFFFF"/>
            </w:tcBorders>
            <w:shd w:val="clear" w:color="000000" w:fill="DEEAF6"/>
            <w:vAlign w:val="center"/>
            <w:hideMark/>
          </w:tcPr>
          <w:p w14:paraId="00A15D32"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A városi közlekedési infrastruktúra hálózatos és akcióterületi fejlesztése</w:t>
            </w:r>
          </w:p>
        </w:tc>
        <w:tc>
          <w:tcPr>
            <w:tcW w:w="710" w:type="pct"/>
            <w:tcBorders>
              <w:top w:val="nil"/>
              <w:left w:val="nil"/>
              <w:bottom w:val="single" w:sz="8" w:space="0" w:color="FFFFFF"/>
              <w:right w:val="single" w:sz="8" w:space="0" w:color="FFFFFF"/>
            </w:tcBorders>
            <w:shd w:val="clear" w:color="000000" w:fill="DEEAF6"/>
            <w:vAlign w:val="center"/>
            <w:hideMark/>
          </w:tcPr>
          <w:p w14:paraId="4980F026"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A közösségi közlekedés fejlesztése</w:t>
            </w:r>
          </w:p>
        </w:tc>
        <w:tc>
          <w:tcPr>
            <w:tcW w:w="843" w:type="pct"/>
            <w:tcBorders>
              <w:top w:val="nil"/>
              <w:left w:val="nil"/>
              <w:bottom w:val="single" w:sz="8" w:space="0" w:color="FFFFFF"/>
              <w:right w:val="single" w:sz="8" w:space="0" w:color="FFFFFF"/>
            </w:tcBorders>
            <w:shd w:val="clear" w:color="000000" w:fill="DEEAF6"/>
            <w:vAlign w:val="center"/>
            <w:hideMark/>
          </w:tcPr>
          <w:p w14:paraId="7289C95B"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Víziközmű-hálózat fejlesztése</w:t>
            </w:r>
          </w:p>
        </w:tc>
        <w:tc>
          <w:tcPr>
            <w:tcW w:w="710" w:type="pct"/>
            <w:tcBorders>
              <w:top w:val="nil"/>
              <w:left w:val="nil"/>
              <w:bottom w:val="single" w:sz="8" w:space="0" w:color="FFFFFF"/>
              <w:right w:val="single" w:sz="8" w:space="0" w:color="FFFFFF"/>
            </w:tcBorders>
            <w:shd w:val="clear" w:color="000000" w:fill="DEEAF6"/>
            <w:vAlign w:val="center"/>
            <w:hideMark/>
          </w:tcPr>
          <w:p w14:paraId="2AFE8E6A"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Szennyvíztisztító rendszer korszerűsítése</w:t>
            </w:r>
          </w:p>
        </w:tc>
      </w:tr>
      <w:tr w:rsidR="00651E84" w:rsidRPr="00FE7674" w14:paraId="2D2E4F1A" w14:textId="77777777" w:rsidTr="001A4645">
        <w:trPr>
          <w:trHeight w:val="469"/>
        </w:trPr>
        <w:tc>
          <w:tcPr>
            <w:tcW w:w="1317" w:type="pct"/>
            <w:tcBorders>
              <w:top w:val="nil"/>
              <w:left w:val="single" w:sz="8" w:space="0" w:color="FFFFFF"/>
              <w:bottom w:val="single" w:sz="8" w:space="0" w:color="FFFFFF"/>
              <w:right w:val="single" w:sz="8" w:space="0" w:color="FFFFFF"/>
            </w:tcBorders>
            <w:shd w:val="clear" w:color="000000" w:fill="2F5496"/>
            <w:vAlign w:val="center"/>
            <w:hideMark/>
          </w:tcPr>
          <w:p w14:paraId="0071F976" w14:textId="77777777" w:rsidR="00651E84" w:rsidRPr="00FE7674" w:rsidRDefault="00651E84" w:rsidP="00503662">
            <w:pPr>
              <w:spacing w:after="0" w:line="240" w:lineRule="auto"/>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Fenntartási információk</w:t>
            </w:r>
          </w:p>
        </w:tc>
        <w:tc>
          <w:tcPr>
            <w:tcW w:w="710" w:type="pct"/>
            <w:tcBorders>
              <w:top w:val="nil"/>
              <w:left w:val="nil"/>
              <w:bottom w:val="single" w:sz="8" w:space="0" w:color="FFFFFF"/>
              <w:right w:val="single" w:sz="8" w:space="0" w:color="FFFFFF"/>
            </w:tcBorders>
            <w:shd w:val="clear" w:color="000000" w:fill="2F5496"/>
            <w:vAlign w:val="center"/>
            <w:hideMark/>
          </w:tcPr>
          <w:p w14:paraId="2F7BD47F" w14:textId="77777777" w:rsidR="00651E84" w:rsidRPr="00FE7674" w:rsidRDefault="00651E84" w:rsidP="00503662">
            <w:pPr>
              <w:spacing w:after="0" w:line="240" w:lineRule="auto"/>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 </w:t>
            </w:r>
          </w:p>
        </w:tc>
        <w:tc>
          <w:tcPr>
            <w:tcW w:w="710" w:type="pct"/>
            <w:tcBorders>
              <w:top w:val="nil"/>
              <w:left w:val="nil"/>
              <w:bottom w:val="single" w:sz="8" w:space="0" w:color="FFFFFF"/>
              <w:right w:val="single" w:sz="8" w:space="0" w:color="FFFFFF"/>
            </w:tcBorders>
            <w:shd w:val="clear" w:color="000000" w:fill="2F5496"/>
            <w:vAlign w:val="center"/>
            <w:hideMark/>
          </w:tcPr>
          <w:p w14:paraId="3C93E18F" w14:textId="77777777" w:rsidR="00651E84" w:rsidRPr="00FE7674" w:rsidRDefault="00651E84" w:rsidP="00503662">
            <w:pPr>
              <w:spacing w:after="0" w:line="240" w:lineRule="auto"/>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 </w:t>
            </w:r>
          </w:p>
        </w:tc>
        <w:tc>
          <w:tcPr>
            <w:tcW w:w="710" w:type="pct"/>
            <w:tcBorders>
              <w:top w:val="nil"/>
              <w:left w:val="nil"/>
              <w:bottom w:val="single" w:sz="8" w:space="0" w:color="FFFFFF"/>
              <w:right w:val="single" w:sz="8" w:space="0" w:color="FFFFFF"/>
            </w:tcBorders>
            <w:shd w:val="clear" w:color="000000" w:fill="2F5496"/>
            <w:vAlign w:val="center"/>
            <w:hideMark/>
          </w:tcPr>
          <w:p w14:paraId="1040ECA1" w14:textId="77777777" w:rsidR="00651E84" w:rsidRPr="00FE7674" w:rsidRDefault="00651E84" w:rsidP="00503662">
            <w:pPr>
              <w:spacing w:after="0" w:line="240" w:lineRule="auto"/>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 </w:t>
            </w:r>
          </w:p>
        </w:tc>
        <w:tc>
          <w:tcPr>
            <w:tcW w:w="843" w:type="pct"/>
            <w:tcBorders>
              <w:top w:val="nil"/>
              <w:left w:val="nil"/>
              <w:bottom w:val="single" w:sz="8" w:space="0" w:color="FFFFFF"/>
              <w:right w:val="single" w:sz="8" w:space="0" w:color="FFFFFF"/>
            </w:tcBorders>
            <w:shd w:val="clear" w:color="000000" w:fill="2F5496"/>
            <w:vAlign w:val="center"/>
            <w:hideMark/>
          </w:tcPr>
          <w:p w14:paraId="25C284CD" w14:textId="77777777" w:rsidR="00651E84" w:rsidRPr="00FE7674" w:rsidRDefault="00651E84" w:rsidP="00503662">
            <w:pPr>
              <w:spacing w:after="0" w:line="240" w:lineRule="auto"/>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 </w:t>
            </w:r>
          </w:p>
        </w:tc>
        <w:tc>
          <w:tcPr>
            <w:tcW w:w="710" w:type="pct"/>
            <w:tcBorders>
              <w:top w:val="nil"/>
              <w:left w:val="nil"/>
              <w:bottom w:val="single" w:sz="8" w:space="0" w:color="FFFFFF"/>
              <w:right w:val="single" w:sz="8" w:space="0" w:color="FFFFFF"/>
            </w:tcBorders>
            <w:shd w:val="clear" w:color="000000" w:fill="2F5496"/>
            <w:vAlign w:val="center"/>
            <w:hideMark/>
          </w:tcPr>
          <w:p w14:paraId="326D7BAC"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 </w:t>
            </w:r>
          </w:p>
        </w:tc>
      </w:tr>
      <w:tr w:rsidR="00651E84" w:rsidRPr="00FE7674" w14:paraId="2AFF019F" w14:textId="77777777" w:rsidTr="001A4645">
        <w:trPr>
          <w:trHeight w:val="709"/>
        </w:trPr>
        <w:tc>
          <w:tcPr>
            <w:tcW w:w="1317" w:type="pct"/>
            <w:tcBorders>
              <w:top w:val="nil"/>
              <w:left w:val="single" w:sz="8" w:space="0" w:color="FFFFFF"/>
              <w:bottom w:val="single" w:sz="8" w:space="0" w:color="FFFFFF"/>
              <w:right w:val="single" w:sz="8" w:space="0" w:color="FFFFFF"/>
            </w:tcBorders>
            <w:shd w:val="clear" w:color="000000" w:fill="5B9BD5"/>
            <w:vAlign w:val="center"/>
            <w:hideMark/>
          </w:tcPr>
          <w:p w14:paraId="649D5536" w14:textId="77777777" w:rsidR="00651E84" w:rsidRPr="00FE7674" w:rsidRDefault="00651E84" w:rsidP="00503662">
            <w:pPr>
              <w:spacing w:after="0" w:line="240" w:lineRule="auto"/>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Készült-e részletesebb értékelés (üzleti terv) a fenntarthatóságról</w:t>
            </w:r>
          </w:p>
        </w:tc>
        <w:tc>
          <w:tcPr>
            <w:tcW w:w="710" w:type="pct"/>
            <w:tcBorders>
              <w:top w:val="nil"/>
              <w:left w:val="nil"/>
              <w:bottom w:val="single" w:sz="8" w:space="0" w:color="FFFFFF"/>
              <w:right w:val="single" w:sz="8" w:space="0" w:color="FFFFFF"/>
            </w:tcBorders>
            <w:shd w:val="clear" w:color="000000" w:fill="DEEAF6"/>
            <w:vAlign w:val="center"/>
            <w:hideMark/>
          </w:tcPr>
          <w:p w14:paraId="02DADE60"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Nem</w:t>
            </w:r>
          </w:p>
        </w:tc>
        <w:tc>
          <w:tcPr>
            <w:tcW w:w="710" w:type="pct"/>
            <w:tcBorders>
              <w:top w:val="nil"/>
              <w:left w:val="nil"/>
              <w:bottom w:val="single" w:sz="8" w:space="0" w:color="FFFFFF"/>
              <w:right w:val="single" w:sz="8" w:space="0" w:color="FFFFFF"/>
            </w:tcBorders>
            <w:shd w:val="clear" w:color="000000" w:fill="DEEAF6"/>
            <w:vAlign w:val="center"/>
            <w:hideMark/>
          </w:tcPr>
          <w:p w14:paraId="2191AF9D"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Nem</w:t>
            </w:r>
          </w:p>
        </w:tc>
        <w:tc>
          <w:tcPr>
            <w:tcW w:w="710" w:type="pct"/>
            <w:tcBorders>
              <w:top w:val="nil"/>
              <w:left w:val="nil"/>
              <w:bottom w:val="single" w:sz="8" w:space="0" w:color="FFFFFF"/>
              <w:right w:val="single" w:sz="8" w:space="0" w:color="FFFFFF"/>
            </w:tcBorders>
            <w:shd w:val="clear" w:color="000000" w:fill="DEEAF6"/>
            <w:vAlign w:val="center"/>
            <w:hideMark/>
          </w:tcPr>
          <w:p w14:paraId="6D0AF05A"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Nem</w:t>
            </w:r>
          </w:p>
        </w:tc>
        <w:tc>
          <w:tcPr>
            <w:tcW w:w="843" w:type="pct"/>
            <w:tcBorders>
              <w:top w:val="nil"/>
              <w:left w:val="nil"/>
              <w:bottom w:val="single" w:sz="8" w:space="0" w:color="FFFFFF"/>
              <w:right w:val="single" w:sz="8" w:space="0" w:color="FFFFFF"/>
            </w:tcBorders>
            <w:shd w:val="clear" w:color="000000" w:fill="DEEAF6"/>
            <w:vAlign w:val="center"/>
            <w:hideMark/>
          </w:tcPr>
          <w:p w14:paraId="57B3A721"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Nem</w:t>
            </w:r>
          </w:p>
        </w:tc>
        <w:tc>
          <w:tcPr>
            <w:tcW w:w="710" w:type="pct"/>
            <w:tcBorders>
              <w:top w:val="nil"/>
              <w:left w:val="nil"/>
              <w:bottom w:val="single" w:sz="8" w:space="0" w:color="FFFFFF"/>
              <w:right w:val="single" w:sz="8" w:space="0" w:color="FFFFFF"/>
            </w:tcBorders>
            <w:shd w:val="clear" w:color="000000" w:fill="DEEAF6"/>
            <w:vAlign w:val="center"/>
            <w:hideMark/>
          </w:tcPr>
          <w:p w14:paraId="221F6F56"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Nem</w:t>
            </w:r>
          </w:p>
        </w:tc>
      </w:tr>
      <w:tr w:rsidR="00651E84" w:rsidRPr="00FE7674" w14:paraId="67819BF8" w14:textId="77777777" w:rsidTr="001A4645">
        <w:trPr>
          <w:trHeight w:val="822"/>
        </w:trPr>
        <w:tc>
          <w:tcPr>
            <w:tcW w:w="1317" w:type="pct"/>
            <w:tcBorders>
              <w:top w:val="nil"/>
              <w:left w:val="single" w:sz="8" w:space="0" w:color="FFFFFF"/>
              <w:bottom w:val="single" w:sz="8" w:space="0" w:color="FFFFFF"/>
              <w:right w:val="single" w:sz="8" w:space="0" w:color="FFFFFF"/>
            </w:tcBorders>
            <w:shd w:val="clear" w:color="000000" w:fill="B4C6E7"/>
            <w:vAlign w:val="center"/>
            <w:hideMark/>
          </w:tcPr>
          <w:p w14:paraId="13EE0043" w14:textId="77777777" w:rsidR="00651E84" w:rsidRPr="00FE7674" w:rsidRDefault="00651E84" w:rsidP="00503662">
            <w:pPr>
              <w:spacing w:after="0" w:line="240" w:lineRule="auto"/>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Milyen bevételek/kiadások merülnek fel a fenntartás során</w:t>
            </w:r>
          </w:p>
        </w:tc>
        <w:tc>
          <w:tcPr>
            <w:tcW w:w="710" w:type="pct"/>
            <w:tcBorders>
              <w:top w:val="nil"/>
              <w:left w:val="nil"/>
              <w:bottom w:val="single" w:sz="8" w:space="0" w:color="FFFFFF"/>
              <w:right w:val="single" w:sz="8" w:space="0" w:color="FFFFFF"/>
            </w:tcBorders>
            <w:shd w:val="clear" w:color="000000" w:fill="B4C6E7"/>
            <w:vAlign w:val="center"/>
            <w:hideMark/>
          </w:tcPr>
          <w:p w14:paraId="2C8CD977"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Később tisztázandó</w:t>
            </w:r>
          </w:p>
        </w:tc>
        <w:tc>
          <w:tcPr>
            <w:tcW w:w="710" w:type="pct"/>
            <w:tcBorders>
              <w:top w:val="nil"/>
              <w:left w:val="nil"/>
              <w:bottom w:val="single" w:sz="8" w:space="0" w:color="FFFFFF"/>
              <w:right w:val="single" w:sz="8" w:space="0" w:color="FFFFFF"/>
            </w:tcBorders>
            <w:shd w:val="clear" w:color="000000" w:fill="B4C6E7"/>
            <w:vAlign w:val="center"/>
            <w:hideMark/>
          </w:tcPr>
          <w:p w14:paraId="327F7CE1"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Később tisztázandó</w:t>
            </w:r>
          </w:p>
        </w:tc>
        <w:tc>
          <w:tcPr>
            <w:tcW w:w="710" w:type="pct"/>
            <w:tcBorders>
              <w:top w:val="nil"/>
              <w:left w:val="nil"/>
              <w:bottom w:val="single" w:sz="8" w:space="0" w:color="FFFFFF"/>
              <w:right w:val="single" w:sz="8" w:space="0" w:color="FFFFFF"/>
            </w:tcBorders>
            <w:shd w:val="clear" w:color="000000" w:fill="B4C6E7"/>
            <w:vAlign w:val="center"/>
            <w:hideMark/>
          </w:tcPr>
          <w:p w14:paraId="5FE684A0"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Később tisztázandó</w:t>
            </w:r>
          </w:p>
        </w:tc>
        <w:tc>
          <w:tcPr>
            <w:tcW w:w="843" w:type="pct"/>
            <w:tcBorders>
              <w:top w:val="nil"/>
              <w:left w:val="nil"/>
              <w:bottom w:val="single" w:sz="8" w:space="0" w:color="FFFFFF"/>
              <w:right w:val="single" w:sz="8" w:space="0" w:color="FFFFFF"/>
            </w:tcBorders>
            <w:shd w:val="clear" w:color="000000" w:fill="B4C6E7"/>
            <w:vAlign w:val="center"/>
            <w:hideMark/>
          </w:tcPr>
          <w:p w14:paraId="297AD381"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Később tisztázandó</w:t>
            </w:r>
          </w:p>
        </w:tc>
        <w:tc>
          <w:tcPr>
            <w:tcW w:w="710" w:type="pct"/>
            <w:tcBorders>
              <w:top w:val="nil"/>
              <w:left w:val="nil"/>
              <w:bottom w:val="single" w:sz="8" w:space="0" w:color="FFFFFF"/>
              <w:right w:val="single" w:sz="8" w:space="0" w:color="FFFFFF"/>
            </w:tcBorders>
            <w:shd w:val="clear" w:color="000000" w:fill="B4C6E7"/>
            <w:vAlign w:val="center"/>
            <w:hideMark/>
          </w:tcPr>
          <w:p w14:paraId="6810CC7C"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Később tisztázandó</w:t>
            </w:r>
          </w:p>
        </w:tc>
      </w:tr>
      <w:tr w:rsidR="00651E84" w:rsidRPr="00FE7674" w14:paraId="3CF4754C" w14:textId="77777777" w:rsidTr="001A4645">
        <w:trPr>
          <w:trHeight w:val="1572"/>
        </w:trPr>
        <w:tc>
          <w:tcPr>
            <w:tcW w:w="1317" w:type="pct"/>
            <w:tcBorders>
              <w:top w:val="nil"/>
              <w:left w:val="single" w:sz="8" w:space="0" w:color="FFFFFF"/>
              <w:bottom w:val="nil"/>
              <w:right w:val="single" w:sz="8" w:space="0" w:color="FFFFFF"/>
            </w:tcBorders>
            <w:shd w:val="clear" w:color="000000" w:fill="5B9BD5"/>
            <w:vAlign w:val="center"/>
            <w:hideMark/>
          </w:tcPr>
          <w:p w14:paraId="72495AA6" w14:textId="77777777" w:rsidR="00651E84" w:rsidRPr="00FE7674" w:rsidRDefault="00651E84" w:rsidP="00503662">
            <w:pPr>
              <w:spacing w:after="0" w:line="240" w:lineRule="auto"/>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Milyen finanszírozás vonható be a fenntartásba (vissza nem térítendő támogatás, hitel, kötvény, városfejlesztési tőkealap, piaci befektető, keresztfinanszírozás stb.)</w:t>
            </w:r>
          </w:p>
        </w:tc>
        <w:tc>
          <w:tcPr>
            <w:tcW w:w="710" w:type="pct"/>
            <w:tcBorders>
              <w:top w:val="nil"/>
              <w:left w:val="nil"/>
              <w:bottom w:val="nil"/>
              <w:right w:val="single" w:sz="8" w:space="0" w:color="FFFFFF"/>
            </w:tcBorders>
            <w:shd w:val="clear" w:color="000000" w:fill="DEEAF6"/>
            <w:vAlign w:val="center"/>
            <w:hideMark/>
          </w:tcPr>
          <w:p w14:paraId="03277F2E"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vissza nem térítendő támogatás, önkormányzati saját forrás</w:t>
            </w:r>
          </w:p>
        </w:tc>
        <w:tc>
          <w:tcPr>
            <w:tcW w:w="710" w:type="pct"/>
            <w:tcBorders>
              <w:top w:val="nil"/>
              <w:left w:val="nil"/>
              <w:bottom w:val="nil"/>
              <w:right w:val="single" w:sz="8" w:space="0" w:color="FFFFFF"/>
            </w:tcBorders>
            <w:shd w:val="clear" w:color="000000" w:fill="DEEAF6"/>
            <w:vAlign w:val="center"/>
            <w:hideMark/>
          </w:tcPr>
          <w:p w14:paraId="1D46B858"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vissza nem térítendő támogatás, önkormányzati saját forrás</w:t>
            </w:r>
          </w:p>
        </w:tc>
        <w:tc>
          <w:tcPr>
            <w:tcW w:w="710" w:type="pct"/>
            <w:tcBorders>
              <w:top w:val="nil"/>
              <w:left w:val="nil"/>
              <w:bottom w:val="nil"/>
              <w:right w:val="single" w:sz="8" w:space="0" w:color="FFFFFF"/>
            </w:tcBorders>
            <w:shd w:val="clear" w:color="000000" w:fill="DEEAF6"/>
            <w:vAlign w:val="center"/>
            <w:hideMark/>
          </w:tcPr>
          <w:p w14:paraId="3D1AB707"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vissza nem térítendő támogatás, önkormányzati saját forrás</w:t>
            </w:r>
          </w:p>
        </w:tc>
        <w:tc>
          <w:tcPr>
            <w:tcW w:w="843" w:type="pct"/>
            <w:tcBorders>
              <w:top w:val="nil"/>
              <w:left w:val="nil"/>
              <w:bottom w:val="nil"/>
              <w:right w:val="single" w:sz="8" w:space="0" w:color="FFFFFF"/>
            </w:tcBorders>
            <w:shd w:val="clear" w:color="000000" w:fill="DEEAF6"/>
            <w:vAlign w:val="center"/>
            <w:hideMark/>
          </w:tcPr>
          <w:p w14:paraId="44EC54B8"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vissza nem térítendő támogatás, önkormányzati saját forrás</w:t>
            </w:r>
          </w:p>
        </w:tc>
        <w:tc>
          <w:tcPr>
            <w:tcW w:w="710" w:type="pct"/>
            <w:tcBorders>
              <w:top w:val="nil"/>
              <w:left w:val="nil"/>
              <w:bottom w:val="nil"/>
              <w:right w:val="single" w:sz="8" w:space="0" w:color="FFFFFF"/>
            </w:tcBorders>
            <w:shd w:val="clear" w:color="000000" w:fill="DEEAF6"/>
            <w:vAlign w:val="center"/>
            <w:hideMark/>
          </w:tcPr>
          <w:p w14:paraId="397AF421" w14:textId="77777777" w:rsidR="00651E84" w:rsidRPr="00FE7674" w:rsidRDefault="00651E84" w:rsidP="00503662">
            <w:pPr>
              <w:spacing w:after="0" w:line="240" w:lineRule="auto"/>
              <w:jc w:val="center"/>
              <w:rPr>
                <w:rFonts w:ascii="Times New Roman" w:eastAsia="Times New Roman" w:hAnsi="Times New Roman" w:cs="Times New Roman"/>
                <w:color w:val="000000"/>
                <w:sz w:val="18"/>
                <w:szCs w:val="18"/>
                <w:lang w:eastAsia="hu-HU"/>
              </w:rPr>
            </w:pPr>
            <w:r w:rsidRPr="00FE7674">
              <w:rPr>
                <w:rFonts w:ascii="Times New Roman" w:eastAsia="Times New Roman" w:hAnsi="Times New Roman" w:cs="Times New Roman"/>
                <w:color w:val="000000"/>
                <w:sz w:val="18"/>
                <w:szCs w:val="18"/>
                <w:lang w:eastAsia="hu-HU"/>
              </w:rPr>
              <w:t>vissza nem térítendő támogatás, önkormányzati saját forrás</w:t>
            </w:r>
          </w:p>
        </w:tc>
      </w:tr>
      <w:tr w:rsidR="00651E84" w:rsidRPr="00FE7674" w14:paraId="0DF81530" w14:textId="77777777" w:rsidTr="001A4645">
        <w:trPr>
          <w:trHeight w:val="1800"/>
        </w:trPr>
        <w:tc>
          <w:tcPr>
            <w:tcW w:w="1317" w:type="pct"/>
            <w:tcBorders>
              <w:top w:val="nil"/>
              <w:left w:val="single" w:sz="8" w:space="0" w:color="FFFFFF"/>
              <w:bottom w:val="single" w:sz="8" w:space="0" w:color="FFFFFF"/>
              <w:right w:val="single" w:sz="8" w:space="0" w:color="FFFFFF"/>
            </w:tcBorders>
            <w:shd w:val="clear" w:color="000000" w:fill="B4C6E7"/>
            <w:vAlign w:val="center"/>
            <w:hideMark/>
          </w:tcPr>
          <w:p w14:paraId="0944C040" w14:textId="77777777" w:rsidR="00651E84" w:rsidRPr="00FE7674" w:rsidRDefault="00651E84" w:rsidP="00503662">
            <w:pPr>
              <w:spacing w:after="0" w:line="240" w:lineRule="auto"/>
              <w:rPr>
                <w:rFonts w:ascii="Times New Roman" w:eastAsia="Times New Roman" w:hAnsi="Times New Roman" w:cs="Times New Roman"/>
                <w:b/>
                <w:bCs/>
                <w:color w:val="FFFFFF"/>
                <w:sz w:val="18"/>
                <w:szCs w:val="18"/>
                <w:lang w:eastAsia="hu-HU"/>
              </w:rPr>
            </w:pPr>
            <w:r w:rsidRPr="00FE7674">
              <w:rPr>
                <w:rFonts w:ascii="Times New Roman" w:eastAsia="Times New Roman" w:hAnsi="Times New Roman" w:cs="Times New Roman"/>
                <w:b/>
                <w:bCs/>
                <w:color w:val="FFFFFF"/>
                <w:sz w:val="18"/>
                <w:szCs w:val="18"/>
                <w:lang w:eastAsia="hu-HU"/>
              </w:rPr>
              <w:t>Externáliák (pozitív, negatív)</w:t>
            </w:r>
          </w:p>
        </w:tc>
        <w:tc>
          <w:tcPr>
            <w:tcW w:w="710" w:type="pct"/>
            <w:tcBorders>
              <w:top w:val="nil"/>
              <w:left w:val="nil"/>
              <w:bottom w:val="single" w:sz="8" w:space="0" w:color="FFFFFF"/>
              <w:right w:val="single" w:sz="8" w:space="0" w:color="FFFFFF"/>
            </w:tcBorders>
            <w:shd w:val="clear" w:color="000000" w:fill="B4C6E7"/>
            <w:vAlign w:val="center"/>
            <w:hideMark/>
          </w:tcPr>
          <w:p w14:paraId="2D901059" w14:textId="77777777" w:rsidR="00651E84" w:rsidRPr="00FE7674" w:rsidRDefault="00651E84" w:rsidP="00503662">
            <w:pPr>
              <w:spacing w:after="0" w:line="240" w:lineRule="auto"/>
              <w:jc w:val="center"/>
              <w:rPr>
                <w:rFonts w:ascii="Times New Roman" w:eastAsia="Times New Roman" w:hAnsi="Times New Roman" w:cs="Times New Roman"/>
                <w:sz w:val="18"/>
                <w:szCs w:val="18"/>
                <w:lang w:eastAsia="hu-HU"/>
              </w:rPr>
            </w:pPr>
            <w:r w:rsidRPr="00FE7674">
              <w:rPr>
                <w:rFonts w:ascii="Times New Roman" w:eastAsia="Times New Roman" w:hAnsi="Times New Roman" w:cs="Times New Roman"/>
                <w:sz w:val="18"/>
                <w:szCs w:val="18"/>
                <w:lang w:eastAsia="hu-HU"/>
              </w:rPr>
              <w:t>Pozitív extern.: Környezetterhelés csökkenése, nyújtott szolgáltatások minősége javul, költséghatékony üzemeltetés; Negatív extern: infrastruktúra fejlesztés kapcsán megemelkedő technológiai kockázatok</w:t>
            </w:r>
          </w:p>
        </w:tc>
        <w:tc>
          <w:tcPr>
            <w:tcW w:w="710" w:type="pct"/>
            <w:tcBorders>
              <w:top w:val="nil"/>
              <w:left w:val="nil"/>
              <w:bottom w:val="single" w:sz="8" w:space="0" w:color="FFFFFF"/>
              <w:right w:val="single" w:sz="8" w:space="0" w:color="FFFFFF"/>
            </w:tcBorders>
            <w:shd w:val="clear" w:color="000000" w:fill="B4C6E7"/>
            <w:vAlign w:val="center"/>
            <w:hideMark/>
          </w:tcPr>
          <w:p w14:paraId="0ACFE98C" w14:textId="77777777" w:rsidR="00651E84" w:rsidRPr="00FE7674" w:rsidRDefault="00651E84" w:rsidP="00503662">
            <w:pPr>
              <w:spacing w:after="0" w:line="240" w:lineRule="auto"/>
              <w:jc w:val="center"/>
              <w:rPr>
                <w:rFonts w:ascii="Times New Roman" w:eastAsia="Times New Roman" w:hAnsi="Times New Roman" w:cs="Times New Roman"/>
                <w:sz w:val="18"/>
                <w:szCs w:val="18"/>
                <w:lang w:eastAsia="hu-HU"/>
              </w:rPr>
            </w:pPr>
            <w:r w:rsidRPr="00FE7674">
              <w:rPr>
                <w:rFonts w:ascii="Times New Roman" w:eastAsia="Times New Roman" w:hAnsi="Times New Roman" w:cs="Times New Roman"/>
                <w:sz w:val="18"/>
                <w:szCs w:val="18"/>
                <w:lang w:eastAsia="hu-HU"/>
              </w:rPr>
              <w:t>Pozitív extern.: Környezetterhelés csökkenése, nyújtott szolgáltatások minősége javul, költséghatékony üzemeltetés; Negatív extern: infrastruktúra fejlesztés kapcsán megemelkedő technológiai kockázatok</w:t>
            </w:r>
          </w:p>
        </w:tc>
        <w:tc>
          <w:tcPr>
            <w:tcW w:w="710" w:type="pct"/>
            <w:tcBorders>
              <w:top w:val="nil"/>
              <w:left w:val="nil"/>
              <w:bottom w:val="single" w:sz="8" w:space="0" w:color="FFFFFF"/>
              <w:right w:val="single" w:sz="8" w:space="0" w:color="FFFFFF"/>
            </w:tcBorders>
            <w:shd w:val="clear" w:color="000000" w:fill="B4C6E7"/>
            <w:vAlign w:val="center"/>
            <w:hideMark/>
          </w:tcPr>
          <w:p w14:paraId="653F50B6" w14:textId="77777777" w:rsidR="00651E84" w:rsidRPr="00FE7674" w:rsidRDefault="00651E84" w:rsidP="00503662">
            <w:pPr>
              <w:spacing w:after="0" w:line="240" w:lineRule="auto"/>
              <w:jc w:val="center"/>
              <w:rPr>
                <w:rFonts w:ascii="Times New Roman" w:eastAsia="Times New Roman" w:hAnsi="Times New Roman" w:cs="Times New Roman"/>
                <w:sz w:val="18"/>
                <w:szCs w:val="18"/>
                <w:lang w:eastAsia="hu-HU"/>
              </w:rPr>
            </w:pPr>
            <w:r w:rsidRPr="00FE7674">
              <w:rPr>
                <w:rFonts w:ascii="Times New Roman" w:eastAsia="Times New Roman" w:hAnsi="Times New Roman" w:cs="Times New Roman"/>
                <w:sz w:val="18"/>
                <w:szCs w:val="18"/>
                <w:lang w:eastAsia="hu-HU"/>
              </w:rPr>
              <w:t>Pozitív extern.: Környezetterhelés csökkenése, nyújtott szolgáltatások minősége javul, költséghatékony üzemeltetés; Negatív extern: infrastruktúra fejlesztés kapcsán megemelkedő technológiai kockázatok</w:t>
            </w:r>
          </w:p>
        </w:tc>
        <w:tc>
          <w:tcPr>
            <w:tcW w:w="843" w:type="pct"/>
            <w:tcBorders>
              <w:top w:val="nil"/>
              <w:left w:val="nil"/>
              <w:bottom w:val="single" w:sz="8" w:space="0" w:color="FFFFFF"/>
              <w:right w:val="single" w:sz="8" w:space="0" w:color="FFFFFF"/>
            </w:tcBorders>
            <w:shd w:val="clear" w:color="000000" w:fill="B4C6E7"/>
            <w:vAlign w:val="center"/>
            <w:hideMark/>
          </w:tcPr>
          <w:p w14:paraId="49084071" w14:textId="77777777" w:rsidR="00651E84" w:rsidRPr="00FE7674" w:rsidRDefault="00651E84" w:rsidP="00503662">
            <w:pPr>
              <w:spacing w:after="0" w:line="240" w:lineRule="auto"/>
              <w:jc w:val="center"/>
              <w:rPr>
                <w:rFonts w:ascii="Times New Roman" w:eastAsia="Times New Roman" w:hAnsi="Times New Roman" w:cs="Times New Roman"/>
                <w:sz w:val="18"/>
                <w:szCs w:val="18"/>
                <w:lang w:eastAsia="hu-HU"/>
              </w:rPr>
            </w:pPr>
            <w:r w:rsidRPr="00FE7674">
              <w:rPr>
                <w:rFonts w:ascii="Times New Roman" w:eastAsia="Times New Roman" w:hAnsi="Times New Roman" w:cs="Times New Roman"/>
                <w:sz w:val="18"/>
                <w:szCs w:val="18"/>
                <w:lang w:eastAsia="hu-HU"/>
              </w:rPr>
              <w:t>Pozitív extern.: Nyújtott szolgáltatások minősége javul, lakossági elégedettség javul,költséghatékony üzemeltetés; Negatív extern: infrastruktúra fejlesztés kapcsán megemelkedő technológiai kockázatok</w:t>
            </w:r>
          </w:p>
        </w:tc>
        <w:tc>
          <w:tcPr>
            <w:tcW w:w="710" w:type="pct"/>
            <w:tcBorders>
              <w:top w:val="nil"/>
              <w:left w:val="nil"/>
              <w:bottom w:val="single" w:sz="8" w:space="0" w:color="FFFFFF"/>
              <w:right w:val="single" w:sz="8" w:space="0" w:color="FFFFFF"/>
            </w:tcBorders>
            <w:shd w:val="clear" w:color="000000" w:fill="B4C6E7"/>
            <w:vAlign w:val="center"/>
            <w:hideMark/>
          </w:tcPr>
          <w:p w14:paraId="5C9CFF39" w14:textId="77777777" w:rsidR="00651E84" w:rsidRPr="00FE7674" w:rsidRDefault="00651E84" w:rsidP="00503662">
            <w:pPr>
              <w:spacing w:after="0" w:line="240" w:lineRule="auto"/>
              <w:jc w:val="center"/>
              <w:rPr>
                <w:rFonts w:ascii="Times New Roman" w:eastAsia="Times New Roman" w:hAnsi="Times New Roman" w:cs="Times New Roman"/>
                <w:sz w:val="18"/>
                <w:szCs w:val="18"/>
                <w:lang w:eastAsia="hu-HU"/>
              </w:rPr>
            </w:pPr>
            <w:r w:rsidRPr="00FE7674">
              <w:rPr>
                <w:rFonts w:ascii="Times New Roman" w:eastAsia="Times New Roman" w:hAnsi="Times New Roman" w:cs="Times New Roman"/>
                <w:sz w:val="18"/>
                <w:szCs w:val="18"/>
                <w:lang w:eastAsia="hu-HU"/>
              </w:rPr>
              <w:t>Pozitív extern.: Környezetterhelés csökkenése, nyújtott szolgáltatások minősége javul, költséghatékony üzemeltetés; Negatív extern: infrastruktúra fejlesztés kapcsán megemelkedő technológiai kockázatok</w:t>
            </w:r>
          </w:p>
        </w:tc>
      </w:tr>
    </w:tbl>
    <w:p w14:paraId="01518000" w14:textId="77777777" w:rsidR="00651E84" w:rsidRPr="00FE7674" w:rsidRDefault="00651E84" w:rsidP="00651E84">
      <w:pPr>
        <w:spacing w:before="120" w:after="120" w:line="276" w:lineRule="auto"/>
        <w:rPr>
          <w:rFonts w:ascii="Times New Roman" w:hAnsi="Times New Roman" w:cs="Times New Roman"/>
        </w:rPr>
      </w:pPr>
    </w:p>
    <w:p w14:paraId="5B856080" w14:textId="77777777" w:rsidR="001A4645" w:rsidRPr="00FE7674" w:rsidRDefault="001A4645" w:rsidP="001A4645">
      <w:pPr>
        <w:spacing w:line="276" w:lineRule="auto"/>
        <w:jc w:val="both"/>
        <w:rPr>
          <w:rFonts w:ascii="Times New Roman" w:hAnsi="Times New Roman" w:cs="Times New Roman"/>
          <w:b/>
          <w:sz w:val="24"/>
          <w:szCs w:val="24"/>
        </w:rPr>
      </w:pPr>
      <w:r w:rsidRPr="00FE7674">
        <w:rPr>
          <w:rFonts w:ascii="Times New Roman" w:hAnsi="Times New Roman" w:cs="Times New Roman"/>
          <w:b/>
          <w:sz w:val="24"/>
          <w:szCs w:val="24"/>
        </w:rPr>
        <w:t>A fent bemutatott beavatkozásokat alkotó projektek, projektcsomagok eredményeinek esetleges későbbi értékesítésének lehetőségét az önkormányzat a tervezés jelenlegi fázisában nem zárja ki, ugyanakkor ennek megalapozott mérlegelésére a program megvalósítás későbbi szakaszában kerülhet csak sor.</w:t>
      </w:r>
    </w:p>
    <w:p w14:paraId="115AED48" w14:textId="77777777" w:rsidR="00651E84" w:rsidRPr="00FE7674" w:rsidRDefault="00651E84">
      <w:pPr>
        <w:rPr>
          <w:rFonts w:ascii="Times New Roman" w:hAnsi="Times New Roman" w:cs="Times New Roman"/>
        </w:rPr>
      </w:pPr>
    </w:p>
    <w:p w14:paraId="76AC627A" w14:textId="6C8713C8" w:rsidR="00651E84" w:rsidRPr="00FE7674" w:rsidRDefault="00651E84">
      <w:pPr>
        <w:rPr>
          <w:rFonts w:ascii="Times New Roman" w:hAnsi="Times New Roman" w:cs="Times New Roman"/>
        </w:rPr>
      </w:pPr>
      <w:r w:rsidRPr="00FE7674">
        <w:rPr>
          <w:rFonts w:ascii="Times New Roman" w:hAnsi="Times New Roman" w:cs="Times New Roman"/>
        </w:rPr>
        <w:br w:type="page"/>
      </w:r>
    </w:p>
    <w:p w14:paraId="0EB84E8A" w14:textId="77777777" w:rsidR="00634380" w:rsidRPr="00FE7674" w:rsidRDefault="00634380" w:rsidP="00503662">
      <w:pPr>
        <w:spacing w:before="120" w:after="120" w:line="276" w:lineRule="auto"/>
        <w:rPr>
          <w:rFonts w:ascii="Times New Roman" w:hAnsi="Times New Roman" w:cs="Times New Roman"/>
        </w:rPr>
      </w:pPr>
    </w:p>
    <w:p w14:paraId="13BBE8FC" w14:textId="77777777" w:rsidR="00634380" w:rsidRPr="00FE7674" w:rsidRDefault="00634380" w:rsidP="00503662">
      <w:pPr>
        <w:pStyle w:val="Cmsor2"/>
        <w:spacing w:before="120" w:after="120" w:line="276" w:lineRule="auto"/>
      </w:pPr>
      <w:bookmarkStart w:id="547" w:name="_Toc75456860"/>
      <w:bookmarkStart w:id="548" w:name="_Toc78379087"/>
      <w:bookmarkStart w:id="549" w:name="_Toc180770358"/>
      <w:r w:rsidRPr="00FE7674">
        <w:t>Projektcsatorna fejlesztés intézményesítése</w:t>
      </w:r>
      <w:bookmarkEnd w:id="547"/>
      <w:bookmarkEnd w:id="548"/>
      <w:bookmarkEnd w:id="549"/>
    </w:p>
    <w:p w14:paraId="26BC24A4" w14:textId="62726EFE" w:rsidR="00634380" w:rsidRPr="00FE7674" w:rsidRDefault="00634380" w:rsidP="00503662">
      <w:pPr>
        <w:spacing w:before="120" w:after="120" w:line="276" w:lineRule="auto"/>
        <w:rPr>
          <w:rFonts w:ascii="Times New Roman" w:hAnsi="Times New Roman" w:cs="Times New Roman"/>
        </w:rPr>
      </w:pPr>
    </w:p>
    <w:p w14:paraId="51561336" w14:textId="71E0CF72" w:rsidR="00634380" w:rsidRPr="00FE7674" w:rsidRDefault="00634380" w:rsidP="00503662">
      <w:pPr>
        <w:pStyle w:val="Cmsor3"/>
        <w:spacing w:before="120" w:after="120" w:line="276" w:lineRule="auto"/>
      </w:pPr>
      <w:bookmarkStart w:id="550" w:name="_Toc75456861"/>
      <w:bookmarkStart w:id="551" w:name="_Toc78379088"/>
      <w:bookmarkStart w:id="552" w:name="_Toc180770359"/>
      <w:r w:rsidRPr="00FE7674">
        <w:t>Ellátandó funkciók</w:t>
      </w:r>
      <w:bookmarkEnd w:id="550"/>
      <w:bookmarkEnd w:id="551"/>
      <w:bookmarkEnd w:id="552"/>
    </w:p>
    <w:p w14:paraId="1BB09D4D" w14:textId="77777777" w:rsidR="00503662" w:rsidRPr="00FE7674" w:rsidRDefault="00503662" w:rsidP="00503662">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projektcsatorna fenntartása kapcsán alapvetően a projektciklus menedzsment logikai kereteit követve az előkészítés (tervezés) – megvalósítás – nyomon követés – értékelés feladatelemek jelennek meg. A folyamat lebonyolítása során a tartalmi kereteket az FVS mellékletét képező, a fejlesztési programot a tervezési dimenziók alapján strukturáló táblázat biztosítja. Ennek felülvizsgálata folyamatos, és végig kíséri a program megvalósítás egész folyamatát.</w:t>
      </w:r>
    </w:p>
    <w:p w14:paraId="618F5582" w14:textId="77777777" w:rsidR="00503662" w:rsidRPr="00FE7674" w:rsidRDefault="00503662" w:rsidP="00503662">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projektciklus végig vitele során kulcsfeladat a kapcsolattartás a finanszírozókkal, potenciális befektetőkkel, intézményi partnerekkel, illetve a lakossági egyeztetés, vagyis a partnerségi folyamat lebonyolítása, ami teljes egészében végigkíséri a megvalósítási folyamatot. </w:t>
      </w:r>
    </w:p>
    <w:p w14:paraId="588344A5" w14:textId="77777777" w:rsidR="00C2372A" w:rsidRPr="00FE7674" w:rsidRDefault="00C2372A" w:rsidP="00503662">
      <w:pPr>
        <w:spacing w:before="120" w:after="120" w:line="276" w:lineRule="auto"/>
        <w:rPr>
          <w:rFonts w:ascii="Times New Roman" w:hAnsi="Times New Roman" w:cs="Times New Roman"/>
        </w:rPr>
      </w:pPr>
    </w:p>
    <w:p w14:paraId="2607308E" w14:textId="290897C1" w:rsidR="00634380" w:rsidRPr="00FE7674" w:rsidRDefault="00634380" w:rsidP="00503662">
      <w:pPr>
        <w:pStyle w:val="Cmsor3"/>
        <w:spacing w:before="120" w:after="120" w:line="276" w:lineRule="auto"/>
      </w:pPr>
      <w:bookmarkStart w:id="553" w:name="_Toc75456862"/>
      <w:bookmarkStart w:id="554" w:name="_Toc78379089"/>
      <w:bookmarkStart w:id="555" w:name="_Toc180770360"/>
      <w:r w:rsidRPr="00FE7674">
        <w:t>Kulcsszereplők nevesítése</w:t>
      </w:r>
      <w:bookmarkEnd w:id="553"/>
      <w:bookmarkEnd w:id="554"/>
      <w:bookmarkEnd w:id="555"/>
    </w:p>
    <w:p w14:paraId="5BE8031D" w14:textId="503548C1" w:rsidR="00503662" w:rsidRPr="00FE7674" w:rsidRDefault="00503662" w:rsidP="00503662">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projektcsatorna kulcsszereplői között ki kell emelni az Dunaújváros MJV Polgármesteri Hivatalán belül a Főépítészi és Pályázati Osztályt, mely a folyamat koordinációját végzi, az egyes feladatokat összehangolja. Ugyancsak fontos szerepet játszik az előkészítésekben és a megvalósítás folyamatában is a DV N Dunaújvárosi Városfejlesztési Nonprofit Zrt. A megvalósítás, lebonyolítás kapcsán kiemelt szerepe van továbbá az önkormányzati intézményeknek, -cégeknek, a civil szereplőknek, az államigazgatás keretein belül működő aktoroknak.</w:t>
      </w:r>
    </w:p>
    <w:p w14:paraId="49B2865A" w14:textId="77777777" w:rsidR="00C2372A" w:rsidRPr="00FE7674" w:rsidRDefault="00C2372A" w:rsidP="00503662">
      <w:pPr>
        <w:spacing w:before="120" w:after="120" w:line="276" w:lineRule="auto"/>
        <w:rPr>
          <w:rFonts w:ascii="Times New Roman" w:hAnsi="Times New Roman" w:cs="Times New Roman"/>
        </w:rPr>
      </w:pPr>
    </w:p>
    <w:p w14:paraId="7C1A1258" w14:textId="77777777" w:rsidR="00634380" w:rsidRPr="00FE7674" w:rsidRDefault="00634380" w:rsidP="00503662">
      <w:pPr>
        <w:pStyle w:val="Cmsor3"/>
        <w:spacing w:before="120" w:after="120" w:line="276" w:lineRule="auto"/>
      </w:pPr>
      <w:bookmarkStart w:id="556" w:name="_Toc75456863"/>
      <w:bookmarkStart w:id="557" w:name="_Toc78379090"/>
      <w:bookmarkStart w:id="558" w:name="_Toc180770361"/>
      <w:r w:rsidRPr="00FE7674">
        <w:t>Intézményi modell bemutatása</w:t>
      </w:r>
      <w:bookmarkEnd w:id="556"/>
      <w:bookmarkEnd w:id="557"/>
      <w:bookmarkEnd w:id="558"/>
    </w:p>
    <w:p w14:paraId="32E46B87" w14:textId="13FE905C" w:rsidR="00503662" w:rsidRPr="00FE7674" w:rsidRDefault="000D439B" w:rsidP="00503662">
      <w:pPr>
        <w:pStyle w:val="bracm"/>
      </w:pPr>
      <w:r>
        <w:fldChar w:fldCharType="begin"/>
      </w:r>
      <w:r>
        <w:instrText xml:space="preserve"> SEQ táblázat \* ARABIC </w:instrText>
      </w:r>
      <w:r>
        <w:fldChar w:fldCharType="separate"/>
      </w:r>
      <w:bookmarkStart w:id="559" w:name="_Toc88389365"/>
      <w:bookmarkStart w:id="560" w:name="_Toc95814588"/>
      <w:r w:rsidR="00265D62">
        <w:rPr>
          <w:noProof/>
        </w:rPr>
        <w:t>48</w:t>
      </w:r>
      <w:r>
        <w:rPr>
          <w:noProof/>
        </w:rPr>
        <w:fldChar w:fldCharType="end"/>
      </w:r>
      <w:r w:rsidR="00503662" w:rsidRPr="00FE7674">
        <w:t>. táblázat: Projektcsatorna előzetes intézményi modellje</w:t>
      </w:r>
      <w:bookmarkEnd w:id="559"/>
      <w:bookmarkEnd w:id="560"/>
    </w:p>
    <w:tbl>
      <w:tblPr>
        <w:tblStyle w:val="Rcsostblzat"/>
        <w:tblW w:w="0" w:type="auto"/>
        <w:jc w:val="center"/>
        <w:tblLook w:val="04A0" w:firstRow="1" w:lastRow="0" w:firstColumn="1" w:lastColumn="0" w:noHBand="0" w:noVBand="1"/>
      </w:tblPr>
      <w:tblGrid>
        <w:gridCol w:w="3016"/>
        <w:gridCol w:w="3016"/>
        <w:gridCol w:w="3030"/>
      </w:tblGrid>
      <w:tr w:rsidR="00503662" w:rsidRPr="00FE7674" w14:paraId="5F83B886" w14:textId="77777777" w:rsidTr="00503662">
        <w:trPr>
          <w:jc w:val="center"/>
        </w:trPr>
        <w:tc>
          <w:tcPr>
            <w:tcW w:w="3070" w:type="dxa"/>
            <w:shd w:val="clear" w:color="auto" w:fill="BFBFBF" w:themeFill="background1" w:themeFillShade="BF"/>
            <w:vAlign w:val="center"/>
          </w:tcPr>
          <w:p w14:paraId="7FFDD9E1" w14:textId="77777777" w:rsidR="00503662" w:rsidRPr="00FE7674" w:rsidRDefault="00503662" w:rsidP="00503662">
            <w:pPr>
              <w:jc w:val="center"/>
              <w:rPr>
                <w:rFonts w:ascii="Times New Roman" w:hAnsi="Times New Roman" w:cs="Times New Roman"/>
                <w:b/>
                <w:sz w:val="20"/>
                <w:szCs w:val="20"/>
              </w:rPr>
            </w:pPr>
            <w:r w:rsidRPr="00FE7674">
              <w:rPr>
                <w:rFonts w:ascii="Times New Roman" w:hAnsi="Times New Roman" w:cs="Times New Roman"/>
                <w:b/>
                <w:sz w:val="20"/>
                <w:szCs w:val="20"/>
              </w:rPr>
              <w:t>Projektciklus tevékenység</w:t>
            </w:r>
          </w:p>
        </w:tc>
        <w:tc>
          <w:tcPr>
            <w:tcW w:w="3071" w:type="dxa"/>
            <w:shd w:val="clear" w:color="auto" w:fill="BFBFBF" w:themeFill="background1" w:themeFillShade="BF"/>
            <w:vAlign w:val="center"/>
          </w:tcPr>
          <w:p w14:paraId="489C83A6" w14:textId="77777777" w:rsidR="00503662" w:rsidRPr="00FE7674" w:rsidRDefault="00503662" w:rsidP="00503662">
            <w:pPr>
              <w:jc w:val="center"/>
              <w:rPr>
                <w:rFonts w:ascii="Times New Roman" w:hAnsi="Times New Roman" w:cs="Times New Roman"/>
                <w:b/>
                <w:sz w:val="20"/>
                <w:szCs w:val="20"/>
              </w:rPr>
            </w:pPr>
            <w:r w:rsidRPr="00FE7674">
              <w:rPr>
                <w:rFonts w:ascii="Times New Roman" w:hAnsi="Times New Roman" w:cs="Times New Roman"/>
                <w:b/>
                <w:sz w:val="20"/>
                <w:szCs w:val="20"/>
              </w:rPr>
              <w:t>Szereplő megnevezése</w:t>
            </w:r>
          </w:p>
        </w:tc>
        <w:tc>
          <w:tcPr>
            <w:tcW w:w="3071" w:type="dxa"/>
            <w:shd w:val="clear" w:color="auto" w:fill="BFBFBF" w:themeFill="background1" w:themeFillShade="BF"/>
            <w:vAlign w:val="center"/>
          </w:tcPr>
          <w:p w14:paraId="37735B56" w14:textId="77777777" w:rsidR="00503662" w:rsidRPr="00FE7674" w:rsidRDefault="00503662" w:rsidP="00503662">
            <w:pPr>
              <w:jc w:val="center"/>
              <w:rPr>
                <w:rFonts w:ascii="Times New Roman" w:hAnsi="Times New Roman" w:cs="Times New Roman"/>
                <w:b/>
                <w:sz w:val="20"/>
                <w:szCs w:val="20"/>
              </w:rPr>
            </w:pPr>
            <w:r w:rsidRPr="00FE7674">
              <w:rPr>
                <w:rFonts w:ascii="Times New Roman" w:hAnsi="Times New Roman" w:cs="Times New Roman"/>
                <w:b/>
                <w:sz w:val="20"/>
                <w:szCs w:val="20"/>
              </w:rPr>
              <w:t>Feladatkör</w:t>
            </w:r>
          </w:p>
        </w:tc>
      </w:tr>
      <w:tr w:rsidR="00503662" w:rsidRPr="00FE7674" w14:paraId="652ECB88" w14:textId="77777777" w:rsidTr="00503662">
        <w:trPr>
          <w:jc w:val="center"/>
        </w:trPr>
        <w:tc>
          <w:tcPr>
            <w:tcW w:w="3070" w:type="dxa"/>
            <w:vAlign w:val="center"/>
          </w:tcPr>
          <w:p w14:paraId="5B4AD50E" w14:textId="77777777" w:rsidR="00503662" w:rsidRPr="00FE7674" w:rsidRDefault="00503662" w:rsidP="00503662">
            <w:pPr>
              <w:jc w:val="both"/>
              <w:rPr>
                <w:rFonts w:ascii="Times New Roman" w:hAnsi="Times New Roman" w:cs="Times New Roman"/>
                <w:sz w:val="20"/>
                <w:szCs w:val="20"/>
              </w:rPr>
            </w:pPr>
            <w:r w:rsidRPr="00FE7674">
              <w:rPr>
                <w:rFonts w:ascii="Times New Roman" w:hAnsi="Times New Roman" w:cs="Times New Roman"/>
                <w:sz w:val="20"/>
                <w:szCs w:val="20"/>
              </w:rPr>
              <w:t>Projektgyűjtés</w:t>
            </w:r>
          </w:p>
        </w:tc>
        <w:tc>
          <w:tcPr>
            <w:tcW w:w="3071" w:type="dxa"/>
            <w:vAlign w:val="center"/>
          </w:tcPr>
          <w:p w14:paraId="60DC54E6" w14:textId="2D4D545A" w:rsidR="00503662" w:rsidRPr="00FE7674" w:rsidRDefault="00503662" w:rsidP="00503662">
            <w:pPr>
              <w:rPr>
                <w:rFonts w:ascii="Times New Roman" w:hAnsi="Times New Roman" w:cs="Times New Roman"/>
                <w:sz w:val="20"/>
                <w:szCs w:val="20"/>
              </w:rPr>
            </w:pPr>
            <w:r w:rsidRPr="00FE7674">
              <w:rPr>
                <w:rFonts w:ascii="Times New Roman" w:hAnsi="Times New Roman" w:cs="Times New Roman"/>
                <w:sz w:val="20"/>
                <w:szCs w:val="20"/>
              </w:rPr>
              <w:t>Dunaújváros MJV Önkormányzata, partner intézmények és -szervezetek</w:t>
            </w:r>
          </w:p>
        </w:tc>
        <w:tc>
          <w:tcPr>
            <w:tcW w:w="3071" w:type="dxa"/>
            <w:vAlign w:val="center"/>
          </w:tcPr>
          <w:p w14:paraId="7FB1DB16" w14:textId="77777777" w:rsidR="00503662" w:rsidRPr="00FE7674" w:rsidRDefault="00503662" w:rsidP="00503662">
            <w:pPr>
              <w:jc w:val="both"/>
              <w:rPr>
                <w:rFonts w:ascii="Times New Roman" w:hAnsi="Times New Roman" w:cs="Times New Roman"/>
                <w:sz w:val="20"/>
                <w:szCs w:val="20"/>
              </w:rPr>
            </w:pPr>
            <w:r w:rsidRPr="00FE7674">
              <w:rPr>
                <w:rFonts w:ascii="Times New Roman" w:hAnsi="Times New Roman" w:cs="Times New Roman"/>
                <w:sz w:val="20"/>
                <w:szCs w:val="20"/>
              </w:rPr>
              <w:t>Projektek strukturált gyűjtése, adatbázis építés, priorizálás</w:t>
            </w:r>
          </w:p>
        </w:tc>
      </w:tr>
      <w:tr w:rsidR="00503662" w:rsidRPr="00FE7674" w14:paraId="624F2CCD" w14:textId="77777777" w:rsidTr="00503662">
        <w:trPr>
          <w:jc w:val="center"/>
        </w:trPr>
        <w:tc>
          <w:tcPr>
            <w:tcW w:w="3070" w:type="dxa"/>
            <w:vAlign w:val="center"/>
          </w:tcPr>
          <w:p w14:paraId="4F431A04" w14:textId="77777777" w:rsidR="00503662" w:rsidRPr="00FE7674" w:rsidRDefault="00503662" w:rsidP="00503662">
            <w:pPr>
              <w:jc w:val="both"/>
              <w:rPr>
                <w:rFonts w:ascii="Times New Roman" w:hAnsi="Times New Roman" w:cs="Times New Roman"/>
                <w:sz w:val="20"/>
                <w:szCs w:val="20"/>
              </w:rPr>
            </w:pPr>
            <w:r w:rsidRPr="00FE7674">
              <w:rPr>
                <w:rFonts w:ascii="Times New Roman" w:hAnsi="Times New Roman" w:cs="Times New Roman"/>
                <w:sz w:val="20"/>
                <w:szCs w:val="20"/>
              </w:rPr>
              <w:t>Projekt műszaki előkészítése</w:t>
            </w:r>
          </w:p>
        </w:tc>
        <w:tc>
          <w:tcPr>
            <w:tcW w:w="3071" w:type="dxa"/>
            <w:vAlign w:val="center"/>
          </w:tcPr>
          <w:p w14:paraId="5C49DDB9" w14:textId="374C59EE" w:rsidR="00503662" w:rsidRPr="00FE7674" w:rsidRDefault="00503662" w:rsidP="00503662">
            <w:pPr>
              <w:rPr>
                <w:rFonts w:ascii="Times New Roman" w:hAnsi="Times New Roman" w:cs="Times New Roman"/>
                <w:sz w:val="20"/>
                <w:szCs w:val="20"/>
              </w:rPr>
            </w:pPr>
            <w:r w:rsidRPr="00FE7674">
              <w:rPr>
                <w:rFonts w:ascii="Times New Roman" w:hAnsi="Times New Roman" w:cs="Times New Roman"/>
                <w:sz w:val="20"/>
                <w:szCs w:val="20"/>
              </w:rPr>
              <w:t>Dunaújváros MJV Önkormányzata, releváns szakiroda, alvállalkozó</w:t>
            </w:r>
          </w:p>
        </w:tc>
        <w:tc>
          <w:tcPr>
            <w:tcW w:w="3071" w:type="dxa"/>
            <w:vAlign w:val="center"/>
          </w:tcPr>
          <w:p w14:paraId="18CBECFC" w14:textId="77777777" w:rsidR="00503662" w:rsidRPr="00FE7674" w:rsidRDefault="00503662" w:rsidP="00503662">
            <w:pPr>
              <w:jc w:val="both"/>
              <w:rPr>
                <w:rFonts w:ascii="Times New Roman" w:hAnsi="Times New Roman" w:cs="Times New Roman"/>
                <w:sz w:val="20"/>
                <w:szCs w:val="20"/>
              </w:rPr>
            </w:pPr>
            <w:r w:rsidRPr="00FE7674">
              <w:rPr>
                <w:rFonts w:ascii="Times New Roman" w:hAnsi="Times New Roman" w:cs="Times New Roman"/>
                <w:sz w:val="20"/>
                <w:szCs w:val="20"/>
              </w:rPr>
              <w:t>A műszaki tartalom meghatározása, kapcsolódó háttérdokumentumok elkészítése</w:t>
            </w:r>
          </w:p>
        </w:tc>
      </w:tr>
      <w:tr w:rsidR="00503662" w:rsidRPr="00FE7674" w14:paraId="0E1E8D0C" w14:textId="77777777" w:rsidTr="00503662">
        <w:trPr>
          <w:jc w:val="center"/>
        </w:trPr>
        <w:tc>
          <w:tcPr>
            <w:tcW w:w="3070" w:type="dxa"/>
            <w:vAlign w:val="center"/>
          </w:tcPr>
          <w:p w14:paraId="1276A997" w14:textId="77777777" w:rsidR="00503662" w:rsidRPr="00FE7674" w:rsidRDefault="00503662" w:rsidP="00503662">
            <w:pPr>
              <w:jc w:val="both"/>
              <w:rPr>
                <w:rFonts w:ascii="Times New Roman" w:hAnsi="Times New Roman" w:cs="Times New Roman"/>
                <w:sz w:val="20"/>
                <w:szCs w:val="20"/>
              </w:rPr>
            </w:pPr>
            <w:r w:rsidRPr="00FE7674">
              <w:rPr>
                <w:rFonts w:ascii="Times New Roman" w:hAnsi="Times New Roman" w:cs="Times New Roman"/>
                <w:sz w:val="20"/>
                <w:szCs w:val="20"/>
              </w:rPr>
              <w:t>Projekt finanszírozási modelljének kidolgozása</w:t>
            </w:r>
          </w:p>
        </w:tc>
        <w:tc>
          <w:tcPr>
            <w:tcW w:w="3071" w:type="dxa"/>
            <w:vAlign w:val="center"/>
          </w:tcPr>
          <w:p w14:paraId="6D54B5A8" w14:textId="3EEE3773" w:rsidR="00503662" w:rsidRPr="00FE7674" w:rsidRDefault="00503662" w:rsidP="00503662">
            <w:pPr>
              <w:rPr>
                <w:rFonts w:ascii="Times New Roman" w:hAnsi="Times New Roman" w:cs="Times New Roman"/>
                <w:sz w:val="20"/>
                <w:szCs w:val="20"/>
              </w:rPr>
            </w:pPr>
            <w:r w:rsidRPr="00FE7674">
              <w:rPr>
                <w:rFonts w:ascii="Times New Roman" w:hAnsi="Times New Roman" w:cs="Times New Roman"/>
                <w:sz w:val="20"/>
                <w:szCs w:val="20"/>
              </w:rPr>
              <w:t>Dunaújváros MJV Önkormányzata, releváns szakiroda, alvállalkozó</w:t>
            </w:r>
          </w:p>
        </w:tc>
        <w:tc>
          <w:tcPr>
            <w:tcW w:w="3071" w:type="dxa"/>
            <w:vAlign w:val="center"/>
          </w:tcPr>
          <w:p w14:paraId="65C9E9E3" w14:textId="77777777" w:rsidR="00503662" w:rsidRPr="00FE7674" w:rsidRDefault="00503662" w:rsidP="00503662">
            <w:pPr>
              <w:jc w:val="both"/>
              <w:rPr>
                <w:rFonts w:ascii="Times New Roman" w:hAnsi="Times New Roman" w:cs="Times New Roman"/>
                <w:sz w:val="20"/>
                <w:szCs w:val="20"/>
              </w:rPr>
            </w:pPr>
            <w:r w:rsidRPr="00FE7674">
              <w:rPr>
                <w:rFonts w:ascii="Times New Roman" w:hAnsi="Times New Roman" w:cs="Times New Roman"/>
                <w:sz w:val="20"/>
                <w:szCs w:val="20"/>
              </w:rPr>
              <w:t>A pénzügyi keretek meghatározása, kapcsolódó háttérdokumentumok elkészítése</w:t>
            </w:r>
          </w:p>
        </w:tc>
      </w:tr>
      <w:tr w:rsidR="00503662" w:rsidRPr="00FE7674" w14:paraId="2C7F4180" w14:textId="77777777" w:rsidTr="00503662">
        <w:trPr>
          <w:jc w:val="center"/>
        </w:trPr>
        <w:tc>
          <w:tcPr>
            <w:tcW w:w="3070" w:type="dxa"/>
            <w:vAlign w:val="center"/>
          </w:tcPr>
          <w:p w14:paraId="4515C832" w14:textId="77777777" w:rsidR="00503662" w:rsidRPr="00FE7674" w:rsidRDefault="00503662" w:rsidP="00503662">
            <w:pPr>
              <w:jc w:val="both"/>
              <w:rPr>
                <w:rFonts w:ascii="Times New Roman" w:hAnsi="Times New Roman" w:cs="Times New Roman"/>
                <w:sz w:val="20"/>
                <w:szCs w:val="20"/>
              </w:rPr>
            </w:pPr>
            <w:r w:rsidRPr="00FE7674">
              <w:rPr>
                <w:rFonts w:ascii="Times New Roman" w:hAnsi="Times New Roman" w:cs="Times New Roman"/>
                <w:sz w:val="20"/>
                <w:szCs w:val="20"/>
              </w:rPr>
              <w:t>Projekt lebonyolítása</w:t>
            </w:r>
          </w:p>
        </w:tc>
        <w:tc>
          <w:tcPr>
            <w:tcW w:w="3071" w:type="dxa"/>
            <w:vAlign w:val="center"/>
          </w:tcPr>
          <w:p w14:paraId="6FAE00E6" w14:textId="74BF5489" w:rsidR="00503662" w:rsidRPr="00FE7674" w:rsidRDefault="00503662" w:rsidP="00503662">
            <w:pPr>
              <w:rPr>
                <w:rFonts w:ascii="Times New Roman" w:hAnsi="Times New Roman" w:cs="Times New Roman"/>
                <w:sz w:val="20"/>
                <w:szCs w:val="20"/>
              </w:rPr>
            </w:pPr>
            <w:r w:rsidRPr="00FE7674">
              <w:rPr>
                <w:rFonts w:ascii="Times New Roman" w:hAnsi="Times New Roman" w:cs="Times New Roman"/>
                <w:sz w:val="20"/>
                <w:szCs w:val="20"/>
              </w:rPr>
              <w:t>Dunaújváros MJV Önkormányzata, releváns szakiroda, alvállalkozó</w:t>
            </w:r>
          </w:p>
        </w:tc>
        <w:tc>
          <w:tcPr>
            <w:tcW w:w="3071" w:type="dxa"/>
            <w:vAlign w:val="center"/>
          </w:tcPr>
          <w:p w14:paraId="0165767D" w14:textId="77777777" w:rsidR="00503662" w:rsidRPr="00FE7674" w:rsidRDefault="00503662" w:rsidP="00503662">
            <w:pPr>
              <w:jc w:val="both"/>
              <w:rPr>
                <w:rFonts w:ascii="Times New Roman" w:hAnsi="Times New Roman" w:cs="Times New Roman"/>
                <w:sz w:val="20"/>
                <w:szCs w:val="20"/>
              </w:rPr>
            </w:pPr>
            <w:r w:rsidRPr="00FE7674">
              <w:rPr>
                <w:rFonts w:ascii="Times New Roman" w:hAnsi="Times New Roman" w:cs="Times New Roman"/>
                <w:sz w:val="20"/>
                <w:szCs w:val="20"/>
              </w:rPr>
              <w:t>Ütemterv szerinti megvalósítás az előzetesen rögzített feltételek szerint</w:t>
            </w:r>
          </w:p>
        </w:tc>
      </w:tr>
      <w:tr w:rsidR="00503662" w:rsidRPr="00FE7674" w14:paraId="31CA0727" w14:textId="77777777" w:rsidTr="00503662">
        <w:trPr>
          <w:jc w:val="center"/>
        </w:trPr>
        <w:tc>
          <w:tcPr>
            <w:tcW w:w="3070" w:type="dxa"/>
            <w:vAlign w:val="center"/>
          </w:tcPr>
          <w:p w14:paraId="290085CC" w14:textId="77777777" w:rsidR="00503662" w:rsidRPr="00FE7674" w:rsidRDefault="00503662" w:rsidP="00503662">
            <w:pPr>
              <w:jc w:val="both"/>
              <w:rPr>
                <w:rFonts w:ascii="Times New Roman" w:hAnsi="Times New Roman" w:cs="Times New Roman"/>
                <w:sz w:val="20"/>
                <w:szCs w:val="20"/>
              </w:rPr>
            </w:pPr>
            <w:r w:rsidRPr="00FE7674">
              <w:rPr>
                <w:rFonts w:ascii="Times New Roman" w:hAnsi="Times New Roman" w:cs="Times New Roman"/>
                <w:sz w:val="20"/>
                <w:szCs w:val="20"/>
              </w:rPr>
              <w:t>Nyomonkövetés, értékelés</w:t>
            </w:r>
          </w:p>
        </w:tc>
        <w:tc>
          <w:tcPr>
            <w:tcW w:w="3071" w:type="dxa"/>
            <w:vAlign w:val="center"/>
          </w:tcPr>
          <w:p w14:paraId="1419AE3A" w14:textId="721E135D" w:rsidR="00503662" w:rsidRPr="00FE7674" w:rsidRDefault="00503662" w:rsidP="00503662">
            <w:pPr>
              <w:rPr>
                <w:rFonts w:ascii="Times New Roman" w:hAnsi="Times New Roman" w:cs="Times New Roman"/>
                <w:sz w:val="20"/>
                <w:szCs w:val="20"/>
              </w:rPr>
            </w:pPr>
            <w:r w:rsidRPr="00FE7674">
              <w:rPr>
                <w:rFonts w:ascii="Times New Roman" w:hAnsi="Times New Roman" w:cs="Times New Roman"/>
                <w:sz w:val="20"/>
                <w:szCs w:val="20"/>
              </w:rPr>
              <w:t>Dunaújváros MJV Önkormányzata, releváns szakiroda,</w:t>
            </w:r>
          </w:p>
        </w:tc>
        <w:tc>
          <w:tcPr>
            <w:tcW w:w="3071" w:type="dxa"/>
            <w:vAlign w:val="center"/>
          </w:tcPr>
          <w:p w14:paraId="383DB15D" w14:textId="77777777" w:rsidR="00503662" w:rsidRPr="00FE7674" w:rsidRDefault="00503662" w:rsidP="00503662">
            <w:pPr>
              <w:jc w:val="both"/>
              <w:rPr>
                <w:rFonts w:ascii="Times New Roman" w:hAnsi="Times New Roman" w:cs="Times New Roman"/>
                <w:sz w:val="20"/>
                <w:szCs w:val="20"/>
              </w:rPr>
            </w:pPr>
            <w:r w:rsidRPr="00FE7674">
              <w:rPr>
                <w:rFonts w:ascii="Times New Roman" w:hAnsi="Times New Roman" w:cs="Times New Roman"/>
                <w:sz w:val="20"/>
                <w:szCs w:val="20"/>
              </w:rPr>
              <w:t>Megvalósítás során szerzett tapasztalatok rendszerezése, folyamatos kockázatelemzés</w:t>
            </w:r>
          </w:p>
        </w:tc>
      </w:tr>
      <w:tr w:rsidR="00503662" w:rsidRPr="00FE7674" w14:paraId="225395BB" w14:textId="77777777" w:rsidTr="00503662">
        <w:trPr>
          <w:jc w:val="center"/>
        </w:trPr>
        <w:tc>
          <w:tcPr>
            <w:tcW w:w="3070" w:type="dxa"/>
            <w:vAlign w:val="center"/>
          </w:tcPr>
          <w:p w14:paraId="2E81348B" w14:textId="77777777" w:rsidR="00503662" w:rsidRPr="00FE7674" w:rsidRDefault="00503662" w:rsidP="00503662">
            <w:pPr>
              <w:jc w:val="both"/>
              <w:rPr>
                <w:rFonts w:ascii="Times New Roman" w:hAnsi="Times New Roman" w:cs="Times New Roman"/>
                <w:sz w:val="20"/>
                <w:szCs w:val="20"/>
              </w:rPr>
            </w:pPr>
            <w:r w:rsidRPr="00FE7674">
              <w:rPr>
                <w:rFonts w:ascii="Times New Roman" w:hAnsi="Times New Roman" w:cs="Times New Roman"/>
                <w:sz w:val="20"/>
                <w:szCs w:val="20"/>
              </w:rPr>
              <w:t>Tapasztalatok visszacsatolása</w:t>
            </w:r>
          </w:p>
        </w:tc>
        <w:tc>
          <w:tcPr>
            <w:tcW w:w="3071" w:type="dxa"/>
            <w:vAlign w:val="center"/>
          </w:tcPr>
          <w:p w14:paraId="2DC97603" w14:textId="7B210954" w:rsidR="00503662" w:rsidRPr="00FE7674" w:rsidRDefault="00503662" w:rsidP="00503662">
            <w:pPr>
              <w:rPr>
                <w:rFonts w:ascii="Times New Roman" w:hAnsi="Times New Roman" w:cs="Times New Roman"/>
                <w:sz w:val="20"/>
                <w:szCs w:val="20"/>
              </w:rPr>
            </w:pPr>
            <w:r w:rsidRPr="00FE7674">
              <w:rPr>
                <w:rFonts w:ascii="Times New Roman" w:hAnsi="Times New Roman" w:cs="Times New Roman"/>
                <w:sz w:val="20"/>
                <w:szCs w:val="20"/>
              </w:rPr>
              <w:t>Dunaújváros MJV Önkormányzata, releváns szakiroda,</w:t>
            </w:r>
          </w:p>
        </w:tc>
        <w:tc>
          <w:tcPr>
            <w:tcW w:w="3071" w:type="dxa"/>
            <w:vAlign w:val="center"/>
          </w:tcPr>
          <w:p w14:paraId="24C12FCD" w14:textId="77777777" w:rsidR="00503662" w:rsidRPr="00FE7674" w:rsidRDefault="00503662" w:rsidP="00503662">
            <w:pPr>
              <w:jc w:val="both"/>
              <w:rPr>
                <w:rFonts w:ascii="Times New Roman" w:hAnsi="Times New Roman" w:cs="Times New Roman"/>
                <w:sz w:val="20"/>
                <w:szCs w:val="20"/>
              </w:rPr>
            </w:pPr>
            <w:r w:rsidRPr="00FE7674">
              <w:rPr>
                <w:rFonts w:ascii="Times New Roman" w:hAnsi="Times New Roman" w:cs="Times New Roman"/>
                <w:sz w:val="20"/>
                <w:szCs w:val="20"/>
              </w:rPr>
              <w:t>Tapasztalatok, jó gyakorlatok érvényesítése a megvalósítandó jövőbeli projektek előkészítése során</w:t>
            </w:r>
          </w:p>
        </w:tc>
      </w:tr>
    </w:tbl>
    <w:p w14:paraId="3904802D" w14:textId="77777777" w:rsidR="00EA6B81" w:rsidRPr="00FE7674" w:rsidRDefault="00EA6B81" w:rsidP="00D94131">
      <w:pPr>
        <w:spacing w:before="120" w:after="120" w:line="276" w:lineRule="auto"/>
        <w:rPr>
          <w:rFonts w:ascii="Times New Roman" w:hAnsi="Times New Roman" w:cs="Times New Roman"/>
        </w:rPr>
      </w:pPr>
      <w:r w:rsidRPr="00FE7674">
        <w:rPr>
          <w:rFonts w:ascii="Times New Roman" w:hAnsi="Times New Roman" w:cs="Times New Roman"/>
        </w:rPr>
        <w:br w:type="page"/>
      </w:r>
    </w:p>
    <w:p w14:paraId="03489DBB" w14:textId="736229AC" w:rsidR="00531BAD" w:rsidRPr="00FE7674" w:rsidRDefault="00083C2E" w:rsidP="00D94131">
      <w:pPr>
        <w:pStyle w:val="Cmsor1"/>
        <w:spacing w:before="120" w:after="120" w:line="276" w:lineRule="auto"/>
      </w:pPr>
      <w:bookmarkStart w:id="561" w:name="_Toc77085172"/>
      <w:bookmarkStart w:id="562" w:name="_Toc180770362"/>
      <w:r w:rsidRPr="00FE7674">
        <w:t>Mellékletek</w:t>
      </w:r>
      <w:bookmarkEnd w:id="561"/>
      <w:bookmarkEnd w:id="562"/>
      <w:r w:rsidRPr="00FE7674">
        <w:t xml:space="preserve"> </w:t>
      </w:r>
    </w:p>
    <w:p w14:paraId="17E5930A" w14:textId="77777777" w:rsidR="00A3049C" w:rsidRPr="00FE7674" w:rsidRDefault="00A3049C" w:rsidP="00D94131">
      <w:pPr>
        <w:spacing w:before="120" w:after="120" w:line="276" w:lineRule="auto"/>
        <w:rPr>
          <w:rFonts w:ascii="Times New Roman" w:hAnsi="Times New Roman" w:cs="Times New Roman"/>
        </w:rPr>
      </w:pPr>
    </w:p>
    <w:p w14:paraId="6CF08DA0" w14:textId="142DDAB1" w:rsidR="00083C2E" w:rsidRPr="00FE7674" w:rsidRDefault="00531BAD" w:rsidP="005E28AF">
      <w:pPr>
        <w:pStyle w:val="Cmsor2"/>
        <w:spacing w:before="120" w:after="120" w:line="276" w:lineRule="auto"/>
      </w:pPr>
      <w:bookmarkStart w:id="563" w:name="_Toc77085173"/>
      <w:bookmarkStart w:id="564" w:name="_Toc180770363"/>
      <w:r w:rsidRPr="00FE7674">
        <w:t xml:space="preserve">Antiszegregációs </w:t>
      </w:r>
      <w:bookmarkEnd w:id="563"/>
      <w:r w:rsidR="00837D57" w:rsidRPr="00FE7674">
        <w:t>Terv</w:t>
      </w:r>
      <w:bookmarkEnd w:id="564"/>
      <w:r w:rsidR="00837D57" w:rsidRPr="00FE7674">
        <w:t xml:space="preserve"> </w:t>
      </w:r>
    </w:p>
    <w:p w14:paraId="1E08A169" w14:textId="2FBE83C8" w:rsidR="00313E61" w:rsidRPr="00FE7674" w:rsidRDefault="00313E61" w:rsidP="005E28AF">
      <w:pPr>
        <w:spacing w:before="120" w:after="120" w:line="276" w:lineRule="auto"/>
        <w:jc w:val="both"/>
        <w:rPr>
          <w:rFonts w:ascii="Times New Roman" w:hAnsi="Times New Roman" w:cs="Times New Roman"/>
          <w:bCs/>
          <w:sz w:val="24"/>
          <w:szCs w:val="24"/>
        </w:rPr>
      </w:pPr>
      <w:r w:rsidRPr="00FE7674">
        <w:rPr>
          <w:rFonts w:ascii="Times New Roman" w:hAnsi="Times New Roman" w:cs="Times New Roman"/>
          <w:bCs/>
          <w:sz w:val="24"/>
          <w:szCs w:val="24"/>
        </w:rPr>
        <w:t xml:space="preserve">A korábbi, 2014-2020-as időszakra vonatkozó ITS készítése során elkészült antiszegregációs programok esetében </w:t>
      </w:r>
      <w:r w:rsidR="00E24EAC" w:rsidRPr="00FE7674">
        <w:rPr>
          <w:rFonts w:ascii="Times New Roman" w:hAnsi="Times New Roman" w:cs="Times New Roman"/>
          <w:bCs/>
          <w:sz w:val="24"/>
          <w:szCs w:val="24"/>
        </w:rPr>
        <w:t xml:space="preserve">a 2011-es, relatíve </w:t>
      </w:r>
      <w:r w:rsidRPr="00FE7674">
        <w:rPr>
          <w:rFonts w:ascii="Times New Roman" w:hAnsi="Times New Roman" w:cs="Times New Roman"/>
          <w:bCs/>
          <w:sz w:val="24"/>
          <w:szCs w:val="24"/>
        </w:rPr>
        <w:t>friss népszámlálási adatok birtokában lehetőség volt a város szegregátumainak adat</w:t>
      </w:r>
      <w:r w:rsidR="00E24EAC" w:rsidRPr="00FE7674">
        <w:rPr>
          <w:rFonts w:ascii="Times New Roman" w:hAnsi="Times New Roman" w:cs="Times New Roman"/>
          <w:bCs/>
          <w:sz w:val="24"/>
          <w:szCs w:val="24"/>
        </w:rPr>
        <w:t>-</w:t>
      </w:r>
      <w:r w:rsidRPr="00FE7674">
        <w:rPr>
          <w:rFonts w:ascii="Times New Roman" w:hAnsi="Times New Roman" w:cs="Times New Roman"/>
          <w:bCs/>
          <w:sz w:val="24"/>
          <w:szCs w:val="24"/>
        </w:rPr>
        <w:t xml:space="preserve"> illetve statisztikai alapú lehatárolására. Erre a 2014-2020-as tervezési időszakra vonatkozó Városfejlesztési kézikönyv pontosan meghatározta a módszertant. A KSH Népszámlálási Főosztálya ennek a módszertannak megfelelően végezte el a szegregátumok és szegregációval veszélyeztetett területek lehatárolását.</w:t>
      </w:r>
    </w:p>
    <w:p w14:paraId="4C250067" w14:textId="3AD2533E" w:rsidR="00313E61" w:rsidRPr="00FE7674" w:rsidRDefault="00313E61" w:rsidP="005E28AF">
      <w:pPr>
        <w:spacing w:before="120" w:after="120" w:line="276" w:lineRule="auto"/>
        <w:jc w:val="both"/>
        <w:rPr>
          <w:rFonts w:ascii="Times New Roman" w:hAnsi="Times New Roman" w:cs="Times New Roman"/>
          <w:bCs/>
          <w:sz w:val="24"/>
          <w:szCs w:val="24"/>
        </w:rPr>
      </w:pPr>
      <w:r w:rsidRPr="00FE7674">
        <w:rPr>
          <w:rFonts w:ascii="Times New Roman" w:hAnsi="Times New Roman" w:cs="Times New Roman"/>
          <w:bCs/>
          <w:sz w:val="24"/>
          <w:szCs w:val="24"/>
        </w:rPr>
        <w:t>A 2021-2027-es időszak fejlesztéseit megalapozó FVS esetében a módszertani kézikönyv továbbra is a 2011-es népszámlálás adataira alapozott, korábban elvégzett szegregációs lehatárolás alkalmazását javasolja</w:t>
      </w:r>
      <w:r w:rsidR="00E24EAC" w:rsidRPr="00FE7674">
        <w:rPr>
          <w:rFonts w:ascii="Times New Roman" w:hAnsi="Times New Roman" w:cs="Times New Roman"/>
          <w:bCs/>
          <w:sz w:val="24"/>
          <w:szCs w:val="24"/>
        </w:rPr>
        <w:t>,</w:t>
      </w:r>
      <w:r w:rsidRPr="00FE7674">
        <w:rPr>
          <w:rFonts w:ascii="Times New Roman" w:hAnsi="Times New Roman" w:cs="Times New Roman"/>
          <w:bCs/>
          <w:sz w:val="24"/>
          <w:szCs w:val="24"/>
        </w:rPr>
        <w:t xml:space="preserve"> azzal, hogy az FVS 2024-ben esedékes megújítása során a 2022-ben esedékes népszámlálás adataira alapozva történik majd meg a szegregátumok pontos lehatárolása.</w:t>
      </w:r>
    </w:p>
    <w:p w14:paraId="2E0713A6" w14:textId="77777777" w:rsidR="006E2D11" w:rsidRPr="00FE7674" w:rsidRDefault="006E2D11" w:rsidP="005E28AF">
      <w:pPr>
        <w:spacing w:before="120" w:after="120" w:line="276" w:lineRule="auto"/>
        <w:rPr>
          <w:rFonts w:ascii="Times New Roman" w:hAnsi="Times New Roman" w:cs="Times New Roman"/>
          <w:b/>
          <w:bCs/>
        </w:rPr>
      </w:pPr>
    </w:p>
    <w:p w14:paraId="5792DC66" w14:textId="7A806A17" w:rsidR="0020081C" w:rsidRPr="00FE7674" w:rsidRDefault="0020081C" w:rsidP="005E28AF">
      <w:pPr>
        <w:pStyle w:val="Cmsor3"/>
        <w:spacing w:before="120" w:after="120" w:line="276" w:lineRule="auto"/>
      </w:pPr>
      <w:bookmarkStart w:id="565" w:name="_Toc77085174"/>
      <w:bookmarkStart w:id="566" w:name="_Toc180770364"/>
      <w:r w:rsidRPr="00FE7674">
        <w:t>Helyzetelemzés és értékelés</w:t>
      </w:r>
      <w:bookmarkEnd w:id="565"/>
      <w:bookmarkEnd w:id="566"/>
      <w:r w:rsidRPr="00FE7674">
        <w:t xml:space="preserve"> </w:t>
      </w:r>
    </w:p>
    <w:p w14:paraId="0644561E" w14:textId="12233CFB" w:rsidR="001E7C99" w:rsidRPr="00FE7674" w:rsidRDefault="001E7C99" w:rsidP="005E28AF">
      <w:pPr>
        <w:spacing w:before="120" w:after="120" w:line="276" w:lineRule="auto"/>
        <w:jc w:val="both"/>
        <w:rPr>
          <w:rFonts w:ascii="Times New Roman" w:hAnsi="Times New Roman" w:cs="Times New Roman"/>
          <w:bCs/>
          <w:sz w:val="24"/>
          <w:szCs w:val="24"/>
        </w:rPr>
      </w:pPr>
      <w:r w:rsidRPr="00FE7674">
        <w:rPr>
          <w:rFonts w:ascii="Times New Roman" w:hAnsi="Times New Roman" w:cs="Times New Roman"/>
          <w:bCs/>
          <w:sz w:val="24"/>
          <w:szCs w:val="24"/>
        </w:rPr>
        <w:t>A helyzetértékelés alapját egyrészt a 2014-2020-as ITS-hez kapcsolódva elkészült Antiszegregációs t</w:t>
      </w:r>
      <w:r w:rsidR="0088209B" w:rsidRPr="00FE7674">
        <w:rPr>
          <w:rFonts w:ascii="Times New Roman" w:hAnsi="Times New Roman" w:cs="Times New Roman"/>
          <w:bCs/>
          <w:sz w:val="24"/>
          <w:szCs w:val="24"/>
        </w:rPr>
        <w:t>erv főbb megállapításai képezik, melyek mellett az elmúlt időszak jelentősebb releváns beavatkozásait is bemutatjuk.</w:t>
      </w:r>
    </w:p>
    <w:p w14:paraId="2B72E49A" w14:textId="77777777" w:rsidR="0020081C" w:rsidRPr="00FE7674" w:rsidRDefault="0020081C" w:rsidP="005E28AF">
      <w:pPr>
        <w:spacing w:before="120" w:after="120" w:line="276" w:lineRule="auto"/>
        <w:rPr>
          <w:rFonts w:ascii="Times New Roman" w:hAnsi="Times New Roman" w:cs="Times New Roman"/>
        </w:rPr>
      </w:pPr>
    </w:p>
    <w:p w14:paraId="381E22D3" w14:textId="583C7983" w:rsidR="0020081C" w:rsidRPr="00FE7674" w:rsidRDefault="0020081C" w:rsidP="005E28AF">
      <w:pPr>
        <w:pStyle w:val="Cmsor4"/>
        <w:spacing w:before="120" w:after="120" w:line="276" w:lineRule="auto"/>
      </w:pPr>
      <w:bookmarkStart w:id="567" w:name="_Toc77085175"/>
      <w:bookmarkStart w:id="568" w:name="_Toc180770365"/>
      <w:r w:rsidRPr="00FE7674">
        <w:t>A szegregáció</w:t>
      </w:r>
      <w:r w:rsidR="00711D81" w:rsidRPr="00FE7674">
        <w:t xml:space="preserve"> </w:t>
      </w:r>
      <w:r w:rsidRPr="00FE7674">
        <w:t xml:space="preserve">társadalmi </w:t>
      </w:r>
      <w:r w:rsidR="00711D81" w:rsidRPr="00FE7674">
        <w:t xml:space="preserve">jelenségeinek horizontális elemzése </w:t>
      </w:r>
      <w:r w:rsidR="00A6218C" w:rsidRPr="00FE7674">
        <w:t>– a változások értékelése</w:t>
      </w:r>
      <w:bookmarkEnd w:id="567"/>
      <w:bookmarkEnd w:id="568"/>
      <w:r w:rsidR="00A6218C" w:rsidRPr="00FE7674">
        <w:t xml:space="preserve"> </w:t>
      </w:r>
    </w:p>
    <w:p w14:paraId="5C9014A5" w14:textId="5E22DA8D" w:rsidR="008836F2" w:rsidRPr="00FE7674" w:rsidRDefault="00675574" w:rsidP="005E28AF">
      <w:pPr>
        <w:spacing w:before="120" w:after="120" w:line="276" w:lineRule="auto"/>
        <w:jc w:val="both"/>
        <w:rPr>
          <w:rFonts w:ascii="Times New Roman" w:hAnsi="Times New Roman" w:cs="Times New Roman"/>
          <w:sz w:val="24"/>
          <w:szCs w:val="24"/>
        </w:rPr>
      </w:pPr>
      <w:r w:rsidRPr="00FE7674">
        <w:rPr>
          <w:rFonts w:ascii="Times New Roman" w:hAnsi="Times New Roman" w:cs="Times New Roman"/>
          <w:bCs/>
          <w:sz w:val="24"/>
          <w:szCs w:val="24"/>
        </w:rPr>
        <w:t xml:space="preserve">Dunaújváros Megyei Jogú Város Önkormányzatának 5 évre szóló Helyi Esélyegyenlőségi Programja (HEP) a 2013-2017-es időszakra a Közgyűlés 701/2018. (XII.13.) határozatával </w:t>
      </w:r>
      <w:r w:rsidR="00232F11" w:rsidRPr="00FE7674">
        <w:rPr>
          <w:rFonts w:ascii="Times New Roman" w:hAnsi="Times New Roman" w:cs="Times New Roman"/>
          <w:bCs/>
          <w:sz w:val="24"/>
          <w:szCs w:val="24"/>
        </w:rPr>
        <w:t>2018-ban k</w:t>
      </w:r>
      <w:r w:rsidRPr="00FE7674">
        <w:rPr>
          <w:rFonts w:ascii="Times New Roman" w:hAnsi="Times New Roman" w:cs="Times New Roman"/>
          <w:bCs/>
          <w:sz w:val="24"/>
          <w:szCs w:val="24"/>
        </w:rPr>
        <w:t xml:space="preserve">erült elfogadásra. A program 1. felülvizsgálata 2020-ban volt időszerű, </w:t>
      </w:r>
      <w:r w:rsidRPr="00FE7674">
        <w:rPr>
          <w:rFonts w:ascii="Times New Roman" w:hAnsi="Times New Roman" w:cs="Times New Roman"/>
          <w:sz w:val="24"/>
          <w:szCs w:val="24"/>
        </w:rPr>
        <w:t xml:space="preserve">ez a dokumentum rögzíti azokat a célcsoportokat, melyek esetében a program beavatkozásai relevánsnak tekinthetők. </w:t>
      </w:r>
      <w:r w:rsidR="00055C65" w:rsidRPr="00FE7674">
        <w:rPr>
          <w:rFonts w:ascii="Times New Roman" w:hAnsi="Times New Roman" w:cs="Times New Roman"/>
          <w:sz w:val="24"/>
          <w:szCs w:val="24"/>
        </w:rPr>
        <w:t>A</w:t>
      </w:r>
      <w:r w:rsidRPr="00FE7674">
        <w:rPr>
          <w:rFonts w:ascii="Times New Roman" w:hAnsi="Times New Roman" w:cs="Times New Roman"/>
          <w:sz w:val="24"/>
          <w:szCs w:val="24"/>
        </w:rPr>
        <w:t xml:space="preserve"> sérülékeny célcsoportok </w:t>
      </w:r>
      <w:r w:rsidR="00055C65" w:rsidRPr="00FE7674">
        <w:rPr>
          <w:rFonts w:ascii="Times New Roman" w:hAnsi="Times New Roman" w:cs="Times New Roman"/>
          <w:sz w:val="24"/>
          <w:szCs w:val="24"/>
        </w:rPr>
        <w:t xml:space="preserve">beazonosítása megtörtént, a kapcsolódó beavatkozási és fejlesztési javaslatok bemutatása </w:t>
      </w:r>
      <w:r w:rsidR="008836F2" w:rsidRPr="00FE7674">
        <w:rPr>
          <w:rFonts w:ascii="Times New Roman" w:hAnsi="Times New Roman" w:cs="Times New Roman"/>
          <w:sz w:val="24"/>
          <w:szCs w:val="24"/>
        </w:rPr>
        <w:t xml:space="preserve">jelen dokumentum 2.1.7 fejezete „Esélyegyenlőség biztosítása” alfejezetében megtörtént. </w:t>
      </w:r>
    </w:p>
    <w:p w14:paraId="3B40A212" w14:textId="00DF35B3" w:rsidR="00675574" w:rsidRPr="00FE7674" w:rsidRDefault="008836F2" w:rsidP="005E28AF">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Figyelembe véve, hogy Dunaújvárosban a 2011-es KSH adatok alapján szegregátum lehatárolására nem került sor, a 2014-ben elfogadott ITS és annak 2016-os antiszegregációs terve sem tartalmaz releváns intézkedéseket fejlesztéseket. </w:t>
      </w:r>
    </w:p>
    <w:p w14:paraId="307D71B6" w14:textId="1AEC3B86" w:rsidR="00A6218C" w:rsidRPr="00FE7674" w:rsidRDefault="00A6218C" w:rsidP="005E28AF">
      <w:pPr>
        <w:spacing w:before="120" w:after="120" w:line="276" w:lineRule="auto"/>
        <w:rPr>
          <w:rFonts w:ascii="Times New Roman" w:hAnsi="Times New Roman" w:cs="Times New Roman"/>
          <w:bCs/>
          <w:sz w:val="24"/>
          <w:szCs w:val="24"/>
        </w:rPr>
      </w:pPr>
    </w:p>
    <w:p w14:paraId="7A2745C9" w14:textId="405601A6" w:rsidR="00677E63" w:rsidRPr="00FE7674" w:rsidRDefault="00677E63" w:rsidP="005E28AF">
      <w:pPr>
        <w:spacing w:before="120" w:after="120" w:line="276" w:lineRule="auto"/>
        <w:rPr>
          <w:rFonts w:ascii="Times New Roman" w:hAnsi="Times New Roman" w:cs="Times New Roman"/>
          <w:b/>
          <w:bCs/>
          <w:sz w:val="24"/>
          <w:szCs w:val="24"/>
        </w:rPr>
      </w:pPr>
      <w:r w:rsidRPr="00FE7674">
        <w:rPr>
          <w:rFonts w:ascii="Times New Roman" w:hAnsi="Times New Roman" w:cs="Times New Roman"/>
          <w:b/>
          <w:bCs/>
          <w:sz w:val="24"/>
          <w:szCs w:val="24"/>
        </w:rPr>
        <w:t>A Római városrész szociális célú városrehabilitációja</w:t>
      </w:r>
    </w:p>
    <w:p w14:paraId="3D6AAC05" w14:textId="4BBB557E" w:rsidR="00677E63" w:rsidRPr="00FE7674" w:rsidRDefault="00677E63" w:rsidP="00677E63">
      <w:pPr>
        <w:spacing w:before="120" w:after="120" w:line="276" w:lineRule="auto"/>
        <w:jc w:val="both"/>
        <w:rPr>
          <w:rFonts w:ascii="Times New Roman" w:hAnsi="Times New Roman" w:cs="Times New Roman"/>
          <w:bCs/>
          <w:sz w:val="24"/>
          <w:szCs w:val="24"/>
        </w:rPr>
      </w:pPr>
      <w:r w:rsidRPr="00FE7674">
        <w:rPr>
          <w:rFonts w:ascii="Times New Roman" w:hAnsi="Times New Roman" w:cs="Times New Roman"/>
          <w:bCs/>
          <w:sz w:val="24"/>
          <w:szCs w:val="24"/>
        </w:rPr>
        <w:t>A 2007-2013-as Közép-Dunántúli Operatív programom belül, a programidőszak végén kezdődött  meg „A Római városrész szociális célú városrehabilitációja” című projekt lebonyolítása, amely 2015-ben zárult le. A megközelítőleg 1,2 milliárd forint költségű, száz százalékban uniós támogatásból megvalósult projekt során 756 lakás kapott hőszigetelést, sétánnyá alakították a Váci utcát, két focipályát létesítettek, felújították a Pajtás utcai óvodát, és közösségi helyiséggé alakították át a volt APEH-irodát. Emellett számos, az akcióterületen élő lakos tudott részt venni ESZA típusú, a célcsoport támogatását jelentő tevékenységben.</w:t>
      </w:r>
    </w:p>
    <w:p w14:paraId="4623CC89" w14:textId="77777777" w:rsidR="00677E63" w:rsidRPr="00FE7674" w:rsidRDefault="00677E63" w:rsidP="005E28AF">
      <w:pPr>
        <w:spacing w:before="120" w:after="120" w:line="276" w:lineRule="auto"/>
        <w:rPr>
          <w:rFonts w:ascii="Times New Roman" w:hAnsi="Times New Roman" w:cs="Times New Roman"/>
          <w:bCs/>
          <w:sz w:val="24"/>
          <w:szCs w:val="24"/>
        </w:rPr>
      </w:pPr>
    </w:p>
    <w:p w14:paraId="20B50B33" w14:textId="3301A008" w:rsidR="0088209B" w:rsidRPr="00FE7674" w:rsidRDefault="0088209B" w:rsidP="005E28AF">
      <w:pPr>
        <w:spacing w:before="120" w:after="120" w:line="276" w:lineRule="auto"/>
        <w:rPr>
          <w:rFonts w:ascii="Times New Roman" w:hAnsi="Times New Roman" w:cs="Times New Roman"/>
          <w:b/>
          <w:bCs/>
          <w:sz w:val="24"/>
          <w:szCs w:val="24"/>
        </w:rPr>
      </w:pPr>
      <w:r w:rsidRPr="00FE7674">
        <w:rPr>
          <w:rFonts w:ascii="Times New Roman" w:hAnsi="Times New Roman" w:cs="Times New Roman"/>
          <w:b/>
          <w:bCs/>
          <w:sz w:val="24"/>
          <w:szCs w:val="24"/>
        </w:rPr>
        <w:t>DUNA-MUNKA-TOP</w:t>
      </w:r>
    </w:p>
    <w:p w14:paraId="6CE72B91" w14:textId="5D29D588" w:rsidR="0088209B" w:rsidRPr="00FE7674" w:rsidRDefault="0088209B" w:rsidP="005E28AF">
      <w:pPr>
        <w:spacing w:before="120" w:after="120" w:line="276" w:lineRule="auto"/>
        <w:jc w:val="both"/>
        <w:rPr>
          <w:rFonts w:ascii="Times New Roman" w:hAnsi="Times New Roman" w:cs="Times New Roman"/>
          <w:bCs/>
          <w:sz w:val="24"/>
          <w:szCs w:val="24"/>
        </w:rPr>
      </w:pPr>
      <w:r w:rsidRPr="00FE7674">
        <w:rPr>
          <w:rFonts w:ascii="Times New Roman" w:hAnsi="Times New Roman" w:cs="Times New Roman"/>
          <w:bCs/>
          <w:sz w:val="24"/>
          <w:szCs w:val="24"/>
        </w:rPr>
        <w:t>A „TOP-6.8.2-15-DU1 - Helyi foglalkoztatási együttműködések a megyei jogú város területén és várostérségében” felhívás keretében Dunaújváros pályázatot nyújtott be, mely 620.000.000.- forintos támogatást nyert el a város.</w:t>
      </w:r>
      <w:r w:rsidR="00540217" w:rsidRPr="00FE7674">
        <w:rPr>
          <w:rFonts w:ascii="Times New Roman" w:hAnsi="Times New Roman" w:cs="Times New Roman"/>
          <w:bCs/>
          <w:sz w:val="24"/>
          <w:szCs w:val="24"/>
        </w:rPr>
        <w:t xml:space="preserve"> A projekt során egyeztető fórumok működtek, felmérések, háttértanulmányok készültek. A létrehozott foglalkoztatási partnerség, a PAKTUM működtetésének célja a munkaerő-piaci szereplőkkel való kapcsolat kiépítése, bevonásuk, aktív szerepvállalásuk kialakítása volt a járási foglalkoztatás fejlesztésébe. Ennek érdekében megvalósult a Paktum iroda felállítása, illetve a projekt részét képezte a Paktum működéséhez kapcsolódó stratégia megalkotása és működtetése. A program leghangsúlyosabb része munkaerő-piaci programok lebonyolítása volt a célcsoport képzéséhez, foglalkoztatásához kapcsolódóan, a munkaerő kereslet-kínálat összhangját szem előtt tartva. Az aktív munkaerő-piaci támogatások alkalmazása során a város szorosan együttműködött a konzorciumi partner Fejér Megyei Kormányhivatallal.</w:t>
      </w:r>
    </w:p>
    <w:p w14:paraId="28F1AC6E" w14:textId="77777777" w:rsidR="00540217" w:rsidRPr="00FE7674" w:rsidRDefault="00540217" w:rsidP="0088209B">
      <w:pPr>
        <w:spacing w:before="120" w:after="120" w:line="276" w:lineRule="auto"/>
        <w:jc w:val="both"/>
        <w:rPr>
          <w:rFonts w:ascii="Times New Roman" w:hAnsi="Times New Roman" w:cs="Times New Roman"/>
          <w:bCs/>
          <w:sz w:val="24"/>
          <w:szCs w:val="24"/>
        </w:rPr>
      </w:pPr>
    </w:p>
    <w:p w14:paraId="69472CA0" w14:textId="6A87EED5" w:rsidR="00540217" w:rsidRPr="00FE7674" w:rsidRDefault="00540217" w:rsidP="0088209B">
      <w:pPr>
        <w:spacing w:before="120" w:after="120" w:line="276" w:lineRule="auto"/>
        <w:jc w:val="both"/>
        <w:rPr>
          <w:rFonts w:ascii="Times New Roman" w:hAnsi="Times New Roman" w:cs="Times New Roman"/>
          <w:b/>
          <w:sz w:val="24"/>
          <w:szCs w:val="24"/>
        </w:rPr>
      </w:pPr>
      <w:r w:rsidRPr="00FE7674">
        <w:rPr>
          <w:rFonts w:ascii="Times New Roman" w:hAnsi="Times New Roman" w:cs="Times New Roman"/>
          <w:b/>
          <w:sz w:val="24"/>
          <w:szCs w:val="24"/>
        </w:rPr>
        <w:t>Közfoglalkoztatási programok</w:t>
      </w:r>
    </w:p>
    <w:p w14:paraId="7BE2531E" w14:textId="6AB005D9" w:rsidR="00540217" w:rsidRPr="00FE7674" w:rsidRDefault="0084113D" w:rsidP="0088209B">
      <w:pPr>
        <w:spacing w:before="120" w:after="120" w:line="276" w:lineRule="auto"/>
        <w:jc w:val="both"/>
        <w:rPr>
          <w:rFonts w:ascii="Times New Roman" w:hAnsi="Times New Roman" w:cs="Times New Roman"/>
          <w:bCs/>
          <w:sz w:val="24"/>
          <w:szCs w:val="24"/>
        </w:rPr>
      </w:pPr>
      <w:r w:rsidRPr="00FE7674">
        <w:rPr>
          <w:rFonts w:ascii="Times New Roman" w:hAnsi="Times New Roman" w:cs="Times New Roman"/>
          <w:sz w:val="24"/>
          <w:szCs w:val="24"/>
        </w:rPr>
        <w:t xml:space="preserve">A közfoglalkoztatási programok elsődleges célja, hogy hozzájáruljanak a közfoglalkoztatásban résztvevő személyek elsődleges munkaerőpiacon történő minél korábbi elhelyezkedéséhez, valamint, hogy a munkanélküliek támogassák a munka világába történő visszatérésben. A 2014-2020-as időszakban Dunaújváros MJV Önkormányzata mellett a közfoglalkoztatásban részvevő kiemelkedő szervezetek között megtalálhatjuk a DVG Zrt.-t, a Roma Nemzetiségi Önkormányzatot, a Bölcsődék Igazgatóságát, a Dunaújvárosi Gazdasági Ellátó Szervezetet, </w:t>
      </w:r>
      <w:r w:rsidR="004B31E9" w:rsidRPr="00FE7674">
        <w:rPr>
          <w:rFonts w:ascii="Times New Roman" w:hAnsi="Times New Roman" w:cs="Times New Roman"/>
          <w:sz w:val="24"/>
          <w:szCs w:val="24"/>
        </w:rPr>
        <w:t xml:space="preserve">a Dunanett Kft.-t, </w:t>
      </w:r>
      <w:r w:rsidRPr="00FE7674">
        <w:rPr>
          <w:rFonts w:ascii="Times New Roman" w:hAnsi="Times New Roman" w:cs="Times New Roman"/>
          <w:sz w:val="24"/>
          <w:szCs w:val="24"/>
        </w:rPr>
        <w:t>az Útkeresésé Segítő Szolgálatot, az Egyesített Szociális Intézmény Árpád-házi Szent Margit Idősek Otthonát, a Bartók Kamaraszínházat</w:t>
      </w:r>
      <w:r w:rsidR="004B31E9" w:rsidRPr="00FE7674">
        <w:rPr>
          <w:rFonts w:ascii="Times New Roman" w:hAnsi="Times New Roman" w:cs="Times New Roman"/>
          <w:sz w:val="24"/>
          <w:szCs w:val="24"/>
        </w:rPr>
        <w:t xml:space="preserve"> és az Magyar Mentőszolgálat Alapítványt és több helyi kulturális intézményt</w:t>
      </w:r>
      <w:r w:rsidRPr="00FE7674">
        <w:rPr>
          <w:rFonts w:ascii="Times New Roman" w:hAnsi="Times New Roman" w:cs="Times New Roman"/>
          <w:sz w:val="24"/>
          <w:szCs w:val="24"/>
        </w:rPr>
        <w:t>. 201</w:t>
      </w:r>
      <w:r w:rsidR="004B31E9" w:rsidRPr="00FE7674">
        <w:rPr>
          <w:rFonts w:ascii="Times New Roman" w:hAnsi="Times New Roman" w:cs="Times New Roman"/>
          <w:sz w:val="24"/>
          <w:szCs w:val="24"/>
        </w:rPr>
        <w:t>5-ben 600 fő, 2016-ban 500 fő, 2017-ben 400 fő, 2018-ban pedig 629 fő foglalkoztatására került sor közfoglalkoztatási program keretei között.</w:t>
      </w:r>
    </w:p>
    <w:p w14:paraId="7B7F5754" w14:textId="77777777" w:rsidR="0088209B" w:rsidRPr="00FE7674" w:rsidRDefault="0088209B" w:rsidP="00D94131">
      <w:pPr>
        <w:spacing w:before="120" w:after="120" w:line="276" w:lineRule="auto"/>
        <w:rPr>
          <w:rFonts w:ascii="Times New Roman" w:hAnsi="Times New Roman" w:cs="Times New Roman"/>
          <w:bCs/>
          <w:sz w:val="24"/>
          <w:szCs w:val="24"/>
        </w:rPr>
      </w:pPr>
    </w:p>
    <w:p w14:paraId="4AC1CF78" w14:textId="0840FC86" w:rsidR="00684E1A" w:rsidRPr="00FE7674" w:rsidRDefault="00684E1A" w:rsidP="00D94131">
      <w:pPr>
        <w:spacing w:before="120" w:after="120" w:line="276" w:lineRule="auto"/>
        <w:rPr>
          <w:rFonts w:ascii="Times New Roman" w:hAnsi="Times New Roman" w:cs="Times New Roman"/>
          <w:bCs/>
          <w:sz w:val="24"/>
          <w:szCs w:val="24"/>
        </w:rPr>
      </w:pPr>
      <w:r w:rsidRPr="00FE7674">
        <w:rPr>
          <w:rFonts w:ascii="Times New Roman" w:hAnsi="Times New Roman" w:cs="Times New Roman"/>
          <w:b/>
          <w:sz w:val="24"/>
          <w:szCs w:val="24"/>
        </w:rPr>
        <w:t>Rendszeres pénzbeli természetbeni szociális ellátás</w:t>
      </w:r>
    </w:p>
    <w:p w14:paraId="7EBCA541" w14:textId="4C335A69" w:rsidR="00684E1A" w:rsidRPr="00FE7674" w:rsidRDefault="00684E1A" w:rsidP="00684E1A">
      <w:pPr>
        <w:spacing w:before="120" w:after="120" w:line="276" w:lineRule="auto"/>
        <w:jc w:val="both"/>
        <w:rPr>
          <w:rFonts w:ascii="Times New Roman" w:hAnsi="Times New Roman" w:cs="Times New Roman"/>
          <w:bCs/>
          <w:sz w:val="24"/>
          <w:szCs w:val="24"/>
        </w:rPr>
      </w:pPr>
      <w:r w:rsidRPr="00FE7674">
        <w:rPr>
          <w:rFonts w:ascii="Times New Roman" w:hAnsi="Times New Roman" w:cs="Times New Roman"/>
          <w:bCs/>
          <w:sz w:val="24"/>
          <w:szCs w:val="24"/>
        </w:rPr>
        <w:t>Dunaújváros Megyei Jogú Város Önkormányzata szociális és gyermekvédelmi feladatait a Polgármesteri Hivatal Szociális Osztályán keresztül látja el. Dunaújváros Megyei Jogú Város Önkormányzata a jogosultak részére alkalmanként vagy havi rendszerességgel anyagi segítséget biztosít. Az anyagi támogatások jogosultsági feltételeit és a támogatási összegek nagyságát törvények és az önkormányzat által alkotott helyi rendeletek</w:t>
      </w:r>
      <w:r w:rsidRPr="00FE7674">
        <w:rPr>
          <w:rStyle w:val="Lbjegyzet-hivatkozs"/>
          <w:bCs/>
        </w:rPr>
        <w:footnoteReference w:id="47"/>
      </w:r>
      <w:r w:rsidRPr="00FE7674">
        <w:rPr>
          <w:rFonts w:ascii="Times New Roman" w:hAnsi="Times New Roman" w:cs="Times New Roman"/>
          <w:bCs/>
          <w:sz w:val="24"/>
          <w:szCs w:val="24"/>
        </w:rPr>
        <w:t xml:space="preserve"> határozzák meg.</w:t>
      </w:r>
    </w:p>
    <w:p w14:paraId="261CA560" w14:textId="77777777" w:rsidR="00684E1A" w:rsidRPr="00FE7674" w:rsidRDefault="00684E1A" w:rsidP="00D94131">
      <w:pPr>
        <w:spacing w:before="120" w:after="120" w:line="276" w:lineRule="auto"/>
        <w:rPr>
          <w:rFonts w:ascii="Times New Roman" w:hAnsi="Times New Roman" w:cs="Times New Roman"/>
          <w:bCs/>
          <w:sz w:val="24"/>
          <w:szCs w:val="24"/>
        </w:rPr>
      </w:pPr>
    </w:p>
    <w:p w14:paraId="261D4822" w14:textId="4FDF1FC3" w:rsidR="00684E1A" w:rsidRPr="00FE7674" w:rsidRDefault="00684E1A" w:rsidP="00987CEF">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 xml:space="preserve">A fentiek mellett az önkormányzat a rászoruló lakosok számára </w:t>
      </w:r>
      <w:r w:rsidR="00987CEF" w:rsidRPr="00FE7674">
        <w:rPr>
          <w:rFonts w:ascii="Times New Roman" w:hAnsi="Times New Roman" w:cs="Times New Roman"/>
          <w:sz w:val="24"/>
          <w:szCs w:val="24"/>
        </w:rPr>
        <w:t xml:space="preserve">többek között </w:t>
      </w:r>
      <w:r w:rsidRPr="00FE7674">
        <w:rPr>
          <w:rFonts w:ascii="Times New Roman" w:hAnsi="Times New Roman" w:cs="Times New Roman"/>
          <w:sz w:val="24"/>
          <w:szCs w:val="24"/>
        </w:rPr>
        <w:t xml:space="preserve">nyújt kérelem alapján helyi lakásfenntartási támogatást, gyógyszerköltség támogatást, időskorúak támogatását, </w:t>
      </w:r>
      <w:r w:rsidR="00987CEF" w:rsidRPr="00FE7674">
        <w:rPr>
          <w:rFonts w:ascii="Times New Roman" w:hAnsi="Times New Roman" w:cs="Times New Roman"/>
          <w:sz w:val="24"/>
          <w:szCs w:val="24"/>
        </w:rPr>
        <w:t>születési támogatást, gondozási támogatást, étkezési-ruházati támogatást, gyermeknevelési támogatást, iskolakezdési támogatást.</w:t>
      </w:r>
    </w:p>
    <w:p w14:paraId="6CFDA958" w14:textId="3E6521B7" w:rsidR="00684E1A" w:rsidRPr="00FE7674" w:rsidRDefault="00987CEF" w:rsidP="00D94131">
      <w:pPr>
        <w:spacing w:before="120" w:after="120" w:line="276" w:lineRule="auto"/>
        <w:rPr>
          <w:rFonts w:ascii="Times New Roman" w:hAnsi="Times New Roman" w:cs="Times New Roman"/>
          <w:bCs/>
          <w:sz w:val="24"/>
          <w:szCs w:val="24"/>
        </w:rPr>
      </w:pPr>
      <w:r w:rsidRPr="00FE7674">
        <w:rPr>
          <w:rFonts w:ascii="Times New Roman" w:hAnsi="Times New Roman" w:cs="Times New Roman"/>
          <w:bCs/>
          <w:sz w:val="24"/>
          <w:szCs w:val="24"/>
        </w:rPr>
        <w:t>A támogatások igénybevétele az önkormányzat honlapján elérhető kérelmek, igénylőlapok kitöltését követően lehetséges.</w:t>
      </w:r>
    </w:p>
    <w:p w14:paraId="218675E2" w14:textId="6CCBA766" w:rsidR="00987CEF" w:rsidRPr="00FE7674" w:rsidRDefault="00987CEF">
      <w:pPr>
        <w:rPr>
          <w:rFonts w:ascii="Times New Roman" w:hAnsi="Times New Roman" w:cs="Times New Roman"/>
          <w:bCs/>
          <w:sz w:val="24"/>
          <w:szCs w:val="24"/>
        </w:rPr>
      </w:pPr>
    </w:p>
    <w:p w14:paraId="170D6393" w14:textId="78686636" w:rsidR="0020081C" w:rsidRPr="00FE7674" w:rsidRDefault="0020081C" w:rsidP="00055C65">
      <w:pPr>
        <w:pStyle w:val="Cmsor4"/>
      </w:pPr>
      <w:bookmarkStart w:id="569" w:name="_Toc77085176"/>
      <w:bookmarkStart w:id="570" w:name="_Toc180770366"/>
      <w:r w:rsidRPr="00FE7674">
        <w:t xml:space="preserve">A szegregáció területi vonatkozásai </w:t>
      </w:r>
      <w:r w:rsidR="00711D81" w:rsidRPr="00FE7674">
        <w:t xml:space="preserve">(szegregátumok) </w:t>
      </w:r>
      <w:r w:rsidR="00A6218C" w:rsidRPr="00FE7674">
        <w:t>– a változások értékelése</w:t>
      </w:r>
      <w:bookmarkEnd w:id="569"/>
      <w:bookmarkEnd w:id="570"/>
      <w:r w:rsidR="00A6218C" w:rsidRPr="00FE7674">
        <w:t xml:space="preserve"> </w:t>
      </w:r>
    </w:p>
    <w:p w14:paraId="6154D203" w14:textId="77777777" w:rsidR="00987CEF" w:rsidRPr="00FE7674" w:rsidRDefault="008836F2" w:rsidP="00D57876">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Dunaújváros esetében nem releváns. A városban szegregátum nem található.</w:t>
      </w:r>
      <w:r w:rsidR="00987CEF" w:rsidRPr="00FE7674">
        <w:rPr>
          <w:rFonts w:ascii="Times New Roman" w:hAnsi="Times New Roman" w:cs="Times New Roman"/>
          <w:sz w:val="24"/>
          <w:szCs w:val="24"/>
        </w:rPr>
        <w:t xml:space="preserve"> A fejezetben röviden bemutatásra kerül a városban a 2011-es adatok alapján megjelölt szegregációval veszélyeztetett terület.</w:t>
      </w:r>
    </w:p>
    <w:p w14:paraId="13E74596" w14:textId="77777777" w:rsidR="00D57876" w:rsidRPr="00FE7674" w:rsidRDefault="00D57876" w:rsidP="00D57876">
      <w:pPr>
        <w:autoSpaceDE w:val="0"/>
        <w:autoSpaceDN w:val="0"/>
        <w:adjustRightInd w:val="0"/>
        <w:spacing w:before="120" w:after="120" w:line="276" w:lineRule="auto"/>
        <w:jc w:val="both"/>
        <w:rPr>
          <w:rFonts w:ascii="Times New Roman" w:hAnsi="Times New Roman" w:cs="Times New Roman"/>
          <w:color w:val="000000"/>
          <w:sz w:val="24"/>
          <w:szCs w:val="24"/>
        </w:rPr>
      </w:pPr>
      <w:r w:rsidRPr="00FE7674">
        <w:rPr>
          <w:rFonts w:ascii="Times New Roman" w:hAnsi="Times New Roman" w:cs="Times New Roman"/>
          <w:bCs/>
          <w:color w:val="000000"/>
          <w:sz w:val="24"/>
          <w:szCs w:val="24"/>
        </w:rPr>
        <w:t xml:space="preserve">A Központi Statisztikai Hivatal 2016 márciusában – figyelembe véve, hogy a szegregátumok lehatárolásának szabályozása a 314/2012. (XI.8.) kormányrendelet 2014. december 22-i módosításával megváltozott – megküldte a város részére az aktuális módszertan szerint kialakított szegregációs adatsorokat és térképeket. </w:t>
      </w:r>
    </w:p>
    <w:p w14:paraId="2A654EDB" w14:textId="77777777" w:rsidR="00D57876" w:rsidRPr="00FE7674" w:rsidRDefault="00D57876" w:rsidP="00D57876">
      <w:pPr>
        <w:autoSpaceDE w:val="0"/>
        <w:autoSpaceDN w:val="0"/>
        <w:adjustRightInd w:val="0"/>
        <w:spacing w:before="120" w:after="120" w:line="276" w:lineRule="auto"/>
        <w:jc w:val="both"/>
        <w:rPr>
          <w:rFonts w:ascii="Times New Roman" w:hAnsi="Times New Roman" w:cs="Times New Roman"/>
          <w:color w:val="000000"/>
          <w:sz w:val="24"/>
          <w:szCs w:val="24"/>
        </w:rPr>
      </w:pPr>
      <w:r w:rsidRPr="00FE7674">
        <w:rPr>
          <w:rFonts w:ascii="Times New Roman" w:hAnsi="Times New Roman" w:cs="Times New Roman"/>
          <w:bCs/>
          <w:color w:val="000000"/>
          <w:sz w:val="24"/>
          <w:szCs w:val="24"/>
        </w:rPr>
        <w:t xml:space="preserve">Az új módszertant az említett kormányrendelet 10. számú melléklete tartalmazza. Eszerint a szegregációs mutató definíciója: legfeljebb általános iskolai végzettséggel rendelkezők és munkajövedelemmel nem rendelkezők aránya az aktív korúakon (15-59 év) belül. </w:t>
      </w:r>
    </w:p>
    <w:p w14:paraId="0B8EE65A" w14:textId="77777777" w:rsidR="00D57876" w:rsidRPr="00FE7674" w:rsidRDefault="00D57876" w:rsidP="00D57876">
      <w:pPr>
        <w:autoSpaceDE w:val="0"/>
        <w:autoSpaceDN w:val="0"/>
        <w:adjustRightInd w:val="0"/>
        <w:spacing w:before="120" w:after="120" w:line="276" w:lineRule="auto"/>
        <w:jc w:val="both"/>
        <w:rPr>
          <w:rFonts w:ascii="Times New Roman" w:hAnsi="Times New Roman" w:cs="Times New Roman"/>
          <w:color w:val="000000"/>
          <w:sz w:val="24"/>
          <w:szCs w:val="24"/>
        </w:rPr>
      </w:pPr>
      <w:r w:rsidRPr="00FE7674">
        <w:rPr>
          <w:rFonts w:ascii="Times New Roman" w:hAnsi="Times New Roman" w:cs="Times New Roman"/>
          <w:bCs/>
          <w:color w:val="000000"/>
          <w:sz w:val="24"/>
          <w:szCs w:val="24"/>
        </w:rPr>
        <w:t xml:space="preserve">A mutató számítása: a település területén belül olyan területileg egybefüggő tömbök kiválasztása, amelyekre együttesen jellemző, hogy a szegregációs mutató határértékének megfelelnek. A tömb népszámlálási célra létrehozott, általában közterületek és/vagy természetes és mesterséges tereptárgyak (pl. vasútvonal, autópálya nyomvonala, vízfolyás partja), valamint rácshálós térinformatikai megoldás eredményeképpen kialakított, településen belüli kisterületi egység. </w:t>
      </w:r>
    </w:p>
    <w:p w14:paraId="0427C66B" w14:textId="50ACAEBF" w:rsidR="00D57876" w:rsidRPr="00FE7674" w:rsidRDefault="00B5434D" w:rsidP="00D57876">
      <w:pPr>
        <w:autoSpaceDE w:val="0"/>
        <w:autoSpaceDN w:val="0"/>
        <w:adjustRightInd w:val="0"/>
        <w:spacing w:before="120" w:after="120" w:line="276" w:lineRule="auto"/>
        <w:jc w:val="both"/>
        <w:rPr>
          <w:rFonts w:ascii="Times New Roman" w:hAnsi="Times New Roman" w:cs="Times New Roman"/>
          <w:color w:val="000000"/>
          <w:sz w:val="24"/>
          <w:szCs w:val="24"/>
        </w:rPr>
      </w:pPr>
      <w:r w:rsidRPr="00FE7674">
        <w:rPr>
          <w:rFonts w:ascii="Times New Roman" w:hAnsi="Times New Roman" w:cs="Times New Roman"/>
          <w:bCs/>
          <w:color w:val="000000"/>
          <w:sz w:val="24"/>
          <w:szCs w:val="24"/>
        </w:rPr>
        <w:t>A muta</w:t>
      </w:r>
      <w:r w:rsidR="00D57876" w:rsidRPr="00FE7674">
        <w:rPr>
          <w:rFonts w:ascii="Times New Roman" w:hAnsi="Times New Roman" w:cs="Times New Roman"/>
          <w:bCs/>
          <w:color w:val="000000"/>
          <w:sz w:val="24"/>
          <w:szCs w:val="24"/>
        </w:rPr>
        <w:t xml:space="preserve">tó alapján kétféle szegregációs területi kategória került kialakításra: </w:t>
      </w:r>
    </w:p>
    <w:p w14:paraId="04F3A16F" w14:textId="413AB642" w:rsidR="00D57876" w:rsidRPr="00FE7674" w:rsidRDefault="00D57876" w:rsidP="00FC4F23">
      <w:pPr>
        <w:pStyle w:val="Listaszerbekezds"/>
        <w:numPr>
          <w:ilvl w:val="0"/>
          <w:numId w:val="5"/>
        </w:numPr>
        <w:autoSpaceDE w:val="0"/>
        <w:autoSpaceDN w:val="0"/>
        <w:adjustRightInd w:val="0"/>
        <w:spacing w:before="120" w:after="120" w:line="276" w:lineRule="auto"/>
        <w:jc w:val="both"/>
        <w:rPr>
          <w:rFonts w:ascii="Times New Roman" w:hAnsi="Times New Roman" w:cs="Times New Roman"/>
          <w:color w:val="000000"/>
          <w:sz w:val="24"/>
          <w:szCs w:val="24"/>
        </w:rPr>
      </w:pPr>
      <w:r w:rsidRPr="00FE7674">
        <w:rPr>
          <w:rFonts w:ascii="Times New Roman" w:hAnsi="Times New Roman" w:cs="Times New Roman"/>
          <w:bCs/>
          <w:color w:val="000000"/>
          <w:sz w:val="24"/>
          <w:szCs w:val="24"/>
        </w:rPr>
        <w:t xml:space="preserve">szegregált terület, amelynél a szegregációs mutató értéke megyei jogú városok esetében nagyobb, vagy egyenlő, mint 35% és </w:t>
      </w:r>
    </w:p>
    <w:p w14:paraId="1184D966" w14:textId="7138C48B" w:rsidR="00D57876" w:rsidRPr="00FE7674" w:rsidRDefault="00D57876" w:rsidP="00FC4F23">
      <w:pPr>
        <w:pStyle w:val="Listaszerbekezds"/>
        <w:numPr>
          <w:ilvl w:val="0"/>
          <w:numId w:val="5"/>
        </w:numPr>
        <w:autoSpaceDE w:val="0"/>
        <w:autoSpaceDN w:val="0"/>
        <w:adjustRightInd w:val="0"/>
        <w:spacing w:before="120" w:after="120" w:line="276" w:lineRule="auto"/>
        <w:jc w:val="both"/>
        <w:rPr>
          <w:rFonts w:ascii="Times New Roman" w:hAnsi="Times New Roman" w:cs="Times New Roman"/>
          <w:color w:val="000000"/>
          <w:sz w:val="24"/>
          <w:szCs w:val="24"/>
        </w:rPr>
      </w:pPr>
      <w:r w:rsidRPr="00FE7674">
        <w:rPr>
          <w:rFonts w:ascii="Times New Roman" w:hAnsi="Times New Roman" w:cs="Times New Roman"/>
          <w:bCs/>
          <w:color w:val="000000"/>
          <w:sz w:val="24"/>
          <w:szCs w:val="24"/>
        </w:rPr>
        <w:t xml:space="preserve">szegregációval veszélyeztetett terület, amelynél a szegregációs mutató értéke megyei jogú városok esetében nagyobb, vagy egyenlő, mint 30%, de kisebb, mint 35%. </w:t>
      </w:r>
    </w:p>
    <w:p w14:paraId="650F9558" w14:textId="3094C8C4" w:rsidR="00A6218C" w:rsidRPr="00FE7674" w:rsidRDefault="00D57876" w:rsidP="00D57876">
      <w:pPr>
        <w:spacing w:before="120" w:after="120" w:line="276" w:lineRule="auto"/>
        <w:jc w:val="both"/>
        <w:rPr>
          <w:rFonts w:ascii="Times New Roman" w:hAnsi="Times New Roman" w:cs="Times New Roman"/>
          <w:bCs/>
          <w:color w:val="000000"/>
          <w:sz w:val="24"/>
          <w:szCs w:val="24"/>
        </w:rPr>
      </w:pPr>
      <w:r w:rsidRPr="00FE7674">
        <w:rPr>
          <w:rFonts w:ascii="Times New Roman" w:hAnsi="Times New Roman" w:cs="Times New Roman"/>
          <w:bCs/>
          <w:color w:val="000000"/>
          <w:sz w:val="24"/>
          <w:szCs w:val="24"/>
        </w:rPr>
        <w:t>200 főnél népesebb települések esetében szegregátumnak, illetve szegregációval veszélyeztetett területnek azok az egybefüggő területek tekintendők, melyek megfelelnek a fenti mutatók egyikének, és a terület lakónépességének száma eléri az 50 főt.</w:t>
      </w:r>
    </w:p>
    <w:p w14:paraId="7E46E1D3" w14:textId="77777777" w:rsidR="00D57876" w:rsidRPr="00FE7674" w:rsidRDefault="00D57876" w:rsidP="00D57876">
      <w:pPr>
        <w:spacing w:before="120" w:after="120" w:line="276" w:lineRule="auto"/>
        <w:jc w:val="both"/>
        <w:rPr>
          <w:rFonts w:ascii="Times New Roman" w:hAnsi="Times New Roman" w:cs="Times New Roman"/>
          <w:bCs/>
          <w:color w:val="000000"/>
          <w:sz w:val="24"/>
          <w:szCs w:val="24"/>
        </w:rPr>
      </w:pPr>
      <w:r w:rsidRPr="00FE7674">
        <w:rPr>
          <w:rFonts w:ascii="Times New Roman" w:hAnsi="Times New Roman" w:cs="Times New Roman"/>
          <w:bCs/>
          <w:color w:val="000000"/>
          <w:sz w:val="24"/>
          <w:szCs w:val="24"/>
        </w:rPr>
        <w:t xml:space="preserve">A KSH által, az új módszertan alapján szolgáltatott adatok alapján az alábbiakat kell kiemelni. </w:t>
      </w:r>
    </w:p>
    <w:p w14:paraId="00525F28" w14:textId="77777777" w:rsidR="00D57876" w:rsidRPr="00FE7674" w:rsidRDefault="00D57876" w:rsidP="00D57876">
      <w:pPr>
        <w:spacing w:before="120" w:after="120" w:line="276" w:lineRule="auto"/>
        <w:jc w:val="both"/>
        <w:rPr>
          <w:rFonts w:ascii="Times New Roman" w:hAnsi="Times New Roman" w:cs="Times New Roman"/>
          <w:bCs/>
          <w:color w:val="000000"/>
          <w:sz w:val="24"/>
          <w:szCs w:val="24"/>
        </w:rPr>
      </w:pPr>
      <w:r w:rsidRPr="00FE7674">
        <w:rPr>
          <w:rFonts w:ascii="Times New Roman" w:hAnsi="Times New Roman" w:cs="Times New Roman"/>
          <w:bCs/>
          <w:color w:val="000000"/>
          <w:sz w:val="24"/>
          <w:szCs w:val="24"/>
        </w:rPr>
        <w:t xml:space="preserve">1. Dunaújváros területén szegregátum nem található. </w:t>
      </w:r>
    </w:p>
    <w:p w14:paraId="25529622" w14:textId="73192C9D" w:rsidR="00D57876" w:rsidRPr="00FE7674" w:rsidRDefault="00D57876" w:rsidP="00D57876">
      <w:pPr>
        <w:spacing w:before="120" w:after="120" w:line="276" w:lineRule="auto"/>
        <w:jc w:val="both"/>
        <w:rPr>
          <w:rFonts w:ascii="Times New Roman" w:hAnsi="Times New Roman" w:cs="Times New Roman"/>
          <w:bCs/>
          <w:color w:val="000000"/>
          <w:sz w:val="24"/>
          <w:szCs w:val="24"/>
        </w:rPr>
      </w:pPr>
      <w:r w:rsidRPr="00FE7674">
        <w:rPr>
          <w:rFonts w:ascii="Times New Roman" w:hAnsi="Times New Roman" w:cs="Times New Roman"/>
          <w:bCs/>
          <w:color w:val="000000"/>
          <w:sz w:val="24"/>
          <w:szCs w:val="24"/>
        </w:rPr>
        <w:t>2. A város területén belül egy darab szegregációval veszélyeztetett rész található. A következőkben ezt a területet mutatjuk be röviden.</w:t>
      </w:r>
    </w:p>
    <w:p w14:paraId="363E60C9" w14:textId="77777777" w:rsidR="00D57876" w:rsidRPr="00FE7674" w:rsidRDefault="00D57876" w:rsidP="00D57876">
      <w:pPr>
        <w:spacing w:before="120" w:after="120" w:line="276" w:lineRule="auto"/>
        <w:jc w:val="both"/>
        <w:rPr>
          <w:rFonts w:ascii="Times New Roman" w:hAnsi="Times New Roman" w:cs="Times New Roman"/>
          <w:bCs/>
          <w:color w:val="000000"/>
          <w:sz w:val="24"/>
          <w:szCs w:val="24"/>
        </w:rPr>
      </w:pPr>
    </w:p>
    <w:p w14:paraId="1DE0A831" w14:textId="28535AA9" w:rsidR="00D57876" w:rsidRPr="00FE7674" w:rsidRDefault="00D57876" w:rsidP="00D57876">
      <w:pPr>
        <w:spacing w:before="120" w:after="120" w:line="276" w:lineRule="auto"/>
        <w:jc w:val="both"/>
        <w:rPr>
          <w:rFonts w:ascii="Times New Roman" w:hAnsi="Times New Roman" w:cs="Times New Roman"/>
          <w:bCs/>
          <w:color w:val="000000"/>
          <w:sz w:val="24"/>
          <w:szCs w:val="24"/>
        </w:rPr>
      </w:pPr>
      <w:r w:rsidRPr="00FE7674">
        <w:rPr>
          <w:rFonts w:ascii="Times New Roman" w:hAnsi="Times New Roman" w:cs="Times New Roman"/>
          <w:bCs/>
          <w:color w:val="000000"/>
          <w:sz w:val="24"/>
          <w:szCs w:val="24"/>
        </w:rPr>
        <w:t>A szegregációval veszélyeztetett terület lehatárolása: az alábbi  térképen pirossal jelölt rész a Kertvárosias lakóterület elnevezésű városrész déli részén található, a Völgy sor – Dózsa György út – Radnóti Miklós utca – Kalamár utcák által határolt területen.</w:t>
      </w:r>
    </w:p>
    <w:p w14:paraId="1213D50A" w14:textId="5BE1F215" w:rsidR="00D57876" w:rsidRPr="00FE7674" w:rsidRDefault="00D57876">
      <w:pPr>
        <w:rPr>
          <w:rFonts w:ascii="Times New Roman" w:hAnsi="Times New Roman" w:cs="Times New Roman"/>
          <w:bCs/>
          <w:color w:val="000000"/>
          <w:sz w:val="24"/>
          <w:szCs w:val="24"/>
        </w:rPr>
      </w:pPr>
    </w:p>
    <w:p w14:paraId="6F14A2A4" w14:textId="09CC2610" w:rsidR="00D57876" w:rsidRPr="00FE7674" w:rsidRDefault="000D439B" w:rsidP="00D57876">
      <w:pPr>
        <w:pStyle w:val="bracm"/>
      </w:pPr>
      <w:r>
        <w:fldChar w:fldCharType="begin"/>
      </w:r>
      <w:r>
        <w:instrText xml:space="preserve"> SEQ ábra \* ARABIC </w:instrText>
      </w:r>
      <w:r>
        <w:fldChar w:fldCharType="separate"/>
      </w:r>
      <w:bookmarkStart w:id="571" w:name="_Toc185098691"/>
      <w:r w:rsidR="00265D62">
        <w:rPr>
          <w:noProof/>
        </w:rPr>
        <w:t>80</w:t>
      </w:r>
      <w:r>
        <w:rPr>
          <w:noProof/>
        </w:rPr>
        <w:fldChar w:fldCharType="end"/>
      </w:r>
      <w:r w:rsidR="00D57876" w:rsidRPr="00FE7674">
        <w:t>. ábra: Szegregációval veszélyeztetett terület Dunaújvárosban</w:t>
      </w:r>
      <w:bookmarkEnd w:id="571"/>
      <w:r w:rsidR="00D57876" w:rsidRPr="00FE7674">
        <w:t xml:space="preserve"> </w:t>
      </w:r>
    </w:p>
    <w:p w14:paraId="47915BCC" w14:textId="162674F4" w:rsidR="00D57876" w:rsidRPr="00FE7674" w:rsidRDefault="00D57876" w:rsidP="00D57876">
      <w:pPr>
        <w:pStyle w:val="Forrs"/>
      </w:pPr>
      <w:r w:rsidRPr="00FE7674">
        <w:rPr>
          <w:noProof/>
          <w:lang w:eastAsia="hu-HU"/>
        </w:rPr>
        <w:drawing>
          <wp:inline distT="0" distB="0" distL="0" distR="0" wp14:anchorId="60F8A5D3" wp14:editId="49BE65C7">
            <wp:extent cx="3366000" cy="2174400"/>
            <wp:effectExtent l="0" t="0" r="6350" b="0"/>
            <wp:docPr id="39" name="Kép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3366000" cy="2174400"/>
                    </a:xfrm>
                    <a:prstGeom prst="rect">
                      <a:avLst/>
                    </a:prstGeom>
                    <a:noFill/>
                    <a:ln>
                      <a:noFill/>
                    </a:ln>
                  </pic:spPr>
                </pic:pic>
              </a:graphicData>
            </a:graphic>
          </wp:inline>
        </w:drawing>
      </w:r>
    </w:p>
    <w:p w14:paraId="05B05728" w14:textId="77777777" w:rsidR="00D57876" w:rsidRPr="00FE7674" w:rsidRDefault="00D57876" w:rsidP="00D57876">
      <w:pPr>
        <w:pStyle w:val="Forrs"/>
      </w:pPr>
      <w:r w:rsidRPr="00FE7674">
        <w:t xml:space="preserve">Forrás: KSH </w:t>
      </w:r>
    </w:p>
    <w:p w14:paraId="5BED9502" w14:textId="77777777" w:rsidR="00D57876" w:rsidRPr="00FE7674" w:rsidRDefault="00D57876" w:rsidP="00D57876">
      <w:pPr>
        <w:spacing w:before="120" w:after="120" w:line="276" w:lineRule="auto"/>
        <w:jc w:val="both"/>
        <w:rPr>
          <w:rFonts w:ascii="Times New Roman" w:hAnsi="Times New Roman" w:cs="Times New Roman"/>
          <w:bCs/>
          <w:color w:val="000000"/>
          <w:sz w:val="24"/>
          <w:szCs w:val="24"/>
        </w:rPr>
      </w:pPr>
    </w:p>
    <w:p w14:paraId="52259768" w14:textId="77777777" w:rsidR="005E28AF" w:rsidRPr="00FE7674" w:rsidRDefault="005E28AF" w:rsidP="005E28AF">
      <w:pPr>
        <w:jc w:val="both"/>
        <w:rPr>
          <w:rFonts w:ascii="Times New Roman" w:hAnsi="Times New Roman" w:cs="Times New Roman"/>
          <w:sz w:val="24"/>
          <w:szCs w:val="24"/>
        </w:rPr>
      </w:pPr>
      <w:r w:rsidRPr="00FE7674">
        <w:rPr>
          <w:rFonts w:ascii="Times New Roman" w:hAnsi="Times New Roman" w:cs="Times New Roman"/>
          <w:sz w:val="24"/>
          <w:szCs w:val="24"/>
        </w:rPr>
        <w:t>A 2016-ban megküldött, új adatszolgáltatás alapján megjelölt terület az alábbi adatok révén jellemezhető:</w:t>
      </w:r>
    </w:p>
    <w:p w14:paraId="072E4143" w14:textId="3893E89B" w:rsidR="005E28AF" w:rsidRPr="00FE7674" w:rsidRDefault="005E28AF" w:rsidP="005E28AF">
      <w:pPr>
        <w:rPr>
          <w:rFonts w:ascii="Times New Roman" w:hAnsi="Times New Roman" w:cs="Times New Roman"/>
          <w:b/>
          <w:sz w:val="24"/>
          <w:szCs w:val="24"/>
        </w:rPr>
      </w:pPr>
      <w:r w:rsidRPr="00FE7674">
        <w:rPr>
          <w:rFonts w:ascii="Times New Roman" w:hAnsi="Times New Roman" w:cs="Times New Roman"/>
          <w:b/>
          <w:sz w:val="24"/>
          <w:szCs w:val="24"/>
        </w:rPr>
        <w:t>A szegregációval veszélyeztetett terület jellemzői</w:t>
      </w:r>
    </w:p>
    <w:tbl>
      <w:tblPr>
        <w:tblW w:w="5000" w:type="pct"/>
        <w:tblCellMar>
          <w:left w:w="70" w:type="dxa"/>
          <w:right w:w="70" w:type="dxa"/>
        </w:tblCellMar>
        <w:tblLook w:val="04A0" w:firstRow="1" w:lastRow="0" w:firstColumn="1" w:lastColumn="0" w:noHBand="0" w:noVBand="1"/>
      </w:tblPr>
      <w:tblGrid>
        <w:gridCol w:w="4252"/>
        <w:gridCol w:w="2405"/>
        <w:gridCol w:w="2405"/>
      </w:tblGrid>
      <w:tr w:rsidR="005E28AF" w:rsidRPr="00FE7674" w14:paraId="3D1B5BFA" w14:textId="77777777" w:rsidTr="00F3638D">
        <w:trPr>
          <w:trHeight w:val="977"/>
        </w:trPr>
        <w:tc>
          <w:tcPr>
            <w:tcW w:w="2346"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hideMark/>
          </w:tcPr>
          <w:p w14:paraId="62E48BAA" w14:textId="77777777" w:rsidR="005E28AF" w:rsidRPr="00FE7674" w:rsidRDefault="005E28AF" w:rsidP="005E28AF">
            <w:pPr>
              <w:spacing w:after="0"/>
              <w:jc w:val="center"/>
              <w:rPr>
                <w:rFonts w:ascii="Times New Roman" w:hAnsi="Times New Roman" w:cs="Times New Roman"/>
                <w:bCs/>
                <w:sz w:val="18"/>
                <w:szCs w:val="18"/>
              </w:rPr>
            </w:pPr>
            <w:r w:rsidRPr="00FE7674">
              <w:rPr>
                <w:rFonts w:ascii="Times New Roman" w:hAnsi="Times New Roman" w:cs="Times New Roman"/>
                <w:bCs/>
                <w:sz w:val="18"/>
                <w:szCs w:val="18"/>
              </w:rPr>
              <w:t>Mutató megnevezése</w:t>
            </w:r>
          </w:p>
        </w:tc>
        <w:tc>
          <w:tcPr>
            <w:tcW w:w="1327" w:type="pct"/>
            <w:tcBorders>
              <w:top w:val="single" w:sz="4" w:space="0" w:color="auto"/>
              <w:left w:val="nil"/>
              <w:bottom w:val="single" w:sz="4" w:space="0" w:color="auto"/>
              <w:right w:val="single" w:sz="4" w:space="0" w:color="auto"/>
            </w:tcBorders>
            <w:shd w:val="clear" w:color="auto" w:fill="B4C6E7" w:themeFill="accent1" w:themeFillTint="66"/>
            <w:vAlign w:val="center"/>
            <w:hideMark/>
          </w:tcPr>
          <w:p w14:paraId="74CEDAD6" w14:textId="77777777" w:rsidR="005E28AF" w:rsidRPr="00FE7674" w:rsidRDefault="005E28AF" w:rsidP="005E28AF">
            <w:pPr>
              <w:spacing w:after="0"/>
              <w:jc w:val="center"/>
              <w:rPr>
                <w:rFonts w:ascii="Times New Roman" w:hAnsi="Times New Roman" w:cs="Times New Roman"/>
                <w:bCs/>
                <w:sz w:val="18"/>
                <w:szCs w:val="18"/>
              </w:rPr>
            </w:pPr>
            <w:r w:rsidRPr="00FE7674">
              <w:rPr>
                <w:rFonts w:ascii="Times New Roman" w:hAnsi="Times New Roman" w:cs="Times New Roman"/>
                <w:bCs/>
                <w:sz w:val="18"/>
                <w:szCs w:val="18"/>
              </w:rPr>
              <w:t>Dunaújváros összesen*</w:t>
            </w:r>
          </w:p>
        </w:tc>
        <w:tc>
          <w:tcPr>
            <w:tcW w:w="1327" w:type="pct"/>
            <w:tcBorders>
              <w:top w:val="single" w:sz="4" w:space="0" w:color="auto"/>
              <w:left w:val="nil"/>
              <w:bottom w:val="single" w:sz="4" w:space="0" w:color="auto"/>
              <w:right w:val="single" w:sz="4" w:space="0" w:color="auto"/>
            </w:tcBorders>
            <w:shd w:val="clear" w:color="auto" w:fill="B4C6E7" w:themeFill="accent1" w:themeFillTint="66"/>
            <w:vAlign w:val="center"/>
            <w:hideMark/>
          </w:tcPr>
          <w:p w14:paraId="3EAE3B07" w14:textId="57E336A1" w:rsidR="005E28AF" w:rsidRPr="00FE7674" w:rsidRDefault="005E28AF" w:rsidP="005E28AF">
            <w:pPr>
              <w:spacing w:after="0"/>
              <w:jc w:val="center"/>
              <w:rPr>
                <w:rFonts w:ascii="Times New Roman" w:hAnsi="Times New Roman" w:cs="Times New Roman"/>
                <w:bCs/>
                <w:sz w:val="18"/>
                <w:szCs w:val="18"/>
              </w:rPr>
            </w:pPr>
            <w:r w:rsidRPr="00FE7674">
              <w:rPr>
                <w:rFonts w:ascii="Times New Roman" w:hAnsi="Times New Roman" w:cs="Times New Roman"/>
                <w:bCs/>
                <w:sz w:val="18"/>
                <w:szCs w:val="18"/>
              </w:rPr>
              <w:t>1. szegregációval veszélyeztetett terület</w:t>
            </w:r>
            <w:r w:rsidRPr="00FE7674">
              <w:rPr>
                <w:rFonts w:ascii="Times New Roman" w:hAnsi="Times New Roman" w:cs="Times New Roman"/>
                <w:bCs/>
                <w:sz w:val="18"/>
                <w:szCs w:val="18"/>
              </w:rPr>
              <w:br/>
            </w:r>
            <w:r w:rsidRPr="00FE7674">
              <w:rPr>
                <w:rFonts w:ascii="Times New Roman" w:hAnsi="Times New Roman" w:cs="Times New Roman"/>
                <w:i/>
                <w:iCs/>
                <w:sz w:val="18"/>
                <w:szCs w:val="18"/>
              </w:rPr>
              <w:t>(Völgy sor – Dózsa Gy. út – Radnóti M. u. – Kalamár u.)</w:t>
            </w:r>
          </w:p>
        </w:tc>
      </w:tr>
      <w:tr w:rsidR="005E28AF" w:rsidRPr="00FE7674" w14:paraId="57897A2D" w14:textId="77777777" w:rsidTr="005E28AF">
        <w:trPr>
          <w:trHeight w:val="300"/>
        </w:trPr>
        <w:tc>
          <w:tcPr>
            <w:tcW w:w="2346" w:type="pct"/>
            <w:tcBorders>
              <w:top w:val="nil"/>
              <w:left w:val="single" w:sz="4" w:space="0" w:color="auto"/>
              <w:bottom w:val="single" w:sz="4" w:space="0" w:color="auto"/>
              <w:right w:val="single" w:sz="4" w:space="0" w:color="auto"/>
            </w:tcBorders>
            <w:shd w:val="clear" w:color="auto" w:fill="auto"/>
            <w:vAlign w:val="center"/>
            <w:hideMark/>
          </w:tcPr>
          <w:p w14:paraId="5DA456E4" w14:textId="77777777" w:rsidR="005E28AF" w:rsidRPr="00FE7674" w:rsidRDefault="005E28AF" w:rsidP="005E28AF">
            <w:pPr>
              <w:spacing w:after="0"/>
              <w:rPr>
                <w:rFonts w:ascii="Times New Roman" w:hAnsi="Times New Roman" w:cs="Times New Roman"/>
                <w:sz w:val="18"/>
                <w:szCs w:val="18"/>
              </w:rPr>
            </w:pPr>
            <w:r w:rsidRPr="00FE7674">
              <w:rPr>
                <w:rFonts w:ascii="Times New Roman" w:hAnsi="Times New Roman" w:cs="Times New Roman"/>
                <w:sz w:val="18"/>
                <w:szCs w:val="18"/>
              </w:rPr>
              <w:t>Lakónépesség száma</w:t>
            </w:r>
          </w:p>
        </w:tc>
        <w:tc>
          <w:tcPr>
            <w:tcW w:w="1327" w:type="pct"/>
            <w:tcBorders>
              <w:top w:val="nil"/>
              <w:left w:val="nil"/>
              <w:bottom w:val="single" w:sz="4" w:space="0" w:color="auto"/>
              <w:right w:val="single" w:sz="4" w:space="0" w:color="auto"/>
            </w:tcBorders>
            <w:shd w:val="clear" w:color="auto" w:fill="auto"/>
            <w:vAlign w:val="center"/>
            <w:hideMark/>
          </w:tcPr>
          <w:p w14:paraId="04A65734" w14:textId="77777777" w:rsidR="005E28AF" w:rsidRPr="00FE7674" w:rsidRDefault="005E28AF" w:rsidP="005E28AF">
            <w:pPr>
              <w:spacing w:after="0"/>
              <w:rPr>
                <w:rFonts w:ascii="Times New Roman" w:hAnsi="Times New Roman" w:cs="Times New Roman"/>
                <w:sz w:val="18"/>
                <w:szCs w:val="18"/>
              </w:rPr>
            </w:pPr>
            <w:r w:rsidRPr="00FE7674">
              <w:rPr>
                <w:rFonts w:ascii="Times New Roman" w:hAnsi="Times New Roman" w:cs="Times New Roman"/>
                <w:sz w:val="18"/>
                <w:szCs w:val="18"/>
              </w:rPr>
              <w:t>48484</w:t>
            </w:r>
          </w:p>
        </w:tc>
        <w:tc>
          <w:tcPr>
            <w:tcW w:w="1327" w:type="pct"/>
            <w:tcBorders>
              <w:top w:val="nil"/>
              <w:left w:val="nil"/>
              <w:bottom w:val="single" w:sz="4" w:space="0" w:color="auto"/>
              <w:right w:val="single" w:sz="4" w:space="0" w:color="auto"/>
            </w:tcBorders>
            <w:shd w:val="clear" w:color="auto" w:fill="auto"/>
            <w:vAlign w:val="center"/>
            <w:hideMark/>
          </w:tcPr>
          <w:p w14:paraId="7C6C085B" w14:textId="77777777" w:rsidR="005E28AF" w:rsidRPr="00FE7674" w:rsidRDefault="005E28AF" w:rsidP="005E28AF">
            <w:pPr>
              <w:spacing w:after="0"/>
              <w:rPr>
                <w:rFonts w:ascii="Times New Roman" w:hAnsi="Times New Roman" w:cs="Times New Roman"/>
                <w:sz w:val="18"/>
                <w:szCs w:val="18"/>
              </w:rPr>
            </w:pPr>
            <w:r w:rsidRPr="00FE7674">
              <w:rPr>
                <w:rFonts w:ascii="Times New Roman" w:hAnsi="Times New Roman" w:cs="Times New Roman"/>
                <w:sz w:val="18"/>
                <w:szCs w:val="18"/>
              </w:rPr>
              <w:t>114</w:t>
            </w:r>
          </w:p>
        </w:tc>
      </w:tr>
      <w:tr w:rsidR="005E28AF" w:rsidRPr="00FE7674" w14:paraId="5C937578" w14:textId="77777777" w:rsidTr="005E28AF">
        <w:trPr>
          <w:trHeight w:val="300"/>
        </w:trPr>
        <w:tc>
          <w:tcPr>
            <w:tcW w:w="2346" w:type="pct"/>
            <w:tcBorders>
              <w:top w:val="nil"/>
              <w:left w:val="single" w:sz="4" w:space="0" w:color="auto"/>
              <w:bottom w:val="single" w:sz="4" w:space="0" w:color="auto"/>
              <w:right w:val="single" w:sz="4" w:space="0" w:color="auto"/>
            </w:tcBorders>
            <w:shd w:val="clear" w:color="auto" w:fill="auto"/>
            <w:vAlign w:val="center"/>
            <w:hideMark/>
          </w:tcPr>
          <w:p w14:paraId="5020F892" w14:textId="77777777" w:rsidR="005E28AF" w:rsidRPr="00FE7674" w:rsidRDefault="005E28AF" w:rsidP="005E28AF">
            <w:pPr>
              <w:spacing w:after="0"/>
              <w:rPr>
                <w:rFonts w:ascii="Times New Roman" w:hAnsi="Times New Roman" w:cs="Times New Roman"/>
                <w:sz w:val="18"/>
                <w:szCs w:val="18"/>
              </w:rPr>
            </w:pPr>
            <w:r w:rsidRPr="00FE7674">
              <w:rPr>
                <w:rFonts w:ascii="Times New Roman" w:hAnsi="Times New Roman" w:cs="Times New Roman"/>
                <w:sz w:val="18"/>
                <w:szCs w:val="18"/>
              </w:rPr>
              <w:t>Lakónépességen belül 0-14 évesek aránya</w:t>
            </w:r>
          </w:p>
        </w:tc>
        <w:tc>
          <w:tcPr>
            <w:tcW w:w="1327" w:type="pct"/>
            <w:tcBorders>
              <w:top w:val="nil"/>
              <w:left w:val="nil"/>
              <w:bottom w:val="single" w:sz="4" w:space="0" w:color="auto"/>
              <w:right w:val="single" w:sz="4" w:space="0" w:color="auto"/>
            </w:tcBorders>
            <w:shd w:val="clear" w:color="auto" w:fill="auto"/>
            <w:vAlign w:val="center"/>
            <w:hideMark/>
          </w:tcPr>
          <w:p w14:paraId="1BECEC48" w14:textId="77777777" w:rsidR="005E28AF" w:rsidRPr="00FE7674" w:rsidRDefault="005E28AF" w:rsidP="005E28AF">
            <w:pPr>
              <w:spacing w:after="0"/>
              <w:rPr>
                <w:rFonts w:ascii="Times New Roman" w:hAnsi="Times New Roman" w:cs="Times New Roman"/>
                <w:sz w:val="18"/>
                <w:szCs w:val="18"/>
              </w:rPr>
            </w:pPr>
            <w:r w:rsidRPr="00FE7674">
              <w:rPr>
                <w:rFonts w:ascii="Times New Roman" w:hAnsi="Times New Roman" w:cs="Times New Roman"/>
                <w:sz w:val="18"/>
                <w:szCs w:val="18"/>
              </w:rPr>
              <w:t>11,7</w:t>
            </w:r>
          </w:p>
        </w:tc>
        <w:tc>
          <w:tcPr>
            <w:tcW w:w="1327" w:type="pct"/>
            <w:tcBorders>
              <w:top w:val="nil"/>
              <w:left w:val="nil"/>
              <w:bottom w:val="single" w:sz="4" w:space="0" w:color="auto"/>
              <w:right w:val="single" w:sz="4" w:space="0" w:color="auto"/>
            </w:tcBorders>
            <w:shd w:val="clear" w:color="auto" w:fill="auto"/>
            <w:vAlign w:val="center"/>
            <w:hideMark/>
          </w:tcPr>
          <w:p w14:paraId="6B314791" w14:textId="77777777" w:rsidR="005E28AF" w:rsidRPr="00FE7674" w:rsidRDefault="005E28AF" w:rsidP="005E28AF">
            <w:pPr>
              <w:spacing w:after="0"/>
              <w:rPr>
                <w:rFonts w:ascii="Times New Roman" w:hAnsi="Times New Roman" w:cs="Times New Roman"/>
                <w:sz w:val="18"/>
                <w:szCs w:val="18"/>
              </w:rPr>
            </w:pPr>
            <w:r w:rsidRPr="00FE7674">
              <w:rPr>
                <w:rFonts w:ascii="Times New Roman" w:hAnsi="Times New Roman" w:cs="Times New Roman"/>
                <w:sz w:val="18"/>
                <w:szCs w:val="18"/>
              </w:rPr>
              <w:t>16,7</w:t>
            </w:r>
          </w:p>
        </w:tc>
      </w:tr>
      <w:tr w:rsidR="005E28AF" w:rsidRPr="00FE7674" w14:paraId="28A9E495" w14:textId="77777777" w:rsidTr="005E28AF">
        <w:trPr>
          <w:trHeight w:val="300"/>
        </w:trPr>
        <w:tc>
          <w:tcPr>
            <w:tcW w:w="2346" w:type="pct"/>
            <w:tcBorders>
              <w:top w:val="nil"/>
              <w:left w:val="single" w:sz="4" w:space="0" w:color="auto"/>
              <w:bottom w:val="single" w:sz="4" w:space="0" w:color="auto"/>
              <w:right w:val="single" w:sz="4" w:space="0" w:color="auto"/>
            </w:tcBorders>
            <w:shd w:val="clear" w:color="auto" w:fill="auto"/>
            <w:vAlign w:val="center"/>
            <w:hideMark/>
          </w:tcPr>
          <w:p w14:paraId="200E56BC" w14:textId="77777777" w:rsidR="005E28AF" w:rsidRPr="00FE7674" w:rsidRDefault="005E28AF" w:rsidP="005E28AF">
            <w:pPr>
              <w:spacing w:after="0"/>
              <w:rPr>
                <w:rFonts w:ascii="Times New Roman" w:hAnsi="Times New Roman" w:cs="Times New Roman"/>
                <w:sz w:val="18"/>
                <w:szCs w:val="18"/>
              </w:rPr>
            </w:pPr>
            <w:r w:rsidRPr="00FE7674">
              <w:rPr>
                <w:rFonts w:ascii="Times New Roman" w:hAnsi="Times New Roman" w:cs="Times New Roman"/>
                <w:sz w:val="18"/>
                <w:szCs w:val="18"/>
              </w:rPr>
              <w:t>Lakónépességen belül 15-59 évesek aránya</w:t>
            </w:r>
          </w:p>
        </w:tc>
        <w:tc>
          <w:tcPr>
            <w:tcW w:w="1327" w:type="pct"/>
            <w:tcBorders>
              <w:top w:val="nil"/>
              <w:left w:val="nil"/>
              <w:bottom w:val="single" w:sz="4" w:space="0" w:color="auto"/>
              <w:right w:val="single" w:sz="4" w:space="0" w:color="auto"/>
            </w:tcBorders>
            <w:shd w:val="clear" w:color="auto" w:fill="auto"/>
            <w:vAlign w:val="center"/>
            <w:hideMark/>
          </w:tcPr>
          <w:p w14:paraId="6122317A" w14:textId="77777777" w:rsidR="005E28AF" w:rsidRPr="00FE7674" w:rsidRDefault="005E28AF" w:rsidP="005E28AF">
            <w:pPr>
              <w:spacing w:after="0"/>
              <w:rPr>
                <w:rFonts w:ascii="Times New Roman" w:hAnsi="Times New Roman" w:cs="Times New Roman"/>
                <w:sz w:val="18"/>
                <w:szCs w:val="18"/>
              </w:rPr>
            </w:pPr>
            <w:r w:rsidRPr="00FE7674">
              <w:rPr>
                <w:rFonts w:ascii="Times New Roman" w:hAnsi="Times New Roman" w:cs="Times New Roman"/>
                <w:sz w:val="18"/>
                <w:szCs w:val="18"/>
              </w:rPr>
              <w:t>63,8</w:t>
            </w:r>
          </w:p>
        </w:tc>
        <w:tc>
          <w:tcPr>
            <w:tcW w:w="1327" w:type="pct"/>
            <w:tcBorders>
              <w:top w:val="nil"/>
              <w:left w:val="nil"/>
              <w:bottom w:val="single" w:sz="4" w:space="0" w:color="auto"/>
              <w:right w:val="single" w:sz="4" w:space="0" w:color="auto"/>
            </w:tcBorders>
            <w:shd w:val="clear" w:color="auto" w:fill="auto"/>
            <w:vAlign w:val="center"/>
            <w:hideMark/>
          </w:tcPr>
          <w:p w14:paraId="77D10496" w14:textId="77777777" w:rsidR="005E28AF" w:rsidRPr="00FE7674" w:rsidRDefault="005E28AF" w:rsidP="005E28AF">
            <w:pPr>
              <w:spacing w:after="0"/>
              <w:rPr>
                <w:rFonts w:ascii="Times New Roman" w:hAnsi="Times New Roman" w:cs="Times New Roman"/>
                <w:sz w:val="18"/>
                <w:szCs w:val="18"/>
              </w:rPr>
            </w:pPr>
            <w:r w:rsidRPr="00FE7674">
              <w:rPr>
                <w:rFonts w:ascii="Times New Roman" w:hAnsi="Times New Roman" w:cs="Times New Roman"/>
                <w:sz w:val="18"/>
                <w:szCs w:val="18"/>
              </w:rPr>
              <w:t>65,8</w:t>
            </w:r>
          </w:p>
        </w:tc>
      </w:tr>
      <w:tr w:rsidR="005E28AF" w:rsidRPr="00FE7674" w14:paraId="12883935" w14:textId="77777777" w:rsidTr="005E28AF">
        <w:trPr>
          <w:trHeight w:val="300"/>
        </w:trPr>
        <w:tc>
          <w:tcPr>
            <w:tcW w:w="2346" w:type="pct"/>
            <w:tcBorders>
              <w:top w:val="nil"/>
              <w:left w:val="single" w:sz="4" w:space="0" w:color="auto"/>
              <w:bottom w:val="single" w:sz="4" w:space="0" w:color="auto"/>
              <w:right w:val="single" w:sz="4" w:space="0" w:color="auto"/>
            </w:tcBorders>
            <w:shd w:val="clear" w:color="auto" w:fill="auto"/>
            <w:vAlign w:val="center"/>
            <w:hideMark/>
          </w:tcPr>
          <w:p w14:paraId="18B2E5CC" w14:textId="77777777" w:rsidR="005E28AF" w:rsidRPr="00FE7674" w:rsidRDefault="005E28AF" w:rsidP="005E28AF">
            <w:pPr>
              <w:spacing w:after="0"/>
              <w:rPr>
                <w:rFonts w:ascii="Times New Roman" w:hAnsi="Times New Roman" w:cs="Times New Roman"/>
                <w:sz w:val="18"/>
                <w:szCs w:val="18"/>
              </w:rPr>
            </w:pPr>
            <w:r w:rsidRPr="00FE7674">
              <w:rPr>
                <w:rFonts w:ascii="Times New Roman" w:hAnsi="Times New Roman" w:cs="Times New Roman"/>
                <w:sz w:val="18"/>
                <w:szCs w:val="18"/>
              </w:rPr>
              <w:t>Lakónépességen belül 60-X évesek aránya</w:t>
            </w:r>
          </w:p>
        </w:tc>
        <w:tc>
          <w:tcPr>
            <w:tcW w:w="1327" w:type="pct"/>
            <w:tcBorders>
              <w:top w:val="nil"/>
              <w:left w:val="nil"/>
              <w:bottom w:val="single" w:sz="4" w:space="0" w:color="auto"/>
              <w:right w:val="single" w:sz="4" w:space="0" w:color="auto"/>
            </w:tcBorders>
            <w:shd w:val="clear" w:color="auto" w:fill="auto"/>
            <w:vAlign w:val="center"/>
            <w:hideMark/>
          </w:tcPr>
          <w:p w14:paraId="22268965" w14:textId="77777777" w:rsidR="005E28AF" w:rsidRPr="00FE7674" w:rsidRDefault="005E28AF" w:rsidP="005E28AF">
            <w:pPr>
              <w:spacing w:after="0"/>
              <w:rPr>
                <w:rFonts w:ascii="Times New Roman" w:hAnsi="Times New Roman" w:cs="Times New Roman"/>
                <w:sz w:val="18"/>
                <w:szCs w:val="18"/>
              </w:rPr>
            </w:pPr>
            <w:r w:rsidRPr="00FE7674">
              <w:rPr>
                <w:rFonts w:ascii="Times New Roman" w:hAnsi="Times New Roman" w:cs="Times New Roman"/>
                <w:sz w:val="18"/>
                <w:szCs w:val="18"/>
              </w:rPr>
              <w:t>24,5</w:t>
            </w:r>
          </w:p>
        </w:tc>
        <w:tc>
          <w:tcPr>
            <w:tcW w:w="1327" w:type="pct"/>
            <w:tcBorders>
              <w:top w:val="nil"/>
              <w:left w:val="nil"/>
              <w:bottom w:val="single" w:sz="4" w:space="0" w:color="auto"/>
              <w:right w:val="single" w:sz="4" w:space="0" w:color="auto"/>
            </w:tcBorders>
            <w:shd w:val="clear" w:color="auto" w:fill="auto"/>
            <w:vAlign w:val="center"/>
            <w:hideMark/>
          </w:tcPr>
          <w:p w14:paraId="3B71A9B4" w14:textId="77777777" w:rsidR="005E28AF" w:rsidRPr="00FE7674" w:rsidRDefault="005E28AF" w:rsidP="005E28AF">
            <w:pPr>
              <w:spacing w:after="0"/>
              <w:rPr>
                <w:rFonts w:ascii="Times New Roman" w:hAnsi="Times New Roman" w:cs="Times New Roman"/>
                <w:sz w:val="18"/>
                <w:szCs w:val="18"/>
              </w:rPr>
            </w:pPr>
            <w:r w:rsidRPr="00FE7674">
              <w:rPr>
                <w:rFonts w:ascii="Times New Roman" w:hAnsi="Times New Roman" w:cs="Times New Roman"/>
                <w:sz w:val="18"/>
                <w:szCs w:val="18"/>
              </w:rPr>
              <w:t>17,5</w:t>
            </w:r>
          </w:p>
        </w:tc>
      </w:tr>
      <w:tr w:rsidR="005E28AF" w:rsidRPr="00FE7674" w14:paraId="1334E3AA" w14:textId="77777777" w:rsidTr="005E28AF">
        <w:trPr>
          <w:trHeight w:val="510"/>
        </w:trPr>
        <w:tc>
          <w:tcPr>
            <w:tcW w:w="2346" w:type="pct"/>
            <w:tcBorders>
              <w:top w:val="nil"/>
              <w:left w:val="single" w:sz="4" w:space="0" w:color="auto"/>
              <w:bottom w:val="single" w:sz="4" w:space="0" w:color="auto"/>
              <w:right w:val="single" w:sz="4" w:space="0" w:color="auto"/>
            </w:tcBorders>
            <w:shd w:val="clear" w:color="auto" w:fill="auto"/>
            <w:vAlign w:val="center"/>
            <w:hideMark/>
          </w:tcPr>
          <w:p w14:paraId="0F075F6D" w14:textId="77777777" w:rsidR="005E28AF" w:rsidRPr="00FE7674" w:rsidRDefault="005E28AF" w:rsidP="005E28AF">
            <w:pPr>
              <w:spacing w:after="0"/>
              <w:rPr>
                <w:rFonts w:ascii="Times New Roman" w:hAnsi="Times New Roman" w:cs="Times New Roman"/>
                <w:sz w:val="18"/>
                <w:szCs w:val="18"/>
              </w:rPr>
            </w:pPr>
            <w:r w:rsidRPr="00FE7674">
              <w:rPr>
                <w:rFonts w:ascii="Times New Roman" w:hAnsi="Times New Roman" w:cs="Times New Roman"/>
                <w:sz w:val="18"/>
                <w:szCs w:val="18"/>
              </w:rPr>
              <w:t>Legfeljebb általános iskolai végzettséggel rendelkezők aránya az aktív korúakon (15-59 évesek) belül</w:t>
            </w:r>
          </w:p>
        </w:tc>
        <w:tc>
          <w:tcPr>
            <w:tcW w:w="1327" w:type="pct"/>
            <w:tcBorders>
              <w:top w:val="nil"/>
              <w:left w:val="nil"/>
              <w:bottom w:val="single" w:sz="4" w:space="0" w:color="auto"/>
              <w:right w:val="single" w:sz="4" w:space="0" w:color="auto"/>
            </w:tcBorders>
            <w:shd w:val="clear" w:color="auto" w:fill="auto"/>
            <w:vAlign w:val="center"/>
            <w:hideMark/>
          </w:tcPr>
          <w:p w14:paraId="28E4A2C7" w14:textId="77777777" w:rsidR="005E28AF" w:rsidRPr="00FE7674" w:rsidRDefault="005E28AF" w:rsidP="005E28AF">
            <w:pPr>
              <w:spacing w:after="0"/>
              <w:rPr>
                <w:rFonts w:ascii="Times New Roman" w:hAnsi="Times New Roman" w:cs="Times New Roman"/>
                <w:sz w:val="18"/>
                <w:szCs w:val="18"/>
              </w:rPr>
            </w:pPr>
            <w:r w:rsidRPr="00FE7674">
              <w:rPr>
                <w:rFonts w:ascii="Times New Roman" w:hAnsi="Times New Roman" w:cs="Times New Roman"/>
                <w:sz w:val="18"/>
                <w:szCs w:val="18"/>
              </w:rPr>
              <w:t>12,0</w:t>
            </w:r>
          </w:p>
        </w:tc>
        <w:tc>
          <w:tcPr>
            <w:tcW w:w="1327" w:type="pct"/>
            <w:tcBorders>
              <w:top w:val="nil"/>
              <w:left w:val="nil"/>
              <w:bottom w:val="single" w:sz="4" w:space="0" w:color="auto"/>
              <w:right w:val="single" w:sz="4" w:space="0" w:color="auto"/>
            </w:tcBorders>
            <w:shd w:val="clear" w:color="auto" w:fill="auto"/>
            <w:vAlign w:val="center"/>
            <w:hideMark/>
          </w:tcPr>
          <w:p w14:paraId="66457F63" w14:textId="77777777" w:rsidR="005E28AF" w:rsidRPr="00FE7674" w:rsidRDefault="005E28AF" w:rsidP="005E28AF">
            <w:pPr>
              <w:spacing w:after="0"/>
              <w:rPr>
                <w:rFonts w:ascii="Times New Roman" w:hAnsi="Times New Roman" w:cs="Times New Roman"/>
                <w:sz w:val="18"/>
                <w:szCs w:val="18"/>
              </w:rPr>
            </w:pPr>
            <w:r w:rsidRPr="00FE7674">
              <w:rPr>
                <w:rFonts w:ascii="Times New Roman" w:hAnsi="Times New Roman" w:cs="Times New Roman"/>
                <w:sz w:val="18"/>
                <w:szCs w:val="18"/>
              </w:rPr>
              <w:t>46,7</w:t>
            </w:r>
          </w:p>
        </w:tc>
      </w:tr>
      <w:tr w:rsidR="005E28AF" w:rsidRPr="00FE7674" w14:paraId="736294E6" w14:textId="77777777" w:rsidTr="005E28AF">
        <w:trPr>
          <w:trHeight w:val="510"/>
        </w:trPr>
        <w:tc>
          <w:tcPr>
            <w:tcW w:w="2346" w:type="pct"/>
            <w:tcBorders>
              <w:top w:val="nil"/>
              <w:left w:val="single" w:sz="4" w:space="0" w:color="auto"/>
              <w:bottom w:val="single" w:sz="4" w:space="0" w:color="auto"/>
              <w:right w:val="single" w:sz="4" w:space="0" w:color="auto"/>
            </w:tcBorders>
            <w:shd w:val="clear" w:color="auto" w:fill="auto"/>
            <w:vAlign w:val="center"/>
            <w:hideMark/>
          </w:tcPr>
          <w:p w14:paraId="6F0EBD68" w14:textId="77777777" w:rsidR="005E28AF" w:rsidRPr="00FE7674" w:rsidRDefault="005E28AF" w:rsidP="005E28AF">
            <w:pPr>
              <w:spacing w:after="0"/>
              <w:rPr>
                <w:rFonts w:ascii="Times New Roman" w:hAnsi="Times New Roman" w:cs="Times New Roman"/>
                <w:sz w:val="18"/>
                <w:szCs w:val="18"/>
              </w:rPr>
            </w:pPr>
            <w:r w:rsidRPr="00FE7674">
              <w:rPr>
                <w:rFonts w:ascii="Times New Roman" w:hAnsi="Times New Roman" w:cs="Times New Roman"/>
                <w:sz w:val="18"/>
                <w:szCs w:val="18"/>
              </w:rPr>
              <w:t>Felsőfokú végzettségűek a 25 éves és idősebb népesség arányában</w:t>
            </w:r>
          </w:p>
        </w:tc>
        <w:tc>
          <w:tcPr>
            <w:tcW w:w="1327" w:type="pct"/>
            <w:tcBorders>
              <w:top w:val="nil"/>
              <w:left w:val="nil"/>
              <w:bottom w:val="single" w:sz="4" w:space="0" w:color="auto"/>
              <w:right w:val="single" w:sz="4" w:space="0" w:color="auto"/>
            </w:tcBorders>
            <w:shd w:val="clear" w:color="auto" w:fill="auto"/>
            <w:vAlign w:val="center"/>
            <w:hideMark/>
          </w:tcPr>
          <w:p w14:paraId="23853804" w14:textId="77777777" w:rsidR="005E28AF" w:rsidRPr="00FE7674" w:rsidRDefault="005E28AF" w:rsidP="005E28AF">
            <w:pPr>
              <w:spacing w:after="0"/>
              <w:rPr>
                <w:rFonts w:ascii="Times New Roman" w:hAnsi="Times New Roman" w:cs="Times New Roman"/>
                <w:sz w:val="18"/>
                <w:szCs w:val="18"/>
              </w:rPr>
            </w:pPr>
            <w:r w:rsidRPr="00FE7674">
              <w:rPr>
                <w:rFonts w:ascii="Times New Roman" w:hAnsi="Times New Roman" w:cs="Times New Roman"/>
                <w:sz w:val="18"/>
                <w:szCs w:val="18"/>
              </w:rPr>
              <w:t>16,4</w:t>
            </w:r>
          </w:p>
        </w:tc>
        <w:tc>
          <w:tcPr>
            <w:tcW w:w="1327" w:type="pct"/>
            <w:tcBorders>
              <w:top w:val="nil"/>
              <w:left w:val="nil"/>
              <w:bottom w:val="single" w:sz="4" w:space="0" w:color="auto"/>
              <w:right w:val="single" w:sz="4" w:space="0" w:color="auto"/>
            </w:tcBorders>
            <w:shd w:val="clear" w:color="auto" w:fill="auto"/>
            <w:vAlign w:val="center"/>
            <w:hideMark/>
          </w:tcPr>
          <w:p w14:paraId="48C2C73F" w14:textId="77777777" w:rsidR="005E28AF" w:rsidRPr="00FE7674" w:rsidRDefault="005E28AF" w:rsidP="005E28AF">
            <w:pPr>
              <w:spacing w:after="0"/>
              <w:rPr>
                <w:rFonts w:ascii="Times New Roman" w:hAnsi="Times New Roman" w:cs="Times New Roman"/>
                <w:sz w:val="18"/>
                <w:szCs w:val="18"/>
              </w:rPr>
            </w:pPr>
            <w:r w:rsidRPr="00FE7674">
              <w:rPr>
                <w:rFonts w:ascii="Times New Roman" w:hAnsi="Times New Roman" w:cs="Times New Roman"/>
                <w:sz w:val="18"/>
                <w:szCs w:val="18"/>
              </w:rPr>
              <w:t>1,2</w:t>
            </w:r>
          </w:p>
        </w:tc>
      </w:tr>
      <w:tr w:rsidR="005E28AF" w:rsidRPr="00FE7674" w14:paraId="27AB8A62" w14:textId="77777777" w:rsidTr="005E28AF">
        <w:trPr>
          <w:trHeight w:val="300"/>
        </w:trPr>
        <w:tc>
          <w:tcPr>
            <w:tcW w:w="2346" w:type="pct"/>
            <w:tcBorders>
              <w:top w:val="nil"/>
              <w:left w:val="single" w:sz="4" w:space="0" w:color="auto"/>
              <w:bottom w:val="single" w:sz="4" w:space="0" w:color="auto"/>
              <w:right w:val="single" w:sz="4" w:space="0" w:color="auto"/>
            </w:tcBorders>
            <w:shd w:val="clear" w:color="auto" w:fill="auto"/>
            <w:vAlign w:val="center"/>
            <w:hideMark/>
          </w:tcPr>
          <w:p w14:paraId="27F733AB" w14:textId="77777777" w:rsidR="005E28AF" w:rsidRPr="00FE7674" w:rsidRDefault="005E28AF" w:rsidP="005E28AF">
            <w:pPr>
              <w:spacing w:after="0"/>
              <w:rPr>
                <w:rFonts w:ascii="Times New Roman" w:hAnsi="Times New Roman" w:cs="Times New Roman"/>
                <w:sz w:val="18"/>
                <w:szCs w:val="18"/>
              </w:rPr>
            </w:pPr>
            <w:r w:rsidRPr="00FE7674">
              <w:rPr>
                <w:rFonts w:ascii="Times New Roman" w:hAnsi="Times New Roman" w:cs="Times New Roman"/>
                <w:sz w:val="18"/>
                <w:szCs w:val="18"/>
              </w:rPr>
              <w:t>Lakásállomány (db)</w:t>
            </w:r>
          </w:p>
        </w:tc>
        <w:tc>
          <w:tcPr>
            <w:tcW w:w="1327" w:type="pct"/>
            <w:tcBorders>
              <w:top w:val="nil"/>
              <w:left w:val="nil"/>
              <w:bottom w:val="single" w:sz="4" w:space="0" w:color="auto"/>
              <w:right w:val="single" w:sz="4" w:space="0" w:color="auto"/>
            </w:tcBorders>
            <w:shd w:val="clear" w:color="auto" w:fill="auto"/>
            <w:vAlign w:val="center"/>
            <w:hideMark/>
          </w:tcPr>
          <w:p w14:paraId="5185E131" w14:textId="77777777" w:rsidR="005E28AF" w:rsidRPr="00FE7674" w:rsidRDefault="005E28AF" w:rsidP="005E28AF">
            <w:pPr>
              <w:spacing w:after="0"/>
              <w:rPr>
                <w:rFonts w:ascii="Times New Roman" w:hAnsi="Times New Roman" w:cs="Times New Roman"/>
                <w:sz w:val="18"/>
                <w:szCs w:val="18"/>
              </w:rPr>
            </w:pPr>
            <w:r w:rsidRPr="00FE7674">
              <w:rPr>
                <w:rFonts w:ascii="Times New Roman" w:hAnsi="Times New Roman" w:cs="Times New Roman"/>
                <w:sz w:val="18"/>
                <w:szCs w:val="18"/>
              </w:rPr>
              <w:t>23002</w:t>
            </w:r>
          </w:p>
        </w:tc>
        <w:tc>
          <w:tcPr>
            <w:tcW w:w="1327" w:type="pct"/>
            <w:tcBorders>
              <w:top w:val="nil"/>
              <w:left w:val="nil"/>
              <w:bottom w:val="single" w:sz="4" w:space="0" w:color="auto"/>
              <w:right w:val="single" w:sz="4" w:space="0" w:color="auto"/>
            </w:tcBorders>
            <w:shd w:val="clear" w:color="auto" w:fill="auto"/>
            <w:vAlign w:val="center"/>
            <w:hideMark/>
          </w:tcPr>
          <w:p w14:paraId="181CE5E0" w14:textId="77777777" w:rsidR="005E28AF" w:rsidRPr="00FE7674" w:rsidRDefault="005E28AF" w:rsidP="005E28AF">
            <w:pPr>
              <w:spacing w:after="0"/>
              <w:rPr>
                <w:rFonts w:ascii="Times New Roman" w:hAnsi="Times New Roman" w:cs="Times New Roman"/>
                <w:sz w:val="18"/>
                <w:szCs w:val="18"/>
              </w:rPr>
            </w:pPr>
            <w:r w:rsidRPr="00FE7674">
              <w:rPr>
                <w:rFonts w:ascii="Times New Roman" w:hAnsi="Times New Roman" w:cs="Times New Roman"/>
                <w:sz w:val="18"/>
                <w:szCs w:val="18"/>
              </w:rPr>
              <w:t>56</w:t>
            </w:r>
          </w:p>
        </w:tc>
      </w:tr>
      <w:tr w:rsidR="005E28AF" w:rsidRPr="00FE7674" w14:paraId="30239EA7" w14:textId="77777777" w:rsidTr="005E28AF">
        <w:trPr>
          <w:trHeight w:val="300"/>
        </w:trPr>
        <w:tc>
          <w:tcPr>
            <w:tcW w:w="2346" w:type="pct"/>
            <w:tcBorders>
              <w:top w:val="nil"/>
              <w:left w:val="single" w:sz="4" w:space="0" w:color="auto"/>
              <w:bottom w:val="single" w:sz="4" w:space="0" w:color="auto"/>
              <w:right w:val="single" w:sz="4" w:space="0" w:color="auto"/>
            </w:tcBorders>
            <w:shd w:val="clear" w:color="auto" w:fill="auto"/>
            <w:vAlign w:val="center"/>
            <w:hideMark/>
          </w:tcPr>
          <w:p w14:paraId="7AE89A6E" w14:textId="77777777" w:rsidR="005E28AF" w:rsidRPr="00FE7674" w:rsidRDefault="005E28AF" w:rsidP="005E28AF">
            <w:pPr>
              <w:spacing w:after="0"/>
              <w:rPr>
                <w:rFonts w:ascii="Times New Roman" w:hAnsi="Times New Roman" w:cs="Times New Roman"/>
                <w:sz w:val="18"/>
                <w:szCs w:val="18"/>
              </w:rPr>
            </w:pPr>
            <w:r w:rsidRPr="00FE7674">
              <w:rPr>
                <w:rFonts w:ascii="Times New Roman" w:hAnsi="Times New Roman" w:cs="Times New Roman"/>
                <w:sz w:val="18"/>
                <w:szCs w:val="18"/>
              </w:rPr>
              <w:t>Alacsony komfort fokozatú lakások aránya</w:t>
            </w:r>
          </w:p>
        </w:tc>
        <w:tc>
          <w:tcPr>
            <w:tcW w:w="1327" w:type="pct"/>
            <w:tcBorders>
              <w:top w:val="nil"/>
              <w:left w:val="nil"/>
              <w:bottom w:val="single" w:sz="4" w:space="0" w:color="auto"/>
              <w:right w:val="single" w:sz="4" w:space="0" w:color="auto"/>
            </w:tcBorders>
            <w:shd w:val="clear" w:color="auto" w:fill="auto"/>
            <w:vAlign w:val="center"/>
            <w:hideMark/>
          </w:tcPr>
          <w:p w14:paraId="48795D14" w14:textId="77777777" w:rsidR="005E28AF" w:rsidRPr="00FE7674" w:rsidRDefault="005E28AF" w:rsidP="005E28AF">
            <w:pPr>
              <w:spacing w:after="0"/>
              <w:rPr>
                <w:rFonts w:ascii="Times New Roman" w:hAnsi="Times New Roman" w:cs="Times New Roman"/>
                <w:sz w:val="18"/>
                <w:szCs w:val="18"/>
              </w:rPr>
            </w:pPr>
            <w:r w:rsidRPr="00FE7674">
              <w:rPr>
                <w:rFonts w:ascii="Times New Roman" w:hAnsi="Times New Roman" w:cs="Times New Roman"/>
                <w:sz w:val="18"/>
                <w:szCs w:val="18"/>
              </w:rPr>
              <w:t>1,5</w:t>
            </w:r>
          </w:p>
        </w:tc>
        <w:tc>
          <w:tcPr>
            <w:tcW w:w="1327" w:type="pct"/>
            <w:tcBorders>
              <w:top w:val="nil"/>
              <w:left w:val="nil"/>
              <w:bottom w:val="single" w:sz="4" w:space="0" w:color="auto"/>
              <w:right w:val="single" w:sz="4" w:space="0" w:color="auto"/>
            </w:tcBorders>
            <w:shd w:val="clear" w:color="auto" w:fill="auto"/>
            <w:vAlign w:val="center"/>
            <w:hideMark/>
          </w:tcPr>
          <w:p w14:paraId="72F4B07D" w14:textId="77777777" w:rsidR="005E28AF" w:rsidRPr="00FE7674" w:rsidRDefault="005E28AF" w:rsidP="005E28AF">
            <w:pPr>
              <w:spacing w:after="0"/>
              <w:rPr>
                <w:rFonts w:ascii="Times New Roman" w:hAnsi="Times New Roman" w:cs="Times New Roman"/>
                <w:sz w:val="18"/>
                <w:szCs w:val="18"/>
              </w:rPr>
            </w:pPr>
            <w:r w:rsidRPr="00FE7674">
              <w:rPr>
                <w:rFonts w:ascii="Times New Roman" w:hAnsi="Times New Roman" w:cs="Times New Roman"/>
                <w:sz w:val="18"/>
                <w:szCs w:val="18"/>
              </w:rPr>
              <w:t>1,8</w:t>
            </w:r>
          </w:p>
        </w:tc>
      </w:tr>
      <w:tr w:rsidR="005E28AF" w:rsidRPr="00FE7674" w14:paraId="46EE0A0A" w14:textId="77777777" w:rsidTr="005E28AF">
        <w:trPr>
          <w:trHeight w:val="510"/>
        </w:trPr>
        <w:tc>
          <w:tcPr>
            <w:tcW w:w="2346" w:type="pct"/>
            <w:tcBorders>
              <w:top w:val="nil"/>
              <w:left w:val="single" w:sz="4" w:space="0" w:color="auto"/>
              <w:bottom w:val="single" w:sz="4" w:space="0" w:color="auto"/>
              <w:right w:val="single" w:sz="4" w:space="0" w:color="auto"/>
            </w:tcBorders>
            <w:shd w:val="clear" w:color="auto" w:fill="auto"/>
            <w:vAlign w:val="center"/>
            <w:hideMark/>
          </w:tcPr>
          <w:p w14:paraId="618A2E14" w14:textId="77777777" w:rsidR="005E28AF" w:rsidRPr="00FE7674" w:rsidRDefault="005E28AF" w:rsidP="005E28AF">
            <w:pPr>
              <w:spacing w:after="0"/>
              <w:rPr>
                <w:rFonts w:ascii="Times New Roman" w:hAnsi="Times New Roman" w:cs="Times New Roman"/>
                <w:sz w:val="18"/>
                <w:szCs w:val="18"/>
              </w:rPr>
            </w:pPr>
            <w:r w:rsidRPr="00FE7674">
              <w:rPr>
                <w:rFonts w:ascii="Times New Roman" w:hAnsi="Times New Roman" w:cs="Times New Roman"/>
                <w:sz w:val="18"/>
                <w:szCs w:val="18"/>
              </w:rPr>
              <w:t>Rendszeres munkajövedelemmel nem rendelkezők aránya az aktív korúakon (15-59 évesek) belül</w:t>
            </w:r>
          </w:p>
        </w:tc>
        <w:tc>
          <w:tcPr>
            <w:tcW w:w="1327" w:type="pct"/>
            <w:tcBorders>
              <w:top w:val="nil"/>
              <w:left w:val="nil"/>
              <w:bottom w:val="single" w:sz="4" w:space="0" w:color="auto"/>
              <w:right w:val="single" w:sz="4" w:space="0" w:color="auto"/>
            </w:tcBorders>
            <w:shd w:val="clear" w:color="auto" w:fill="auto"/>
            <w:vAlign w:val="center"/>
            <w:hideMark/>
          </w:tcPr>
          <w:p w14:paraId="0D16A510" w14:textId="77777777" w:rsidR="005E28AF" w:rsidRPr="00FE7674" w:rsidRDefault="005E28AF" w:rsidP="005E28AF">
            <w:pPr>
              <w:spacing w:after="0"/>
              <w:rPr>
                <w:rFonts w:ascii="Times New Roman" w:hAnsi="Times New Roman" w:cs="Times New Roman"/>
                <w:sz w:val="18"/>
                <w:szCs w:val="18"/>
              </w:rPr>
            </w:pPr>
            <w:r w:rsidRPr="00FE7674">
              <w:rPr>
                <w:rFonts w:ascii="Times New Roman" w:hAnsi="Times New Roman" w:cs="Times New Roman"/>
                <w:sz w:val="18"/>
                <w:szCs w:val="18"/>
              </w:rPr>
              <w:t>36,0</w:t>
            </w:r>
          </w:p>
        </w:tc>
        <w:tc>
          <w:tcPr>
            <w:tcW w:w="1327" w:type="pct"/>
            <w:tcBorders>
              <w:top w:val="nil"/>
              <w:left w:val="nil"/>
              <w:bottom w:val="single" w:sz="4" w:space="0" w:color="auto"/>
              <w:right w:val="single" w:sz="4" w:space="0" w:color="auto"/>
            </w:tcBorders>
            <w:shd w:val="clear" w:color="auto" w:fill="auto"/>
            <w:vAlign w:val="center"/>
            <w:hideMark/>
          </w:tcPr>
          <w:p w14:paraId="38C70A97" w14:textId="77777777" w:rsidR="005E28AF" w:rsidRPr="00FE7674" w:rsidRDefault="005E28AF" w:rsidP="005E28AF">
            <w:pPr>
              <w:spacing w:after="0"/>
              <w:rPr>
                <w:rFonts w:ascii="Times New Roman" w:hAnsi="Times New Roman" w:cs="Times New Roman"/>
                <w:sz w:val="18"/>
                <w:szCs w:val="18"/>
              </w:rPr>
            </w:pPr>
            <w:r w:rsidRPr="00FE7674">
              <w:rPr>
                <w:rFonts w:ascii="Times New Roman" w:hAnsi="Times New Roman" w:cs="Times New Roman"/>
                <w:sz w:val="18"/>
                <w:szCs w:val="18"/>
              </w:rPr>
              <w:t>46,7</w:t>
            </w:r>
          </w:p>
        </w:tc>
      </w:tr>
      <w:tr w:rsidR="005E28AF" w:rsidRPr="00FE7674" w14:paraId="0313DF38" w14:textId="77777777" w:rsidTr="005E28AF">
        <w:trPr>
          <w:trHeight w:val="765"/>
        </w:trPr>
        <w:tc>
          <w:tcPr>
            <w:tcW w:w="2346" w:type="pct"/>
            <w:tcBorders>
              <w:top w:val="nil"/>
              <w:left w:val="single" w:sz="4" w:space="0" w:color="auto"/>
              <w:bottom w:val="single" w:sz="4" w:space="0" w:color="auto"/>
              <w:right w:val="single" w:sz="4" w:space="0" w:color="auto"/>
            </w:tcBorders>
            <w:shd w:val="clear" w:color="auto" w:fill="auto"/>
            <w:vAlign w:val="center"/>
            <w:hideMark/>
          </w:tcPr>
          <w:p w14:paraId="3503EA8A" w14:textId="77777777" w:rsidR="005E28AF" w:rsidRPr="00FE7674" w:rsidRDefault="005E28AF" w:rsidP="005E28AF">
            <w:pPr>
              <w:spacing w:after="0"/>
              <w:rPr>
                <w:rFonts w:ascii="Times New Roman" w:hAnsi="Times New Roman" w:cs="Times New Roman"/>
                <w:b/>
                <w:sz w:val="18"/>
                <w:szCs w:val="18"/>
              </w:rPr>
            </w:pPr>
            <w:r w:rsidRPr="00FE7674">
              <w:rPr>
                <w:rFonts w:ascii="Times New Roman" w:hAnsi="Times New Roman" w:cs="Times New Roman"/>
                <w:b/>
                <w:sz w:val="18"/>
                <w:szCs w:val="18"/>
              </w:rPr>
              <w:t>Legfeljebb általános iskolai végzettséggel rendelkezők és rendszeres munkajövedelemmel nem rendelkezők aránya az aktív korúakon belül</w:t>
            </w:r>
          </w:p>
        </w:tc>
        <w:tc>
          <w:tcPr>
            <w:tcW w:w="1327" w:type="pct"/>
            <w:tcBorders>
              <w:top w:val="nil"/>
              <w:left w:val="nil"/>
              <w:bottom w:val="single" w:sz="4" w:space="0" w:color="auto"/>
              <w:right w:val="single" w:sz="4" w:space="0" w:color="auto"/>
            </w:tcBorders>
            <w:shd w:val="clear" w:color="auto" w:fill="auto"/>
            <w:vAlign w:val="center"/>
            <w:hideMark/>
          </w:tcPr>
          <w:p w14:paraId="72497FDB" w14:textId="77777777" w:rsidR="005E28AF" w:rsidRPr="00FE7674" w:rsidRDefault="005E28AF" w:rsidP="005E28AF">
            <w:pPr>
              <w:spacing w:after="0"/>
              <w:rPr>
                <w:rFonts w:ascii="Times New Roman" w:hAnsi="Times New Roman" w:cs="Times New Roman"/>
                <w:b/>
                <w:sz w:val="18"/>
                <w:szCs w:val="18"/>
              </w:rPr>
            </w:pPr>
            <w:r w:rsidRPr="00FE7674">
              <w:rPr>
                <w:rFonts w:ascii="Times New Roman" w:hAnsi="Times New Roman" w:cs="Times New Roman"/>
                <w:b/>
                <w:sz w:val="18"/>
                <w:szCs w:val="18"/>
              </w:rPr>
              <w:t>7,9</w:t>
            </w:r>
          </w:p>
        </w:tc>
        <w:tc>
          <w:tcPr>
            <w:tcW w:w="1327" w:type="pct"/>
            <w:tcBorders>
              <w:top w:val="nil"/>
              <w:left w:val="nil"/>
              <w:bottom w:val="single" w:sz="4" w:space="0" w:color="auto"/>
              <w:right w:val="single" w:sz="4" w:space="0" w:color="auto"/>
            </w:tcBorders>
            <w:shd w:val="clear" w:color="auto" w:fill="auto"/>
            <w:vAlign w:val="center"/>
            <w:hideMark/>
          </w:tcPr>
          <w:p w14:paraId="08BAD897" w14:textId="77777777" w:rsidR="005E28AF" w:rsidRPr="00FE7674" w:rsidRDefault="005E28AF" w:rsidP="005E28AF">
            <w:pPr>
              <w:spacing w:after="0"/>
              <w:rPr>
                <w:rFonts w:ascii="Times New Roman" w:hAnsi="Times New Roman" w:cs="Times New Roman"/>
                <w:b/>
                <w:sz w:val="18"/>
                <w:szCs w:val="18"/>
              </w:rPr>
            </w:pPr>
            <w:r w:rsidRPr="00FE7674">
              <w:rPr>
                <w:rFonts w:ascii="Times New Roman" w:hAnsi="Times New Roman" w:cs="Times New Roman"/>
                <w:b/>
                <w:sz w:val="18"/>
                <w:szCs w:val="18"/>
              </w:rPr>
              <w:t>30,7</w:t>
            </w:r>
          </w:p>
        </w:tc>
      </w:tr>
      <w:tr w:rsidR="005E28AF" w:rsidRPr="00FE7674" w14:paraId="519ACC60" w14:textId="77777777" w:rsidTr="005E28AF">
        <w:trPr>
          <w:trHeight w:val="300"/>
        </w:trPr>
        <w:tc>
          <w:tcPr>
            <w:tcW w:w="2346" w:type="pct"/>
            <w:tcBorders>
              <w:top w:val="nil"/>
              <w:left w:val="single" w:sz="4" w:space="0" w:color="auto"/>
              <w:bottom w:val="single" w:sz="4" w:space="0" w:color="auto"/>
              <w:right w:val="single" w:sz="4" w:space="0" w:color="auto"/>
            </w:tcBorders>
            <w:shd w:val="clear" w:color="auto" w:fill="auto"/>
            <w:vAlign w:val="center"/>
            <w:hideMark/>
          </w:tcPr>
          <w:p w14:paraId="2C6709F6" w14:textId="77777777" w:rsidR="005E28AF" w:rsidRPr="00FE7674" w:rsidRDefault="005E28AF" w:rsidP="005E28AF">
            <w:pPr>
              <w:spacing w:after="0"/>
              <w:rPr>
                <w:rFonts w:ascii="Times New Roman" w:hAnsi="Times New Roman" w:cs="Times New Roman"/>
                <w:sz w:val="18"/>
                <w:szCs w:val="18"/>
              </w:rPr>
            </w:pPr>
            <w:r w:rsidRPr="00FE7674">
              <w:rPr>
                <w:rFonts w:ascii="Times New Roman" w:hAnsi="Times New Roman" w:cs="Times New Roman"/>
                <w:sz w:val="18"/>
                <w:szCs w:val="18"/>
              </w:rPr>
              <w:t>Foglalkoztatottak aránya a 15-64 éves népességen belül</w:t>
            </w:r>
          </w:p>
        </w:tc>
        <w:tc>
          <w:tcPr>
            <w:tcW w:w="1327" w:type="pct"/>
            <w:tcBorders>
              <w:top w:val="nil"/>
              <w:left w:val="nil"/>
              <w:bottom w:val="single" w:sz="4" w:space="0" w:color="auto"/>
              <w:right w:val="single" w:sz="4" w:space="0" w:color="auto"/>
            </w:tcBorders>
            <w:shd w:val="clear" w:color="auto" w:fill="auto"/>
            <w:vAlign w:val="center"/>
            <w:hideMark/>
          </w:tcPr>
          <w:p w14:paraId="07F5F911" w14:textId="77777777" w:rsidR="005E28AF" w:rsidRPr="00FE7674" w:rsidRDefault="005E28AF" w:rsidP="005E28AF">
            <w:pPr>
              <w:spacing w:after="0"/>
              <w:rPr>
                <w:rFonts w:ascii="Times New Roman" w:hAnsi="Times New Roman" w:cs="Times New Roman"/>
                <w:sz w:val="18"/>
                <w:szCs w:val="18"/>
              </w:rPr>
            </w:pPr>
            <w:r w:rsidRPr="00FE7674">
              <w:rPr>
                <w:rFonts w:ascii="Times New Roman" w:hAnsi="Times New Roman" w:cs="Times New Roman"/>
                <w:sz w:val="18"/>
                <w:szCs w:val="18"/>
              </w:rPr>
              <w:t>59,3</w:t>
            </w:r>
          </w:p>
        </w:tc>
        <w:tc>
          <w:tcPr>
            <w:tcW w:w="1327" w:type="pct"/>
            <w:tcBorders>
              <w:top w:val="nil"/>
              <w:left w:val="nil"/>
              <w:bottom w:val="single" w:sz="4" w:space="0" w:color="auto"/>
              <w:right w:val="single" w:sz="4" w:space="0" w:color="auto"/>
            </w:tcBorders>
            <w:shd w:val="clear" w:color="auto" w:fill="auto"/>
            <w:vAlign w:val="center"/>
            <w:hideMark/>
          </w:tcPr>
          <w:p w14:paraId="0260AB5D" w14:textId="77777777" w:rsidR="005E28AF" w:rsidRPr="00FE7674" w:rsidRDefault="005E28AF" w:rsidP="005E28AF">
            <w:pPr>
              <w:spacing w:after="0"/>
              <w:rPr>
                <w:rFonts w:ascii="Times New Roman" w:hAnsi="Times New Roman" w:cs="Times New Roman"/>
                <w:sz w:val="18"/>
                <w:szCs w:val="18"/>
              </w:rPr>
            </w:pPr>
            <w:r w:rsidRPr="00FE7674">
              <w:rPr>
                <w:rFonts w:ascii="Times New Roman" w:hAnsi="Times New Roman" w:cs="Times New Roman"/>
                <w:sz w:val="18"/>
                <w:szCs w:val="18"/>
              </w:rPr>
              <w:t>51,9</w:t>
            </w:r>
          </w:p>
        </w:tc>
      </w:tr>
      <w:tr w:rsidR="005E28AF" w:rsidRPr="00FE7674" w14:paraId="72F86BA4" w14:textId="77777777" w:rsidTr="005E28AF">
        <w:trPr>
          <w:trHeight w:val="300"/>
        </w:trPr>
        <w:tc>
          <w:tcPr>
            <w:tcW w:w="2346" w:type="pct"/>
            <w:tcBorders>
              <w:top w:val="nil"/>
              <w:left w:val="single" w:sz="4" w:space="0" w:color="auto"/>
              <w:bottom w:val="single" w:sz="4" w:space="0" w:color="auto"/>
              <w:right w:val="single" w:sz="4" w:space="0" w:color="auto"/>
            </w:tcBorders>
            <w:shd w:val="clear" w:color="auto" w:fill="auto"/>
            <w:vAlign w:val="center"/>
            <w:hideMark/>
          </w:tcPr>
          <w:p w14:paraId="3A9F648E" w14:textId="77777777" w:rsidR="005E28AF" w:rsidRPr="00FE7674" w:rsidRDefault="005E28AF" w:rsidP="005E28AF">
            <w:pPr>
              <w:spacing w:after="0"/>
              <w:rPr>
                <w:rFonts w:ascii="Times New Roman" w:hAnsi="Times New Roman" w:cs="Times New Roman"/>
                <w:sz w:val="18"/>
                <w:szCs w:val="18"/>
              </w:rPr>
            </w:pPr>
            <w:r w:rsidRPr="00FE7674">
              <w:rPr>
                <w:rFonts w:ascii="Times New Roman" w:hAnsi="Times New Roman" w:cs="Times New Roman"/>
                <w:sz w:val="18"/>
                <w:szCs w:val="18"/>
              </w:rPr>
              <w:t>Foglalkoztatott nélküli háztartások aránya</w:t>
            </w:r>
          </w:p>
        </w:tc>
        <w:tc>
          <w:tcPr>
            <w:tcW w:w="1327" w:type="pct"/>
            <w:tcBorders>
              <w:top w:val="nil"/>
              <w:left w:val="nil"/>
              <w:bottom w:val="single" w:sz="4" w:space="0" w:color="auto"/>
              <w:right w:val="single" w:sz="4" w:space="0" w:color="auto"/>
            </w:tcBorders>
            <w:shd w:val="clear" w:color="auto" w:fill="auto"/>
            <w:vAlign w:val="center"/>
            <w:hideMark/>
          </w:tcPr>
          <w:p w14:paraId="0FE178BA" w14:textId="77777777" w:rsidR="005E28AF" w:rsidRPr="00FE7674" w:rsidRDefault="005E28AF" w:rsidP="005E28AF">
            <w:pPr>
              <w:spacing w:after="0"/>
              <w:rPr>
                <w:rFonts w:ascii="Times New Roman" w:hAnsi="Times New Roman" w:cs="Times New Roman"/>
                <w:sz w:val="18"/>
                <w:szCs w:val="18"/>
              </w:rPr>
            </w:pPr>
            <w:r w:rsidRPr="00FE7674">
              <w:rPr>
                <w:rFonts w:ascii="Times New Roman" w:hAnsi="Times New Roman" w:cs="Times New Roman"/>
                <w:sz w:val="18"/>
                <w:szCs w:val="18"/>
              </w:rPr>
              <w:t>38,4</w:t>
            </w:r>
          </w:p>
        </w:tc>
        <w:tc>
          <w:tcPr>
            <w:tcW w:w="1327" w:type="pct"/>
            <w:tcBorders>
              <w:top w:val="nil"/>
              <w:left w:val="nil"/>
              <w:bottom w:val="single" w:sz="4" w:space="0" w:color="auto"/>
              <w:right w:val="single" w:sz="4" w:space="0" w:color="auto"/>
            </w:tcBorders>
            <w:shd w:val="clear" w:color="auto" w:fill="auto"/>
            <w:vAlign w:val="center"/>
            <w:hideMark/>
          </w:tcPr>
          <w:p w14:paraId="57E12294" w14:textId="77777777" w:rsidR="005E28AF" w:rsidRPr="00FE7674" w:rsidRDefault="005E28AF" w:rsidP="005E28AF">
            <w:pPr>
              <w:spacing w:after="0"/>
              <w:rPr>
                <w:rFonts w:ascii="Times New Roman" w:hAnsi="Times New Roman" w:cs="Times New Roman"/>
                <w:sz w:val="18"/>
                <w:szCs w:val="18"/>
              </w:rPr>
            </w:pPr>
            <w:r w:rsidRPr="00FE7674">
              <w:rPr>
                <w:rFonts w:ascii="Times New Roman" w:hAnsi="Times New Roman" w:cs="Times New Roman"/>
                <w:sz w:val="18"/>
                <w:szCs w:val="18"/>
              </w:rPr>
              <w:t>46,2</w:t>
            </w:r>
          </w:p>
        </w:tc>
      </w:tr>
      <w:tr w:rsidR="005E28AF" w:rsidRPr="00FE7674" w14:paraId="6D7216AF" w14:textId="77777777" w:rsidTr="005E28AF">
        <w:trPr>
          <w:trHeight w:val="510"/>
        </w:trPr>
        <w:tc>
          <w:tcPr>
            <w:tcW w:w="2346" w:type="pct"/>
            <w:tcBorders>
              <w:top w:val="nil"/>
              <w:left w:val="single" w:sz="4" w:space="0" w:color="auto"/>
              <w:bottom w:val="single" w:sz="4" w:space="0" w:color="auto"/>
              <w:right w:val="single" w:sz="4" w:space="0" w:color="auto"/>
            </w:tcBorders>
            <w:shd w:val="clear" w:color="auto" w:fill="auto"/>
            <w:vAlign w:val="center"/>
            <w:hideMark/>
          </w:tcPr>
          <w:p w14:paraId="3F4677A7" w14:textId="77777777" w:rsidR="005E28AF" w:rsidRPr="00FE7674" w:rsidRDefault="005E28AF" w:rsidP="005E28AF">
            <w:pPr>
              <w:spacing w:after="0"/>
              <w:rPr>
                <w:rFonts w:ascii="Times New Roman" w:hAnsi="Times New Roman" w:cs="Times New Roman"/>
                <w:sz w:val="18"/>
                <w:szCs w:val="18"/>
              </w:rPr>
            </w:pPr>
            <w:r w:rsidRPr="00FE7674">
              <w:rPr>
                <w:rFonts w:ascii="Times New Roman" w:hAnsi="Times New Roman" w:cs="Times New Roman"/>
                <w:sz w:val="18"/>
                <w:szCs w:val="18"/>
              </w:rPr>
              <w:t>Alacsony presztízsű foglalkoztatási csoportokban foglalkoztatottak aránya</w:t>
            </w:r>
          </w:p>
        </w:tc>
        <w:tc>
          <w:tcPr>
            <w:tcW w:w="1327" w:type="pct"/>
            <w:tcBorders>
              <w:top w:val="nil"/>
              <w:left w:val="nil"/>
              <w:bottom w:val="single" w:sz="4" w:space="0" w:color="auto"/>
              <w:right w:val="single" w:sz="4" w:space="0" w:color="auto"/>
            </w:tcBorders>
            <w:shd w:val="clear" w:color="auto" w:fill="auto"/>
            <w:vAlign w:val="center"/>
            <w:hideMark/>
          </w:tcPr>
          <w:p w14:paraId="0D690BED" w14:textId="77777777" w:rsidR="005E28AF" w:rsidRPr="00FE7674" w:rsidRDefault="005E28AF" w:rsidP="005E28AF">
            <w:pPr>
              <w:spacing w:after="0"/>
              <w:rPr>
                <w:rFonts w:ascii="Times New Roman" w:hAnsi="Times New Roman" w:cs="Times New Roman"/>
                <w:sz w:val="18"/>
                <w:szCs w:val="18"/>
              </w:rPr>
            </w:pPr>
            <w:r w:rsidRPr="00FE7674">
              <w:rPr>
                <w:rFonts w:ascii="Times New Roman" w:hAnsi="Times New Roman" w:cs="Times New Roman"/>
                <w:sz w:val="18"/>
                <w:szCs w:val="18"/>
              </w:rPr>
              <w:t>41,3</w:t>
            </w:r>
          </w:p>
        </w:tc>
        <w:tc>
          <w:tcPr>
            <w:tcW w:w="1327" w:type="pct"/>
            <w:tcBorders>
              <w:top w:val="nil"/>
              <w:left w:val="nil"/>
              <w:bottom w:val="single" w:sz="4" w:space="0" w:color="auto"/>
              <w:right w:val="single" w:sz="4" w:space="0" w:color="auto"/>
            </w:tcBorders>
            <w:shd w:val="clear" w:color="auto" w:fill="auto"/>
            <w:vAlign w:val="center"/>
            <w:hideMark/>
          </w:tcPr>
          <w:p w14:paraId="11FB36CD" w14:textId="77777777" w:rsidR="005E28AF" w:rsidRPr="00FE7674" w:rsidRDefault="005E28AF" w:rsidP="005E28AF">
            <w:pPr>
              <w:spacing w:after="0"/>
              <w:rPr>
                <w:rFonts w:ascii="Times New Roman" w:hAnsi="Times New Roman" w:cs="Times New Roman"/>
                <w:sz w:val="18"/>
                <w:szCs w:val="18"/>
              </w:rPr>
            </w:pPr>
            <w:r w:rsidRPr="00FE7674">
              <w:rPr>
                <w:rFonts w:ascii="Times New Roman" w:hAnsi="Times New Roman" w:cs="Times New Roman"/>
                <w:sz w:val="18"/>
                <w:szCs w:val="18"/>
              </w:rPr>
              <w:t>70,7</w:t>
            </w:r>
          </w:p>
        </w:tc>
      </w:tr>
      <w:tr w:rsidR="005E28AF" w:rsidRPr="00FE7674" w14:paraId="431E37D0" w14:textId="77777777" w:rsidTr="005E28AF">
        <w:trPr>
          <w:trHeight w:val="510"/>
        </w:trPr>
        <w:tc>
          <w:tcPr>
            <w:tcW w:w="2346" w:type="pct"/>
            <w:tcBorders>
              <w:top w:val="nil"/>
              <w:left w:val="single" w:sz="4" w:space="0" w:color="auto"/>
              <w:bottom w:val="single" w:sz="4" w:space="0" w:color="auto"/>
              <w:right w:val="single" w:sz="4" w:space="0" w:color="auto"/>
            </w:tcBorders>
            <w:shd w:val="clear" w:color="auto" w:fill="auto"/>
            <w:vAlign w:val="center"/>
            <w:hideMark/>
          </w:tcPr>
          <w:p w14:paraId="4CDD2AF7" w14:textId="77777777" w:rsidR="005E28AF" w:rsidRPr="00FE7674" w:rsidRDefault="005E28AF" w:rsidP="005E28AF">
            <w:pPr>
              <w:spacing w:after="0"/>
              <w:rPr>
                <w:rFonts w:ascii="Times New Roman" w:hAnsi="Times New Roman" w:cs="Times New Roman"/>
                <w:sz w:val="18"/>
                <w:szCs w:val="18"/>
              </w:rPr>
            </w:pPr>
            <w:r w:rsidRPr="00FE7674">
              <w:rPr>
                <w:rFonts w:ascii="Times New Roman" w:hAnsi="Times New Roman" w:cs="Times New Roman"/>
                <w:sz w:val="18"/>
                <w:szCs w:val="18"/>
              </w:rPr>
              <w:t>A gazdaságilag nem aktív népesség aránya a lakónépességen belül</w:t>
            </w:r>
          </w:p>
        </w:tc>
        <w:tc>
          <w:tcPr>
            <w:tcW w:w="1327" w:type="pct"/>
            <w:tcBorders>
              <w:top w:val="nil"/>
              <w:left w:val="nil"/>
              <w:bottom w:val="single" w:sz="4" w:space="0" w:color="auto"/>
              <w:right w:val="single" w:sz="4" w:space="0" w:color="auto"/>
            </w:tcBorders>
            <w:shd w:val="clear" w:color="auto" w:fill="auto"/>
            <w:vAlign w:val="center"/>
            <w:hideMark/>
          </w:tcPr>
          <w:p w14:paraId="5BC61514" w14:textId="77777777" w:rsidR="005E28AF" w:rsidRPr="00FE7674" w:rsidRDefault="005E28AF" w:rsidP="005E28AF">
            <w:pPr>
              <w:spacing w:after="0"/>
              <w:rPr>
                <w:rFonts w:ascii="Times New Roman" w:hAnsi="Times New Roman" w:cs="Times New Roman"/>
                <w:sz w:val="18"/>
                <w:szCs w:val="18"/>
              </w:rPr>
            </w:pPr>
            <w:r w:rsidRPr="00FE7674">
              <w:rPr>
                <w:rFonts w:ascii="Times New Roman" w:hAnsi="Times New Roman" w:cs="Times New Roman"/>
                <w:sz w:val="18"/>
                <w:szCs w:val="18"/>
              </w:rPr>
              <w:t>52,6</w:t>
            </w:r>
          </w:p>
        </w:tc>
        <w:tc>
          <w:tcPr>
            <w:tcW w:w="1327" w:type="pct"/>
            <w:tcBorders>
              <w:top w:val="nil"/>
              <w:left w:val="nil"/>
              <w:bottom w:val="single" w:sz="4" w:space="0" w:color="auto"/>
              <w:right w:val="single" w:sz="4" w:space="0" w:color="auto"/>
            </w:tcBorders>
            <w:shd w:val="clear" w:color="auto" w:fill="auto"/>
            <w:vAlign w:val="center"/>
            <w:hideMark/>
          </w:tcPr>
          <w:p w14:paraId="592387D1" w14:textId="77777777" w:rsidR="005E28AF" w:rsidRPr="00FE7674" w:rsidRDefault="005E28AF" w:rsidP="005E28AF">
            <w:pPr>
              <w:spacing w:after="0"/>
              <w:rPr>
                <w:rFonts w:ascii="Times New Roman" w:hAnsi="Times New Roman" w:cs="Times New Roman"/>
                <w:sz w:val="18"/>
                <w:szCs w:val="18"/>
              </w:rPr>
            </w:pPr>
            <w:r w:rsidRPr="00FE7674">
              <w:rPr>
                <w:rFonts w:ascii="Times New Roman" w:hAnsi="Times New Roman" w:cs="Times New Roman"/>
                <w:sz w:val="18"/>
                <w:szCs w:val="18"/>
              </w:rPr>
              <w:t>55,3</w:t>
            </w:r>
          </w:p>
        </w:tc>
      </w:tr>
      <w:tr w:rsidR="005E28AF" w:rsidRPr="00FE7674" w14:paraId="0B5687C1" w14:textId="77777777" w:rsidTr="005E28AF">
        <w:trPr>
          <w:trHeight w:val="300"/>
        </w:trPr>
        <w:tc>
          <w:tcPr>
            <w:tcW w:w="2346" w:type="pct"/>
            <w:tcBorders>
              <w:top w:val="nil"/>
              <w:left w:val="single" w:sz="4" w:space="0" w:color="auto"/>
              <w:bottom w:val="single" w:sz="4" w:space="0" w:color="auto"/>
              <w:right w:val="single" w:sz="4" w:space="0" w:color="auto"/>
            </w:tcBorders>
            <w:shd w:val="clear" w:color="auto" w:fill="auto"/>
            <w:vAlign w:val="center"/>
            <w:hideMark/>
          </w:tcPr>
          <w:p w14:paraId="79500D10" w14:textId="77777777" w:rsidR="005E28AF" w:rsidRPr="00FE7674" w:rsidRDefault="005E28AF" w:rsidP="005E28AF">
            <w:pPr>
              <w:spacing w:after="0"/>
              <w:rPr>
                <w:rFonts w:ascii="Times New Roman" w:hAnsi="Times New Roman" w:cs="Times New Roman"/>
                <w:sz w:val="18"/>
                <w:szCs w:val="18"/>
              </w:rPr>
            </w:pPr>
            <w:r w:rsidRPr="00FE7674">
              <w:rPr>
                <w:rFonts w:ascii="Times New Roman" w:hAnsi="Times New Roman" w:cs="Times New Roman"/>
                <w:sz w:val="18"/>
                <w:szCs w:val="18"/>
              </w:rPr>
              <w:t>Munkanélküliek aránya (munkanélküliségi ráta)</w:t>
            </w:r>
          </w:p>
        </w:tc>
        <w:tc>
          <w:tcPr>
            <w:tcW w:w="1327" w:type="pct"/>
            <w:tcBorders>
              <w:top w:val="nil"/>
              <w:left w:val="nil"/>
              <w:bottom w:val="single" w:sz="4" w:space="0" w:color="auto"/>
              <w:right w:val="single" w:sz="4" w:space="0" w:color="auto"/>
            </w:tcBorders>
            <w:shd w:val="clear" w:color="auto" w:fill="auto"/>
            <w:vAlign w:val="center"/>
            <w:hideMark/>
          </w:tcPr>
          <w:p w14:paraId="0F120B3D" w14:textId="77777777" w:rsidR="005E28AF" w:rsidRPr="00FE7674" w:rsidRDefault="005E28AF" w:rsidP="005E28AF">
            <w:pPr>
              <w:spacing w:after="0"/>
              <w:rPr>
                <w:rFonts w:ascii="Times New Roman" w:hAnsi="Times New Roman" w:cs="Times New Roman"/>
                <w:sz w:val="18"/>
                <w:szCs w:val="18"/>
              </w:rPr>
            </w:pPr>
            <w:r w:rsidRPr="00FE7674">
              <w:rPr>
                <w:rFonts w:ascii="Times New Roman" w:hAnsi="Times New Roman" w:cs="Times New Roman"/>
                <w:sz w:val="18"/>
                <w:szCs w:val="18"/>
              </w:rPr>
              <w:t>10,8</w:t>
            </w:r>
          </w:p>
        </w:tc>
        <w:tc>
          <w:tcPr>
            <w:tcW w:w="1327" w:type="pct"/>
            <w:tcBorders>
              <w:top w:val="nil"/>
              <w:left w:val="nil"/>
              <w:bottom w:val="single" w:sz="4" w:space="0" w:color="auto"/>
              <w:right w:val="single" w:sz="4" w:space="0" w:color="auto"/>
            </w:tcBorders>
            <w:shd w:val="clear" w:color="auto" w:fill="auto"/>
            <w:vAlign w:val="center"/>
            <w:hideMark/>
          </w:tcPr>
          <w:p w14:paraId="4245D058" w14:textId="77777777" w:rsidR="005E28AF" w:rsidRPr="00FE7674" w:rsidRDefault="005E28AF" w:rsidP="005E28AF">
            <w:pPr>
              <w:spacing w:after="0"/>
              <w:rPr>
                <w:rFonts w:ascii="Times New Roman" w:hAnsi="Times New Roman" w:cs="Times New Roman"/>
                <w:sz w:val="18"/>
                <w:szCs w:val="18"/>
              </w:rPr>
            </w:pPr>
            <w:r w:rsidRPr="00FE7674">
              <w:rPr>
                <w:rFonts w:ascii="Times New Roman" w:hAnsi="Times New Roman" w:cs="Times New Roman"/>
                <w:sz w:val="18"/>
                <w:szCs w:val="18"/>
              </w:rPr>
              <w:t>19,6</w:t>
            </w:r>
          </w:p>
        </w:tc>
      </w:tr>
      <w:tr w:rsidR="005E28AF" w:rsidRPr="00FE7674" w14:paraId="05DF69C5" w14:textId="77777777" w:rsidTr="005E28AF">
        <w:trPr>
          <w:trHeight w:val="510"/>
        </w:trPr>
        <w:tc>
          <w:tcPr>
            <w:tcW w:w="2346" w:type="pct"/>
            <w:tcBorders>
              <w:top w:val="nil"/>
              <w:left w:val="single" w:sz="4" w:space="0" w:color="auto"/>
              <w:bottom w:val="single" w:sz="4" w:space="0" w:color="auto"/>
              <w:right w:val="single" w:sz="4" w:space="0" w:color="auto"/>
            </w:tcBorders>
            <w:shd w:val="clear" w:color="auto" w:fill="auto"/>
            <w:vAlign w:val="center"/>
            <w:hideMark/>
          </w:tcPr>
          <w:p w14:paraId="11A2AB0B" w14:textId="77777777" w:rsidR="005E28AF" w:rsidRPr="00FE7674" w:rsidRDefault="005E28AF" w:rsidP="005E28AF">
            <w:pPr>
              <w:spacing w:after="0"/>
              <w:rPr>
                <w:rFonts w:ascii="Times New Roman" w:hAnsi="Times New Roman" w:cs="Times New Roman"/>
                <w:sz w:val="18"/>
                <w:szCs w:val="18"/>
              </w:rPr>
            </w:pPr>
            <w:r w:rsidRPr="00FE7674">
              <w:rPr>
                <w:rFonts w:ascii="Times New Roman" w:hAnsi="Times New Roman" w:cs="Times New Roman"/>
                <w:sz w:val="18"/>
                <w:szCs w:val="18"/>
              </w:rPr>
              <w:t>Tartós munkanélküliek aránya (legalább 360 napos munkanélküliek aránya)</w:t>
            </w:r>
          </w:p>
        </w:tc>
        <w:tc>
          <w:tcPr>
            <w:tcW w:w="1327" w:type="pct"/>
            <w:tcBorders>
              <w:top w:val="nil"/>
              <w:left w:val="nil"/>
              <w:bottom w:val="single" w:sz="4" w:space="0" w:color="auto"/>
              <w:right w:val="single" w:sz="4" w:space="0" w:color="auto"/>
            </w:tcBorders>
            <w:shd w:val="clear" w:color="auto" w:fill="auto"/>
            <w:vAlign w:val="center"/>
            <w:hideMark/>
          </w:tcPr>
          <w:p w14:paraId="288873C1" w14:textId="77777777" w:rsidR="005E28AF" w:rsidRPr="00FE7674" w:rsidRDefault="005E28AF" w:rsidP="005E28AF">
            <w:pPr>
              <w:spacing w:after="0"/>
              <w:rPr>
                <w:rFonts w:ascii="Times New Roman" w:hAnsi="Times New Roman" w:cs="Times New Roman"/>
                <w:sz w:val="18"/>
                <w:szCs w:val="18"/>
              </w:rPr>
            </w:pPr>
            <w:r w:rsidRPr="00FE7674">
              <w:rPr>
                <w:rFonts w:ascii="Times New Roman" w:hAnsi="Times New Roman" w:cs="Times New Roman"/>
                <w:sz w:val="18"/>
                <w:szCs w:val="18"/>
              </w:rPr>
              <w:t>6,3</w:t>
            </w:r>
          </w:p>
        </w:tc>
        <w:tc>
          <w:tcPr>
            <w:tcW w:w="1327" w:type="pct"/>
            <w:tcBorders>
              <w:top w:val="nil"/>
              <w:left w:val="nil"/>
              <w:bottom w:val="single" w:sz="4" w:space="0" w:color="auto"/>
              <w:right w:val="single" w:sz="4" w:space="0" w:color="auto"/>
            </w:tcBorders>
            <w:shd w:val="clear" w:color="auto" w:fill="auto"/>
            <w:vAlign w:val="center"/>
            <w:hideMark/>
          </w:tcPr>
          <w:p w14:paraId="15CD73C8" w14:textId="77777777" w:rsidR="005E28AF" w:rsidRPr="00FE7674" w:rsidRDefault="005E28AF" w:rsidP="005E28AF">
            <w:pPr>
              <w:spacing w:after="0"/>
              <w:rPr>
                <w:rFonts w:ascii="Times New Roman" w:hAnsi="Times New Roman" w:cs="Times New Roman"/>
                <w:sz w:val="18"/>
                <w:szCs w:val="18"/>
              </w:rPr>
            </w:pPr>
            <w:r w:rsidRPr="00FE7674">
              <w:rPr>
                <w:rFonts w:ascii="Times New Roman" w:hAnsi="Times New Roman" w:cs="Times New Roman"/>
                <w:sz w:val="18"/>
                <w:szCs w:val="18"/>
              </w:rPr>
              <w:t>9,8</w:t>
            </w:r>
          </w:p>
        </w:tc>
      </w:tr>
      <w:tr w:rsidR="005E28AF" w:rsidRPr="00FE7674" w14:paraId="3BCAD255" w14:textId="77777777" w:rsidTr="005E28AF">
        <w:trPr>
          <w:trHeight w:val="510"/>
        </w:trPr>
        <w:tc>
          <w:tcPr>
            <w:tcW w:w="2346" w:type="pct"/>
            <w:tcBorders>
              <w:top w:val="nil"/>
              <w:left w:val="single" w:sz="4" w:space="0" w:color="auto"/>
              <w:bottom w:val="single" w:sz="4" w:space="0" w:color="auto"/>
              <w:right w:val="single" w:sz="4" w:space="0" w:color="auto"/>
            </w:tcBorders>
            <w:shd w:val="clear" w:color="auto" w:fill="auto"/>
            <w:vAlign w:val="center"/>
            <w:hideMark/>
          </w:tcPr>
          <w:p w14:paraId="66E96130" w14:textId="77777777" w:rsidR="005E28AF" w:rsidRPr="00FE7674" w:rsidRDefault="005E28AF" w:rsidP="005E28AF">
            <w:pPr>
              <w:spacing w:after="0"/>
              <w:rPr>
                <w:rFonts w:ascii="Times New Roman" w:hAnsi="Times New Roman" w:cs="Times New Roman"/>
                <w:sz w:val="18"/>
                <w:szCs w:val="18"/>
              </w:rPr>
            </w:pPr>
            <w:r w:rsidRPr="00FE7674">
              <w:rPr>
                <w:rFonts w:ascii="Times New Roman" w:hAnsi="Times New Roman" w:cs="Times New Roman"/>
                <w:sz w:val="18"/>
                <w:szCs w:val="18"/>
              </w:rPr>
              <w:t>A komfort nélküli, félkomfortos és szükséglakások aránya a lakott lakásokon belül</w:t>
            </w:r>
          </w:p>
        </w:tc>
        <w:tc>
          <w:tcPr>
            <w:tcW w:w="1327" w:type="pct"/>
            <w:tcBorders>
              <w:top w:val="nil"/>
              <w:left w:val="nil"/>
              <w:bottom w:val="single" w:sz="4" w:space="0" w:color="auto"/>
              <w:right w:val="single" w:sz="4" w:space="0" w:color="auto"/>
            </w:tcBorders>
            <w:shd w:val="clear" w:color="auto" w:fill="auto"/>
            <w:vAlign w:val="center"/>
            <w:hideMark/>
          </w:tcPr>
          <w:p w14:paraId="2242583D" w14:textId="77777777" w:rsidR="005E28AF" w:rsidRPr="00FE7674" w:rsidRDefault="005E28AF" w:rsidP="005E28AF">
            <w:pPr>
              <w:spacing w:after="0"/>
              <w:rPr>
                <w:rFonts w:ascii="Times New Roman" w:hAnsi="Times New Roman" w:cs="Times New Roman"/>
                <w:sz w:val="18"/>
                <w:szCs w:val="18"/>
              </w:rPr>
            </w:pPr>
            <w:r w:rsidRPr="00FE7674">
              <w:rPr>
                <w:rFonts w:ascii="Times New Roman" w:hAnsi="Times New Roman" w:cs="Times New Roman"/>
                <w:sz w:val="18"/>
                <w:szCs w:val="18"/>
              </w:rPr>
              <w:t>1,2</w:t>
            </w:r>
          </w:p>
        </w:tc>
        <w:tc>
          <w:tcPr>
            <w:tcW w:w="1327" w:type="pct"/>
            <w:tcBorders>
              <w:top w:val="nil"/>
              <w:left w:val="nil"/>
              <w:bottom w:val="single" w:sz="4" w:space="0" w:color="auto"/>
              <w:right w:val="single" w:sz="4" w:space="0" w:color="auto"/>
            </w:tcBorders>
            <w:shd w:val="clear" w:color="auto" w:fill="auto"/>
            <w:vAlign w:val="center"/>
            <w:hideMark/>
          </w:tcPr>
          <w:p w14:paraId="663FE1EB" w14:textId="77777777" w:rsidR="005E28AF" w:rsidRPr="00FE7674" w:rsidRDefault="005E28AF" w:rsidP="005E28AF">
            <w:pPr>
              <w:spacing w:after="0"/>
              <w:rPr>
                <w:rFonts w:ascii="Times New Roman" w:hAnsi="Times New Roman" w:cs="Times New Roman"/>
                <w:sz w:val="18"/>
                <w:szCs w:val="18"/>
              </w:rPr>
            </w:pPr>
            <w:r w:rsidRPr="00FE7674">
              <w:rPr>
                <w:rFonts w:ascii="Times New Roman" w:hAnsi="Times New Roman" w:cs="Times New Roman"/>
                <w:sz w:val="18"/>
                <w:szCs w:val="18"/>
              </w:rPr>
              <w:t>2,0</w:t>
            </w:r>
          </w:p>
        </w:tc>
      </w:tr>
      <w:tr w:rsidR="005E28AF" w:rsidRPr="00FE7674" w14:paraId="682CA814" w14:textId="77777777" w:rsidTr="005E28AF">
        <w:trPr>
          <w:trHeight w:val="300"/>
        </w:trPr>
        <w:tc>
          <w:tcPr>
            <w:tcW w:w="2346" w:type="pct"/>
            <w:tcBorders>
              <w:top w:val="nil"/>
              <w:left w:val="single" w:sz="4" w:space="0" w:color="auto"/>
              <w:bottom w:val="single" w:sz="4" w:space="0" w:color="auto"/>
              <w:right w:val="single" w:sz="4" w:space="0" w:color="auto"/>
            </w:tcBorders>
            <w:shd w:val="clear" w:color="auto" w:fill="auto"/>
            <w:vAlign w:val="center"/>
            <w:hideMark/>
          </w:tcPr>
          <w:p w14:paraId="6EF3D82C" w14:textId="77777777" w:rsidR="005E28AF" w:rsidRPr="00FE7674" w:rsidRDefault="005E28AF" w:rsidP="005E28AF">
            <w:pPr>
              <w:spacing w:after="0"/>
              <w:rPr>
                <w:rFonts w:ascii="Times New Roman" w:hAnsi="Times New Roman" w:cs="Times New Roman"/>
                <w:sz w:val="18"/>
                <w:szCs w:val="18"/>
              </w:rPr>
            </w:pPr>
            <w:r w:rsidRPr="00FE7674">
              <w:rPr>
                <w:rFonts w:ascii="Times New Roman" w:hAnsi="Times New Roman" w:cs="Times New Roman"/>
                <w:sz w:val="18"/>
                <w:szCs w:val="18"/>
              </w:rPr>
              <w:t>Egyszobás lakások aránya a lakott lakásokon belül</w:t>
            </w:r>
          </w:p>
        </w:tc>
        <w:tc>
          <w:tcPr>
            <w:tcW w:w="1327" w:type="pct"/>
            <w:tcBorders>
              <w:top w:val="nil"/>
              <w:left w:val="nil"/>
              <w:bottom w:val="single" w:sz="4" w:space="0" w:color="auto"/>
              <w:right w:val="single" w:sz="4" w:space="0" w:color="auto"/>
            </w:tcBorders>
            <w:shd w:val="clear" w:color="auto" w:fill="auto"/>
            <w:vAlign w:val="center"/>
            <w:hideMark/>
          </w:tcPr>
          <w:p w14:paraId="1BB91343" w14:textId="77777777" w:rsidR="005E28AF" w:rsidRPr="00FE7674" w:rsidRDefault="005E28AF" w:rsidP="005E28AF">
            <w:pPr>
              <w:spacing w:after="0"/>
              <w:rPr>
                <w:rFonts w:ascii="Times New Roman" w:hAnsi="Times New Roman" w:cs="Times New Roman"/>
                <w:sz w:val="18"/>
                <w:szCs w:val="18"/>
              </w:rPr>
            </w:pPr>
            <w:r w:rsidRPr="00FE7674">
              <w:rPr>
                <w:rFonts w:ascii="Times New Roman" w:hAnsi="Times New Roman" w:cs="Times New Roman"/>
                <w:sz w:val="18"/>
                <w:szCs w:val="18"/>
              </w:rPr>
              <w:t>11,3</w:t>
            </w:r>
          </w:p>
        </w:tc>
        <w:tc>
          <w:tcPr>
            <w:tcW w:w="1327" w:type="pct"/>
            <w:tcBorders>
              <w:top w:val="nil"/>
              <w:left w:val="nil"/>
              <w:bottom w:val="single" w:sz="4" w:space="0" w:color="auto"/>
              <w:right w:val="single" w:sz="4" w:space="0" w:color="auto"/>
            </w:tcBorders>
            <w:shd w:val="clear" w:color="auto" w:fill="auto"/>
            <w:vAlign w:val="center"/>
            <w:hideMark/>
          </w:tcPr>
          <w:p w14:paraId="2624ADCF" w14:textId="77777777" w:rsidR="005E28AF" w:rsidRPr="00FE7674" w:rsidRDefault="005E28AF" w:rsidP="005E28AF">
            <w:pPr>
              <w:spacing w:after="0"/>
              <w:rPr>
                <w:rFonts w:ascii="Times New Roman" w:hAnsi="Times New Roman" w:cs="Times New Roman"/>
                <w:sz w:val="18"/>
                <w:szCs w:val="18"/>
              </w:rPr>
            </w:pPr>
            <w:r w:rsidRPr="00FE7674">
              <w:rPr>
                <w:rFonts w:ascii="Times New Roman" w:hAnsi="Times New Roman" w:cs="Times New Roman"/>
                <w:sz w:val="18"/>
                <w:szCs w:val="18"/>
              </w:rPr>
              <w:t>40,0</w:t>
            </w:r>
          </w:p>
        </w:tc>
      </w:tr>
    </w:tbl>
    <w:p w14:paraId="447A6144" w14:textId="56B477D9" w:rsidR="00D57876" w:rsidRPr="00FE7674" w:rsidRDefault="005E28AF" w:rsidP="005E28AF">
      <w:pPr>
        <w:pStyle w:val="Forrs"/>
      </w:pPr>
      <w:r w:rsidRPr="00FE7674">
        <w:t>Forrás: KSH</w:t>
      </w:r>
    </w:p>
    <w:p w14:paraId="6B127207" w14:textId="77777777" w:rsidR="005E28AF" w:rsidRPr="00FE7674" w:rsidRDefault="005E28AF" w:rsidP="005E28AF">
      <w:pPr>
        <w:spacing w:before="120" w:after="120"/>
        <w:jc w:val="both"/>
        <w:rPr>
          <w:rFonts w:ascii="Times New Roman" w:hAnsi="Times New Roman" w:cs="Times New Roman"/>
          <w:sz w:val="24"/>
          <w:szCs w:val="24"/>
        </w:rPr>
      </w:pPr>
      <w:r w:rsidRPr="00FE7674">
        <w:rPr>
          <w:rFonts w:ascii="Times New Roman" w:hAnsi="Times New Roman" w:cs="Times New Roman"/>
          <w:sz w:val="24"/>
          <w:szCs w:val="24"/>
        </w:rPr>
        <w:t xml:space="preserve">A táblázat adatai alapján látható, hogy a megjelölt területen 114 fő él. A lakosok átlagéletkora alacsonyabb a városi átlagnál, 5%-kal magasabb a 0-14 évesek és 7%-kal alacsonyabb a 60 éves és idősebb lakosok aránya, míg a 15-59 évesek csoportjába is 2%-kal többen tartoznak a városi átlagnál. A területen élők jellemző iskolai végzettsége alacsony, amit jól mutat, hogy közel négyszer annyi a legfeljebb általános iskolai végzettséggel rendelkező személyek aránya itt, mint a város egészében, ugyanakkor a felsőfokú végzettségűek aránya mindössze 1,2%, a városi szinten mért 16,4%-kal szemben. </w:t>
      </w:r>
    </w:p>
    <w:p w14:paraId="3DAD7971" w14:textId="77777777" w:rsidR="005E28AF" w:rsidRPr="00FE7674" w:rsidRDefault="005E28AF" w:rsidP="005E28AF">
      <w:pPr>
        <w:spacing w:before="120" w:after="120"/>
        <w:jc w:val="both"/>
        <w:rPr>
          <w:rFonts w:ascii="Times New Roman" w:hAnsi="Times New Roman" w:cs="Times New Roman"/>
          <w:sz w:val="24"/>
          <w:szCs w:val="24"/>
        </w:rPr>
      </w:pPr>
      <w:r w:rsidRPr="00FE7674">
        <w:rPr>
          <w:rFonts w:ascii="Times New Roman" w:hAnsi="Times New Roman" w:cs="Times New Roman"/>
          <w:sz w:val="24"/>
          <w:szCs w:val="24"/>
        </w:rPr>
        <w:t xml:space="preserve">Kedvezőtlenek a foglalkoztatottsági mutatók is, melyek közül kiemeljük a munkanélküliek arányát (19,6%, a városi 10,8%-kal szemben), valamint az alacsony presztízsű foglalkoztatási csoportokban foglalkoztatottak arányát, amely meghaladja a 70%-ot, szemben a városi 41,3%-kal. A kedvezőtlen jövedelmi viszonyokra utal az egyszobás lakások magas aránya. </w:t>
      </w:r>
    </w:p>
    <w:p w14:paraId="4318CA7A" w14:textId="77777777" w:rsidR="005E28AF" w:rsidRPr="00FE7674" w:rsidRDefault="005E28AF" w:rsidP="005E28AF">
      <w:pPr>
        <w:jc w:val="both"/>
        <w:rPr>
          <w:rFonts w:ascii="Times New Roman" w:hAnsi="Times New Roman" w:cs="Times New Roman"/>
          <w:sz w:val="24"/>
          <w:szCs w:val="24"/>
        </w:rPr>
      </w:pPr>
      <w:r w:rsidRPr="00FE7674">
        <w:rPr>
          <w:rFonts w:ascii="Times New Roman" w:hAnsi="Times New Roman" w:cs="Times New Roman"/>
          <w:sz w:val="24"/>
          <w:szCs w:val="24"/>
        </w:rPr>
        <w:t>Mindezek mellett az is látható az adatokból, hogy a szegregációs mutató – vastag betűvel kiemelve – mindössze 0,7%-kal haladja meg a határértéket, ami a veszélyeztetettség alacsony mértékére utal.</w:t>
      </w:r>
    </w:p>
    <w:p w14:paraId="291C8FC6" w14:textId="77777777" w:rsidR="005E28AF" w:rsidRPr="00FE7674" w:rsidRDefault="005E28AF" w:rsidP="005E28AF">
      <w:pPr>
        <w:jc w:val="both"/>
        <w:rPr>
          <w:rFonts w:ascii="Times New Roman" w:hAnsi="Times New Roman" w:cs="Times New Roman"/>
          <w:sz w:val="24"/>
          <w:szCs w:val="24"/>
        </w:rPr>
      </w:pPr>
    </w:p>
    <w:p w14:paraId="47C47685" w14:textId="77777777" w:rsidR="005E28AF" w:rsidRPr="00FE7674" w:rsidRDefault="005E28AF" w:rsidP="005E28AF">
      <w:pPr>
        <w:jc w:val="both"/>
        <w:rPr>
          <w:rFonts w:ascii="Times New Roman" w:hAnsi="Times New Roman" w:cs="Times New Roman"/>
          <w:sz w:val="24"/>
          <w:szCs w:val="24"/>
        </w:rPr>
      </w:pPr>
      <w:r w:rsidRPr="00FE7674">
        <w:rPr>
          <w:rFonts w:ascii="Times New Roman" w:hAnsi="Times New Roman" w:cs="Times New Roman"/>
          <w:sz w:val="24"/>
          <w:szCs w:val="24"/>
        </w:rPr>
        <w:t>Fontos kiemelni, hogy a korábban az ITS-ben rögzített állapothoz képest nem történt változás az adott területen, az adatok forrása továbbra is a 2011-es népszámlálás volt, azonban a szegregációs mutatóhoz kapcsolódó módszertan megváltozott.</w:t>
      </w:r>
    </w:p>
    <w:p w14:paraId="5703B31E" w14:textId="718D1ED2" w:rsidR="005E28AF" w:rsidRPr="00FE7674" w:rsidRDefault="002232E2" w:rsidP="005E28AF">
      <w:pPr>
        <w:jc w:val="both"/>
        <w:rPr>
          <w:rFonts w:ascii="Times New Roman" w:hAnsi="Times New Roman" w:cs="Times New Roman"/>
          <w:sz w:val="24"/>
          <w:szCs w:val="24"/>
        </w:rPr>
      </w:pPr>
      <w:r w:rsidRPr="00FE7674">
        <w:rPr>
          <w:rFonts w:ascii="Times New Roman" w:hAnsi="Times New Roman" w:cs="Times New Roman"/>
          <w:sz w:val="24"/>
          <w:szCs w:val="24"/>
        </w:rPr>
        <w:t xml:space="preserve">Az ITS 2019-es </w:t>
      </w:r>
      <w:r w:rsidR="005E28AF" w:rsidRPr="00FE7674">
        <w:rPr>
          <w:rFonts w:ascii="Times New Roman" w:hAnsi="Times New Roman" w:cs="Times New Roman"/>
          <w:sz w:val="24"/>
          <w:szCs w:val="24"/>
        </w:rPr>
        <w:t>felülvizsgálat</w:t>
      </w:r>
      <w:r w:rsidRPr="00FE7674">
        <w:rPr>
          <w:rFonts w:ascii="Times New Roman" w:hAnsi="Times New Roman" w:cs="Times New Roman"/>
          <w:sz w:val="24"/>
          <w:szCs w:val="24"/>
        </w:rPr>
        <w:t xml:space="preserve">a során </w:t>
      </w:r>
      <w:r w:rsidR="005E28AF" w:rsidRPr="00FE7674">
        <w:rPr>
          <w:rFonts w:ascii="Times New Roman" w:hAnsi="Times New Roman" w:cs="Times New Roman"/>
          <w:sz w:val="24"/>
          <w:szCs w:val="24"/>
        </w:rPr>
        <w:t>a felülvizsgálatot végző sz</w:t>
      </w:r>
      <w:r w:rsidRPr="00FE7674">
        <w:rPr>
          <w:rFonts w:ascii="Times New Roman" w:hAnsi="Times New Roman" w:cs="Times New Roman"/>
          <w:sz w:val="24"/>
          <w:szCs w:val="24"/>
        </w:rPr>
        <w:t>akemberek az alábbiakat javasolt</w:t>
      </w:r>
      <w:r w:rsidR="005E28AF" w:rsidRPr="00FE7674">
        <w:rPr>
          <w:rFonts w:ascii="Times New Roman" w:hAnsi="Times New Roman" w:cs="Times New Roman"/>
          <w:sz w:val="24"/>
          <w:szCs w:val="24"/>
        </w:rPr>
        <w:t>ák:</w:t>
      </w:r>
    </w:p>
    <w:p w14:paraId="1ECB195E" w14:textId="77777777" w:rsidR="005E28AF" w:rsidRPr="00FE7674" w:rsidRDefault="005E28AF" w:rsidP="00FC4F23">
      <w:pPr>
        <w:pStyle w:val="Listaszerbekezds"/>
        <w:numPr>
          <w:ilvl w:val="0"/>
          <w:numId w:val="21"/>
        </w:numPr>
        <w:autoSpaceDE w:val="0"/>
        <w:autoSpaceDN w:val="0"/>
        <w:adjustRightInd w:val="0"/>
        <w:spacing w:line="276" w:lineRule="auto"/>
        <w:jc w:val="both"/>
        <w:rPr>
          <w:rFonts w:ascii="Times New Roman" w:hAnsi="Times New Roman" w:cs="Times New Roman"/>
          <w:sz w:val="24"/>
          <w:szCs w:val="24"/>
        </w:rPr>
      </w:pPr>
      <w:r w:rsidRPr="00FE7674">
        <w:rPr>
          <w:rFonts w:ascii="Times New Roman" w:hAnsi="Times New Roman" w:cs="Times New Roman"/>
          <w:sz w:val="24"/>
          <w:szCs w:val="24"/>
        </w:rPr>
        <w:t>mivel a kijelölt területen a legfontosabb hátrányt alapvetően a képzettség alacsony szintjéből adódó munkanélküliség okozza, a kis létszámú, szegregációval veszélyeztetett területet – amennyiben erre lehetőség van – javasolt megkülönböztetett módon kezelni a várost érintő, jelenleg futó képzési és foglalkoztatási programok lebonyolításakor;</w:t>
      </w:r>
    </w:p>
    <w:p w14:paraId="7098ED75" w14:textId="77777777" w:rsidR="005E28AF" w:rsidRPr="00FE7674" w:rsidRDefault="005E28AF" w:rsidP="00FC4F23">
      <w:pPr>
        <w:pStyle w:val="Listaszerbekezds"/>
        <w:numPr>
          <w:ilvl w:val="0"/>
          <w:numId w:val="21"/>
        </w:numPr>
        <w:autoSpaceDE w:val="0"/>
        <w:autoSpaceDN w:val="0"/>
        <w:adjustRightInd w:val="0"/>
        <w:spacing w:line="276" w:lineRule="auto"/>
        <w:jc w:val="both"/>
        <w:rPr>
          <w:rFonts w:ascii="Times New Roman" w:hAnsi="Times New Roman" w:cs="Times New Roman"/>
          <w:sz w:val="24"/>
          <w:szCs w:val="24"/>
        </w:rPr>
      </w:pPr>
      <w:r w:rsidRPr="00FE7674">
        <w:rPr>
          <w:rFonts w:ascii="Times New Roman" w:hAnsi="Times New Roman" w:cs="Times New Roman"/>
          <w:sz w:val="24"/>
          <w:szCs w:val="24"/>
        </w:rPr>
        <w:t>a 2021-ben várható népszámlálás adatainak ismeretében, az akkor elkészítendő fejlesztési dokumentumokban, az aktuális módszertan figyelembe vétele mellett, meg kell vizsgálni, hogyan alakul a megjelölt terület társadalmi-gazdasági státusza, az itt élő emberek helyzete és ennek figyelembe vétele mellett, amennyiben szükséges, megfelelő intézkedéseket kell megfogalmazni.</w:t>
      </w:r>
    </w:p>
    <w:p w14:paraId="35DA9831" w14:textId="77777777" w:rsidR="005E28AF" w:rsidRPr="00FE7674" w:rsidRDefault="005E28AF" w:rsidP="005E28AF">
      <w:pPr>
        <w:jc w:val="both"/>
        <w:rPr>
          <w:rFonts w:ascii="Times New Roman" w:hAnsi="Times New Roman" w:cs="Times New Roman"/>
          <w:sz w:val="24"/>
          <w:szCs w:val="24"/>
        </w:rPr>
      </w:pPr>
    </w:p>
    <w:p w14:paraId="6466A881" w14:textId="77777777" w:rsidR="005E28AF" w:rsidRPr="00FE7674" w:rsidRDefault="005E28AF" w:rsidP="00D94131">
      <w:pPr>
        <w:spacing w:before="120" w:after="120" w:line="276" w:lineRule="auto"/>
        <w:jc w:val="both"/>
        <w:rPr>
          <w:rFonts w:ascii="Times New Roman" w:hAnsi="Times New Roman" w:cs="Times New Roman"/>
          <w:sz w:val="24"/>
          <w:szCs w:val="24"/>
        </w:rPr>
      </w:pPr>
    </w:p>
    <w:p w14:paraId="56064F66" w14:textId="77777777" w:rsidR="005E28AF" w:rsidRPr="00FE7674" w:rsidRDefault="005E28AF" w:rsidP="00D94131">
      <w:pPr>
        <w:spacing w:before="120" w:after="120" w:line="276" w:lineRule="auto"/>
        <w:jc w:val="both"/>
        <w:rPr>
          <w:rFonts w:ascii="Times New Roman" w:hAnsi="Times New Roman" w:cs="Times New Roman"/>
          <w:sz w:val="24"/>
          <w:szCs w:val="24"/>
        </w:rPr>
      </w:pPr>
    </w:p>
    <w:p w14:paraId="2E8524C1" w14:textId="43B93529" w:rsidR="0020081C" w:rsidRPr="00FE7674" w:rsidRDefault="0020081C" w:rsidP="00D94131">
      <w:pPr>
        <w:pStyle w:val="Cmsor3"/>
        <w:spacing w:before="120" w:after="120" w:line="276" w:lineRule="auto"/>
      </w:pPr>
      <w:bookmarkStart w:id="572" w:name="_Toc77085177"/>
      <w:bookmarkStart w:id="573" w:name="_Toc180770367"/>
      <w:r w:rsidRPr="00FE7674">
        <w:t xml:space="preserve">Antiszegregációs </w:t>
      </w:r>
      <w:bookmarkEnd w:id="572"/>
      <w:r w:rsidR="00CD4C00" w:rsidRPr="00FE7674">
        <w:t>terv</w:t>
      </w:r>
      <w:bookmarkEnd w:id="573"/>
      <w:r w:rsidR="00CD4C00" w:rsidRPr="00FE7674">
        <w:t xml:space="preserve"> </w:t>
      </w:r>
    </w:p>
    <w:p w14:paraId="3473FEA4" w14:textId="77777777" w:rsidR="001054D5" w:rsidRPr="00FE7674" w:rsidRDefault="001054D5" w:rsidP="00D94131">
      <w:pPr>
        <w:spacing w:before="120" w:after="120" w:line="276" w:lineRule="auto"/>
        <w:rPr>
          <w:rFonts w:ascii="Times New Roman" w:hAnsi="Times New Roman" w:cs="Times New Roman"/>
          <w:sz w:val="24"/>
          <w:szCs w:val="24"/>
        </w:rPr>
      </w:pPr>
    </w:p>
    <w:p w14:paraId="44DFD455" w14:textId="61DC3709" w:rsidR="0020081C" w:rsidRPr="00FE7674" w:rsidRDefault="0020081C" w:rsidP="001054D5">
      <w:pPr>
        <w:pStyle w:val="Cmsor4"/>
        <w:spacing w:before="120" w:after="120" w:line="276" w:lineRule="auto"/>
      </w:pPr>
      <w:bookmarkStart w:id="574" w:name="_Toc77085178"/>
      <w:bookmarkStart w:id="575" w:name="_Toc180770368"/>
      <w:r w:rsidRPr="00FE7674">
        <w:t>Az antiszegregációs fejlesztési célok és beavatkozási javaslatok</w:t>
      </w:r>
      <w:bookmarkEnd w:id="574"/>
      <w:bookmarkEnd w:id="575"/>
    </w:p>
    <w:p w14:paraId="3545A2CB" w14:textId="5BF7AD91" w:rsidR="00556844" w:rsidRDefault="00556844" w:rsidP="00556844">
      <w:pPr>
        <w:spacing w:before="120" w:after="120" w:line="276" w:lineRule="auto"/>
        <w:jc w:val="both"/>
        <w:rPr>
          <w:rStyle w:val="fontstyle01"/>
        </w:rPr>
      </w:pPr>
      <w:r>
        <w:rPr>
          <w:rStyle w:val="fontstyle01"/>
        </w:rPr>
        <w:t xml:space="preserve">Dunaújváros Megyei Jogú Város a 2021-2027-es időszakra vonatkozó célok és az ezekhez kapcsolódó beavatkozások meghatározása kapcsán horizontális, valamint területi fókuszú megközelítést alkalmaz. </w:t>
      </w:r>
    </w:p>
    <w:p w14:paraId="74F4B2A6" w14:textId="77777777" w:rsidR="00556844" w:rsidRDefault="00556844" w:rsidP="00556844">
      <w:pPr>
        <w:spacing w:before="120" w:after="120" w:line="276" w:lineRule="auto"/>
        <w:jc w:val="both"/>
        <w:rPr>
          <w:rFonts w:ascii="Times New Roman" w:hAnsi="Times New Roman" w:cs="Times New Roman"/>
          <w:sz w:val="24"/>
          <w:szCs w:val="24"/>
        </w:rPr>
      </w:pPr>
    </w:p>
    <w:p w14:paraId="70BD2019" w14:textId="7108086E" w:rsidR="00556844" w:rsidRDefault="00556844" w:rsidP="001054D5">
      <w:pPr>
        <w:spacing w:before="120" w:after="120" w:line="276" w:lineRule="auto"/>
        <w:rPr>
          <w:rFonts w:ascii="Times New Roman" w:hAnsi="Times New Roman" w:cs="Times New Roman"/>
          <w:sz w:val="24"/>
          <w:szCs w:val="24"/>
        </w:rPr>
      </w:pPr>
      <w:r w:rsidRPr="00556844">
        <w:rPr>
          <w:rFonts w:ascii="Times New Roman" w:hAnsi="Times New Roman" w:cs="Times New Roman"/>
          <w:sz w:val="24"/>
          <w:szCs w:val="24"/>
        </w:rPr>
        <w:t>Horizontális antiszegregációs célok és beavatkozások</w:t>
      </w:r>
    </w:p>
    <w:tbl>
      <w:tblPr>
        <w:tblStyle w:val="Rcsostblzat"/>
        <w:tblW w:w="0" w:type="auto"/>
        <w:tblLook w:val="04A0" w:firstRow="1" w:lastRow="0" w:firstColumn="1" w:lastColumn="0" w:noHBand="0" w:noVBand="1"/>
      </w:tblPr>
      <w:tblGrid>
        <w:gridCol w:w="2830"/>
        <w:gridCol w:w="3544"/>
        <w:gridCol w:w="2688"/>
      </w:tblGrid>
      <w:tr w:rsidR="00556844" w:rsidRPr="00A51767" w14:paraId="045990B7" w14:textId="77777777" w:rsidTr="00A51767">
        <w:tc>
          <w:tcPr>
            <w:tcW w:w="2830" w:type="dxa"/>
            <w:shd w:val="clear" w:color="auto" w:fill="B4C6E7" w:themeFill="accent1" w:themeFillTint="66"/>
            <w:vAlign w:val="center"/>
          </w:tcPr>
          <w:p w14:paraId="32C3AF89" w14:textId="2B5507A0" w:rsidR="00556844" w:rsidRPr="00A51767" w:rsidRDefault="00556844" w:rsidP="00556844">
            <w:pPr>
              <w:spacing w:before="120" w:after="120" w:line="276" w:lineRule="auto"/>
              <w:jc w:val="center"/>
              <w:rPr>
                <w:rFonts w:ascii="Times New Roman" w:hAnsi="Times New Roman" w:cs="Times New Roman"/>
                <w:b/>
                <w:sz w:val="20"/>
                <w:szCs w:val="20"/>
              </w:rPr>
            </w:pPr>
            <w:r w:rsidRPr="00A51767">
              <w:rPr>
                <w:rFonts w:ascii="Times New Roman" w:hAnsi="Times New Roman" w:cs="Times New Roman"/>
                <w:b/>
                <w:sz w:val="20"/>
                <w:szCs w:val="20"/>
              </w:rPr>
              <w:t>Célok</w:t>
            </w:r>
          </w:p>
        </w:tc>
        <w:tc>
          <w:tcPr>
            <w:tcW w:w="3544" w:type="dxa"/>
            <w:shd w:val="clear" w:color="auto" w:fill="B4C6E7" w:themeFill="accent1" w:themeFillTint="66"/>
            <w:vAlign w:val="center"/>
          </w:tcPr>
          <w:p w14:paraId="1831E759" w14:textId="6C014472" w:rsidR="00556844" w:rsidRPr="00A51767" w:rsidRDefault="00556844" w:rsidP="00556844">
            <w:pPr>
              <w:spacing w:before="120" w:after="120" w:line="276" w:lineRule="auto"/>
              <w:jc w:val="center"/>
              <w:rPr>
                <w:rFonts w:ascii="Times New Roman" w:hAnsi="Times New Roman" w:cs="Times New Roman"/>
                <w:b/>
                <w:sz w:val="20"/>
                <w:szCs w:val="20"/>
              </w:rPr>
            </w:pPr>
            <w:r w:rsidRPr="00A51767">
              <w:rPr>
                <w:rFonts w:ascii="Times New Roman" w:hAnsi="Times New Roman" w:cs="Times New Roman"/>
                <w:b/>
                <w:sz w:val="20"/>
                <w:szCs w:val="20"/>
              </w:rPr>
              <w:t>A célok elérése érdekében tervezett beavatkozások 2021-2027</w:t>
            </w:r>
          </w:p>
        </w:tc>
        <w:tc>
          <w:tcPr>
            <w:tcW w:w="2688" w:type="dxa"/>
            <w:shd w:val="clear" w:color="auto" w:fill="B4C6E7" w:themeFill="accent1" w:themeFillTint="66"/>
            <w:vAlign w:val="center"/>
          </w:tcPr>
          <w:p w14:paraId="4D850D3C" w14:textId="3C235670" w:rsidR="00556844" w:rsidRPr="00A51767" w:rsidRDefault="00556844" w:rsidP="00556844">
            <w:pPr>
              <w:spacing w:before="120" w:after="120" w:line="276" w:lineRule="auto"/>
              <w:jc w:val="center"/>
              <w:rPr>
                <w:rFonts w:ascii="Times New Roman" w:hAnsi="Times New Roman" w:cs="Times New Roman"/>
                <w:b/>
                <w:sz w:val="20"/>
                <w:szCs w:val="20"/>
              </w:rPr>
            </w:pPr>
            <w:r w:rsidRPr="00A51767">
              <w:rPr>
                <w:rFonts w:ascii="Times New Roman" w:hAnsi="Times New Roman" w:cs="Times New Roman"/>
                <w:b/>
                <w:sz w:val="20"/>
                <w:szCs w:val="20"/>
              </w:rPr>
              <w:t>Költség és annak tervezett forrása</w:t>
            </w:r>
          </w:p>
        </w:tc>
      </w:tr>
      <w:tr w:rsidR="00556844" w:rsidRPr="00A51767" w14:paraId="6B2B8FE1" w14:textId="77777777" w:rsidTr="00556844">
        <w:tc>
          <w:tcPr>
            <w:tcW w:w="2830" w:type="dxa"/>
            <w:vAlign w:val="center"/>
          </w:tcPr>
          <w:p w14:paraId="7B116EC1" w14:textId="3BF26A90" w:rsidR="00556844" w:rsidRPr="00A51767" w:rsidRDefault="00556844" w:rsidP="001054D5">
            <w:pPr>
              <w:spacing w:before="120" w:after="120" w:line="276" w:lineRule="auto"/>
              <w:rPr>
                <w:rFonts w:ascii="Times New Roman" w:hAnsi="Times New Roman" w:cs="Times New Roman"/>
                <w:sz w:val="20"/>
                <w:szCs w:val="20"/>
              </w:rPr>
            </w:pPr>
            <w:r w:rsidRPr="00A51767">
              <w:rPr>
                <w:rFonts w:ascii="Times New Roman" w:hAnsi="Times New Roman" w:cs="Times New Roman"/>
                <w:sz w:val="20"/>
                <w:szCs w:val="20"/>
              </w:rPr>
              <w:t>A társadalmi integráció támogatását szolgáló helyi programok kidolgozása</w:t>
            </w:r>
          </w:p>
        </w:tc>
        <w:tc>
          <w:tcPr>
            <w:tcW w:w="3544" w:type="dxa"/>
            <w:vAlign w:val="center"/>
          </w:tcPr>
          <w:p w14:paraId="66D2DDBE" w14:textId="31F73B8A" w:rsidR="00556844" w:rsidRPr="00A51767" w:rsidRDefault="00556844" w:rsidP="001054D5">
            <w:pPr>
              <w:spacing w:before="120" w:after="120" w:line="276" w:lineRule="auto"/>
              <w:rPr>
                <w:rFonts w:ascii="Times New Roman" w:hAnsi="Times New Roman" w:cs="Times New Roman"/>
                <w:sz w:val="20"/>
                <w:szCs w:val="20"/>
              </w:rPr>
            </w:pPr>
            <w:r w:rsidRPr="00A51767">
              <w:rPr>
                <w:rFonts w:ascii="Times New Roman" w:hAnsi="Times New Roman" w:cs="Times New Roman"/>
                <w:sz w:val="20"/>
                <w:szCs w:val="20"/>
              </w:rPr>
              <w:t>Helyi esélyegyenlőségi program felülvizsgálata, megújítása</w:t>
            </w:r>
          </w:p>
        </w:tc>
        <w:tc>
          <w:tcPr>
            <w:tcW w:w="2688" w:type="dxa"/>
            <w:vAlign w:val="center"/>
          </w:tcPr>
          <w:p w14:paraId="4291B723" w14:textId="31A4EF26" w:rsidR="00556844" w:rsidRPr="00A51767" w:rsidRDefault="00556844" w:rsidP="001054D5">
            <w:pPr>
              <w:spacing w:before="120" w:after="120" w:line="276" w:lineRule="auto"/>
              <w:rPr>
                <w:rFonts w:ascii="Times New Roman" w:hAnsi="Times New Roman" w:cs="Times New Roman"/>
                <w:sz w:val="20"/>
                <w:szCs w:val="20"/>
              </w:rPr>
            </w:pPr>
            <w:r w:rsidRPr="00A51767">
              <w:rPr>
                <w:rFonts w:ascii="Times New Roman" w:hAnsi="Times New Roman" w:cs="Times New Roman"/>
                <w:sz w:val="20"/>
                <w:szCs w:val="20"/>
              </w:rPr>
              <w:t xml:space="preserve">5 mFt, TOP Plusz, </w:t>
            </w:r>
            <w:r w:rsidR="00B14E29">
              <w:rPr>
                <w:rFonts w:ascii="Times New Roman" w:hAnsi="Times New Roman" w:cs="Times New Roman"/>
                <w:sz w:val="18"/>
                <w:szCs w:val="18"/>
              </w:rPr>
              <w:t xml:space="preserve">Fenntartható </w:t>
            </w:r>
            <w:r w:rsidRPr="00A51767">
              <w:rPr>
                <w:rFonts w:ascii="Times New Roman" w:hAnsi="Times New Roman" w:cs="Times New Roman"/>
                <w:sz w:val="20"/>
                <w:szCs w:val="20"/>
              </w:rPr>
              <w:t>humán fejlesztések</w:t>
            </w:r>
          </w:p>
        </w:tc>
      </w:tr>
    </w:tbl>
    <w:p w14:paraId="1F6827E6" w14:textId="77777777" w:rsidR="00556844" w:rsidRDefault="00556844" w:rsidP="001054D5">
      <w:pPr>
        <w:spacing w:before="120" w:after="120" w:line="276" w:lineRule="auto"/>
        <w:rPr>
          <w:rFonts w:ascii="Times New Roman" w:hAnsi="Times New Roman" w:cs="Times New Roman"/>
          <w:sz w:val="24"/>
          <w:szCs w:val="24"/>
        </w:rPr>
      </w:pPr>
    </w:p>
    <w:p w14:paraId="7321A95B" w14:textId="7CEE378A" w:rsidR="00556844" w:rsidRDefault="00556844" w:rsidP="001054D5">
      <w:pPr>
        <w:spacing w:before="120" w:after="120" w:line="276" w:lineRule="auto"/>
        <w:rPr>
          <w:rFonts w:ascii="Times New Roman" w:hAnsi="Times New Roman" w:cs="Times New Roman"/>
          <w:sz w:val="24"/>
          <w:szCs w:val="24"/>
        </w:rPr>
      </w:pPr>
      <w:r w:rsidRPr="00556844">
        <w:rPr>
          <w:rFonts w:ascii="Times New Roman" w:hAnsi="Times New Roman" w:cs="Times New Roman"/>
          <w:sz w:val="24"/>
          <w:szCs w:val="24"/>
        </w:rPr>
        <w:t>Területi fókuszú antiszegregációs célok és beavatkozások</w:t>
      </w:r>
    </w:p>
    <w:tbl>
      <w:tblPr>
        <w:tblStyle w:val="Rcsostblzat"/>
        <w:tblW w:w="0" w:type="auto"/>
        <w:tblLook w:val="04A0" w:firstRow="1" w:lastRow="0" w:firstColumn="1" w:lastColumn="0" w:noHBand="0" w:noVBand="1"/>
      </w:tblPr>
      <w:tblGrid>
        <w:gridCol w:w="1978"/>
        <w:gridCol w:w="1278"/>
        <w:gridCol w:w="3685"/>
        <w:gridCol w:w="2121"/>
      </w:tblGrid>
      <w:tr w:rsidR="00556844" w:rsidRPr="00A51767" w14:paraId="4C7CD715" w14:textId="77777777" w:rsidTr="00A51767">
        <w:tc>
          <w:tcPr>
            <w:tcW w:w="1978" w:type="dxa"/>
            <w:shd w:val="clear" w:color="auto" w:fill="B4C6E7" w:themeFill="accent1" w:themeFillTint="66"/>
            <w:vAlign w:val="center"/>
          </w:tcPr>
          <w:p w14:paraId="3F600CB5" w14:textId="0549A293" w:rsidR="00556844" w:rsidRPr="00A51767" w:rsidRDefault="00A51767" w:rsidP="00A51767">
            <w:pPr>
              <w:spacing w:before="120" w:after="120" w:line="276" w:lineRule="auto"/>
              <w:jc w:val="center"/>
              <w:rPr>
                <w:rFonts w:ascii="Times New Roman" w:hAnsi="Times New Roman" w:cs="Times New Roman"/>
                <w:b/>
                <w:sz w:val="20"/>
                <w:szCs w:val="20"/>
              </w:rPr>
            </w:pPr>
            <w:r w:rsidRPr="00A51767">
              <w:rPr>
                <w:rFonts w:ascii="Times New Roman" w:hAnsi="Times New Roman" w:cs="Times New Roman"/>
                <w:b/>
                <w:sz w:val="20"/>
                <w:szCs w:val="20"/>
              </w:rPr>
              <w:t>Szegregátum</w:t>
            </w:r>
          </w:p>
        </w:tc>
        <w:tc>
          <w:tcPr>
            <w:tcW w:w="1278" w:type="dxa"/>
            <w:shd w:val="clear" w:color="auto" w:fill="B4C6E7" w:themeFill="accent1" w:themeFillTint="66"/>
            <w:vAlign w:val="center"/>
          </w:tcPr>
          <w:p w14:paraId="62D4628E" w14:textId="43135BAD" w:rsidR="00556844" w:rsidRPr="00A51767" w:rsidRDefault="00A51767" w:rsidP="00A51767">
            <w:pPr>
              <w:spacing w:before="120" w:after="120" w:line="276" w:lineRule="auto"/>
              <w:jc w:val="center"/>
              <w:rPr>
                <w:rFonts w:ascii="Times New Roman" w:hAnsi="Times New Roman" w:cs="Times New Roman"/>
                <w:b/>
                <w:sz w:val="20"/>
                <w:szCs w:val="20"/>
              </w:rPr>
            </w:pPr>
            <w:r w:rsidRPr="00A51767">
              <w:rPr>
                <w:rFonts w:ascii="Times New Roman" w:hAnsi="Times New Roman" w:cs="Times New Roman"/>
                <w:b/>
                <w:sz w:val="20"/>
                <w:szCs w:val="20"/>
              </w:rPr>
              <w:t>Célok</w:t>
            </w:r>
          </w:p>
        </w:tc>
        <w:tc>
          <w:tcPr>
            <w:tcW w:w="3685" w:type="dxa"/>
            <w:shd w:val="clear" w:color="auto" w:fill="B4C6E7" w:themeFill="accent1" w:themeFillTint="66"/>
            <w:vAlign w:val="center"/>
          </w:tcPr>
          <w:p w14:paraId="08D5DA86" w14:textId="66B85E6D" w:rsidR="00556844" w:rsidRPr="00A51767" w:rsidRDefault="00A51767" w:rsidP="00A51767">
            <w:pPr>
              <w:spacing w:before="120" w:after="120" w:line="276" w:lineRule="auto"/>
              <w:jc w:val="center"/>
              <w:rPr>
                <w:rFonts w:ascii="Times New Roman" w:hAnsi="Times New Roman" w:cs="Times New Roman"/>
                <w:b/>
                <w:sz w:val="20"/>
                <w:szCs w:val="20"/>
              </w:rPr>
            </w:pPr>
            <w:r w:rsidRPr="00A51767">
              <w:rPr>
                <w:rFonts w:ascii="Times New Roman" w:hAnsi="Times New Roman" w:cs="Times New Roman"/>
                <w:b/>
                <w:sz w:val="20"/>
                <w:szCs w:val="20"/>
              </w:rPr>
              <w:t>Tervezett beavatkozások 2021-2027</w:t>
            </w:r>
          </w:p>
        </w:tc>
        <w:tc>
          <w:tcPr>
            <w:tcW w:w="2121" w:type="dxa"/>
            <w:shd w:val="clear" w:color="auto" w:fill="B4C6E7" w:themeFill="accent1" w:themeFillTint="66"/>
            <w:vAlign w:val="center"/>
          </w:tcPr>
          <w:p w14:paraId="0F2D009A" w14:textId="2641E52A" w:rsidR="00556844" w:rsidRPr="00A51767" w:rsidRDefault="00A51767" w:rsidP="00A51767">
            <w:pPr>
              <w:spacing w:before="120" w:after="120" w:line="276" w:lineRule="auto"/>
              <w:jc w:val="center"/>
              <w:rPr>
                <w:rFonts w:ascii="Times New Roman" w:hAnsi="Times New Roman" w:cs="Times New Roman"/>
                <w:b/>
                <w:sz w:val="20"/>
                <w:szCs w:val="20"/>
              </w:rPr>
            </w:pPr>
            <w:r w:rsidRPr="00A51767">
              <w:rPr>
                <w:rFonts w:ascii="Times New Roman" w:hAnsi="Times New Roman" w:cs="Times New Roman"/>
                <w:b/>
                <w:sz w:val="20"/>
                <w:szCs w:val="20"/>
              </w:rPr>
              <w:t>Költség és annak tervezett forrása</w:t>
            </w:r>
          </w:p>
        </w:tc>
      </w:tr>
      <w:tr w:rsidR="00556844" w:rsidRPr="00A51767" w14:paraId="3EC8372A" w14:textId="77777777" w:rsidTr="00A51767">
        <w:tc>
          <w:tcPr>
            <w:tcW w:w="1978" w:type="dxa"/>
            <w:vAlign w:val="center"/>
          </w:tcPr>
          <w:p w14:paraId="6C5410E0" w14:textId="38CEBD03" w:rsidR="00556844" w:rsidRPr="00A51767" w:rsidRDefault="00A51767" w:rsidP="001054D5">
            <w:pPr>
              <w:spacing w:before="120" w:after="120" w:line="276" w:lineRule="auto"/>
              <w:rPr>
                <w:rFonts w:ascii="Times New Roman" w:hAnsi="Times New Roman" w:cs="Times New Roman"/>
                <w:sz w:val="20"/>
                <w:szCs w:val="20"/>
              </w:rPr>
            </w:pPr>
            <w:r>
              <w:rPr>
                <w:rFonts w:ascii="Times New Roman" w:hAnsi="Times New Roman" w:cs="Times New Roman"/>
                <w:sz w:val="20"/>
                <w:szCs w:val="20"/>
              </w:rPr>
              <w:t>1. sz. szegregációval veszélyeztetett terület</w:t>
            </w:r>
          </w:p>
        </w:tc>
        <w:tc>
          <w:tcPr>
            <w:tcW w:w="1278" w:type="dxa"/>
            <w:vAlign w:val="center"/>
          </w:tcPr>
          <w:p w14:paraId="70184FD1" w14:textId="24AE1B5C" w:rsidR="00556844" w:rsidRPr="00A51767" w:rsidRDefault="00584299" w:rsidP="00584299">
            <w:pPr>
              <w:spacing w:before="120" w:after="120" w:line="276" w:lineRule="auto"/>
              <w:rPr>
                <w:rFonts w:ascii="Times New Roman" w:hAnsi="Times New Roman" w:cs="Times New Roman"/>
                <w:sz w:val="20"/>
                <w:szCs w:val="20"/>
              </w:rPr>
            </w:pPr>
            <w:r>
              <w:rPr>
                <w:rFonts w:ascii="Times New Roman" w:hAnsi="Times New Roman" w:cs="Times New Roman"/>
                <w:sz w:val="20"/>
                <w:szCs w:val="20"/>
              </w:rPr>
              <w:t>Élet és l</w:t>
            </w:r>
            <w:r w:rsidR="00A51767">
              <w:rPr>
                <w:rFonts w:ascii="Times New Roman" w:hAnsi="Times New Roman" w:cs="Times New Roman"/>
                <w:sz w:val="20"/>
                <w:szCs w:val="20"/>
              </w:rPr>
              <w:t>akhatási körülmények javítása</w:t>
            </w:r>
          </w:p>
        </w:tc>
        <w:tc>
          <w:tcPr>
            <w:tcW w:w="3685" w:type="dxa"/>
            <w:vAlign w:val="center"/>
          </w:tcPr>
          <w:p w14:paraId="1CCC86E0" w14:textId="77777777" w:rsidR="00556844" w:rsidRDefault="00A51767" w:rsidP="001054D5">
            <w:pPr>
              <w:spacing w:before="120" w:after="120" w:line="276" w:lineRule="auto"/>
              <w:rPr>
                <w:rFonts w:ascii="Times New Roman" w:hAnsi="Times New Roman" w:cs="Times New Roman"/>
                <w:sz w:val="20"/>
                <w:szCs w:val="20"/>
              </w:rPr>
            </w:pPr>
            <w:r>
              <w:rPr>
                <w:rFonts w:ascii="Times New Roman" w:hAnsi="Times New Roman" w:cs="Times New Roman"/>
                <w:sz w:val="20"/>
                <w:szCs w:val="20"/>
              </w:rPr>
              <w:t>Lakáscélú infrastruktúra fejlesztése</w:t>
            </w:r>
          </w:p>
          <w:p w14:paraId="6FBAFB3C" w14:textId="50E81DEB" w:rsidR="00A51767" w:rsidRPr="00A51767" w:rsidRDefault="00A51767" w:rsidP="001054D5">
            <w:pPr>
              <w:spacing w:before="120" w:after="120" w:line="276" w:lineRule="auto"/>
              <w:rPr>
                <w:rFonts w:ascii="Times New Roman" w:hAnsi="Times New Roman" w:cs="Times New Roman"/>
                <w:sz w:val="20"/>
                <w:szCs w:val="20"/>
              </w:rPr>
            </w:pPr>
            <w:r>
              <w:rPr>
                <w:rFonts w:ascii="Times New Roman" w:hAnsi="Times New Roman" w:cs="Times New Roman"/>
                <w:sz w:val="20"/>
                <w:szCs w:val="20"/>
              </w:rPr>
              <w:t>Alapinfrastruktúra fejlesztése (úthálózat, csapadékvíz elvezetés)</w:t>
            </w:r>
          </w:p>
        </w:tc>
        <w:tc>
          <w:tcPr>
            <w:tcW w:w="2121" w:type="dxa"/>
            <w:vAlign w:val="center"/>
          </w:tcPr>
          <w:p w14:paraId="734525CE" w14:textId="1F0B41C3" w:rsidR="00556844" w:rsidRPr="00A51767" w:rsidRDefault="00A51767" w:rsidP="00A51767">
            <w:pPr>
              <w:spacing w:before="120" w:after="120" w:line="276" w:lineRule="auto"/>
              <w:rPr>
                <w:rFonts w:ascii="Times New Roman" w:hAnsi="Times New Roman" w:cs="Times New Roman"/>
                <w:sz w:val="20"/>
                <w:szCs w:val="20"/>
              </w:rPr>
            </w:pPr>
            <w:r>
              <w:rPr>
                <w:rFonts w:ascii="Times New Roman" w:hAnsi="Times New Roman" w:cs="Times New Roman"/>
                <w:sz w:val="20"/>
                <w:szCs w:val="20"/>
              </w:rPr>
              <w:t>150 mFt (TOP Plusz szociális városrehabilitáció, ERFA)</w:t>
            </w:r>
          </w:p>
        </w:tc>
      </w:tr>
      <w:tr w:rsidR="00556844" w:rsidRPr="00A51767" w14:paraId="2A6378B2" w14:textId="77777777" w:rsidTr="00A51767">
        <w:tc>
          <w:tcPr>
            <w:tcW w:w="1978" w:type="dxa"/>
            <w:vAlign w:val="center"/>
          </w:tcPr>
          <w:p w14:paraId="21F90C51" w14:textId="0869AD75" w:rsidR="00556844" w:rsidRPr="00A51767" w:rsidRDefault="00A51767" w:rsidP="001054D5">
            <w:pPr>
              <w:spacing w:before="120" w:after="120" w:line="276" w:lineRule="auto"/>
              <w:rPr>
                <w:rFonts w:ascii="Times New Roman" w:hAnsi="Times New Roman" w:cs="Times New Roman"/>
                <w:sz w:val="20"/>
                <w:szCs w:val="20"/>
              </w:rPr>
            </w:pPr>
            <w:r>
              <w:rPr>
                <w:rFonts w:ascii="Times New Roman" w:hAnsi="Times New Roman" w:cs="Times New Roman"/>
                <w:sz w:val="20"/>
                <w:szCs w:val="20"/>
              </w:rPr>
              <w:t>1. sz. szegregációval veszélyeztetett terület</w:t>
            </w:r>
          </w:p>
        </w:tc>
        <w:tc>
          <w:tcPr>
            <w:tcW w:w="1278" w:type="dxa"/>
            <w:vAlign w:val="center"/>
          </w:tcPr>
          <w:p w14:paraId="6A5A52E5" w14:textId="4EA5E847" w:rsidR="00556844" w:rsidRPr="00A51767" w:rsidRDefault="00A51767" w:rsidP="001054D5">
            <w:pPr>
              <w:spacing w:before="120" w:after="120" w:line="276" w:lineRule="auto"/>
              <w:rPr>
                <w:rFonts w:ascii="Times New Roman" w:hAnsi="Times New Roman" w:cs="Times New Roman"/>
                <w:sz w:val="20"/>
                <w:szCs w:val="20"/>
              </w:rPr>
            </w:pPr>
            <w:r>
              <w:rPr>
                <w:rFonts w:ascii="Times New Roman" w:hAnsi="Times New Roman" w:cs="Times New Roman"/>
                <w:sz w:val="20"/>
                <w:szCs w:val="20"/>
              </w:rPr>
              <w:t>Társadalmi integráció erősítése</w:t>
            </w:r>
          </w:p>
        </w:tc>
        <w:tc>
          <w:tcPr>
            <w:tcW w:w="3685" w:type="dxa"/>
            <w:vAlign w:val="center"/>
          </w:tcPr>
          <w:p w14:paraId="262B025F" w14:textId="187882F4" w:rsidR="00556844" w:rsidRPr="00A51767" w:rsidRDefault="00A51767" w:rsidP="001054D5">
            <w:pPr>
              <w:spacing w:before="120" w:after="120" w:line="276" w:lineRule="auto"/>
              <w:rPr>
                <w:rFonts w:ascii="Times New Roman" w:hAnsi="Times New Roman" w:cs="Times New Roman"/>
                <w:sz w:val="20"/>
                <w:szCs w:val="20"/>
              </w:rPr>
            </w:pPr>
            <w:r>
              <w:rPr>
                <w:rFonts w:ascii="Times New Roman" w:hAnsi="Times New Roman" w:cs="Times New Roman"/>
                <w:sz w:val="20"/>
                <w:szCs w:val="20"/>
              </w:rPr>
              <w:t>Az integrációt támogató programok tervezése és lebonyolítása a helyi lakosság számára, beilleszkedés támogatása</w:t>
            </w:r>
          </w:p>
        </w:tc>
        <w:tc>
          <w:tcPr>
            <w:tcW w:w="2121" w:type="dxa"/>
            <w:vAlign w:val="center"/>
          </w:tcPr>
          <w:p w14:paraId="5B06AE8F" w14:textId="55BAF553" w:rsidR="00556844" w:rsidRPr="00A51767" w:rsidRDefault="00A51767" w:rsidP="00A51767">
            <w:pPr>
              <w:spacing w:before="120" w:after="120" w:line="276" w:lineRule="auto"/>
              <w:rPr>
                <w:rFonts w:ascii="Times New Roman" w:hAnsi="Times New Roman" w:cs="Times New Roman"/>
                <w:sz w:val="20"/>
                <w:szCs w:val="20"/>
              </w:rPr>
            </w:pPr>
            <w:r>
              <w:rPr>
                <w:rFonts w:ascii="Times New Roman" w:hAnsi="Times New Roman" w:cs="Times New Roman"/>
                <w:sz w:val="20"/>
                <w:szCs w:val="20"/>
              </w:rPr>
              <w:t>30 mFt (TOP Plusz szociális városrehabilitáció, ESZA)</w:t>
            </w:r>
          </w:p>
        </w:tc>
      </w:tr>
    </w:tbl>
    <w:p w14:paraId="4567B33D" w14:textId="260E1FA5" w:rsidR="00556844" w:rsidRDefault="00A51767" w:rsidP="00A51767">
      <w:pPr>
        <w:spacing w:before="120" w:after="120" w:line="276" w:lineRule="auto"/>
        <w:jc w:val="both"/>
        <w:rPr>
          <w:rFonts w:ascii="Times New Roman" w:hAnsi="Times New Roman" w:cs="Times New Roman"/>
          <w:sz w:val="24"/>
          <w:szCs w:val="24"/>
        </w:rPr>
      </w:pPr>
      <w:r>
        <w:rPr>
          <w:rStyle w:val="fontstyle01"/>
        </w:rPr>
        <w:t>Az ASZT 2021-2027-es céljai egyszerre fókuszálnak a szegregá</w:t>
      </w:r>
      <w:r w:rsidR="00584299">
        <w:rPr>
          <w:rStyle w:val="fontstyle01"/>
        </w:rPr>
        <w:t xml:space="preserve">cióval veszélyeztetett területen </w:t>
      </w:r>
      <w:r>
        <w:rPr>
          <w:rStyle w:val="fontstyle01"/>
        </w:rPr>
        <w:t xml:space="preserve">élők </w:t>
      </w:r>
      <w:r w:rsidR="00584299">
        <w:rPr>
          <w:rStyle w:val="fontstyle01"/>
        </w:rPr>
        <w:t>élet- és l</w:t>
      </w:r>
      <w:r>
        <w:rPr>
          <w:rStyle w:val="fontstyle01"/>
        </w:rPr>
        <w:t xml:space="preserve">akhatási körülményeinek javítására, illetve a hátrányos helyzetű lakosság társadalmi integrációjának </w:t>
      </w:r>
      <w:r w:rsidR="00584299">
        <w:rPr>
          <w:rStyle w:val="fontstyle01"/>
        </w:rPr>
        <w:t xml:space="preserve">támogatására. </w:t>
      </w:r>
      <w:r>
        <w:rPr>
          <w:rStyle w:val="fontstyle01"/>
        </w:rPr>
        <w:t xml:space="preserve">A 2011-es népszámlálási adatok alapján </w:t>
      </w:r>
      <w:r w:rsidR="00584299">
        <w:rPr>
          <w:rStyle w:val="fontstyle01"/>
        </w:rPr>
        <w:t>Dunaújvárosban 1 szegregációval veszélyeztetett terület került meghatározásra. E terület vonatkozásában két cél került meghatározásra. Míg előbbi inkább a terület infrastrukturális fejlesztésére koncentrál, utóbbi inkább szoft jellegű megközelítést hordoz.</w:t>
      </w:r>
    </w:p>
    <w:p w14:paraId="24F7B131" w14:textId="255E28F0" w:rsidR="00584299" w:rsidRDefault="00584299">
      <w:pPr>
        <w:rPr>
          <w:rFonts w:ascii="Times New Roman" w:hAnsi="Times New Roman" w:cs="Times New Roman"/>
        </w:rPr>
      </w:pPr>
      <w:r>
        <w:rPr>
          <w:rFonts w:ascii="Times New Roman" w:hAnsi="Times New Roman" w:cs="Times New Roman"/>
        </w:rPr>
        <w:br w:type="page"/>
      </w:r>
    </w:p>
    <w:p w14:paraId="28554001" w14:textId="77777777" w:rsidR="0020081C" w:rsidRPr="00FE7674" w:rsidRDefault="0020081C" w:rsidP="001054D5">
      <w:pPr>
        <w:spacing w:before="120" w:after="120" w:line="276" w:lineRule="auto"/>
        <w:rPr>
          <w:rFonts w:ascii="Times New Roman" w:hAnsi="Times New Roman" w:cs="Times New Roman"/>
        </w:rPr>
      </w:pPr>
    </w:p>
    <w:p w14:paraId="56635074" w14:textId="6CC23B6E" w:rsidR="0020081C" w:rsidRPr="00FE7674" w:rsidRDefault="001054D5" w:rsidP="001054D5">
      <w:pPr>
        <w:pStyle w:val="Cmsor4"/>
        <w:spacing w:before="120" w:after="120" w:line="276" w:lineRule="auto"/>
      </w:pPr>
      <w:bookmarkStart w:id="576" w:name="_Toc77085179"/>
      <w:r w:rsidRPr="00FE7674">
        <w:t xml:space="preserve"> </w:t>
      </w:r>
      <w:bookmarkStart w:id="577" w:name="_Toc180770369"/>
      <w:r w:rsidRPr="00FE7674">
        <w:t>S</w:t>
      </w:r>
      <w:r w:rsidR="0020081C" w:rsidRPr="00FE7674">
        <w:t>zociális városrehabilitáció akcióterületének meghatározása</w:t>
      </w:r>
      <w:r w:rsidR="00096164" w:rsidRPr="00FE7674">
        <w:t xml:space="preserve"> </w:t>
      </w:r>
      <w:bookmarkStart w:id="578" w:name="_Hlk77084656"/>
      <w:r w:rsidR="00096164" w:rsidRPr="00FE7674">
        <w:t>és a választás indoklása</w:t>
      </w:r>
      <w:bookmarkEnd w:id="578"/>
      <w:r w:rsidR="0020081C" w:rsidRPr="00FE7674">
        <w:t xml:space="preserve"> (amennyiben releváns)</w:t>
      </w:r>
      <w:bookmarkEnd w:id="576"/>
      <w:bookmarkEnd w:id="577"/>
    </w:p>
    <w:p w14:paraId="5D7FFD5F" w14:textId="20B19A8B" w:rsidR="003808B9" w:rsidRPr="00FE7674" w:rsidRDefault="00584299" w:rsidP="00584299">
      <w:pPr>
        <w:spacing w:before="120" w:after="120" w:line="276" w:lineRule="auto"/>
        <w:jc w:val="both"/>
        <w:rPr>
          <w:rFonts w:ascii="Times New Roman" w:hAnsi="Times New Roman" w:cs="Times New Roman"/>
          <w:sz w:val="24"/>
          <w:szCs w:val="24"/>
        </w:rPr>
      </w:pPr>
      <w:r>
        <w:rPr>
          <w:rStyle w:val="fontstyle01"/>
        </w:rPr>
        <w:t>A 2011-es népszámlálási adatok alapján Dunaújvárosban 1 szegregációval veszélyeztetett terület került meghatározásra. A 114 fős lakossággal rendelkező terület paramétereit a korábbi fejezet részletezte, térkéi ábrázolása a 80. ábrán látható.</w:t>
      </w:r>
    </w:p>
    <w:p w14:paraId="7C81539D" w14:textId="77777777" w:rsidR="001054D5" w:rsidRPr="00FE7674" w:rsidRDefault="001054D5" w:rsidP="001054D5">
      <w:pPr>
        <w:spacing w:before="120" w:after="120" w:line="276" w:lineRule="auto"/>
        <w:rPr>
          <w:rFonts w:ascii="Times New Roman" w:hAnsi="Times New Roman" w:cs="Times New Roman"/>
          <w:sz w:val="24"/>
          <w:szCs w:val="24"/>
        </w:rPr>
      </w:pPr>
    </w:p>
    <w:p w14:paraId="29879B8A" w14:textId="494460BA" w:rsidR="0020081C" w:rsidRPr="00FE7674" w:rsidRDefault="0020081C" w:rsidP="001054D5">
      <w:pPr>
        <w:pStyle w:val="Cmsor4"/>
        <w:spacing w:before="120" w:after="120" w:line="276" w:lineRule="auto"/>
      </w:pPr>
      <w:bookmarkStart w:id="579" w:name="_Toc77085180"/>
      <w:bookmarkStart w:id="580" w:name="_Toc180770370"/>
      <w:r w:rsidRPr="00FE7674">
        <w:t>A két antiszegregációs beavatkozási dimenzió kapcsolata</w:t>
      </w:r>
      <w:bookmarkEnd w:id="579"/>
      <w:bookmarkEnd w:id="580"/>
      <w:r w:rsidRPr="00FE7674">
        <w:t xml:space="preserve"> </w:t>
      </w:r>
    </w:p>
    <w:p w14:paraId="710BE895" w14:textId="7B17F733" w:rsidR="00584299" w:rsidRPr="00FE7674" w:rsidRDefault="0084659A" w:rsidP="001054D5">
      <w:pPr>
        <w:spacing w:before="120" w:after="120" w:line="276" w:lineRule="auto"/>
        <w:jc w:val="both"/>
        <w:rPr>
          <w:rFonts w:ascii="Times New Roman" w:hAnsi="Times New Roman" w:cs="Times New Roman"/>
          <w:sz w:val="24"/>
          <w:szCs w:val="24"/>
        </w:rPr>
      </w:pPr>
      <w:r>
        <w:rPr>
          <w:rFonts w:ascii="Times New Roman" w:hAnsi="Times New Roman" w:cs="Times New Roman"/>
          <w:sz w:val="24"/>
          <w:szCs w:val="24"/>
        </w:rPr>
        <w:t>A Dunaújvárosban azonosított szegregációval veszélyeztetett területet mind a horizontális, mind pedig a terület specifikus célok és beavatkozások érintik.</w:t>
      </w:r>
    </w:p>
    <w:p w14:paraId="71917621" w14:textId="77777777" w:rsidR="0020081C" w:rsidRPr="00FE7674" w:rsidRDefault="0020081C" w:rsidP="001054D5">
      <w:pPr>
        <w:spacing w:before="120" w:after="120" w:line="276" w:lineRule="auto"/>
        <w:rPr>
          <w:rFonts w:ascii="Times New Roman" w:hAnsi="Times New Roman" w:cs="Times New Roman"/>
        </w:rPr>
      </w:pPr>
    </w:p>
    <w:p w14:paraId="746DB1FE" w14:textId="1AA90296" w:rsidR="0020081C" w:rsidRPr="00FE7674" w:rsidRDefault="0020081C" w:rsidP="001054D5">
      <w:pPr>
        <w:pStyle w:val="Cmsor4"/>
        <w:spacing w:before="120" w:after="120" w:line="276" w:lineRule="auto"/>
      </w:pPr>
      <w:bookmarkStart w:id="581" w:name="_Toc77085181"/>
      <w:bookmarkStart w:id="582" w:name="_Toc180770371"/>
      <w:r w:rsidRPr="00FE7674">
        <w:t>A beavatkozások ütemezése</w:t>
      </w:r>
      <w:bookmarkEnd w:id="581"/>
      <w:bookmarkEnd w:id="582"/>
      <w:r w:rsidRPr="00FE7674">
        <w:t xml:space="preserve"> </w:t>
      </w:r>
    </w:p>
    <w:p w14:paraId="1A3C32B7" w14:textId="1113A8E5" w:rsidR="0020081C" w:rsidRDefault="0020081C" w:rsidP="001054D5">
      <w:pPr>
        <w:spacing w:before="120" w:after="120" w:line="276" w:lineRule="auto"/>
        <w:jc w:val="both"/>
        <w:rPr>
          <w:rFonts w:ascii="Times New Roman" w:hAnsi="Times New Roman" w:cs="Times New Roman"/>
          <w:sz w:val="24"/>
          <w:szCs w:val="24"/>
        </w:rPr>
      </w:pPr>
    </w:p>
    <w:tbl>
      <w:tblPr>
        <w:tblStyle w:val="Tblzatrcsos45jellszn1"/>
        <w:tblW w:w="5000" w:type="pct"/>
        <w:tblLook w:val="04A0" w:firstRow="1" w:lastRow="0" w:firstColumn="1" w:lastColumn="0" w:noHBand="0" w:noVBand="1"/>
      </w:tblPr>
      <w:tblGrid>
        <w:gridCol w:w="2456"/>
        <w:gridCol w:w="1100"/>
        <w:gridCol w:w="1102"/>
        <w:gridCol w:w="1102"/>
        <w:gridCol w:w="1102"/>
        <w:gridCol w:w="1100"/>
        <w:gridCol w:w="1100"/>
      </w:tblGrid>
      <w:tr w:rsidR="00B14E29" w:rsidRPr="00DC0B08" w14:paraId="132338D9" w14:textId="77777777" w:rsidTr="00B14E29">
        <w:trPr>
          <w:cnfStyle w:val="100000000000" w:firstRow="1" w:lastRow="0" w:firstColumn="0" w:lastColumn="0" w:oddVBand="0" w:evenVBand="0" w:oddHBand="0" w:evenHBand="0" w:firstRowFirstColumn="0" w:firstRowLastColumn="0" w:lastRowFirstColumn="0" w:lastRowLastColumn="0"/>
          <w:trHeight w:val="447"/>
          <w:tblHeader/>
        </w:trPr>
        <w:tc>
          <w:tcPr>
            <w:cnfStyle w:val="001000000000" w:firstRow="0" w:lastRow="0" w:firstColumn="1" w:lastColumn="0" w:oddVBand="0" w:evenVBand="0" w:oddHBand="0" w:evenHBand="0" w:firstRowFirstColumn="0" w:firstRowLastColumn="0" w:lastRowFirstColumn="0" w:lastRowLastColumn="0"/>
            <w:tcW w:w="1355" w:type="pct"/>
            <w:vAlign w:val="center"/>
          </w:tcPr>
          <w:p w14:paraId="12ABDB43" w14:textId="77777777" w:rsidR="00B14E29" w:rsidRPr="00DC0B08" w:rsidRDefault="00B14E29" w:rsidP="00DC0B08">
            <w:pPr>
              <w:rPr>
                <w:rFonts w:ascii="Times New Roman" w:hAnsi="Times New Roman" w:cs="Times New Roman"/>
                <w:sz w:val="18"/>
                <w:szCs w:val="18"/>
              </w:rPr>
            </w:pPr>
            <w:r w:rsidRPr="00DC0B08">
              <w:rPr>
                <w:rFonts w:ascii="Times New Roman" w:hAnsi="Times New Roman" w:cs="Times New Roman"/>
                <w:sz w:val="18"/>
                <w:szCs w:val="18"/>
              </w:rPr>
              <w:t xml:space="preserve">Tervezett akciók és beavatkozások </w:t>
            </w:r>
          </w:p>
        </w:tc>
        <w:tc>
          <w:tcPr>
            <w:tcW w:w="607" w:type="pct"/>
            <w:vAlign w:val="center"/>
          </w:tcPr>
          <w:p w14:paraId="6607664A" w14:textId="5D0D6030" w:rsidR="00B14E29" w:rsidRPr="00DC0B08" w:rsidRDefault="00B14E29" w:rsidP="00DC0B08">
            <w:pPr>
              <w:keepNext/>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18"/>
                <w:szCs w:val="18"/>
              </w:rPr>
            </w:pPr>
            <w:r>
              <w:rPr>
                <w:rFonts w:ascii="Times New Roman" w:hAnsi="Times New Roman" w:cs="Times New Roman"/>
                <w:sz w:val="18"/>
                <w:szCs w:val="18"/>
              </w:rPr>
              <w:t>2025</w:t>
            </w:r>
            <w:r w:rsidRPr="00DC0B08">
              <w:rPr>
                <w:rFonts w:ascii="Times New Roman" w:hAnsi="Times New Roman" w:cs="Times New Roman"/>
                <w:sz w:val="18"/>
                <w:szCs w:val="18"/>
              </w:rPr>
              <w:t xml:space="preserve"> </w:t>
            </w:r>
            <w:r>
              <w:rPr>
                <w:rFonts w:ascii="Times New Roman" w:hAnsi="Times New Roman" w:cs="Times New Roman"/>
                <w:sz w:val="18"/>
                <w:szCs w:val="18"/>
              </w:rPr>
              <w:t>1</w:t>
            </w:r>
            <w:r w:rsidRPr="00DC0B08">
              <w:rPr>
                <w:rFonts w:ascii="Times New Roman" w:hAnsi="Times New Roman" w:cs="Times New Roman"/>
                <w:sz w:val="18"/>
                <w:szCs w:val="18"/>
              </w:rPr>
              <w:t xml:space="preserve">. félév </w:t>
            </w:r>
          </w:p>
        </w:tc>
        <w:tc>
          <w:tcPr>
            <w:tcW w:w="608" w:type="pct"/>
            <w:vAlign w:val="center"/>
          </w:tcPr>
          <w:p w14:paraId="44EC13A0" w14:textId="06BFB771" w:rsidR="00B14E29" w:rsidRPr="00DC0B08" w:rsidRDefault="00B14E29" w:rsidP="00DB2325">
            <w:pPr>
              <w:keepNext/>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18"/>
                <w:szCs w:val="18"/>
              </w:rPr>
            </w:pPr>
            <w:r w:rsidRPr="00DC0B08">
              <w:rPr>
                <w:rFonts w:ascii="Times New Roman" w:hAnsi="Times New Roman" w:cs="Times New Roman"/>
                <w:sz w:val="18"/>
                <w:szCs w:val="18"/>
              </w:rPr>
              <w:t>202</w:t>
            </w:r>
            <w:r>
              <w:rPr>
                <w:rFonts w:ascii="Times New Roman" w:hAnsi="Times New Roman" w:cs="Times New Roman"/>
                <w:sz w:val="18"/>
                <w:szCs w:val="18"/>
              </w:rPr>
              <w:t>5</w:t>
            </w:r>
          </w:p>
          <w:p w14:paraId="2FB9CCCC" w14:textId="3D1EA5AD" w:rsidR="00B14E29" w:rsidRPr="00DC0B08" w:rsidRDefault="00B14E29" w:rsidP="00DB2325">
            <w:pPr>
              <w:keepNext/>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18"/>
                <w:szCs w:val="18"/>
              </w:rPr>
            </w:pPr>
            <w:r>
              <w:rPr>
                <w:rFonts w:ascii="Times New Roman" w:hAnsi="Times New Roman" w:cs="Times New Roman"/>
                <w:sz w:val="18"/>
                <w:szCs w:val="18"/>
              </w:rPr>
              <w:t>2</w:t>
            </w:r>
            <w:r w:rsidRPr="00DC0B08">
              <w:rPr>
                <w:rFonts w:ascii="Times New Roman" w:hAnsi="Times New Roman" w:cs="Times New Roman"/>
                <w:sz w:val="18"/>
                <w:szCs w:val="18"/>
              </w:rPr>
              <w:t xml:space="preserve">. félév </w:t>
            </w:r>
          </w:p>
        </w:tc>
        <w:tc>
          <w:tcPr>
            <w:tcW w:w="608" w:type="pct"/>
            <w:vAlign w:val="center"/>
          </w:tcPr>
          <w:p w14:paraId="05F288A0" w14:textId="37A50DBA" w:rsidR="00B14E29" w:rsidRPr="00DC0B08" w:rsidRDefault="00B14E29" w:rsidP="00DB2325">
            <w:pPr>
              <w:keepNext/>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18"/>
                <w:szCs w:val="18"/>
              </w:rPr>
            </w:pPr>
            <w:r w:rsidRPr="00DC0B08">
              <w:rPr>
                <w:rFonts w:ascii="Times New Roman" w:hAnsi="Times New Roman" w:cs="Times New Roman"/>
                <w:sz w:val="18"/>
                <w:szCs w:val="18"/>
              </w:rPr>
              <w:t>202</w:t>
            </w:r>
            <w:r>
              <w:rPr>
                <w:rFonts w:ascii="Times New Roman" w:hAnsi="Times New Roman" w:cs="Times New Roman"/>
                <w:sz w:val="18"/>
                <w:szCs w:val="18"/>
              </w:rPr>
              <w:t>6</w:t>
            </w:r>
          </w:p>
          <w:p w14:paraId="447025C9" w14:textId="397B1ED8" w:rsidR="00B14E29" w:rsidRPr="00DC0B08" w:rsidRDefault="00B14E29" w:rsidP="00DB2325">
            <w:pPr>
              <w:keepNext/>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18"/>
                <w:szCs w:val="18"/>
              </w:rPr>
            </w:pPr>
            <w:r>
              <w:rPr>
                <w:rFonts w:ascii="Times New Roman" w:hAnsi="Times New Roman" w:cs="Times New Roman"/>
                <w:sz w:val="18"/>
                <w:szCs w:val="18"/>
              </w:rPr>
              <w:t>1</w:t>
            </w:r>
            <w:r w:rsidRPr="00DC0B08">
              <w:rPr>
                <w:rFonts w:ascii="Times New Roman" w:hAnsi="Times New Roman" w:cs="Times New Roman"/>
                <w:sz w:val="18"/>
                <w:szCs w:val="18"/>
              </w:rPr>
              <w:t xml:space="preserve">. félév </w:t>
            </w:r>
          </w:p>
        </w:tc>
        <w:tc>
          <w:tcPr>
            <w:tcW w:w="608" w:type="pct"/>
            <w:vAlign w:val="center"/>
          </w:tcPr>
          <w:p w14:paraId="1D666AAF" w14:textId="18CC0FE3" w:rsidR="00B14E29" w:rsidRPr="00DC0B08" w:rsidRDefault="00B14E29" w:rsidP="00DB2325">
            <w:pPr>
              <w:keepNext/>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DC0B08">
              <w:rPr>
                <w:rFonts w:ascii="Times New Roman" w:hAnsi="Times New Roman" w:cs="Times New Roman"/>
                <w:sz w:val="18"/>
                <w:szCs w:val="18"/>
              </w:rPr>
              <w:t>202</w:t>
            </w:r>
            <w:r>
              <w:rPr>
                <w:rFonts w:ascii="Times New Roman" w:hAnsi="Times New Roman" w:cs="Times New Roman"/>
                <w:sz w:val="18"/>
                <w:szCs w:val="18"/>
              </w:rPr>
              <w:t>6</w:t>
            </w:r>
          </w:p>
          <w:p w14:paraId="7D178D2B" w14:textId="2BA3A777" w:rsidR="00B14E29" w:rsidRPr="00DC0B08" w:rsidRDefault="00B14E29" w:rsidP="00DB2325">
            <w:pPr>
              <w:keepNext/>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18"/>
                <w:szCs w:val="18"/>
              </w:rPr>
            </w:pPr>
            <w:r>
              <w:rPr>
                <w:rFonts w:ascii="Times New Roman" w:hAnsi="Times New Roman" w:cs="Times New Roman"/>
                <w:sz w:val="18"/>
                <w:szCs w:val="18"/>
              </w:rPr>
              <w:t>2</w:t>
            </w:r>
            <w:r w:rsidRPr="00DC0B08">
              <w:rPr>
                <w:rFonts w:ascii="Times New Roman" w:hAnsi="Times New Roman" w:cs="Times New Roman"/>
                <w:sz w:val="18"/>
                <w:szCs w:val="18"/>
              </w:rPr>
              <w:t>. félév</w:t>
            </w:r>
          </w:p>
        </w:tc>
        <w:tc>
          <w:tcPr>
            <w:tcW w:w="607" w:type="pct"/>
            <w:vAlign w:val="center"/>
          </w:tcPr>
          <w:p w14:paraId="0B8FA369" w14:textId="0AD4A647" w:rsidR="00B14E29" w:rsidRPr="00DC0B08" w:rsidRDefault="00B14E29" w:rsidP="00DB2325">
            <w:pPr>
              <w:keepNext/>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DC0B08">
              <w:rPr>
                <w:rFonts w:ascii="Times New Roman" w:hAnsi="Times New Roman" w:cs="Times New Roman"/>
                <w:sz w:val="18"/>
                <w:szCs w:val="18"/>
              </w:rPr>
              <w:t>202</w:t>
            </w:r>
            <w:r>
              <w:rPr>
                <w:rFonts w:ascii="Times New Roman" w:hAnsi="Times New Roman" w:cs="Times New Roman"/>
                <w:sz w:val="18"/>
                <w:szCs w:val="18"/>
              </w:rPr>
              <w:t>7</w:t>
            </w:r>
          </w:p>
          <w:p w14:paraId="207C9F21" w14:textId="151A8651" w:rsidR="00B14E29" w:rsidRPr="00DC0B08" w:rsidRDefault="00B14E29" w:rsidP="00DB2325">
            <w:pPr>
              <w:keepNext/>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18"/>
                <w:szCs w:val="18"/>
              </w:rPr>
            </w:pPr>
            <w:r>
              <w:rPr>
                <w:rFonts w:ascii="Times New Roman" w:hAnsi="Times New Roman" w:cs="Times New Roman"/>
                <w:sz w:val="18"/>
                <w:szCs w:val="18"/>
              </w:rPr>
              <w:t>1</w:t>
            </w:r>
            <w:r w:rsidRPr="00DC0B08">
              <w:rPr>
                <w:rFonts w:ascii="Times New Roman" w:hAnsi="Times New Roman" w:cs="Times New Roman"/>
                <w:sz w:val="18"/>
                <w:szCs w:val="18"/>
              </w:rPr>
              <w:t>. félév</w:t>
            </w:r>
          </w:p>
        </w:tc>
        <w:tc>
          <w:tcPr>
            <w:tcW w:w="607" w:type="pct"/>
            <w:vAlign w:val="center"/>
          </w:tcPr>
          <w:p w14:paraId="67F1805D" w14:textId="3E162D42" w:rsidR="00B14E29" w:rsidRPr="00DC0B08" w:rsidRDefault="00B14E29" w:rsidP="00DB2325">
            <w:pPr>
              <w:keepNext/>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DC0B08">
              <w:rPr>
                <w:rFonts w:ascii="Times New Roman" w:hAnsi="Times New Roman" w:cs="Times New Roman"/>
                <w:sz w:val="18"/>
                <w:szCs w:val="18"/>
              </w:rPr>
              <w:t>202</w:t>
            </w:r>
            <w:r>
              <w:rPr>
                <w:rFonts w:ascii="Times New Roman" w:hAnsi="Times New Roman" w:cs="Times New Roman"/>
                <w:sz w:val="18"/>
                <w:szCs w:val="18"/>
              </w:rPr>
              <w:t>7</w:t>
            </w:r>
          </w:p>
          <w:p w14:paraId="36D665A6" w14:textId="3145B099" w:rsidR="00B14E29" w:rsidRPr="00DC0B08" w:rsidRDefault="00B14E29" w:rsidP="00DB2325">
            <w:pPr>
              <w:keepNext/>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18"/>
                <w:szCs w:val="18"/>
              </w:rPr>
            </w:pPr>
            <w:r>
              <w:rPr>
                <w:rFonts w:ascii="Times New Roman" w:hAnsi="Times New Roman" w:cs="Times New Roman"/>
                <w:sz w:val="18"/>
                <w:szCs w:val="18"/>
              </w:rPr>
              <w:t>2</w:t>
            </w:r>
            <w:r w:rsidRPr="00DC0B08">
              <w:rPr>
                <w:rFonts w:ascii="Times New Roman" w:hAnsi="Times New Roman" w:cs="Times New Roman"/>
                <w:sz w:val="18"/>
                <w:szCs w:val="18"/>
              </w:rPr>
              <w:t>. félév</w:t>
            </w:r>
          </w:p>
        </w:tc>
      </w:tr>
      <w:tr w:rsidR="00B14E29" w:rsidRPr="00DC0B08" w14:paraId="21EAA05D" w14:textId="77777777" w:rsidTr="00B14E2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55" w:type="pct"/>
            <w:vAlign w:val="center"/>
          </w:tcPr>
          <w:p w14:paraId="4948AA4F" w14:textId="77777777" w:rsidR="00B14E29" w:rsidRPr="00DC0B08" w:rsidRDefault="00B14E29" w:rsidP="00DB2325">
            <w:pPr>
              <w:rPr>
                <w:rFonts w:ascii="Times New Roman" w:hAnsi="Times New Roman" w:cs="Times New Roman"/>
                <w:sz w:val="18"/>
                <w:szCs w:val="18"/>
              </w:rPr>
            </w:pPr>
            <w:r w:rsidRPr="00DC0B08">
              <w:rPr>
                <w:rFonts w:ascii="Times New Roman" w:hAnsi="Times New Roman" w:cs="Times New Roman"/>
                <w:sz w:val="18"/>
                <w:szCs w:val="18"/>
              </w:rPr>
              <w:t xml:space="preserve">horizontális </w:t>
            </w:r>
          </w:p>
        </w:tc>
        <w:tc>
          <w:tcPr>
            <w:tcW w:w="607" w:type="pct"/>
            <w:vAlign w:val="center"/>
          </w:tcPr>
          <w:p w14:paraId="03BA6B80" w14:textId="77777777" w:rsidR="00B14E29" w:rsidRPr="00DC0B08" w:rsidRDefault="00B14E29" w:rsidP="00B14E2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p>
        </w:tc>
        <w:tc>
          <w:tcPr>
            <w:tcW w:w="608" w:type="pct"/>
            <w:vAlign w:val="center"/>
          </w:tcPr>
          <w:p w14:paraId="21BAB5F7" w14:textId="77777777" w:rsidR="00B14E29" w:rsidRPr="00DC0B08" w:rsidRDefault="00B14E29" w:rsidP="00B14E2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p>
        </w:tc>
        <w:tc>
          <w:tcPr>
            <w:tcW w:w="608" w:type="pct"/>
            <w:vAlign w:val="center"/>
          </w:tcPr>
          <w:p w14:paraId="12E37B82" w14:textId="77777777" w:rsidR="00B14E29" w:rsidRPr="00DC0B08" w:rsidRDefault="00B14E29" w:rsidP="00B14E2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p>
        </w:tc>
        <w:tc>
          <w:tcPr>
            <w:tcW w:w="608" w:type="pct"/>
            <w:vAlign w:val="center"/>
          </w:tcPr>
          <w:p w14:paraId="3C05D53C" w14:textId="77777777" w:rsidR="00B14E29" w:rsidRPr="00DC0B08" w:rsidRDefault="00B14E29" w:rsidP="00B14E2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p>
        </w:tc>
        <w:tc>
          <w:tcPr>
            <w:tcW w:w="607" w:type="pct"/>
            <w:vAlign w:val="center"/>
          </w:tcPr>
          <w:p w14:paraId="46D242AD" w14:textId="77777777" w:rsidR="00B14E29" w:rsidRPr="00DC0B08" w:rsidRDefault="00B14E29" w:rsidP="00B14E2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p>
        </w:tc>
        <w:tc>
          <w:tcPr>
            <w:tcW w:w="607" w:type="pct"/>
            <w:vAlign w:val="center"/>
          </w:tcPr>
          <w:p w14:paraId="0B54C590" w14:textId="77777777" w:rsidR="00B14E29" w:rsidRPr="00DC0B08" w:rsidRDefault="00B14E29" w:rsidP="00B14E2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p>
        </w:tc>
      </w:tr>
      <w:tr w:rsidR="00B14E29" w:rsidRPr="00DC0B08" w14:paraId="5EB6E9A3" w14:textId="77777777" w:rsidTr="00B14E29">
        <w:tc>
          <w:tcPr>
            <w:cnfStyle w:val="001000000000" w:firstRow="0" w:lastRow="0" w:firstColumn="1" w:lastColumn="0" w:oddVBand="0" w:evenVBand="0" w:oddHBand="0" w:evenHBand="0" w:firstRowFirstColumn="0" w:firstRowLastColumn="0" w:lastRowFirstColumn="0" w:lastRowLastColumn="0"/>
            <w:tcW w:w="1355" w:type="pct"/>
            <w:vAlign w:val="center"/>
          </w:tcPr>
          <w:p w14:paraId="4116DF9F" w14:textId="04526F3A" w:rsidR="00B14E29" w:rsidRPr="00DC0B08" w:rsidRDefault="00B14E29" w:rsidP="00DB2325">
            <w:pPr>
              <w:rPr>
                <w:rFonts w:ascii="Times New Roman" w:hAnsi="Times New Roman" w:cs="Times New Roman"/>
                <w:b w:val="0"/>
                <w:sz w:val="18"/>
                <w:szCs w:val="18"/>
              </w:rPr>
            </w:pPr>
            <w:r w:rsidRPr="00DC0B08">
              <w:rPr>
                <w:rFonts w:ascii="Times New Roman" w:hAnsi="Times New Roman" w:cs="Times New Roman"/>
                <w:b w:val="0"/>
                <w:sz w:val="18"/>
                <w:szCs w:val="18"/>
              </w:rPr>
              <w:t>A társadalmi integráció támogatását szolgáló helyi programok kidolgozása</w:t>
            </w:r>
          </w:p>
        </w:tc>
        <w:tc>
          <w:tcPr>
            <w:tcW w:w="607" w:type="pct"/>
            <w:vAlign w:val="center"/>
          </w:tcPr>
          <w:p w14:paraId="258DB210" w14:textId="55C81B7D" w:rsidR="00B14E29" w:rsidRPr="00B14E29" w:rsidRDefault="00B14E29" w:rsidP="00B14E2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18"/>
                <w:szCs w:val="18"/>
              </w:rPr>
            </w:pPr>
            <w:r w:rsidRPr="00B14E29">
              <w:rPr>
                <w:rFonts w:ascii="Times New Roman" w:hAnsi="Times New Roman" w:cs="Times New Roman"/>
                <w:b/>
                <w:sz w:val="18"/>
                <w:szCs w:val="18"/>
              </w:rPr>
              <w:t>x</w:t>
            </w:r>
          </w:p>
        </w:tc>
        <w:tc>
          <w:tcPr>
            <w:tcW w:w="608" w:type="pct"/>
            <w:vAlign w:val="center"/>
          </w:tcPr>
          <w:p w14:paraId="47F4E322" w14:textId="2ACCDC8D" w:rsidR="00B14E29" w:rsidRPr="00B14E29" w:rsidRDefault="00B14E29" w:rsidP="00B14E2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18"/>
                <w:szCs w:val="18"/>
              </w:rPr>
            </w:pPr>
            <w:r w:rsidRPr="00B14E29">
              <w:rPr>
                <w:rFonts w:ascii="Times New Roman" w:hAnsi="Times New Roman" w:cs="Times New Roman"/>
                <w:b/>
                <w:sz w:val="18"/>
                <w:szCs w:val="18"/>
              </w:rPr>
              <w:t>x</w:t>
            </w:r>
          </w:p>
        </w:tc>
        <w:tc>
          <w:tcPr>
            <w:tcW w:w="608" w:type="pct"/>
            <w:vAlign w:val="center"/>
          </w:tcPr>
          <w:p w14:paraId="18BA6898" w14:textId="77777777" w:rsidR="00B14E29" w:rsidRPr="00B14E29" w:rsidRDefault="00B14E29" w:rsidP="00B14E2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18"/>
                <w:szCs w:val="18"/>
              </w:rPr>
            </w:pPr>
          </w:p>
        </w:tc>
        <w:tc>
          <w:tcPr>
            <w:tcW w:w="608" w:type="pct"/>
            <w:vAlign w:val="center"/>
          </w:tcPr>
          <w:p w14:paraId="424B4F82" w14:textId="77777777" w:rsidR="00B14E29" w:rsidRPr="00B14E29" w:rsidRDefault="00B14E29" w:rsidP="00B14E2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18"/>
                <w:szCs w:val="18"/>
              </w:rPr>
            </w:pPr>
          </w:p>
        </w:tc>
        <w:tc>
          <w:tcPr>
            <w:tcW w:w="607" w:type="pct"/>
            <w:vAlign w:val="center"/>
          </w:tcPr>
          <w:p w14:paraId="5E360238" w14:textId="77777777" w:rsidR="00B14E29" w:rsidRPr="00B14E29" w:rsidRDefault="00B14E29" w:rsidP="00B14E2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18"/>
                <w:szCs w:val="18"/>
              </w:rPr>
            </w:pPr>
          </w:p>
        </w:tc>
        <w:tc>
          <w:tcPr>
            <w:tcW w:w="607" w:type="pct"/>
            <w:vAlign w:val="center"/>
          </w:tcPr>
          <w:p w14:paraId="59000FEF" w14:textId="77777777" w:rsidR="00B14E29" w:rsidRPr="00B14E29" w:rsidRDefault="00B14E29" w:rsidP="00B14E2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18"/>
                <w:szCs w:val="18"/>
              </w:rPr>
            </w:pPr>
          </w:p>
        </w:tc>
      </w:tr>
      <w:tr w:rsidR="00B14E29" w:rsidRPr="00DC0B08" w14:paraId="3C275A57" w14:textId="77777777" w:rsidTr="00B14E2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55" w:type="pct"/>
            <w:vAlign w:val="center"/>
          </w:tcPr>
          <w:p w14:paraId="2AD53AD9" w14:textId="0B3DD7B9" w:rsidR="00B14E29" w:rsidRPr="00DC0B08" w:rsidRDefault="00B14E29" w:rsidP="00B14E29">
            <w:pPr>
              <w:rPr>
                <w:rFonts w:ascii="Times New Roman" w:hAnsi="Times New Roman" w:cs="Times New Roman"/>
                <w:sz w:val="18"/>
                <w:szCs w:val="18"/>
              </w:rPr>
            </w:pPr>
            <w:r>
              <w:rPr>
                <w:rFonts w:ascii="Times New Roman" w:hAnsi="Times New Roman" w:cs="Times New Roman"/>
                <w:sz w:val="18"/>
                <w:szCs w:val="18"/>
              </w:rPr>
              <w:t xml:space="preserve">1. </w:t>
            </w:r>
            <w:r w:rsidRPr="00DC0B08">
              <w:rPr>
                <w:rFonts w:ascii="Times New Roman" w:hAnsi="Times New Roman" w:cs="Times New Roman"/>
                <w:sz w:val="18"/>
                <w:szCs w:val="18"/>
              </w:rPr>
              <w:t>szegregá</w:t>
            </w:r>
            <w:r>
              <w:rPr>
                <w:rFonts w:ascii="Times New Roman" w:hAnsi="Times New Roman" w:cs="Times New Roman"/>
                <w:sz w:val="18"/>
                <w:szCs w:val="18"/>
              </w:rPr>
              <w:t>cióval veszélyeztetett terület</w:t>
            </w:r>
            <w:r w:rsidRPr="00DC0B08">
              <w:rPr>
                <w:rFonts w:ascii="Times New Roman" w:hAnsi="Times New Roman" w:cs="Times New Roman"/>
                <w:sz w:val="18"/>
                <w:szCs w:val="18"/>
              </w:rPr>
              <w:t xml:space="preserve"> </w:t>
            </w:r>
          </w:p>
        </w:tc>
        <w:tc>
          <w:tcPr>
            <w:tcW w:w="607" w:type="pct"/>
            <w:vAlign w:val="center"/>
          </w:tcPr>
          <w:p w14:paraId="513F67E7" w14:textId="77777777" w:rsidR="00B14E29" w:rsidRPr="00B14E29" w:rsidRDefault="00B14E29" w:rsidP="00B14E2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18"/>
                <w:szCs w:val="18"/>
              </w:rPr>
            </w:pPr>
          </w:p>
        </w:tc>
        <w:tc>
          <w:tcPr>
            <w:tcW w:w="608" w:type="pct"/>
            <w:vAlign w:val="center"/>
          </w:tcPr>
          <w:p w14:paraId="0881F74B" w14:textId="77777777" w:rsidR="00B14E29" w:rsidRPr="00B14E29" w:rsidRDefault="00B14E29" w:rsidP="00B14E2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18"/>
                <w:szCs w:val="18"/>
              </w:rPr>
            </w:pPr>
          </w:p>
        </w:tc>
        <w:tc>
          <w:tcPr>
            <w:tcW w:w="608" w:type="pct"/>
            <w:vAlign w:val="center"/>
          </w:tcPr>
          <w:p w14:paraId="7CF89AB6" w14:textId="77777777" w:rsidR="00B14E29" w:rsidRPr="00B14E29" w:rsidRDefault="00B14E29" w:rsidP="00B14E2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18"/>
                <w:szCs w:val="18"/>
              </w:rPr>
            </w:pPr>
          </w:p>
        </w:tc>
        <w:tc>
          <w:tcPr>
            <w:tcW w:w="608" w:type="pct"/>
            <w:vAlign w:val="center"/>
          </w:tcPr>
          <w:p w14:paraId="6854273C" w14:textId="77777777" w:rsidR="00B14E29" w:rsidRPr="00B14E29" w:rsidRDefault="00B14E29" w:rsidP="00B14E2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18"/>
                <w:szCs w:val="18"/>
              </w:rPr>
            </w:pPr>
          </w:p>
        </w:tc>
        <w:tc>
          <w:tcPr>
            <w:tcW w:w="607" w:type="pct"/>
            <w:vAlign w:val="center"/>
          </w:tcPr>
          <w:p w14:paraId="7F721105" w14:textId="77777777" w:rsidR="00B14E29" w:rsidRPr="00B14E29" w:rsidRDefault="00B14E29" w:rsidP="00B14E2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18"/>
                <w:szCs w:val="18"/>
              </w:rPr>
            </w:pPr>
          </w:p>
        </w:tc>
        <w:tc>
          <w:tcPr>
            <w:tcW w:w="607" w:type="pct"/>
            <w:vAlign w:val="center"/>
          </w:tcPr>
          <w:p w14:paraId="5603E00E" w14:textId="77777777" w:rsidR="00B14E29" w:rsidRPr="00B14E29" w:rsidRDefault="00B14E29" w:rsidP="00B14E2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18"/>
                <w:szCs w:val="18"/>
              </w:rPr>
            </w:pPr>
          </w:p>
        </w:tc>
      </w:tr>
      <w:tr w:rsidR="00B14E29" w:rsidRPr="00B14E29" w14:paraId="04EA6A5E" w14:textId="77777777" w:rsidTr="00B14E29">
        <w:tc>
          <w:tcPr>
            <w:cnfStyle w:val="001000000000" w:firstRow="0" w:lastRow="0" w:firstColumn="1" w:lastColumn="0" w:oddVBand="0" w:evenVBand="0" w:oddHBand="0" w:evenHBand="0" w:firstRowFirstColumn="0" w:firstRowLastColumn="0" w:lastRowFirstColumn="0" w:lastRowLastColumn="0"/>
            <w:tcW w:w="1355" w:type="pct"/>
            <w:vAlign w:val="center"/>
          </w:tcPr>
          <w:p w14:paraId="4CC1893B" w14:textId="2A6394CD" w:rsidR="00B14E29" w:rsidRPr="00B14E29" w:rsidRDefault="00B14E29" w:rsidP="00B14E29">
            <w:pPr>
              <w:rPr>
                <w:rFonts w:ascii="Times New Roman" w:hAnsi="Times New Roman" w:cs="Times New Roman"/>
                <w:b w:val="0"/>
                <w:sz w:val="18"/>
                <w:szCs w:val="18"/>
              </w:rPr>
            </w:pPr>
            <w:r w:rsidRPr="00B14E29">
              <w:rPr>
                <w:rFonts w:ascii="Times New Roman" w:hAnsi="Times New Roman" w:cs="Times New Roman"/>
                <w:b w:val="0"/>
                <w:sz w:val="20"/>
                <w:szCs w:val="20"/>
              </w:rPr>
              <w:t>Élet és lakhatási körülmények javítása</w:t>
            </w:r>
          </w:p>
        </w:tc>
        <w:tc>
          <w:tcPr>
            <w:tcW w:w="607" w:type="pct"/>
            <w:vAlign w:val="center"/>
          </w:tcPr>
          <w:p w14:paraId="37BA7D2B" w14:textId="77777777" w:rsidR="00B14E29" w:rsidRPr="00B14E29" w:rsidRDefault="00B14E29" w:rsidP="00B14E2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18"/>
                <w:szCs w:val="18"/>
              </w:rPr>
            </w:pPr>
          </w:p>
        </w:tc>
        <w:tc>
          <w:tcPr>
            <w:tcW w:w="608" w:type="pct"/>
            <w:vAlign w:val="center"/>
          </w:tcPr>
          <w:p w14:paraId="0860A135" w14:textId="354F6A37" w:rsidR="00B14E29" w:rsidRPr="00B14E29" w:rsidRDefault="00B14E29" w:rsidP="00B14E2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18"/>
                <w:szCs w:val="18"/>
              </w:rPr>
            </w:pPr>
            <w:r w:rsidRPr="00B14E29">
              <w:rPr>
                <w:rFonts w:ascii="Times New Roman" w:hAnsi="Times New Roman" w:cs="Times New Roman"/>
                <w:b/>
                <w:sz w:val="18"/>
                <w:szCs w:val="18"/>
              </w:rPr>
              <w:t>x</w:t>
            </w:r>
          </w:p>
        </w:tc>
        <w:tc>
          <w:tcPr>
            <w:tcW w:w="608" w:type="pct"/>
            <w:vAlign w:val="center"/>
          </w:tcPr>
          <w:p w14:paraId="7E1525C6" w14:textId="2E14A2C9" w:rsidR="00B14E29" w:rsidRPr="00B14E29" w:rsidRDefault="00B14E29" w:rsidP="00B14E2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18"/>
                <w:szCs w:val="18"/>
              </w:rPr>
            </w:pPr>
            <w:r w:rsidRPr="00B14E29">
              <w:rPr>
                <w:rFonts w:ascii="Times New Roman" w:hAnsi="Times New Roman" w:cs="Times New Roman"/>
                <w:b/>
                <w:sz w:val="18"/>
                <w:szCs w:val="18"/>
              </w:rPr>
              <w:t>x</w:t>
            </w:r>
          </w:p>
        </w:tc>
        <w:tc>
          <w:tcPr>
            <w:tcW w:w="608" w:type="pct"/>
            <w:vAlign w:val="center"/>
          </w:tcPr>
          <w:p w14:paraId="0C570DA0" w14:textId="3C988180" w:rsidR="00B14E29" w:rsidRPr="00B14E29" w:rsidRDefault="00B14E29" w:rsidP="00B14E2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18"/>
                <w:szCs w:val="18"/>
              </w:rPr>
            </w:pPr>
            <w:r w:rsidRPr="00B14E29">
              <w:rPr>
                <w:rFonts w:ascii="Times New Roman" w:hAnsi="Times New Roman" w:cs="Times New Roman"/>
                <w:b/>
                <w:sz w:val="18"/>
                <w:szCs w:val="18"/>
              </w:rPr>
              <w:t>x</w:t>
            </w:r>
          </w:p>
        </w:tc>
        <w:tc>
          <w:tcPr>
            <w:tcW w:w="607" w:type="pct"/>
            <w:vAlign w:val="center"/>
          </w:tcPr>
          <w:p w14:paraId="02B26DCC" w14:textId="4FC35961" w:rsidR="00B14E29" w:rsidRPr="00B14E29" w:rsidRDefault="00B14E29" w:rsidP="00B14E2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18"/>
                <w:szCs w:val="18"/>
              </w:rPr>
            </w:pPr>
            <w:r w:rsidRPr="00B14E29">
              <w:rPr>
                <w:rFonts w:ascii="Times New Roman" w:hAnsi="Times New Roman" w:cs="Times New Roman"/>
                <w:b/>
                <w:sz w:val="18"/>
                <w:szCs w:val="18"/>
              </w:rPr>
              <w:t>x</w:t>
            </w:r>
          </w:p>
        </w:tc>
        <w:tc>
          <w:tcPr>
            <w:tcW w:w="607" w:type="pct"/>
            <w:vAlign w:val="center"/>
          </w:tcPr>
          <w:p w14:paraId="122AE734" w14:textId="4543C383" w:rsidR="00B14E29" w:rsidRPr="00B14E29" w:rsidRDefault="00B14E29" w:rsidP="00B14E2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18"/>
                <w:szCs w:val="18"/>
              </w:rPr>
            </w:pPr>
            <w:r w:rsidRPr="00B14E29">
              <w:rPr>
                <w:rFonts w:ascii="Times New Roman" w:hAnsi="Times New Roman" w:cs="Times New Roman"/>
                <w:b/>
                <w:sz w:val="18"/>
                <w:szCs w:val="18"/>
              </w:rPr>
              <w:t>x</w:t>
            </w:r>
          </w:p>
        </w:tc>
      </w:tr>
      <w:tr w:rsidR="00B14E29" w:rsidRPr="00B14E29" w14:paraId="413D4517" w14:textId="77777777" w:rsidTr="00B14E2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55" w:type="pct"/>
            <w:vAlign w:val="center"/>
          </w:tcPr>
          <w:p w14:paraId="2FFF3CF1" w14:textId="49504FCB" w:rsidR="00B14E29" w:rsidRPr="00B14E29" w:rsidRDefault="00B14E29" w:rsidP="00B14E29">
            <w:pPr>
              <w:rPr>
                <w:rFonts w:ascii="Times New Roman" w:hAnsi="Times New Roman" w:cs="Times New Roman"/>
                <w:b w:val="0"/>
                <w:sz w:val="18"/>
                <w:szCs w:val="18"/>
              </w:rPr>
            </w:pPr>
            <w:r w:rsidRPr="00B14E29">
              <w:rPr>
                <w:rFonts w:ascii="Times New Roman" w:hAnsi="Times New Roman" w:cs="Times New Roman"/>
                <w:b w:val="0"/>
                <w:sz w:val="20"/>
                <w:szCs w:val="20"/>
              </w:rPr>
              <w:t>Társadalmi integráció erősítése</w:t>
            </w:r>
          </w:p>
        </w:tc>
        <w:tc>
          <w:tcPr>
            <w:tcW w:w="607" w:type="pct"/>
            <w:vAlign w:val="center"/>
          </w:tcPr>
          <w:p w14:paraId="6DD1A424" w14:textId="77777777" w:rsidR="00B14E29" w:rsidRPr="00B14E29" w:rsidRDefault="00B14E29" w:rsidP="00B14E2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18"/>
                <w:szCs w:val="18"/>
              </w:rPr>
            </w:pPr>
          </w:p>
        </w:tc>
        <w:tc>
          <w:tcPr>
            <w:tcW w:w="608" w:type="pct"/>
            <w:vAlign w:val="center"/>
          </w:tcPr>
          <w:p w14:paraId="1E92FAEE" w14:textId="63C86C47" w:rsidR="00B14E29" w:rsidRPr="00B14E29" w:rsidRDefault="00B14E29" w:rsidP="00B14E2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18"/>
                <w:szCs w:val="18"/>
              </w:rPr>
            </w:pPr>
            <w:r w:rsidRPr="00B14E29">
              <w:rPr>
                <w:rFonts w:ascii="Times New Roman" w:hAnsi="Times New Roman" w:cs="Times New Roman"/>
                <w:b/>
                <w:sz w:val="18"/>
                <w:szCs w:val="18"/>
              </w:rPr>
              <w:t>x</w:t>
            </w:r>
          </w:p>
        </w:tc>
        <w:tc>
          <w:tcPr>
            <w:tcW w:w="608" w:type="pct"/>
            <w:vAlign w:val="center"/>
          </w:tcPr>
          <w:p w14:paraId="07B14E10" w14:textId="0B2ADE1D" w:rsidR="00B14E29" w:rsidRPr="00B14E29" w:rsidRDefault="00B14E29" w:rsidP="00B14E2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18"/>
                <w:szCs w:val="18"/>
              </w:rPr>
            </w:pPr>
            <w:r w:rsidRPr="00B14E29">
              <w:rPr>
                <w:rFonts w:ascii="Times New Roman" w:hAnsi="Times New Roman" w:cs="Times New Roman"/>
                <w:b/>
                <w:sz w:val="18"/>
                <w:szCs w:val="18"/>
              </w:rPr>
              <w:t>x</w:t>
            </w:r>
          </w:p>
        </w:tc>
        <w:tc>
          <w:tcPr>
            <w:tcW w:w="608" w:type="pct"/>
            <w:vAlign w:val="center"/>
          </w:tcPr>
          <w:p w14:paraId="380C67DF" w14:textId="65180D4B" w:rsidR="00B14E29" w:rsidRPr="00B14E29" w:rsidRDefault="00B14E29" w:rsidP="00B14E2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18"/>
                <w:szCs w:val="18"/>
              </w:rPr>
            </w:pPr>
            <w:r w:rsidRPr="00B14E29">
              <w:rPr>
                <w:rFonts w:ascii="Times New Roman" w:hAnsi="Times New Roman" w:cs="Times New Roman"/>
                <w:b/>
                <w:sz w:val="18"/>
                <w:szCs w:val="18"/>
              </w:rPr>
              <w:t>x</w:t>
            </w:r>
          </w:p>
        </w:tc>
        <w:tc>
          <w:tcPr>
            <w:tcW w:w="607" w:type="pct"/>
            <w:vAlign w:val="center"/>
          </w:tcPr>
          <w:p w14:paraId="4EF9A85B" w14:textId="2B7787D2" w:rsidR="00B14E29" w:rsidRPr="00B14E29" w:rsidRDefault="00B14E29" w:rsidP="00B14E2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18"/>
                <w:szCs w:val="18"/>
              </w:rPr>
            </w:pPr>
            <w:r w:rsidRPr="00B14E29">
              <w:rPr>
                <w:rFonts w:ascii="Times New Roman" w:hAnsi="Times New Roman" w:cs="Times New Roman"/>
                <w:b/>
                <w:sz w:val="18"/>
                <w:szCs w:val="18"/>
              </w:rPr>
              <w:t>x</w:t>
            </w:r>
          </w:p>
        </w:tc>
        <w:tc>
          <w:tcPr>
            <w:tcW w:w="607" w:type="pct"/>
            <w:vAlign w:val="center"/>
          </w:tcPr>
          <w:p w14:paraId="5ABC9CCC" w14:textId="25D7E6F3" w:rsidR="00B14E29" w:rsidRPr="00B14E29" w:rsidRDefault="00B14E29" w:rsidP="00B14E2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18"/>
                <w:szCs w:val="18"/>
              </w:rPr>
            </w:pPr>
            <w:r w:rsidRPr="00B14E29">
              <w:rPr>
                <w:rFonts w:ascii="Times New Roman" w:hAnsi="Times New Roman" w:cs="Times New Roman"/>
                <w:b/>
                <w:sz w:val="18"/>
                <w:szCs w:val="18"/>
              </w:rPr>
              <w:t>x</w:t>
            </w:r>
          </w:p>
        </w:tc>
      </w:tr>
    </w:tbl>
    <w:p w14:paraId="779B07EC" w14:textId="77777777" w:rsidR="0020081C" w:rsidRPr="00FE7674" w:rsidRDefault="0020081C" w:rsidP="001054D5">
      <w:pPr>
        <w:spacing w:before="120" w:after="120" w:line="276" w:lineRule="auto"/>
        <w:jc w:val="both"/>
        <w:rPr>
          <w:rFonts w:ascii="Times New Roman" w:hAnsi="Times New Roman" w:cs="Times New Roman"/>
        </w:rPr>
      </w:pPr>
    </w:p>
    <w:p w14:paraId="118BE74B" w14:textId="60770FBB" w:rsidR="0020081C" w:rsidRPr="00FE7674" w:rsidRDefault="0020081C" w:rsidP="001054D5">
      <w:pPr>
        <w:pStyle w:val="Cmsor4"/>
        <w:spacing w:before="120" w:after="120" w:line="276" w:lineRule="auto"/>
      </w:pPr>
      <w:bookmarkStart w:id="583" w:name="_Toc77085182"/>
      <w:bookmarkStart w:id="584" w:name="_Toc180770372"/>
      <w:r w:rsidRPr="00FE7674">
        <w:t xml:space="preserve">Az antiszegregációs </w:t>
      </w:r>
      <w:r w:rsidR="00837D57" w:rsidRPr="00FE7674">
        <w:t xml:space="preserve">terv </w:t>
      </w:r>
      <w:r w:rsidRPr="00FE7674">
        <w:t>pénzügyi terve</w:t>
      </w:r>
      <w:bookmarkEnd w:id="583"/>
      <w:bookmarkEnd w:id="584"/>
      <w:r w:rsidRPr="00FE7674">
        <w:t xml:space="preserve"> </w:t>
      </w:r>
    </w:p>
    <w:p w14:paraId="5ACF05C1" w14:textId="77777777" w:rsidR="00B14E29" w:rsidRDefault="00B14E29" w:rsidP="001054D5">
      <w:pPr>
        <w:spacing w:before="120" w:after="120" w:line="276" w:lineRule="auto"/>
        <w:rPr>
          <w:rFonts w:ascii="Times New Roman" w:hAnsi="Times New Roman" w:cs="Times New Roman"/>
          <w:sz w:val="24"/>
          <w:szCs w:val="24"/>
        </w:rPr>
      </w:pPr>
    </w:p>
    <w:tbl>
      <w:tblPr>
        <w:tblStyle w:val="Tblzatrcsos45jellszn1"/>
        <w:tblW w:w="5000" w:type="pct"/>
        <w:tblLook w:val="04A0" w:firstRow="1" w:lastRow="0" w:firstColumn="1" w:lastColumn="0" w:noHBand="0" w:noVBand="1"/>
      </w:tblPr>
      <w:tblGrid>
        <w:gridCol w:w="4060"/>
        <w:gridCol w:w="2813"/>
        <w:gridCol w:w="2189"/>
      </w:tblGrid>
      <w:tr w:rsidR="00B14E29" w:rsidRPr="00B14E29" w14:paraId="6288E849" w14:textId="77777777" w:rsidTr="00B14E29">
        <w:trPr>
          <w:cnfStyle w:val="100000000000" w:firstRow="1" w:lastRow="0" w:firstColumn="0" w:lastColumn="0" w:oddVBand="0" w:evenVBand="0" w:oddHBand="0" w:evenHBand="0" w:firstRowFirstColumn="0" w:firstRowLastColumn="0" w:lastRowFirstColumn="0" w:lastRowLastColumn="0"/>
          <w:trHeight w:val="447"/>
          <w:tblHeader/>
        </w:trPr>
        <w:tc>
          <w:tcPr>
            <w:cnfStyle w:val="001000000000" w:firstRow="0" w:lastRow="0" w:firstColumn="1" w:lastColumn="0" w:oddVBand="0" w:evenVBand="0" w:oddHBand="0" w:evenHBand="0" w:firstRowFirstColumn="0" w:firstRowLastColumn="0" w:lastRowFirstColumn="0" w:lastRowLastColumn="0"/>
            <w:tcW w:w="2240" w:type="pct"/>
            <w:vAlign w:val="center"/>
          </w:tcPr>
          <w:p w14:paraId="0F0E1214" w14:textId="77777777" w:rsidR="00B14E29" w:rsidRPr="00B14E29" w:rsidRDefault="00B14E29" w:rsidP="00B14E29">
            <w:pPr>
              <w:rPr>
                <w:rFonts w:ascii="Times New Roman" w:hAnsi="Times New Roman" w:cs="Times New Roman"/>
                <w:sz w:val="18"/>
                <w:szCs w:val="18"/>
              </w:rPr>
            </w:pPr>
            <w:r w:rsidRPr="00B14E29">
              <w:rPr>
                <w:rFonts w:ascii="Times New Roman" w:hAnsi="Times New Roman" w:cs="Times New Roman"/>
                <w:sz w:val="18"/>
                <w:szCs w:val="18"/>
              </w:rPr>
              <w:t xml:space="preserve">Tervezett akciók és beavatkozások </w:t>
            </w:r>
          </w:p>
        </w:tc>
        <w:tc>
          <w:tcPr>
            <w:tcW w:w="1552" w:type="pct"/>
            <w:vAlign w:val="center"/>
          </w:tcPr>
          <w:p w14:paraId="29D8418A" w14:textId="77777777" w:rsidR="00B14E29" w:rsidRPr="00B14E29" w:rsidRDefault="00B14E29" w:rsidP="00DB2325">
            <w:pPr>
              <w:keepNext/>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B14E29">
              <w:rPr>
                <w:rFonts w:ascii="Times New Roman" w:hAnsi="Times New Roman" w:cs="Times New Roman"/>
                <w:sz w:val="18"/>
                <w:szCs w:val="18"/>
              </w:rPr>
              <w:t xml:space="preserve">becsült költés </w:t>
            </w:r>
          </w:p>
        </w:tc>
        <w:tc>
          <w:tcPr>
            <w:tcW w:w="1208" w:type="pct"/>
            <w:vAlign w:val="center"/>
          </w:tcPr>
          <w:p w14:paraId="68570E6B" w14:textId="77777777" w:rsidR="00B14E29" w:rsidRPr="00B14E29" w:rsidRDefault="00B14E29" w:rsidP="00DB2325">
            <w:pPr>
              <w:keepNext/>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B14E29">
              <w:rPr>
                <w:rFonts w:ascii="Times New Roman" w:hAnsi="Times New Roman" w:cs="Times New Roman"/>
                <w:sz w:val="18"/>
                <w:szCs w:val="18"/>
              </w:rPr>
              <w:t xml:space="preserve">tervezett forrás </w:t>
            </w:r>
          </w:p>
        </w:tc>
      </w:tr>
      <w:tr w:rsidR="00B14E29" w:rsidRPr="00B14E29" w14:paraId="6990BAFA" w14:textId="77777777" w:rsidTr="00B14E2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40" w:type="pct"/>
            <w:vAlign w:val="center"/>
          </w:tcPr>
          <w:p w14:paraId="39442F6E" w14:textId="77777777" w:rsidR="00B14E29" w:rsidRPr="00B14E29" w:rsidRDefault="00B14E29" w:rsidP="00DB2325">
            <w:pPr>
              <w:rPr>
                <w:rFonts w:ascii="Times New Roman" w:hAnsi="Times New Roman" w:cs="Times New Roman"/>
                <w:sz w:val="18"/>
                <w:szCs w:val="18"/>
              </w:rPr>
            </w:pPr>
            <w:r w:rsidRPr="00B14E29">
              <w:rPr>
                <w:rFonts w:ascii="Times New Roman" w:hAnsi="Times New Roman" w:cs="Times New Roman"/>
                <w:sz w:val="18"/>
                <w:szCs w:val="18"/>
              </w:rPr>
              <w:t xml:space="preserve">horizontális </w:t>
            </w:r>
          </w:p>
        </w:tc>
        <w:tc>
          <w:tcPr>
            <w:tcW w:w="1552" w:type="pct"/>
            <w:vAlign w:val="center"/>
          </w:tcPr>
          <w:p w14:paraId="07DC72EB" w14:textId="77863B0A" w:rsidR="00B14E29" w:rsidRPr="00B14E29" w:rsidRDefault="00B14E29" w:rsidP="00B14E2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p>
        </w:tc>
        <w:tc>
          <w:tcPr>
            <w:tcW w:w="1208" w:type="pct"/>
            <w:vAlign w:val="center"/>
          </w:tcPr>
          <w:p w14:paraId="2F3160B0" w14:textId="77777777" w:rsidR="00B14E29" w:rsidRPr="00B14E29" w:rsidRDefault="00B14E29" w:rsidP="00B14E2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p>
        </w:tc>
      </w:tr>
      <w:tr w:rsidR="00B14E29" w:rsidRPr="00B14E29" w14:paraId="61A11DD1" w14:textId="77777777" w:rsidTr="00B14E29">
        <w:tc>
          <w:tcPr>
            <w:cnfStyle w:val="001000000000" w:firstRow="0" w:lastRow="0" w:firstColumn="1" w:lastColumn="0" w:oddVBand="0" w:evenVBand="0" w:oddHBand="0" w:evenHBand="0" w:firstRowFirstColumn="0" w:firstRowLastColumn="0" w:lastRowFirstColumn="0" w:lastRowLastColumn="0"/>
            <w:tcW w:w="2240" w:type="pct"/>
            <w:vAlign w:val="center"/>
          </w:tcPr>
          <w:p w14:paraId="7061EBDF" w14:textId="361E7984" w:rsidR="00B14E29" w:rsidRPr="00B14E29" w:rsidRDefault="00B14E29" w:rsidP="00DB2325">
            <w:pPr>
              <w:rPr>
                <w:rFonts w:ascii="Times New Roman" w:hAnsi="Times New Roman" w:cs="Times New Roman"/>
                <w:sz w:val="18"/>
                <w:szCs w:val="18"/>
              </w:rPr>
            </w:pPr>
            <w:r w:rsidRPr="00B14E29">
              <w:rPr>
                <w:rFonts w:ascii="Times New Roman" w:hAnsi="Times New Roman" w:cs="Times New Roman"/>
                <w:b w:val="0"/>
                <w:sz w:val="18"/>
                <w:szCs w:val="18"/>
              </w:rPr>
              <w:t>A társadalmi integráció támogatását szolgáló helyi programok kidolgozása</w:t>
            </w:r>
          </w:p>
        </w:tc>
        <w:tc>
          <w:tcPr>
            <w:tcW w:w="1552" w:type="pct"/>
            <w:vAlign w:val="center"/>
          </w:tcPr>
          <w:p w14:paraId="77A2CF28" w14:textId="7A10EFFA" w:rsidR="00B14E29" w:rsidRPr="00B14E29" w:rsidRDefault="00B14E29" w:rsidP="00B14E2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5 mFt</w:t>
            </w:r>
          </w:p>
        </w:tc>
        <w:tc>
          <w:tcPr>
            <w:tcW w:w="1208" w:type="pct"/>
            <w:vAlign w:val="center"/>
          </w:tcPr>
          <w:p w14:paraId="3BF22931" w14:textId="6ACE7A2B" w:rsidR="00B14E29" w:rsidRPr="00B14E29" w:rsidRDefault="00B14E29" w:rsidP="00B14E2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TOP Plusz, Fenntartható</w:t>
            </w:r>
            <w:r w:rsidRPr="00A51767">
              <w:rPr>
                <w:rFonts w:ascii="Times New Roman" w:hAnsi="Times New Roman" w:cs="Times New Roman"/>
                <w:sz w:val="20"/>
                <w:szCs w:val="20"/>
              </w:rPr>
              <w:t xml:space="preserve"> humán fejlesztések</w:t>
            </w:r>
          </w:p>
        </w:tc>
      </w:tr>
      <w:tr w:rsidR="00B14E29" w:rsidRPr="00B14E29" w14:paraId="046585F8" w14:textId="77777777" w:rsidTr="00B14E2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40" w:type="pct"/>
            <w:vAlign w:val="center"/>
          </w:tcPr>
          <w:p w14:paraId="01F8A41D" w14:textId="57A53E3E" w:rsidR="00B14E29" w:rsidRPr="00B14E29" w:rsidRDefault="00B14E29" w:rsidP="00DB2325">
            <w:pPr>
              <w:rPr>
                <w:rFonts w:ascii="Times New Roman" w:hAnsi="Times New Roman" w:cs="Times New Roman"/>
                <w:sz w:val="18"/>
                <w:szCs w:val="18"/>
              </w:rPr>
            </w:pPr>
            <w:r w:rsidRPr="00B14E29">
              <w:rPr>
                <w:rFonts w:ascii="Times New Roman" w:hAnsi="Times New Roman" w:cs="Times New Roman"/>
                <w:sz w:val="18"/>
                <w:szCs w:val="18"/>
              </w:rPr>
              <w:t>1. szegregációval veszélyeztetett terület</w:t>
            </w:r>
          </w:p>
        </w:tc>
        <w:tc>
          <w:tcPr>
            <w:tcW w:w="1552" w:type="pct"/>
            <w:vAlign w:val="center"/>
          </w:tcPr>
          <w:p w14:paraId="3ABCA3AF" w14:textId="77777777" w:rsidR="00B14E29" w:rsidRPr="00B14E29" w:rsidRDefault="00B14E29" w:rsidP="00B14E2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p>
        </w:tc>
        <w:tc>
          <w:tcPr>
            <w:tcW w:w="1208" w:type="pct"/>
            <w:vAlign w:val="center"/>
          </w:tcPr>
          <w:p w14:paraId="71E03E6D" w14:textId="77777777" w:rsidR="00B14E29" w:rsidRPr="00B14E29" w:rsidRDefault="00B14E29" w:rsidP="00B14E2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p>
        </w:tc>
      </w:tr>
      <w:tr w:rsidR="00B14E29" w:rsidRPr="00B14E29" w14:paraId="0C83F288" w14:textId="77777777" w:rsidTr="00B14E29">
        <w:tc>
          <w:tcPr>
            <w:cnfStyle w:val="001000000000" w:firstRow="0" w:lastRow="0" w:firstColumn="1" w:lastColumn="0" w:oddVBand="0" w:evenVBand="0" w:oddHBand="0" w:evenHBand="0" w:firstRowFirstColumn="0" w:firstRowLastColumn="0" w:lastRowFirstColumn="0" w:lastRowLastColumn="0"/>
            <w:tcW w:w="2240" w:type="pct"/>
            <w:vAlign w:val="center"/>
          </w:tcPr>
          <w:p w14:paraId="4475802A" w14:textId="77777777" w:rsidR="00B14E29" w:rsidRPr="00B14E29" w:rsidRDefault="00B14E29" w:rsidP="00DB2325">
            <w:pPr>
              <w:rPr>
                <w:rFonts w:ascii="Times New Roman" w:hAnsi="Times New Roman" w:cs="Times New Roman"/>
                <w:sz w:val="18"/>
                <w:szCs w:val="18"/>
              </w:rPr>
            </w:pPr>
            <w:r w:rsidRPr="00B14E29">
              <w:rPr>
                <w:rFonts w:ascii="Times New Roman" w:hAnsi="Times New Roman" w:cs="Times New Roman"/>
                <w:sz w:val="18"/>
                <w:szCs w:val="18"/>
              </w:rPr>
              <w:t xml:space="preserve">Szociális városrehabilitációs projekt (amennyiben releváns) </w:t>
            </w:r>
          </w:p>
        </w:tc>
        <w:tc>
          <w:tcPr>
            <w:tcW w:w="1552" w:type="pct"/>
            <w:vAlign w:val="center"/>
          </w:tcPr>
          <w:p w14:paraId="6AC29B47" w14:textId="6DD1BDF4" w:rsidR="00B14E29" w:rsidRPr="00B14E29" w:rsidRDefault="00B14E29" w:rsidP="00B14E2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p>
        </w:tc>
        <w:tc>
          <w:tcPr>
            <w:tcW w:w="1208" w:type="pct"/>
            <w:vAlign w:val="center"/>
          </w:tcPr>
          <w:p w14:paraId="46CBF2B2" w14:textId="77777777" w:rsidR="00B14E29" w:rsidRPr="00B14E29" w:rsidRDefault="00B14E29" w:rsidP="00B14E2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p>
        </w:tc>
      </w:tr>
      <w:tr w:rsidR="00B14E29" w:rsidRPr="00B14E29" w14:paraId="42E919B5" w14:textId="77777777" w:rsidTr="008858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40" w:type="pct"/>
            <w:vAlign w:val="center"/>
          </w:tcPr>
          <w:p w14:paraId="3CFBF1C5" w14:textId="5047C1F4" w:rsidR="00B14E29" w:rsidRPr="00B14E29" w:rsidRDefault="00B14E29" w:rsidP="00B14E29">
            <w:pPr>
              <w:rPr>
                <w:rFonts w:ascii="Times New Roman" w:hAnsi="Times New Roman" w:cs="Times New Roman"/>
                <w:sz w:val="18"/>
                <w:szCs w:val="18"/>
              </w:rPr>
            </w:pPr>
            <w:r w:rsidRPr="00B14E29">
              <w:rPr>
                <w:rFonts w:ascii="Times New Roman" w:hAnsi="Times New Roman" w:cs="Times New Roman"/>
                <w:b w:val="0"/>
                <w:sz w:val="18"/>
                <w:szCs w:val="18"/>
              </w:rPr>
              <w:t>Élet és lakhatási körülmények javítása</w:t>
            </w:r>
          </w:p>
        </w:tc>
        <w:tc>
          <w:tcPr>
            <w:tcW w:w="1552" w:type="pct"/>
            <w:vAlign w:val="center"/>
          </w:tcPr>
          <w:p w14:paraId="2876EC68" w14:textId="08D4D29D" w:rsidR="00B14E29" w:rsidRPr="00B14E29" w:rsidRDefault="00B14E29" w:rsidP="00B14E2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150 mFt</w:t>
            </w:r>
          </w:p>
        </w:tc>
        <w:tc>
          <w:tcPr>
            <w:tcW w:w="1208" w:type="pct"/>
          </w:tcPr>
          <w:p w14:paraId="75582373" w14:textId="16BFE699" w:rsidR="00B14E29" w:rsidRPr="00B14E29" w:rsidRDefault="00B14E29" w:rsidP="00B14E2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ED37CC">
              <w:rPr>
                <w:rFonts w:ascii="Times New Roman" w:hAnsi="Times New Roman" w:cs="Times New Roman"/>
                <w:sz w:val="18"/>
                <w:szCs w:val="18"/>
              </w:rPr>
              <w:t>TOP Plusz</w:t>
            </w:r>
            <w:r>
              <w:rPr>
                <w:rFonts w:ascii="Times New Roman" w:hAnsi="Times New Roman" w:cs="Times New Roman"/>
                <w:sz w:val="18"/>
                <w:szCs w:val="18"/>
              </w:rPr>
              <w:t xml:space="preserve"> Fenntartható városfejlesztés</w:t>
            </w:r>
          </w:p>
        </w:tc>
      </w:tr>
      <w:tr w:rsidR="00B14E29" w:rsidRPr="00B14E29" w14:paraId="4B711425" w14:textId="77777777" w:rsidTr="0088589A">
        <w:tc>
          <w:tcPr>
            <w:cnfStyle w:val="001000000000" w:firstRow="0" w:lastRow="0" w:firstColumn="1" w:lastColumn="0" w:oddVBand="0" w:evenVBand="0" w:oddHBand="0" w:evenHBand="0" w:firstRowFirstColumn="0" w:firstRowLastColumn="0" w:lastRowFirstColumn="0" w:lastRowLastColumn="0"/>
            <w:tcW w:w="2240" w:type="pct"/>
            <w:vAlign w:val="center"/>
          </w:tcPr>
          <w:p w14:paraId="5E86573E" w14:textId="6BE89C02" w:rsidR="00B14E29" w:rsidRPr="00B14E29" w:rsidRDefault="00B14E29" w:rsidP="00B14E29">
            <w:pPr>
              <w:rPr>
                <w:rFonts w:ascii="Times New Roman" w:hAnsi="Times New Roman" w:cs="Times New Roman"/>
                <w:sz w:val="18"/>
                <w:szCs w:val="18"/>
              </w:rPr>
            </w:pPr>
            <w:r w:rsidRPr="00B14E29">
              <w:rPr>
                <w:rFonts w:ascii="Times New Roman" w:hAnsi="Times New Roman" w:cs="Times New Roman"/>
                <w:b w:val="0"/>
                <w:sz w:val="18"/>
                <w:szCs w:val="18"/>
              </w:rPr>
              <w:t>Társadalmi integráció erősítése</w:t>
            </w:r>
          </w:p>
        </w:tc>
        <w:tc>
          <w:tcPr>
            <w:tcW w:w="1552" w:type="pct"/>
            <w:vAlign w:val="center"/>
          </w:tcPr>
          <w:p w14:paraId="62CDC08F" w14:textId="012DC998" w:rsidR="00B14E29" w:rsidRPr="00B14E29" w:rsidRDefault="00B14E29" w:rsidP="00B14E2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30 m Ft</w:t>
            </w:r>
          </w:p>
        </w:tc>
        <w:tc>
          <w:tcPr>
            <w:tcW w:w="1208" w:type="pct"/>
          </w:tcPr>
          <w:p w14:paraId="0A612264" w14:textId="70372F79" w:rsidR="00B14E29" w:rsidRPr="00B14E29" w:rsidRDefault="00B14E29" w:rsidP="00B14E2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ED37CC">
              <w:rPr>
                <w:rFonts w:ascii="Times New Roman" w:hAnsi="Times New Roman" w:cs="Times New Roman"/>
                <w:sz w:val="18"/>
                <w:szCs w:val="18"/>
              </w:rPr>
              <w:t>TOP Plusz</w:t>
            </w:r>
            <w:r>
              <w:rPr>
                <w:rFonts w:ascii="Times New Roman" w:hAnsi="Times New Roman" w:cs="Times New Roman"/>
                <w:sz w:val="18"/>
                <w:szCs w:val="18"/>
              </w:rPr>
              <w:t xml:space="preserve"> Fenntartható városfejlesztés</w:t>
            </w:r>
          </w:p>
        </w:tc>
      </w:tr>
      <w:tr w:rsidR="00B14E29" w:rsidRPr="00B14E29" w14:paraId="48DB74D0" w14:textId="77777777" w:rsidTr="00B14E2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40" w:type="pct"/>
            <w:vAlign w:val="center"/>
          </w:tcPr>
          <w:p w14:paraId="038C077B" w14:textId="77777777" w:rsidR="00B14E29" w:rsidRPr="00B14E29" w:rsidRDefault="00B14E29" w:rsidP="00DB2325">
            <w:pPr>
              <w:rPr>
                <w:rFonts w:ascii="Times New Roman" w:hAnsi="Times New Roman" w:cs="Times New Roman"/>
                <w:sz w:val="18"/>
                <w:szCs w:val="18"/>
              </w:rPr>
            </w:pPr>
            <w:r w:rsidRPr="00B14E29">
              <w:rPr>
                <w:rFonts w:ascii="Times New Roman" w:hAnsi="Times New Roman" w:cs="Times New Roman"/>
                <w:sz w:val="18"/>
                <w:szCs w:val="18"/>
              </w:rPr>
              <w:t xml:space="preserve">Összesített költés: </w:t>
            </w:r>
          </w:p>
        </w:tc>
        <w:tc>
          <w:tcPr>
            <w:tcW w:w="1552" w:type="pct"/>
            <w:vAlign w:val="center"/>
          </w:tcPr>
          <w:p w14:paraId="2E079B2E" w14:textId="385FF89A" w:rsidR="00B14E29" w:rsidRPr="00B14E29" w:rsidRDefault="00446D07" w:rsidP="00B14E2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185 mFt</w:t>
            </w:r>
          </w:p>
        </w:tc>
        <w:tc>
          <w:tcPr>
            <w:tcW w:w="1208" w:type="pct"/>
            <w:vAlign w:val="center"/>
          </w:tcPr>
          <w:p w14:paraId="74D8EE9A" w14:textId="77777777" w:rsidR="00B14E29" w:rsidRPr="00B14E29" w:rsidRDefault="00B14E29" w:rsidP="00B14E2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p>
        </w:tc>
      </w:tr>
    </w:tbl>
    <w:p w14:paraId="5ED1AFC7" w14:textId="7E7B9702" w:rsidR="001054D5" w:rsidRPr="00FE7674" w:rsidRDefault="001054D5" w:rsidP="001054D5">
      <w:pPr>
        <w:spacing w:before="120" w:after="120" w:line="276" w:lineRule="auto"/>
        <w:rPr>
          <w:rFonts w:ascii="Times New Roman" w:hAnsi="Times New Roman" w:cs="Times New Roman"/>
          <w:sz w:val="24"/>
          <w:szCs w:val="24"/>
        </w:rPr>
      </w:pPr>
    </w:p>
    <w:p w14:paraId="46B89855" w14:textId="2D514C8C" w:rsidR="001054D5" w:rsidRPr="00FE7674" w:rsidRDefault="001054D5" w:rsidP="001054D5">
      <w:pPr>
        <w:spacing w:before="120" w:after="120" w:line="276" w:lineRule="auto"/>
        <w:rPr>
          <w:rFonts w:ascii="Times New Roman" w:hAnsi="Times New Roman" w:cs="Times New Roman"/>
        </w:rPr>
      </w:pPr>
      <w:r w:rsidRPr="00FE7674">
        <w:rPr>
          <w:rFonts w:ascii="Times New Roman" w:hAnsi="Times New Roman" w:cs="Times New Roman"/>
        </w:rPr>
        <w:br w:type="page"/>
      </w:r>
    </w:p>
    <w:p w14:paraId="7603C196" w14:textId="42592C19" w:rsidR="00531BAD" w:rsidRPr="00FE7674" w:rsidRDefault="00531BAD" w:rsidP="00D94131">
      <w:pPr>
        <w:pStyle w:val="Cmsor2"/>
        <w:spacing w:before="120" w:after="120" w:line="276" w:lineRule="auto"/>
      </w:pPr>
      <w:bookmarkStart w:id="585" w:name="_Toc77085183"/>
      <w:bookmarkStart w:id="586" w:name="_Toc180770373"/>
      <w:r w:rsidRPr="00FE7674">
        <w:t>Elvégzett kérdőíves felmérés</w:t>
      </w:r>
      <w:r w:rsidR="00B05113" w:rsidRPr="00FE7674">
        <w:t>ek</w:t>
      </w:r>
      <w:r w:rsidRPr="00FE7674">
        <w:t xml:space="preserve"> dokumentálása</w:t>
      </w:r>
      <w:bookmarkEnd w:id="585"/>
      <w:bookmarkEnd w:id="586"/>
      <w:r w:rsidRPr="00FE7674">
        <w:t xml:space="preserve"> </w:t>
      </w:r>
    </w:p>
    <w:p w14:paraId="0918DF2E" w14:textId="4E564F92" w:rsidR="00531BAD" w:rsidRPr="00FE7674" w:rsidRDefault="00531BAD" w:rsidP="00D94131">
      <w:pPr>
        <w:spacing w:before="120" w:after="120" w:line="276" w:lineRule="auto"/>
        <w:rPr>
          <w:rFonts w:ascii="Times New Roman" w:hAnsi="Times New Roman" w:cs="Times New Roman"/>
          <w:sz w:val="24"/>
          <w:szCs w:val="24"/>
        </w:rPr>
      </w:pPr>
    </w:p>
    <w:p w14:paraId="70E1A440" w14:textId="55531B81" w:rsidR="00283451" w:rsidRPr="00FE7674" w:rsidRDefault="00B05113" w:rsidP="00D94131">
      <w:pPr>
        <w:pStyle w:val="Cmsor3"/>
        <w:spacing w:before="120" w:after="120" w:line="276" w:lineRule="auto"/>
      </w:pPr>
      <w:bookmarkStart w:id="587" w:name="_Toc180770374"/>
      <w:r w:rsidRPr="00FE7674">
        <w:t>Lakossági felmérés</w:t>
      </w:r>
      <w:bookmarkEnd w:id="587"/>
      <w:r w:rsidRPr="00FE7674">
        <w:t xml:space="preserve"> </w:t>
      </w:r>
    </w:p>
    <w:p w14:paraId="4D0E278B" w14:textId="2910FBDC" w:rsidR="002C602C" w:rsidRPr="00FE7674" w:rsidRDefault="00376C6A" w:rsidP="002C602C">
      <w:pPr>
        <w:jc w:val="both"/>
        <w:rPr>
          <w:rFonts w:ascii="Times New Roman" w:hAnsi="Times New Roman" w:cs="Times New Roman"/>
          <w:sz w:val="24"/>
          <w:szCs w:val="24"/>
        </w:rPr>
      </w:pPr>
      <w:r w:rsidRPr="00FE7674">
        <w:rPr>
          <w:rFonts w:ascii="Times New Roman" w:hAnsi="Times New Roman" w:cs="Times New Roman"/>
          <w:sz w:val="24"/>
          <w:szCs w:val="24"/>
        </w:rPr>
        <w:t>A f</w:t>
      </w:r>
      <w:r w:rsidR="002C602C" w:rsidRPr="00FE7674">
        <w:rPr>
          <w:rFonts w:ascii="Times New Roman" w:hAnsi="Times New Roman" w:cs="Times New Roman"/>
          <w:sz w:val="24"/>
          <w:szCs w:val="24"/>
        </w:rPr>
        <w:t>enntartható városfejlesztési stratégia elkészítését támogató módszertanban leírtakkal összhangban a primer adatok megszerzése érdekében kérdőíves felmérés lebonyolítására került sor. A két célcsoport – lakosság, illetve önkormányzati intézmények – eltérő struktúrájú kérdőívet töltött ki, hiszen az előbbi esetben az öt tervezési dimenzió, míg az utóbbi esetében alapvetően a digitális kompetenciák és az okos technológiák alkalmazása kapcsán kértünk információt.</w:t>
      </w:r>
      <w:r w:rsidRPr="00FE7674">
        <w:rPr>
          <w:rFonts w:ascii="Times New Roman" w:hAnsi="Times New Roman" w:cs="Times New Roman"/>
          <w:sz w:val="24"/>
          <w:szCs w:val="24"/>
        </w:rPr>
        <w:t xml:space="preserve"> </w:t>
      </w:r>
    </w:p>
    <w:p w14:paraId="330FE34D" w14:textId="0AEFB575" w:rsidR="002C602C" w:rsidRPr="00FE7674" w:rsidRDefault="002C602C" w:rsidP="002C602C">
      <w:pPr>
        <w:jc w:val="both"/>
        <w:rPr>
          <w:rFonts w:ascii="Times New Roman" w:hAnsi="Times New Roman" w:cs="Times New Roman"/>
          <w:sz w:val="24"/>
          <w:szCs w:val="24"/>
        </w:rPr>
      </w:pPr>
      <w:r w:rsidRPr="00FE7674">
        <w:rPr>
          <w:rFonts w:ascii="Times New Roman" w:hAnsi="Times New Roman" w:cs="Times New Roman"/>
          <w:sz w:val="24"/>
          <w:szCs w:val="24"/>
        </w:rPr>
        <w:t xml:space="preserve">A lakossági és az intézményi kérdőívek előkészítése a megadott módszertan alapján 2021. </w:t>
      </w:r>
      <w:r w:rsidR="00376C6A" w:rsidRPr="00FE7674">
        <w:rPr>
          <w:rFonts w:ascii="Times New Roman" w:hAnsi="Times New Roman" w:cs="Times New Roman"/>
          <w:sz w:val="24"/>
          <w:szCs w:val="24"/>
        </w:rPr>
        <w:t>szeptemberben</w:t>
      </w:r>
      <w:r w:rsidRPr="00FE7674">
        <w:rPr>
          <w:rFonts w:ascii="Times New Roman" w:hAnsi="Times New Roman" w:cs="Times New Roman"/>
          <w:sz w:val="24"/>
          <w:szCs w:val="24"/>
        </w:rPr>
        <w:t xml:space="preserve"> kezdődött meg. Az önkormányzat</w:t>
      </w:r>
      <w:r w:rsidR="00376C6A" w:rsidRPr="00FE7674">
        <w:rPr>
          <w:rFonts w:ascii="Times New Roman" w:hAnsi="Times New Roman" w:cs="Times New Roman"/>
          <w:sz w:val="24"/>
          <w:szCs w:val="24"/>
        </w:rPr>
        <w:t xml:space="preserve"> munkatársai a</w:t>
      </w:r>
      <w:r w:rsidRPr="00FE7674">
        <w:rPr>
          <w:rFonts w:ascii="Times New Roman" w:hAnsi="Times New Roman" w:cs="Times New Roman"/>
          <w:sz w:val="24"/>
          <w:szCs w:val="24"/>
        </w:rPr>
        <w:t xml:space="preserve"> szakértői javaslat alapján véglegesített</w:t>
      </w:r>
      <w:r w:rsidR="00376C6A" w:rsidRPr="00FE7674">
        <w:rPr>
          <w:rFonts w:ascii="Times New Roman" w:hAnsi="Times New Roman" w:cs="Times New Roman"/>
          <w:sz w:val="24"/>
          <w:szCs w:val="24"/>
        </w:rPr>
        <w:t>ék</w:t>
      </w:r>
      <w:r w:rsidRPr="00FE7674">
        <w:rPr>
          <w:rFonts w:ascii="Times New Roman" w:hAnsi="Times New Roman" w:cs="Times New Roman"/>
          <w:sz w:val="24"/>
          <w:szCs w:val="24"/>
        </w:rPr>
        <w:t xml:space="preserve"> a kérdőíveket, melyeket részben közvetlenül juttatott el a célcsoporthoz (intézményi kérdőív), részben közvetlen online hozzáférést biztosított.</w:t>
      </w:r>
    </w:p>
    <w:p w14:paraId="15AB81CB" w14:textId="77777777" w:rsidR="006865B9" w:rsidRPr="00FE7674" w:rsidRDefault="002C602C" w:rsidP="002C602C">
      <w:pPr>
        <w:jc w:val="both"/>
        <w:rPr>
          <w:rFonts w:ascii="Times New Roman" w:hAnsi="Times New Roman" w:cs="Times New Roman"/>
          <w:sz w:val="24"/>
          <w:szCs w:val="24"/>
        </w:rPr>
      </w:pPr>
      <w:r w:rsidRPr="00FE7674">
        <w:rPr>
          <w:rFonts w:ascii="Times New Roman" w:hAnsi="Times New Roman" w:cs="Times New Roman"/>
          <w:sz w:val="24"/>
          <w:szCs w:val="24"/>
        </w:rPr>
        <w:t xml:space="preserve">A </w:t>
      </w:r>
      <w:r w:rsidR="00376C6A" w:rsidRPr="00FE7674">
        <w:rPr>
          <w:rFonts w:ascii="Times New Roman" w:hAnsi="Times New Roman" w:cs="Times New Roman"/>
          <w:sz w:val="24"/>
          <w:szCs w:val="24"/>
        </w:rPr>
        <w:t>dunaujvaros</w:t>
      </w:r>
      <w:r w:rsidR="006865B9" w:rsidRPr="00FE7674">
        <w:rPr>
          <w:rFonts w:ascii="Times New Roman" w:hAnsi="Times New Roman" w:cs="Times New Roman"/>
          <w:sz w:val="24"/>
          <w:szCs w:val="24"/>
        </w:rPr>
        <w:t xml:space="preserve">.hu portálon 2021. október </w:t>
      </w:r>
      <w:r w:rsidRPr="00FE7674">
        <w:rPr>
          <w:rFonts w:ascii="Times New Roman" w:hAnsi="Times New Roman" w:cs="Times New Roman"/>
          <w:sz w:val="24"/>
          <w:szCs w:val="24"/>
        </w:rPr>
        <w:t>2</w:t>
      </w:r>
      <w:r w:rsidR="006865B9" w:rsidRPr="00FE7674">
        <w:rPr>
          <w:rFonts w:ascii="Times New Roman" w:hAnsi="Times New Roman" w:cs="Times New Roman"/>
          <w:sz w:val="24"/>
          <w:szCs w:val="24"/>
        </w:rPr>
        <w:t>8</w:t>
      </w:r>
      <w:r w:rsidRPr="00FE7674">
        <w:rPr>
          <w:rFonts w:ascii="Times New Roman" w:hAnsi="Times New Roman" w:cs="Times New Roman"/>
          <w:sz w:val="24"/>
          <w:szCs w:val="24"/>
        </w:rPr>
        <w:t>-</w:t>
      </w:r>
      <w:r w:rsidR="006865B9" w:rsidRPr="00FE7674">
        <w:rPr>
          <w:rFonts w:ascii="Times New Roman" w:hAnsi="Times New Roman" w:cs="Times New Roman"/>
          <w:sz w:val="24"/>
          <w:szCs w:val="24"/>
        </w:rPr>
        <w:t>á</w:t>
      </w:r>
      <w:r w:rsidRPr="00FE7674">
        <w:rPr>
          <w:rFonts w:ascii="Times New Roman" w:hAnsi="Times New Roman" w:cs="Times New Roman"/>
          <w:sz w:val="24"/>
          <w:szCs w:val="24"/>
        </w:rPr>
        <w:t xml:space="preserve">n jelent meg a felhívás </w:t>
      </w:r>
      <w:r w:rsidR="006865B9" w:rsidRPr="00FE7674">
        <w:rPr>
          <w:rFonts w:ascii="Times New Roman" w:hAnsi="Times New Roman" w:cs="Times New Roman"/>
          <w:sz w:val="24"/>
          <w:szCs w:val="24"/>
        </w:rPr>
        <w:t>(</w:t>
      </w:r>
      <w:hyperlink r:id="rId123" w:tgtFrame="_blank" w:history="1">
        <w:r w:rsidR="006865B9" w:rsidRPr="00FE7674">
          <w:rPr>
            <w:rStyle w:val="Hiperhivatkozs"/>
            <w:rFonts w:ascii="Times New Roman" w:hAnsi="Times New Roman" w:cs="Times New Roman"/>
            <w:color w:val="1155CC"/>
            <w:sz w:val="24"/>
            <w:szCs w:val="24"/>
            <w:shd w:val="clear" w:color="auto" w:fill="FFFFFF"/>
          </w:rPr>
          <w:t>https://dunaujvaros.hu/hir/33765</w:t>
        </w:r>
      </w:hyperlink>
      <w:r w:rsidR="006865B9" w:rsidRPr="00FE7674">
        <w:rPr>
          <w:rFonts w:ascii="Times New Roman" w:hAnsi="Times New Roman" w:cs="Times New Roman"/>
          <w:sz w:val="24"/>
          <w:szCs w:val="24"/>
        </w:rPr>
        <w:t xml:space="preserve">) </w:t>
      </w:r>
      <w:r w:rsidRPr="00FE7674">
        <w:rPr>
          <w:rFonts w:ascii="Times New Roman" w:hAnsi="Times New Roman" w:cs="Times New Roman"/>
          <w:sz w:val="24"/>
          <w:szCs w:val="24"/>
        </w:rPr>
        <w:t>a lakossági kérdőív kitöltésére</w:t>
      </w:r>
      <w:r w:rsidR="006865B9" w:rsidRPr="00FE7674">
        <w:rPr>
          <w:rFonts w:ascii="Times New Roman" w:hAnsi="Times New Roman" w:cs="Times New Roman"/>
          <w:sz w:val="24"/>
          <w:szCs w:val="24"/>
        </w:rPr>
        <w:t>, majd egy hosszabb leírás is (</w:t>
      </w:r>
      <w:hyperlink r:id="rId124" w:history="1">
        <w:r w:rsidR="006865B9" w:rsidRPr="00FE7674">
          <w:rPr>
            <w:rStyle w:val="Hiperhivatkozs"/>
            <w:rFonts w:ascii="Times New Roman" w:hAnsi="Times New Roman" w:cs="Times New Roman"/>
            <w:sz w:val="24"/>
            <w:szCs w:val="24"/>
          </w:rPr>
          <w:t>https://dunaujvaros.hu/hir/33845</w:t>
        </w:r>
      </w:hyperlink>
      <w:r w:rsidR="006865B9" w:rsidRPr="00FE7674">
        <w:rPr>
          <w:rFonts w:ascii="Times New Roman" w:hAnsi="Times New Roman" w:cs="Times New Roman"/>
          <w:sz w:val="24"/>
          <w:szCs w:val="24"/>
        </w:rPr>
        <w:t xml:space="preserve">). A kitöltésre 2021. november 22-ig </w:t>
      </w:r>
      <w:r w:rsidRPr="00FE7674">
        <w:rPr>
          <w:rFonts w:ascii="Times New Roman" w:hAnsi="Times New Roman" w:cs="Times New Roman"/>
          <w:sz w:val="24"/>
          <w:szCs w:val="24"/>
        </w:rPr>
        <w:t xml:space="preserve">volt lehetőség. </w:t>
      </w:r>
      <w:r w:rsidR="006865B9" w:rsidRPr="00FE7674">
        <w:rPr>
          <w:rFonts w:ascii="Times New Roman" w:hAnsi="Times New Roman" w:cs="Times New Roman"/>
          <w:sz w:val="24"/>
          <w:szCs w:val="24"/>
        </w:rPr>
        <w:t xml:space="preserve">A kapcsolódó hír az Önkormányzat facebook oldalán is megjelent. </w:t>
      </w:r>
    </w:p>
    <w:p w14:paraId="038FD8B8" w14:textId="5281476E" w:rsidR="002C602C" w:rsidRPr="00FE7674" w:rsidRDefault="006865B9" w:rsidP="002C602C">
      <w:pPr>
        <w:jc w:val="both"/>
        <w:rPr>
          <w:rFonts w:ascii="Times New Roman" w:hAnsi="Times New Roman" w:cs="Times New Roman"/>
          <w:sz w:val="24"/>
          <w:szCs w:val="24"/>
        </w:rPr>
      </w:pPr>
      <w:r w:rsidRPr="00FE7674">
        <w:rPr>
          <w:rFonts w:ascii="Times New Roman" w:hAnsi="Times New Roman" w:cs="Times New Roman"/>
          <w:sz w:val="24"/>
          <w:szCs w:val="24"/>
        </w:rPr>
        <w:t xml:space="preserve">A rendelkezésre álló idő alatt </w:t>
      </w:r>
      <w:r w:rsidR="002C602C" w:rsidRPr="00FE7674">
        <w:rPr>
          <w:rFonts w:ascii="Times New Roman" w:hAnsi="Times New Roman" w:cs="Times New Roman"/>
          <w:sz w:val="24"/>
          <w:szCs w:val="24"/>
        </w:rPr>
        <w:t xml:space="preserve">összesen </w:t>
      </w:r>
      <w:r w:rsidRPr="00FE7674">
        <w:rPr>
          <w:rFonts w:ascii="Times New Roman" w:hAnsi="Times New Roman" w:cs="Times New Roman"/>
          <w:sz w:val="24"/>
          <w:szCs w:val="24"/>
        </w:rPr>
        <w:t xml:space="preserve">259 fő töltötte </w:t>
      </w:r>
      <w:r w:rsidR="002C602C" w:rsidRPr="00FE7674">
        <w:rPr>
          <w:rFonts w:ascii="Times New Roman" w:hAnsi="Times New Roman" w:cs="Times New Roman"/>
          <w:sz w:val="24"/>
          <w:szCs w:val="24"/>
        </w:rPr>
        <w:t>ki a kérdő</w:t>
      </w:r>
      <w:r w:rsidRPr="00FE7674">
        <w:rPr>
          <w:rFonts w:ascii="Times New Roman" w:hAnsi="Times New Roman" w:cs="Times New Roman"/>
          <w:sz w:val="24"/>
          <w:szCs w:val="24"/>
        </w:rPr>
        <w:t>ívet. Az intézményi kérdőívet 10</w:t>
      </w:r>
      <w:r w:rsidR="002C602C" w:rsidRPr="00FE7674">
        <w:rPr>
          <w:rFonts w:ascii="Times New Roman" w:hAnsi="Times New Roman" w:cs="Times New Roman"/>
          <w:sz w:val="24"/>
          <w:szCs w:val="24"/>
        </w:rPr>
        <w:t xml:space="preserve"> szervezet (intézmény vagy cég) képviseletében töltötték ki, akik közvetlenül e-mailben kapták meg a kérdéseket.</w:t>
      </w:r>
    </w:p>
    <w:p w14:paraId="4079B2DB" w14:textId="77777777" w:rsidR="002C602C" w:rsidRPr="00FE7674" w:rsidRDefault="002C602C" w:rsidP="002C602C">
      <w:pPr>
        <w:jc w:val="both"/>
        <w:rPr>
          <w:rFonts w:ascii="Times New Roman" w:hAnsi="Times New Roman" w:cs="Times New Roman"/>
          <w:sz w:val="24"/>
          <w:szCs w:val="24"/>
        </w:rPr>
      </w:pPr>
      <w:r w:rsidRPr="00FE7674">
        <w:rPr>
          <w:rFonts w:ascii="Times New Roman" w:hAnsi="Times New Roman" w:cs="Times New Roman"/>
          <w:sz w:val="24"/>
          <w:szCs w:val="24"/>
        </w:rPr>
        <w:t>A kitöltött kérdőívek alapján gyűjtött adatok excel alapú adatbázisban kerültek feldolgozásra, a kapott eredményeket pedig az FVS vonatkozó fejezeteiben részletesen közöljük, míg jelen fejezetben csupán a legfontosabb információk bemutatására térünk ki.</w:t>
      </w:r>
    </w:p>
    <w:p w14:paraId="705300FF" w14:textId="526D2DF6" w:rsidR="00B225C8" w:rsidRPr="00FE7674" w:rsidRDefault="006865B9" w:rsidP="000B3B3A">
      <w:pPr>
        <w:spacing w:before="120" w:after="120" w:line="276" w:lineRule="auto"/>
        <w:jc w:val="both"/>
        <w:rPr>
          <w:rFonts w:ascii="Times New Roman" w:hAnsi="Times New Roman" w:cs="Times New Roman"/>
          <w:sz w:val="24"/>
          <w:szCs w:val="24"/>
        </w:rPr>
      </w:pPr>
      <w:r w:rsidRPr="00FE7674">
        <w:rPr>
          <w:rFonts w:ascii="Times New Roman" w:hAnsi="Times New Roman" w:cs="Times New Roman"/>
          <w:sz w:val="24"/>
          <w:szCs w:val="24"/>
        </w:rPr>
        <w:t>A kérdőívet mindösszesen 259 fő töltötte ki</w:t>
      </w:r>
      <w:r w:rsidR="006A4A02" w:rsidRPr="00FE7674">
        <w:rPr>
          <w:rFonts w:ascii="Times New Roman" w:hAnsi="Times New Roman" w:cs="Times New Roman"/>
          <w:sz w:val="24"/>
          <w:szCs w:val="24"/>
        </w:rPr>
        <w:t xml:space="preserve">. Az első kérdés a válaszadó nemére vonatkozott. A válaszok alapján </w:t>
      </w:r>
      <w:r w:rsidRPr="00FE7674">
        <w:rPr>
          <w:rFonts w:ascii="Times New Roman" w:hAnsi="Times New Roman" w:cs="Times New Roman"/>
          <w:sz w:val="24"/>
          <w:szCs w:val="24"/>
        </w:rPr>
        <w:t>142 fő (5</w:t>
      </w:r>
      <w:r w:rsidR="006A4A02" w:rsidRPr="00FE7674">
        <w:rPr>
          <w:rFonts w:ascii="Times New Roman" w:hAnsi="Times New Roman" w:cs="Times New Roman"/>
          <w:sz w:val="24"/>
          <w:szCs w:val="24"/>
        </w:rPr>
        <w:t>4,8</w:t>
      </w:r>
      <w:r w:rsidRPr="00FE7674">
        <w:rPr>
          <w:rFonts w:ascii="Times New Roman" w:hAnsi="Times New Roman" w:cs="Times New Roman"/>
          <w:sz w:val="24"/>
          <w:szCs w:val="24"/>
        </w:rPr>
        <w:t>%)</w:t>
      </w:r>
      <w:r w:rsidR="002C602C" w:rsidRPr="00FE7674">
        <w:rPr>
          <w:rFonts w:ascii="Times New Roman" w:hAnsi="Times New Roman" w:cs="Times New Roman"/>
          <w:sz w:val="24"/>
          <w:szCs w:val="24"/>
        </w:rPr>
        <w:t xml:space="preserve"> férfi és </w:t>
      </w:r>
      <w:r w:rsidRPr="00FE7674">
        <w:rPr>
          <w:rFonts w:ascii="Times New Roman" w:hAnsi="Times New Roman" w:cs="Times New Roman"/>
          <w:sz w:val="24"/>
          <w:szCs w:val="24"/>
        </w:rPr>
        <w:t>114</w:t>
      </w:r>
      <w:r w:rsidR="002C602C" w:rsidRPr="00FE7674">
        <w:rPr>
          <w:rFonts w:ascii="Times New Roman" w:hAnsi="Times New Roman" w:cs="Times New Roman"/>
          <w:sz w:val="24"/>
          <w:szCs w:val="24"/>
        </w:rPr>
        <w:t xml:space="preserve"> fő </w:t>
      </w:r>
      <w:r w:rsidR="000B3B3A" w:rsidRPr="00FE7674">
        <w:rPr>
          <w:rFonts w:ascii="Times New Roman" w:hAnsi="Times New Roman" w:cs="Times New Roman"/>
          <w:sz w:val="24"/>
          <w:szCs w:val="24"/>
        </w:rPr>
        <w:t>(4</w:t>
      </w:r>
      <w:r w:rsidR="006A4A02" w:rsidRPr="00FE7674">
        <w:rPr>
          <w:rFonts w:ascii="Times New Roman" w:hAnsi="Times New Roman" w:cs="Times New Roman"/>
          <w:sz w:val="24"/>
          <w:szCs w:val="24"/>
        </w:rPr>
        <w:t>4</w:t>
      </w:r>
      <w:r w:rsidR="000B3B3A" w:rsidRPr="00FE7674">
        <w:rPr>
          <w:rFonts w:ascii="Times New Roman" w:hAnsi="Times New Roman" w:cs="Times New Roman"/>
          <w:sz w:val="24"/>
          <w:szCs w:val="24"/>
        </w:rPr>
        <w:t xml:space="preserve">%) </w:t>
      </w:r>
      <w:r w:rsidR="002C602C" w:rsidRPr="00FE7674">
        <w:rPr>
          <w:rFonts w:ascii="Times New Roman" w:hAnsi="Times New Roman" w:cs="Times New Roman"/>
          <w:sz w:val="24"/>
          <w:szCs w:val="24"/>
        </w:rPr>
        <w:t>női válaszadó</w:t>
      </w:r>
      <w:r w:rsidR="006A4A02" w:rsidRPr="00FE7674">
        <w:rPr>
          <w:rFonts w:ascii="Times New Roman" w:hAnsi="Times New Roman" w:cs="Times New Roman"/>
          <w:sz w:val="24"/>
          <w:szCs w:val="24"/>
        </w:rPr>
        <w:t xml:space="preserve"> volt</w:t>
      </w:r>
      <w:r w:rsidR="000B3B3A" w:rsidRPr="00FE7674">
        <w:rPr>
          <w:rFonts w:ascii="Times New Roman" w:hAnsi="Times New Roman" w:cs="Times New Roman"/>
          <w:sz w:val="24"/>
          <w:szCs w:val="24"/>
        </w:rPr>
        <w:t>.</w:t>
      </w:r>
      <w:r w:rsidR="006A4A02" w:rsidRPr="00FE7674">
        <w:rPr>
          <w:rFonts w:ascii="Times New Roman" w:hAnsi="Times New Roman" w:cs="Times New Roman"/>
          <w:sz w:val="24"/>
          <w:szCs w:val="24"/>
        </w:rPr>
        <w:t xml:space="preserve"> 3 fő nem adott választ erre a kérdésre.</w:t>
      </w:r>
    </w:p>
    <w:p w14:paraId="7CD48667" w14:textId="77777777" w:rsidR="006A4A02" w:rsidRPr="00FE7674" w:rsidRDefault="006A4A02" w:rsidP="000B3B3A">
      <w:pPr>
        <w:spacing w:before="120" w:after="120" w:line="276" w:lineRule="auto"/>
        <w:jc w:val="both"/>
        <w:rPr>
          <w:rFonts w:ascii="Times New Roman" w:hAnsi="Times New Roman" w:cs="Times New Roman"/>
          <w:sz w:val="24"/>
          <w:szCs w:val="24"/>
        </w:rPr>
      </w:pPr>
    </w:p>
    <w:p w14:paraId="08063BFD" w14:textId="0F059023" w:rsidR="002C602C" w:rsidRPr="00FE7674" w:rsidRDefault="000D439B" w:rsidP="000B3B3A">
      <w:pPr>
        <w:pStyle w:val="bracm"/>
      </w:pPr>
      <w:r>
        <w:fldChar w:fldCharType="begin"/>
      </w:r>
      <w:r>
        <w:instrText xml:space="preserve"> SEQ ábra \* ARABIC </w:instrText>
      </w:r>
      <w:r>
        <w:fldChar w:fldCharType="separate"/>
      </w:r>
      <w:bookmarkStart w:id="588" w:name="_Toc88745644"/>
      <w:bookmarkStart w:id="589" w:name="_Toc185098692"/>
      <w:r w:rsidR="00265D62">
        <w:rPr>
          <w:noProof/>
        </w:rPr>
        <w:t>81</w:t>
      </w:r>
      <w:r>
        <w:rPr>
          <w:noProof/>
        </w:rPr>
        <w:fldChar w:fldCharType="end"/>
      </w:r>
      <w:r w:rsidR="000B3B3A" w:rsidRPr="00FE7674">
        <w:t>. ábra: A lakossági kérdőívet kitöltők nemek szerinti megoszlása</w:t>
      </w:r>
      <w:bookmarkEnd w:id="588"/>
      <w:bookmarkEnd w:id="589"/>
    </w:p>
    <w:p w14:paraId="6651FB6E" w14:textId="73726DF8" w:rsidR="000B3B3A" w:rsidRPr="00FE7674" w:rsidRDefault="006A4A02" w:rsidP="002C602C">
      <w:pPr>
        <w:spacing w:before="120" w:after="120" w:line="276" w:lineRule="auto"/>
        <w:rPr>
          <w:rFonts w:ascii="Times New Roman" w:hAnsi="Times New Roman" w:cs="Times New Roman"/>
        </w:rPr>
      </w:pPr>
      <w:r w:rsidRPr="00FE7674">
        <w:rPr>
          <w:rFonts w:ascii="Times New Roman" w:hAnsi="Times New Roman" w:cs="Times New Roman"/>
          <w:noProof/>
          <w:lang w:eastAsia="hu-HU"/>
        </w:rPr>
        <w:drawing>
          <wp:inline distT="0" distB="0" distL="0" distR="0" wp14:anchorId="07F1B956" wp14:editId="20547589">
            <wp:extent cx="3067200" cy="1839600"/>
            <wp:effectExtent l="0" t="0" r="19050" b="27305"/>
            <wp:docPr id="1" name="Diagram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5"/>
              </a:graphicData>
            </a:graphic>
          </wp:inline>
        </w:drawing>
      </w:r>
    </w:p>
    <w:p w14:paraId="4A937B4C" w14:textId="16EDE87B" w:rsidR="006A4A02" w:rsidRPr="00FE7674" w:rsidRDefault="000B3B3A" w:rsidP="006A4A02">
      <w:pPr>
        <w:pStyle w:val="Forrs"/>
      </w:pPr>
      <w:r w:rsidRPr="00FE7674">
        <w:t>Forrás: Saját szerkesztés</w:t>
      </w:r>
      <w:r w:rsidR="006A4A02" w:rsidRPr="00FE7674">
        <w:br w:type="page"/>
      </w:r>
    </w:p>
    <w:p w14:paraId="24F23898" w14:textId="2977E08A" w:rsidR="006A4A02" w:rsidRPr="00FE7674" w:rsidRDefault="006A4A02" w:rsidP="006A4A02">
      <w:pPr>
        <w:jc w:val="both"/>
        <w:rPr>
          <w:rFonts w:ascii="Times New Roman" w:hAnsi="Times New Roman" w:cs="Times New Roman"/>
          <w:sz w:val="24"/>
          <w:szCs w:val="24"/>
        </w:rPr>
      </w:pPr>
      <w:r w:rsidRPr="00FE7674">
        <w:rPr>
          <w:rFonts w:ascii="Times New Roman" w:hAnsi="Times New Roman" w:cs="Times New Roman"/>
          <w:sz w:val="24"/>
          <w:szCs w:val="24"/>
        </w:rPr>
        <w:t xml:space="preserve">A válaszadók életkor szerinti megoszlását rögzíti a következő ábra. </w:t>
      </w:r>
      <w:r w:rsidR="00B25E54" w:rsidRPr="00FE7674">
        <w:rPr>
          <w:rFonts w:ascii="Times New Roman" w:hAnsi="Times New Roman" w:cs="Times New Roman"/>
          <w:sz w:val="24"/>
          <w:szCs w:val="24"/>
        </w:rPr>
        <w:t>3 válaszadó nem jelölte meg az életkorát. A</w:t>
      </w:r>
      <w:r w:rsidRPr="00FE7674">
        <w:rPr>
          <w:rFonts w:ascii="Times New Roman" w:hAnsi="Times New Roman" w:cs="Times New Roman"/>
          <w:sz w:val="24"/>
          <w:szCs w:val="24"/>
        </w:rPr>
        <w:t xml:space="preserve"> </w:t>
      </w:r>
      <w:r w:rsidR="00B25E54" w:rsidRPr="00FE7674">
        <w:rPr>
          <w:rFonts w:ascii="Times New Roman" w:hAnsi="Times New Roman" w:cs="Times New Roman"/>
          <w:sz w:val="24"/>
          <w:szCs w:val="24"/>
        </w:rPr>
        <w:t>26</w:t>
      </w:r>
      <w:r w:rsidRPr="00FE7674">
        <w:rPr>
          <w:rFonts w:ascii="Times New Roman" w:hAnsi="Times New Roman" w:cs="Times New Roman"/>
          <w:sz w:val="24"/>
          <w:szCs w:val="24"/>
        </w:rPr>
        <w:t>-5</w:t>
      </w:r>
      <w:r w:rsidR="00B25E54" w:rsidRPr="00FE7674">
        <w:rPr>
          <w:rFonts w:ascii="Times New Roman" w:hAnsi="Times New Roman" w:cs="Times New Roman"/>
          <w:sz w:val="24"/>
          <w:szCs w:val="24"/>
        </w:rPr>
        <w:t>0</w:t>
      </w:r>
      <w:r w:rsidRPr="00FE7674">
        <w:rPr>
          <w:rFonts w:ascii="Times New Roman" w:hAnsi="Times New Roman" w:cs="Times New Roman"/>
          <w:sz w:val="24"/>
          <w:szCs w:val="24"/>
        </w:rPr>
        <w:t xml:space="preserve"> év közötti korosztály</w:t>
      </w:r>
      <w:r w:rsidR="00B25E54" w:rsidRPr="00FE7674">
        <w:rPr>
          <w:rFonts w:ascii="Times New Roman" w:hAnsi="Times New Roman" w:cs="Times New Roman"/>
          <w:sz w:val="24"/>
          <w:szCs w:val="24"/>
        </w:rPr>
        <w:t xml:space="preserve">ból került ki a legtöbb válaszadó (168 fő, 65,6%), míg a </w:t>
      </w:r>
      <w:r w:rsidRPr="00FE7674">
        <w:rPr>
          <w:rFonts w:ascii="Times New Roman" w:hAnsi="Times New Roman" w:cs="Times New Roman"/>
          <w:sz w:val="24"/>
          <w:szCs w:val="24"/>
        </w:rPr>
        <w:t>válaszadó</w:t>
      </w:r>
      <w:r w:rsidR="00B25E54" w:rsidRPr="00FE7674">
        <w:rPr>
          <w:rFonts w:ascii="Times New Roman" w:hAnsi="Times New Roman" w:cs="Times New Roman"/>
          <w:sz w:val="24"/>
          <w:szCs w:val="24"/>
        </w:rPr>
        <w:t>k</w:t>
      </w:r>
      <w:r w:rsidRPr="00FE7674">
        <w:rPr>
          <w:rFonts w:ascii="Times New Roman" w:hAnsi="Times New Roman" w:cs="Times New Roman"/>
          <w:sz w:val="24"/>
          <w:szCs w:val="24"/>
        </w:rPr>
        <w:t xml:space="preserve"> 1</w:t>
      </w:r>
      <w:r w:rsidR="00B25E54" w:rsidRPr="00FE7674">
        <w:rPr>
          <w:rFonts w:ascii="Times New Roman" w:hAnsi="Times New Roman" w:cs="Times New Roman"/>
          <w:sz w:val="24"/>
          <w:szCs w:val="24"/>
        </w:rPr>
        <w:t>6</w:t>
      </w:r>
      <w:r w:rsidRPr="00FE7674">
        <w:rPr>
          <w:rFonts w:ascii="Times New Roman" w:hAnsi="Times New Roman" w:cs="Times New Roman"/>
          <w:sz w:val="24"/>
          <w:szCs w:val="24"/>
        </w:rPr>
        <w:t>,</w:t>
      </w:r>
      <w:r w:rsidR="00B25E54" w:rsidRPr="00FE7674">
        <w:rPr>
          <w:rFonts w:ascii="Times New Roman" w:hAnsi="Times New Roman" w:cs="Times New Roman"/>
          <w:sz w:val="24"/>
          <w:szCs w:val="24"/>
        </w:rPr>
        <w:t>4</w:t>
      </w:r>
      <w:r w:rsidRPr="00FE7674">
        <w:rPr>
          <w:rFonts w:ascii="Times New Roman" w:hAnsi="Times New Roman" w:cs="Times New Roman"/>
          <w:sz w:val="24"/>
          <w:szCs w:val="24"/>
        </w:rPr>
        <w:t>%-</w:t>
      </w:r>
      <w:r w:rsidR="00B25E54" w:rsidRPr="00FE7674">
        <w:rPr>
          <w:rFonts w:ascii="Times New Roman" w:hAnsi="Times New Roman" w:cs="Times New Roman"/>
          <w:sz w:val="24"/>
          <w:szCs w:val="24"/>
        </w:rPr>
        <w:t>a</w:t>
      </w:r>
      <w:r w:rsidRPr="00FE7674">
        <w:rPr>
          <w:rFonts w:ascii="Times New Roman" w:hAnsi="Times New Roman" w:cs="Times New Roman"/>
          <w:sz w:val="24"/>
          <w:szCs w:val="24"/>
        </w:rPr>
        <w:t xml:space="preserve"> (</w:t>
      </w:r>
      <w:r w:rsidR="00B25E54" w:rsidRPr="00FE7674">
        <w:rPr>
          <w:rFonts w:ascii="Times New Roman" w:hAnsi="Times New Roman" w:cs="Times New Roman"/>
          <w:sz w:val="24"/>
          <w:szCs w:val="24"/>
        </w:rPr>
        <w:t>42</w:t>
      </w:r>
      <w:r w:rsidRPr="00FE7674">
        <w:rPr>
          <w:rFonts w:ascii="Times New Roman" w:hAnsi="Times New Roman" w:cs="Times New Roman"/>
          <w:sz w:val="24"/>
          <w:szCs w:val="24"/>
        </w:rPr>
        <w:t xml:space="preserve"> fő), </w:t>
      </w:r>
      <w:r w:rsidR="00B25E54" w:rsidRPr="00FE7674">
        <w:rPr>
          <w:rFonts w:ascii="Times New Roman" w:hAnsi="Times New Roman" w:cs="Times New Roman"/>
          <w:sz w:val="24"/>
          <w:szCs w:val="24"/>
        </w:rPr>
        <w:t xml:space="preserve">az 51-64 évesek közül, 10,2%-a </w:t>
      </w:r>
      <w:r w:rsidR="00EF66F4" w:rsidRPr="00FE7674">
        <w:rPr>
          <w:rFonts w:ascii="Times New Roman" w:hAnsi="Times New Roman" w:cs="Times New Roman"/>
          <w:sz w:val="24"/>
          <w:szCs w:val="24"/>
        </w:rPr>
        <w:t xml:space="preserve">(26 fő) </w:t>
      </w:r>
      <w:r w:rsidR="00B25E54" w:rsidRPr="00FE7674">
        <w:rPr>
          <w:rFonts w:ascii="Times New Roman" w:hAnsi="Times New Roman" w:cs="Times New Roman"/>
          <w:sz w:val="24"/>
          <w:szCs w:val="24"/>
        </w:rPr>
        <w:t>a 65 év</w:t>
      </w:r>
      <w:r w:rsidR="00EF66F4" w:rsidRPr="00FE7674">
        <w:rPr>
          <w:rFonts w:ascii="Times New Roman" w:hAnsi="Times New Roman" w:cs="Times New Roman"/>
          <w:sz w:val="24"/>
          <w:szCs w:val="24"/>
        </w:rPr>
        <w:t xml:space="preserve"> </w:t>
      </w:r>
      <w:r w:rsidR="00B25E54" w:rsidRPr="00FE7674">
        <w:rPr>
          <w:rFonts w:ascii="Times New Roman" w:hAnsi="Times New Roman" w:cs="Times New Roman"/>
          <w:sz w:val="24"/>
          <w:szCs w:val="24"/>
        </w:rPr>
        <w:t xml:space="preserve">felettiek közül és 7,8%-a </w:t>
      </w:r>
      <w:r w:rsidR="00EF66F4" w:rsidRPr="00FE7674">
        <w:rPr>
          <w:rFonts w:ascii="Times New Roman" w:hAnsi="Times New Roman" w:cs="Times New Roman"/>
          <w:sz w:val="24"/>
          <w:szCs w:val="24"/>
        </w:rPr>
        <w:t xml:space="preserve">(20 fő) </w:t>
      </w:r>
      <w:r w:rsidR="00B25E54" w:rsidRPr="00FE7674">
        <w:rPr>
          <w:rFonts w:ascii="Times New Roman" w:hAnsi="Times New Roman" w:cs="Times New Roman"/>
          <w:sz w:val="24"/>
          <w:szCs w:val="24"/>
        </w:rPr>
        <w:t xml:space="preserve">a 18-25 év közöttiek közül került ki. </w:t>
      </w:r>
    </w:p>
    <w:p w14:paraId="58D8393E" w14:textId="77777777" w:rsidR="000B3B3A" w:rsidRPr="00FE7674" w:rsidRDefault="000B3B3A" w:rsidP="000B3B3A">
      <w:pPr>
        <w:pStyle w:val="Forrs"/>
      </w:pPr>
    </w:p>
    <w:p w14:paraId="5D195561" w14:textId="1DE33409" w:rsidR="006A4A02" w:rsidRPr="00FE7674" w:rsidRDefault="000D439B" w:rsidP="006A4A02">
      <w:pPr>
        <w:pStyle w:val="bracm"/>
      </w:pPr>
      <w:r>
        <w:fldChar w:fldCharType="begin"/>
      </w:r>
      <w:r>
        <w:instrText xml:space="preserve"> SEQ ábra \* ARABIC </w:instrText>
      </w:r>
      <w:r>
        <w:fldChar w:fldCharType="separate"/>
      </w:r>
      <w:bookmarkStart w:id="590" w:name="_Toc185098693"/>
      <w:r w:rsidR="00265D62">
        <w:rPr>
          <w:noProof/>
        </w:rPr>
        <w:t>82</w:t>
      </w:r>
      <w:r>
        <w:rPr>
          <w:noProof/>
        </w:rPr>
        <w:fldChar w:fldCharType="end"/>
      </w:r>
      <w:r w:rsidR="006A4A02" w:rsidRPr="00FE7674">
        <w:t>. ábra: A lakossági kérdőívet kitöltők nemek szerinti megoszlása</w:t>
      </w:r>
      <w:bookmarkEnd w:id="590"/>
    </w:p>
    <w:p w14:paraId="750BA74B" w14:textId="2114AC8A" w:rsidR="006A4A02" w:rsidRPr="00FE7674" w:rsidRDefault="00B25E54" w:rsidP="000B3B3A">
      <w:pPr>
        <w:pStyle w:val="Forrs"/>
      </w:pPr>
      <w:r w:rsidRPr="00FE7674">
        <w:rPr>
          <w:noProof/>
          <w:lang w:eastAsia="hu-HU"/>
        </w:rPr>
        <w:drawing>
          <wp:inline distT="0" distB="0" distL="0" distR="0" wp14:anchorId="312BF19E" wp14:editId="632DC10A">
            <wp:extent cx="3067200" cy="1839600"/>
            <wp:effectExtent l="0" t="0" r="19050" b="27305"/>
            <wp:docPr id="41" name="Diagram 4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6"/>
              </a:graphicData>
            </a:graphic>
          </wp:inline>
        </w:drawing>
      </w:r>
    </w:p>
    <w:p w14:paraId="46D26767" w14:textId="77777777" w:rsidR="006A4A02" w:rsidRPr="00FE7674" w:rsidRDefault="006A4A02" w:rsidP="006A4A02">
      <w:pPr>
        <w:pStyle w:val="Forrs"/>
      </w:pPr>
      <w:r w:rsidRPr="00FE7674">
        <w:t>Forrás: Saját szerkesztés</w:t>
      </w:r>
    </w:p>
    <w:p w14:paraId="5B1DEC6B" w14:textId="77777777" w:rsidR="006A4A02" w:rsidRPr="00FE7674" w:rsidRDefault="006A4A02" w:rsidP="000B3B3A">
      <w:pPr>
        <w:pStyle w:val="Forrs"/>
      </w:pPr>
    </w:p>
    <w:p w14:paraId="1F5C8DB1" w14:textId="11E22872" w:rsidR="00EF66F4" w:rsidRPr="00FE7674" w:rsidRDefault="000D439B" w:rsidP="00EF66F4">
      <w:pPr>
        <w:pStyle w:val="Tblzat"/>
      </w:pPr>
      <w:r>
        <w:fldChar w:fldCharType="begin"/>
      </w:r>
      <w:r>
        <w:instrText xml:space="preserve"> SEQ táblázat \* ARABIC </w:instrText>
      </w:r>
      <w:r>
        <w:fldChar w:fldCharType="separate"/>
      </w:r>
      <w:bookmarkStart w:id="591" w:name="_Toc88389374"/>
      <w:bookmarkStart w:id="592" w:name="_Toc95814589"/>
      <w:r w:rsidR="00265D62">
        <w:rPr>
          <w:noProof/>
        </w:rPr>
        <w:t>49</w:t>
      </w:r>
      <w:r>
        <w:rPr>
          <w:noProof/>
        </w:rPr>
        <w:fldChar w:fldCharType="end"/>
      </w:r>
      <w:r w:rsidR="00EF66F4" w:rsidRPr="00FE7674">
        <w:t>. táblázat: Lakossági kérdőívek</w:t>
      </w:r>
      <w:bookmarkEnd w:id="591"/>
      <w:bookmarkEnd w:id="592"/>
    </w:p>
    <w:tbl>
      <w:tblPr>
        <w:tblW w:w="5000" w:type="pct"/>
        <w:tblCellMar>
          <w:left w:w="70" w:type="dxa"/>
          <w:right w:w="70" w:type="dxa"/>
        </w:tblCellMar>
        <w:tblLook w:val="04A0" w:firstRow="1" w:lastRow="0" w:firstColumn="1" w:lastColumn="0" w:noHBand="0" w:noVBand="1"/>
      </w:tblPr>
      <w:tblGrid>
        <w:gridCol w:w="793"/>
        <w:gridCol w:w="3253"/>
        <w:gridCol w:w="5006"/>
      </w:tblGrid>
      <w:tr w:rsidR="00EF66F4" w:rsidRPr="00FE7674" w14:paraId="6176FB7C" w14:textId="77777777" w:rsidTr="00EF66F4">
        <w:trPr>
          <w:trHeight w:val="600"/>
        </w:trPr>
        <w:tc>
          <w:tcPr>
            <w:tcW w:w="438" w:type="pct"/>
            <w:tcBorders>
              <w:top w:val="single" w:sz="8" w:space="0" w:color="auto"/>
              <w:left w:val="single" w:sz="8" w:space="0" w:color="auto"/>
              <w:bottom w:val="single" w:sz="4" w:space="0" w:color="auto"/>
              <w:right w:val="single" w:sz="8" w:space="0" w:color="auto"/>
            </w:tcBorders>
            <w:shd w:val="clear" w:color="000000" w:fill="D9D9D9"/>
            <w:noWrap/>
            <w:vAlign w:val="center"/>
            <w:hideMark/>
          </w:tcPr>
          <w:p w14:paraId="4553F850" w14:textId="77777777" w:rsidR="00EF66F4" w:rsidRPr="00FE7674" w:rsidRDefault="00EF66F4" w:rsidP="00EF66F4">
            <w:pPr>
              <w:spacing w:after="0" w:line="240" w:lineRule="auto"/>
              <w:rPr>
                <w:rFonts w:ascii="Times New Roman" w:eastAsia="Times New Roman" w:hAnsi="Times New Roman" w:cs="Times New Roman"/>
                <w:color w:val="000000"/>
                <w:lang w:eastAsia="hu-HU"/>
              </w:rPr>
            </w:pPr>
            <w:r w:rsidRPr="00FE7674">
              <w:rPr>
                <w:rFonts w:ascii="Times New Roman" w:eastAsia="Times New Roman" w:hAnsi="Times New Roman" w:cs="Times New Roman"/>
                <w:color w:val="000000"/>
                <w:lang w:eastAsia="hu-HU"/>
              </w:rPr>
              <w:t>1.</w:t>
            </w:r>
          </w:p>
        </w:tc>
        <w:tc>
          <w:tcPr>
            <w:tcW w:w="1797" w:type="pct"/>
            <w:tcBorders>
              <w:top w:val="single" w:sz="8" w:space="0" w:color="auto"/>
              <w:left w:val="nil"/>
              <w:bottom w:val="nil"/>
              <w:right w:val="single" w:sz="8" w:space="0" w:color="auto"/>
            </w:tcBorders>
            <w:shd w:val="clear" w:color="000000" w:fill="F2F2F2"/>
            <w:vAlign w:val="center"/>
            <w:hideMark/>
          </w:tcPr>
          <w:p w14:paraId="4169FDD0" w14:textId="77777777" w:rsidR="00EF66F4" w:rsidRPr="00FE7674" w:rsidRDefault="00EF66F4" w:rsidP="00EF66F4">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1.) Válaszadó neme</w:t>
            </w:r>
          </w:p>
        </w:tc>
        <w:tc>
          <w:tcPr>
            <w:tcW w:w="2765" w:type="pct"/>
            <w:tcBorders>
              <w:top w:val="single" w:sz="8" w:space="0" w:color="auto"/>
              <w:left w:val="nil"/>
              <w:bottom w:val="nil"/>
              <w:right w:val="single" w:sz="8" w:space="0" w:color="auto"/>
            </w:tcBorders>
            <w:shd w:val="clear" w:color="auto" w:fill="auto"/>
            <w:vAlign w:val="center"/>
            <w:hideMark/>
          </w:tcPr>
          <w:p w14:paraId="1A3AEBDB" w14:textId="4F11B00A" w:rsidR="00EF66F4" w:rsidRPr="00FE7674" w:rsidRDefault="00EF66F4" w:rsidP="00EF66F4">
            <w:pPr>
              <w:spacing w:after="0" w:line="240" w:lineRule="auto"/>
              <w:rPr>
                <w:rFonts w:ascii="Times New Roman" w:eastAsia="Times New Roman" w:hAnsi="Times New Roman" w:cs="Times New Roman"/>
                <w:color w:val="000000"/>
                <w:lang w:eastAsia="hu-HU"/>
              </w:rPr>
            </w:pPr>
            <w:r w:rsidRPr="00FE7674">
              <w:rPr>
                <w:rFonts w:ascii="Times New Roman" w:eastAsia="Times New Roman" w:hAnsi="Times New Roman" w:cs="Times New Roman"/>
                <w:color w:val="000000"/>
                <w:lang w:eastAsia="hu-HU"/>
              </w:rPr>
              <w:t xml:space="preserve">1.1) nő </w:t>
            </w:r>
            <w:r w:rsidRPr="00FE7674">
              <w:rPr>
                <w:rFonts w:ascii="Times New Roman" w:eastAsia="Times New Roman" w:hAnsi="Times New Roman" w:cs="Times New Roman"/>
                <w:color w:val="000000"/>
                <w:lang w:eastAsia="hu-HU"/>
              </w:rPr>
              <w:br/>
              <w:t xml:space="preserve">1.2) férfi </w:t>
            </w:r>
          </w:p>
        </w:tc>
      </w:tr>
      <w:tr w:rsidR="00EF66F4" w:rsidRPr="00FE7674" w14:paraId="006B6B8C" w14:textId="77777777" w:rsidTr="00EF66F4">
        <w:trPr>
          <w:trHeight w:val="450"/>
        </w:trPr>
        <w:tc>
          <w:tcPr>
            <w:tcW w:w="438" w:type="pct"/>
            <w:vMerge w:val="restart"/>
            <w:tcBorders>
              <w:top w:val="nil"/>
              <w:left w:val="single" w:sz="8" w:space="0" w:color="auto"/>
              <w:bottom w:val="single" w:sz="4" w:space="0" w:color="auto"/>
              <w:right w:val="single" w:sz="8" w:space="0" w:color="auto"/>
            </w:tcBorders>
            <w:shd w:val="clear" w:color="000000" w:fill="D9D9D9"/>
            <w:noWrap/>
            <w:vAlign w:val="center"/>
            <w:hideMark/>
          </w:tcPr>
          <w:p w14:paraId="2C9AB677" w14:textId="77777777" w:rsidR="00EF66F4" w:rsidRPr="00FE7674" w:rsidRDefault="00EF66F4" w:rsidP="00EF66F4">
            <w:pPr>
              <w:spacing w:after="0" w:line="240" w:lineRule="auto"/>
              <w:rPr>
                <w:rFonts w:ascii="Times New Roman" w:eastAsia="Times New Roman" w:hAnsi="Times New Roman" w:cs="Times New Roman"/>
                <w:color w:val="000000"/>
                <w:lang w:eastAsia="hu-HU"/>
              </w:rPr>
            </w:pPr>
            <w:r w:rsidRPr="00FE7674">
              <w:rPr>
                <w:rFonts w:ascii="Times New Roman" w:eastAsia="Times New Roman" w:hAnsi="Times New Roman" w:cs="Times New Roman"/>
                <w:color w:val="000000"/>
                <w:lang w:eastAsia="hu-HU"/>
              </w:rPr>
              <w:t>2.</w:t>
            </w:r>
          </w:p>
        </w:tc>
        <w:tc>
          <w:tcPr>
            <w:tcW w:w="1797" w:type="pct"/>
            <w:vMerge w:val="restart"/>
            <w:tcBorders>
              <w:top w:val="single" w:sz="4" w:space="0" w:color="auto"/>
              <w:left w:val="single" w:sz="8" w:space="0" w:color="auto"/>
              <w:bottom w:val="single" w:sz="4" w:space="0" w:color="auto"/>
              <w:right w:val="single" w:sz="8" w:space="0" w:color="auto"/>
            </w:tcBorders>
            <w:shd w:val="clear" w:color="000000" w:fill="F2F2F2"/>
            <w:vAlign w:val="center"/>
            <w:hideMark/>
          </w:tcPr>
          <w:p w14:paraId="4656B4B8" w14:textId="77777777" w:rsidR="00EF66F4" w:rsidRPr="00FE7674" w:rsidRDefault="00EF66F4" w:rsidP="00EF66F4">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2.) Válaszadó kora (év)</w:t>
            </w:r>
          </w:p>
        </w:tc>
        <w:tc>
          <w:tcPr>
            <w:tcW w:w="2765" w:type="pct"/>
            <w:vMerge w:val="restart"/>
            <w:tcBorders>
              <w:top w:val="single" w:sz="4" w:space="0" w:color="auto"/>
              <w:left w:val="single" w:sz="8" w:space="0" w:color="auto"/>
              <w:bottom w:val="single" w:sz="4" w:space="0" w:color="000000"/>
              <w:right w:val="single" w:sz="8" w:space="0" w:color="auto"/>
            </w:tcBorders>
            <w:shd w:val="clear" w:color="auto" w:fill="auto"/>
            <w:vAlign w:val="center"/>
            <w:hideMark/>
          </w:tcPr>
          <w:p w14:paraId="075FC73F" w14:textId="77777777" w:rsidR="00EF66F4" w:rsidRPr="00FE7674" w:rsidRDefault="00EF66F4" w:rsidP="00EF66F4">
            <w:pPr>
              <w:spacing w:after="0" w:line="240" w:lineRule="auto"/>
              <w:rPr>
                <w:rFonts w:ascii="Times New Roman" w:eastAsia="Times New Roman" w:hAnsi="Times New Roman" w:cs="Times New Roman"/>
                <w:color w:val="000000"/>
                <w:lang w:eastAsia="hu-HU"/>
              </w:rPr>
            </w:pPr>
            <w:r w:rsidRPr="00FE7674">
              <w:rPr>
                <w:rFonts w:ascii="Times New Roman" w:eastAsia="Times New Roman" w:hAnsi="Times New Roman" w:cs="Times New Roman"/>
                <w:color w:val="000000"/>
                <w:lang w:eastAsia="hu-HU"/>
              </w:rPr>
              <w:t>2.1) 18-25</w:t>
            </w:r>
            <w:r w:rsidRPr="00FE7674">
              <w:rPr>
                <w:rFonts w:ascii="Times New Roman" w:eastAsia="Times New Roman" w:hAnsi="Times New Roman" w:cs="Times New Roman"/>
                <w:color w:val="000000"/>
                <w:lang w:eastAsia="hu-HU"/>
              </w:rPr>
              <w:br/>
              <w:t>2.2) 26-50</w:t>
            </w:r>
            <w:r w:rsidRPr="00FE7674">
              <w:rPr>
                <w:rFonts w:ascii="Times New Roman" w:eastAsia="Times New Roman" w:hAnsi="Times New Roman" w:cs="Times New Roman"/>
                <w:color w:val="000000"/>
                <w:lang w:eastAsia="hu-HU"/>
              </w:rPr>
              <w:br/>
              <w:t>2.3) 51-64</w:t>
            </w:r>
            <w:r w:rsidRPr="00FE7674">
              <w:rPr>
                <w:rFonts w:ascii="Times New Roman" w:eastAsia="Times New Roman" w:hAnsi="Times New Roman" w:cs="Times New Roman"/>
                <w:color w:val="000000"/>
                <w:lang w:eastAsia="hu-HU"/>
              </w:rPr>
              <w:br/>
              <w:t>2.4) 65- felett</w:t>
            </w:r>
          </w:p>
        </w:tc>
      </w:tr>
      <w:tr w:rsidR="00EF66F4" w:rsidRPr="00FE7674" w14:paraId="33A6F8FE" w14:textId="77777777" w:rsidTr="00EF66F4">
        <w:trPr>
          <w:trHeight w:val="1050"/>
        </w:trPr>
        <w:tc>
          <w:tcPr>
            <w:tcW w:w="438" w:type="pct"/>
            <w:vMerge/>
            <w:tcBorders>
              <w:top w:val="nil"/>
              <w:left w:val="single" w:sz="8" w:space="0" w:color="auto"/>
              <w:bottom w:val="single" w:sz="4" w:space="0" w:color="auto"/>
              <w:right w:val="single" w:sz="8" w:space="0" w:color="auto"/>
            </w:tcBorders>
            <w:vAlign w:val="center"/>
            <w:hideMark/>
          </w:tcPr>
          <w:p w14:paraId="34097B0E" w14:textId="77777777" w:rsidR="00EF66F4" w:rsidRPr="00FE7674" w:rsidRDefault="00EF66F4" w:rsidP="00EF66F4">
            <w:pPr>
              <w:spacing w:after="0" w:line="240" w:lineRule="auto"/>
              <w:rPr>
                <w:rFonts w:ascii="Times New Roman" w:eastAsia="Times New Roman" w:hAnsi="Times New Roman" w:cs="Times New Roman"/>
                <w:color w:val="000000"/>
                <w:lang w:eastAsia="hu-HU"/>
              </w:rPr>
            </w:pPr>
          </w:p>
        </w:tc>
        <w:tc>
          <w:tcPr>
            <w:tcW w:w="1797" w:type="pct"/>
            <w:vMerge/>
            <w:tcBorders>
              <w:top w:val="single" w:sz="4" w:space="0" w:color="auto"/>
              <w:left w:val="single" w:sz="8" w:space="0" w:color="auto"/>
              <w:bottom w:val="single" w:sz="4" w:space="0" w:color="auto"/>
              <w:right w:val="single" w:sz="8" w:space="0" w:color="auto"/>
            </w:tcBorders>
            <w:vAlign w:val="center"/>
            <w:hideMark/>
          </w:tcPr>
          <w:p w14:paraId="6AC28D78" w14:textId="77777777" w:rsidR="00EF66F4" w:rsidRPr="00FE7674" w:rsidRDefault="00EF66F4" w:rsidP="00EF66F4">
            <w:pPr>
              <w:spacing w:after="0" w:line="240" w:lineRule="auto"/>
              <w:rPr>
                <w:rFonts w:ascii="Times New Roman" w:eastAsia="Times New Roman" w:hAnsi="Times New Roman" w:cs="Times New Roman"/>
                <w:b/>
                <w:bCs/>
                <w:color w:val="000000"/>
                <w:lang w:eastAsia="hu-HU"/>
              </w:rPr>
            </w:pPr>
          </w:p>
        </w:tc>
        <w:tc>
          <w:tcPr>
            <w:tcW w:w="2765" w:type="pct"/>
            <w:vMerge/>
            <w:tcBorders>
              <w:top w:val="single" w:sz="4" w:space="0" w:color="auto"/>
              <w:left w:val="single" w:sz="8" w:space="0" w:color="auto"/>
              <w:bottom w:val="single" w:sz="4" w:space="0" w:color="000000"/>
              <w:right w:val="single" w:sz="8" w:space="0" w:color="auto"/>
            </w:tcBorders>
            <w:vAlign w:val="center"/>
            <w:hideMark/>
          </w:tcPr>
          <w:p w14:paraId="44BA2194" w14:textId="77777777" w:rsidR="00EF66F4" w:rsidRPr="00FE7674" w:rsidRDefault="00EF66F4" w:rsidP="00EF66F4">
            <w:pPr>
              <w:spacing w:after="0" w:line="240" w:lineRule="auto"/>
              <w:rPr>
                <w:rFonts w:ascii="Times New Roman" w:eastAsia="Times New Roman" w:hAnsi="Times New Roman" w:cs="Times New Roman"/>
                <w:color w:val="000000"/>
                <w:lang w:eastAsia="hu-HU"/>
              </w:rPr>
            </w:pPr>
          </w:p>
        </w:tc>
      </w:tr>
    </w:tbl>
    <w:p w14:paraId="402AD8F8" w14:textId="77777777" w:rsidR="006A4A02" w:rsidRPr="00FE7674" w:rsidRDefault="006A4A02" w:rsidP="000B3B3A">
      <w:pPr>
        <w:pStyle w:val="Forrs"/>
      </w:pPr>
    </w:p>
    <w:tbl>
      <w:tblPr>
        <w:tblW w:w="5000" w:type="pct"/>
        <w:tblCellMar>
          <w:left w:w="70" w:type="dxa"/>
          <w:right w:w="70" w:type="dxa"/>
        </w:tblCellMar>
        <w:tblLook w:val="04A0" w:firstRow="1" w:lastRow="0" w:firstColumn="1" w:lastColumn="0" w:noHBand="0" w:noVBand="1"/>
      </w:tblPr>
      <w:tblGrid>
        <w:gridCol w:w="581"/>
        <w:gridCol w:w="2638"/>
        <w:gridCol w:w="5833"/>
      </w:tblGrid>
      <w:tr w:rsidR="00EF66F4" w:rsidRPr="00FE7674" w14:paraId="157405E1" w14:textId="77777777" w:rsidTr="00EF66F4">
        <w:trPr>
          <w:trHeight w:val="3000"/>
        </w:trPr>
        <w:tc>
          <w:tcPr>
            <w:tcW w:w="321" w:type="pct"/>
            <w:tcBorders>
              <w:top w:val="single" w:sz="8" w:space="0" w:color="auto"/>
              <w:left w:val="single" w:sz="8" w:space="0" w:color="auto"/>
              <w:bottom w:val="single" w:sz="4" w:space="0" w:color="auto"/>
              <w:right w:val="single" w:sz="4" w:space="0" w:color="auto"/>
            </w:tcBorders>
            <w:shd w:val="clear" w:color="000000" w:fill="D9D9D9"/>
            <w:noWrap/>
            <w:vAlign w:val="center"/>
            <w:hideMark/>
          </w:tcPr>
          <w:p w14:paraId="13721299" w14:textId="77777777" w:rsidR="00EF66F4" w:rsidRPr="00FE7674" w:rsidRDefault="00EF66F4" w:rsidP="00EF66F4">
            <w:pPr>
              <w:spacing w:after="0" w:line="240" w:lineRule="auto"/>
              <w:jc w:val="center"/>
              <w:rPr>
                <w:rFonts w:ascii="Times New Roman" w:eastAsia="Times New Roman" w:hAnsi="Times New Roman" w:cs="Times New Roman"/>
                <w:color w:val="000000"/>
                <w:lang w:eastAsia="hu-HU"/>
              </w:rPr>
            </w:pPr>
            <w:r w:rsidRPr="00FE7674">
              <w:rPr>
                <w:rFonts w:ascii="Times New Roman" w:eastAsia="Times New Roman" w:hAnsi="Times New Roman" w:cs="Times New Roman"/>
                <w:color w:val="000000"/>
                <w:lang w:eastAsia="hu-HU"/>
              </w:rPr>
              <w:t>1.</w:t>
            </w:r>
          </w:p>
        </w:tc>
        <w:tc>
          <w:tcPr>
            <w:tcW w:w="1457" w:type="pct"/>
            <w:tcBorders>
              <w:top w:val="single" w:sz="8" w:space="0" w:color="auto"/>
              <w:left w:val="nil"/>
              <w:bottom w:val="single" w:sz="4" w:space="0" w:color="auto"/>
              <w:right w:val="single" w:sz="4" w:space="0" w:color="auto"/>
            </w:tcBorders>
            <w:shd w:val="clear" w:color="000000" w:fill="F2F2F2"/>
            <w:vAlign w:val="center"/>
            <w:hideMark/>
          </w:tcPr>
          <w:p w14:paraId="1A40394C" w14:textId="77777777" w:rsidR="00EF66F4" w:rsidRPr="00FE7674" w:rsidRDefault="00EF66F4" w:rsidP="00EF66F4">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Mi jelenti az Ön helyi kötődésének alapját (több válasz is lehetséges)</w:t>
            </w:r>
          </w:p>
        </w:tc>
        <w:tc>
          <w:tcPr>
            <w:tcW w:w="3222" w:type="pct"/>
            <w:tcBorders>
              <w:top w:val="single" w:sz="8" w:space="0" w:color="auto"/>
              <w:left w:val="nil"/>
              <w:bottom w:val="single" w:sz="4" w:space="0" w:color="auto"/>
              <w:right w:val="single" w:sz="8" w:space="0" w:color="auto"/>
            </w:tcBorders>
            <w:shd w:val="clear" w:color="auto" w:fill="auto"/>
            <w:vAlign w:val="center"/>
            <w:hideMark/>
          </w:tcPr>
          <w:p w14:paraId="2CE2D78D" w14:textId="77777777" w:rsidR="00EF66F4" w:rsidRPr="00FE7674" w:rsidRDefault="00EF66F4" w:rsidP="00EF66F4">
            <w:pPr>
              <w:spacing w:after="0" w:line="240" w:lineRule="auto"/>
              <w:rPr>
                <w:rFonts w:ascii="Times New Roman" w:eastAsia="Times New Roman" w:hAnsi="Times New Roman" w:cs="Times New Roman"/>
                <w:color w:val="000000"/>
                <w:lang w:eastAsia="hu-HU"/>
              </w:rPr>
            </w:pPr>
            <w:r w:rsidRPr="00FE7674">
              <w:rPr>
                <w:rFonts w:ascii="Times New Roman" w:eastAsia="Times New Roman" w:hAnsi="Times New Roman" w:cs="Times New Roman"/>
                <w:color w:val="000000"/>
                <w:lang w:eastAsia="hu-HU"/>
              </w:rPr>
              <w:t>1. itt született</w:t>
            </w:r>
            <w:r w:rsidRPr="00FE7674">
              <w:rPr>
                <w:rFonts w:ascii="Times New Roman" w:eastAsia="Times New Roman" w:hAnsi="Times New Roman" w:cs="Times New Roman"/>
                <w:color w:val="000000"/>
                <w:lang w:eastAsia="hu-HU"/>
              </w:rPr>
              <w:br/>
              <w:t>2. itt alapított családot és otthont</w:t>
            </w:r>
            <w:r w:rsidRPr="00FE7674">
              <w:rPr>
                <w:rFonts w:ascii="Times New Roman" w:eastAsia="Times New Roman" w:hAnsi="Times New Roman" w:cs="Times New Roman"/>
                <w:color w:val="000000"/>
                <w:lang w:eastAsia="hu-HU"/>
              </w:rPr>
              <w:br/>
              <w:t>3. ismeri és gyakorolja a helyi szokásokat</w:t>
            </w:r>
            <w:r w:rsidRPr="00FE7674">
              <w:rPr>
                <w:rFonts w:ascii="Times New Roman" w:eastAsia="Times New Roman" w:hAnsi="Times New Roman" w:cs="Times New Roman"/>
                <w:color w:val="000000"/>
                <w:lang w:eastAsia="hu-HU"/>
              </w:rPr>
              <w:br/>
              <w:t>4. a város kulturális vonzereje</w:t>
            </w:r>
            <w:r w:rsidRPr="00FE7674">
              <w:rPr>
                <w:rFonts w:ascii="Times New Roman" w:eastAsia="Times New Roman" w:hAnsi="Times New Roman" w:cs="Times New Roman"/>
                <w:color w:val="000000"/>
                <w:lang w:eastAsia="hu-HU"/>
              </w:rPr>
              <w:br/>
              <w:t>5. a helyi lakosok összetartása</w:t>
            </w:r>
            <w:r w:rsidRPr="00FE7674">
              <w:rPr>
                <w:rFonts w:ascii="Times New Roman" w:eastAsia="Times New Roman" w:hAnsi="Times New Roman" w:cs="Times New Roman"/>
                <w:color w:val="000000"/>
                <w:lang w:eastAsia="hu-HU"/>
              </w:rPr>
              <w:br/>
              <w:t>6. tagja valamilyen helyi közösségnek (szabadidő, sport, művelődés, stb.)</w:t>
            </w:r>
            <w:r w:rsidRPr="00FE7674">
              <w:rPr>
                <w:rFonts w:ascii="Times New Roman" w:eastAsia="Times New Roman" w:hAnsi="Times New Roman" w:cs="Times New Roman"/>
                <w:color w:val="000000"/>
                <w:lang w:eastAsia="hu-HU"/>
              </w:rPr>
              <w:br/>
              <w:t>7. a város természeti adottságai és egyedi városkép</w:t>
            </w:r>
            <w:r w:rsidRPr="00FE7674">
              <w:rPr>
                <w:rFonts w:ascii="Times New Roman" w:eastAsia="Times New Roman" w:hAnsi="Times New Roman" w:cs="Times New Roman"/>
                <w:color w:val="000000"/>
                <w:lang w:eastAsia="hu-HU"/>
              </w:rPr>
              <w:br/>
              <w:t>8. egzisztenciális és munkalehetőségek</w:t>
            </w:r>
            <w:r w:rsidRPr="00FE7674">
              <w:rPr>
                <w:rFonts w:ascii="Times New Roman" w:eastAsia="Times New Roman" w:hAnsi="Times New Roman" w:cs="Times New Roman"/>
                <w:color w:val="000000"/>
                <w:lang w:eastAsia="hu-HU"/>
              </w:rPr>
              <w:br/>
              <w:t>9. felsőoktatási és kutatási központ</w:t>
            </w:r>
            <w:r w:rsidRPr="00FE7674">
              <w:rPr>
                <w:rFonts w:ascii="Times New Roman" w:eastAsia="Times New Roman" w:hAnsi="Times New Roman" w:cs="Times New Roman"/>
                <w:color w:val="000000"/>
                <w:lang w:eastAsia="hu-HU"/>
              </w:rPr>
              <w:br/>
              <w:t>10. egyéb</w:t>
            </w:r>
          </w:p>
        </w:tc>
      </w:tr>
      <w:tr w:rsidR="00EF66F4" w:rsidRPr="00FE7674" w14:paraId="0B450A10" w14:textId="77777777" w:rsidTr="00EF66F4">
        <w:trPr>
          <w:trHeight w:val="3900"/>
        </w:trPr>
        <w:tc>
          <w:tcPr>
            <w:tcW w:w="321" w:type="pct"/>
            <w:tcBorders>
              <w:top w:val="nil"/>
              <w:left w:val="single" w:sz="8" w:space="0" w:color="auto"/>
              <w:bottom w:val="single" w:sz="4" w:space="0" w:color="auto"/>
              <w:right w:val="single" w:sz="4" w:space="0" w:color="auto"/>
            </w:tcBorders>
            <w:shd w:val="clear" w:color="000000" w:fill="D9D9D9"/>
            <w:noWrap/>
            <w:vAlign w:val="center"/>
            <w:hideMark/>
          </w:tcPr>
          <w:p w14:paraId="1F12516C" w14:textId="77777777" w:rsidR="00EF66F4" w:rsidRPr="00FE7674" w:rsidRDefault="00EF66F4" w:rsidP="00EF66F4">
            <w:pPr>
              <w:spacing w:after="0" w:line="240" w:lineRule="auto"/>
              <w:jc w:val="center"/>
              <w:rPr>
                <w:rFonts w:ascii="Times New Roman" w:eastAsia="Times New Roman" w:hAnsi="Times New Roman" w:cs="Times New Roman"/>
                <w:color w:val="000000"/>
                <w:lang w:eastAsia="hu-HU"/>
              </w:rPr>
            </w:pPr>
            <w:r w:rsidRPr="00FE7674">
              <w:rPr>
                <w:rFonts w:ascii="Times New Roman" w:eastAsia="Times New Roman" w:hAnsi="Times New Roman" w:cs="Times New Roman"/>
                <w:color w:val="000000"/>
                <w:lang w:eastAsia="hu-HU"/>
              </w:rPr>
              <w:t>2.</w:t>
            </w:r>
          </w:p>
        </w:tc>
        <w:tc>
          <w:tcPr>
            <w:tcW w:w="1457" w:type="pct"/>
            <w:tcBorders>
              <w:top w:val="nil"/>
              <w:left w:val="nil"/>
              <w:bottom w:val="single" w:sz="4" w:space="0" w:color="auto"/>
              <w:right w:val="single" w:sz="4" w:space="0" w:color="auto"/>
            </w:tcBorders>
            <w:shd w:val="clear" w:color="000000" w:fill="F2F2F2"/>
            <w:vAlign w:val="center"/>
            <w:hideMark/>
          </w:tcPr>
          <w:p w14:paraId="1CCA570E" w14:textId="77777777" w:rsidR="00EF66F4" w:rsidRPr="00FE7674" w:rsidRDefault="00EF66F4" w:rsidP="00EF66F4">
            <w:pPr>
              <w:spacing w:after="24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A felsorolt tényezők közül melyek fejlesztését érzi szükségesnek az életminőségével kapcsolatos elégedettségének növeléséhez?</w:t>
            </w:r>
          </w:p>
        </w:tc>
        <w:tc>
          <w:tcPr>
            <w:tcW w:w="3222" w:type="pct"/>
            <w:tcBorders>
              <w:top w:val="nil"/>
              <w:left w:val="nil"/>
              <w:bottom w:val="single" w:sz="4" w:space="0" w:color="auto"/>
              <w:right w:val="single" w:sz="8" w:space="0" w:color="auto"/>
            </w:tcBorders>
            <w:shd w:val="clear" w:color="auto" w:fill="auto"/>
            <w:vAlign w:val="center"/>
            <w:hideMark/>
          </w:tcPr>
          <w:p w14:paraId="197A7E1E" w14:textId="77777777" w:rsidR="00EF66F4" w:rsidRPr="00FE7674" w:rsidRDefault="00EF66F4" w:rsidP="00EF66F4">
            <w:pPr>
              <w:spacing w:after="0" w:line="240" w:lineRule="auto"/>
              <w:rPr>
                <w:rFonts w:ascii="Times New Roman" w:eastAsia="Times New Roman" w:hAnsi="Times New Roman" w:cs="Times New Roman"/>
                <w:color w:val="000000"/>
                <w:lang w:eastAsia="hu-HU"/>
              </w:rPr>
            </w:pPr>
            <w:r w:rsidRPr="00FE7674">
              <w:rPr>
                <w:rFonts w:ascii="Times New Roman" w:eastAsia="Times New Roman" w:hAnsi="Times New Roman" w:cs="Times New Roman"/>
                <w:color w:val="000000"/>
                <w:lang w:eastAsia="hu-HU"/>
              </w:rPr>
              <w:t>1. a városban elérhető munkahelyek száma</w:t>
            </w:r>
            <w:r w:rsidRPr="00FE7674">
              <w:rPr>
                <w:rFonts w:ascii="Times New Roman" w:eastAsia="Times New Roman" w:hAnsi="Times New Roman" w:cs="Times New Roman"/>
                <w:color w:val="000000"/>
                <w:lang w:eastAsia="hu-HU"/>
              </w:rPr>
              <w:br/>
              <w:t xml:space="preserve">2. magas jövedelmet biztosító munkalehetőségek </w:t>
            </w:r>
            <w:r w:rsidRPr="00FE7674">
              <w:rPr>
                <w:rFonts w:ascii="Times New Roman" w:eastAsia="Times New Roman" w:hAnsi="Times New Roman" w:cs="Times New Roman"/>
                <w:color w:val="000000"/>
                <w:lang w:eastAsia="hu-HU"/>
              </w:rPr>
              <w:br/>
              <w:t xml:space="preserve">3. a közszolgáltatások további fejlesztése (iskola, egészségügyi, szociális ellátás stb.) </w:t>
            </w:r>
            <w:r w:rsidRPr="00FE7674">
              <w:rPr>
                <w:rFonts w:ascii="Times New Roman" w:eastAsia="Times New Roman" w:hAnsi="Times New Roman" w:cs="Times New Roman"/>
                <w:color w:val="000000"/>
                <w:lang w:eastAsia="hu-HU"/>
              </w:rPr>
              <w:br/>
              <w:t xml:space="preserve">4. minőségi közösségi terek a városközpontban és a lakóhelye közelében </w:t>
            </w:r>
            <w:r w:rsidRPr="00FE7674">
              <w:rPr>
                <w:rFonts w:ascii="Times New Roman" w:eastAsia="Times New Roman" w:hAnsi="Times New Roman" w:cs="Times New Roman"/>
                <w:color w:val="000000"/>
                <w:lang w:eastAsia="hu-HU"/>
              </w:rPr>
              <w:br/>
              <w:t xml:space="preserve">5. gazdagabb és magasabb színvonalú, igényekre szabott kulturális kínálat </w:t>
            </w:r>
            <w:r w:rsidRPr="00FE7674">
              <w:rPr>
                <w:rFonts w:ascii="Times New Roman" w:eastAsia="Times New Roman" w:hAnsi="Times New Roman" w:cs="Times New Roman"/>
                <w:color w:val="000000"/>
                <w:lang w:eastAsia="hu-HU"/>
              </w:rPr>
              <w:br/>
              <w:t xml:space="preserve">6. sportolási lehetőségek további bővítése </w:t>
            </w:r>
            <w:r w:rsidRPr="00FE7674">
              <w:rPr>
                <w:rFonts w:ascii="Times New Roman" w:eastAsia="Times New Roman" w:hAnsi="Times New Roman" w:cs="Times New Roman"/>
                <w:color w:val="000000"/>
                <w:lang w:eastAsia="hu-HU"/>
              </w:rPr>
              <w:br/>
              <w:t xml:space="preserve">7. magas színvonalú kiskereskedelmi és vendéglátóipari szolgáltatások </w:t>
            </w:r>
            <w:r w:rsidRPr="00FE7674">
              <w:rPr>
                <w:rFonts w:ascii="Times New Roman" w:eastAsia="Times New Roman" w:hAnsi="Times New Roman" w:cs="Times New Roman"/>
                <w:color w:val="000000"/>
                <w:lang w:eastAsia="hu-HU"/>
              </w:rPr>
              <w:br/>
              <w:t xml:space="preserve">8. kedvezőbb lakhatási lehetőségek </w:t>
            </w:r>
            <w:r w:rsidRPr="00FE7674">
              <w:rPr>
                <w:rFonts w:ascii="Times New Roman" w:eastAsia="Times New Roman" w:hAnsi="Times New Roman" w:cs="Times New Roman"/>
                <w:color w:val="000000"/>
                <w:lang w:eastAsia="hu-HU"/>
              </w:rPr>
              <w:br/>
              <w:t>9. jobb közbiztonság</w:t>
            </w:r>
            <w:r w:rsidRPr="00FE7674">
              <w:rPr>
                <w:rFonts w:ascii="Times New Roman" w:eastAsia="Times New Roman" w:hAnsi="Times New Roman" w:cs="Times New Roman"/>
                <w:color w:val="000000"/>
                <w:lang w:eastAsia="hu-HU"/>
              </w:rPr>
              <w:br/>
              <w:t>10. gyalogos- és kerékpárosbarát városi közlekedés fejlesztése</w:t>
            </w:r>
            <w:r w:rsidRPr="00FE7674">
              <w:rPr>
                <w:rFonts w:ascii="Times New Roman" w:eastAsia="Times New Roman" w:hAnsi="Times New Roman" w:cs="Times New Roman"/>
                <w:color w:val="000000"/>
                <w:lang w:eastAsia="hu-HU"/>
              </w:rPr>
              <w:br/>
              <w:t xml:space="preserve">11. tömegközlekedés fejlesztése  </w:t>
            </w:r>
            <w:r w:rsidRPr="00FE7674">
              <w:rPr>
                <w:rFonts w:ascii="Times New Roman" w:eastAsia="Times New Roman" w:hAnsi="Times New Roman" w:cs="Times New Roman"/>
                <w:color w:val="000000"/>
                <w:lang w:eastAsia="hu-HU"/>
              </w:rPr>
              <w:br/>
              <w:t xml:space="preserve">12. közösségi kertek kialakítása   </w:t>
            </w:r>
            <w:r w:rsidRPr="00FE7674">
              <w:rPr>
                <w:rFonts w:ascii="Times New Roman" w:eastAsia="Times New Roman" w:hAnsi="Times New Roman" w:cs="Times New Roman"/>
                <w:color w:val="000000"/>
                <w:lang w:eastAsia="hu-HU"/>
              </w:rPr>
              <w:br/>
              <w:t>13. egyéb</w:t>
            </w:r>
          </w:p>
        </w:tc>
      </w:tr>
      <w:tr w:rsidR="00EF66F4" w:rsidRPr="00FE7674" w14:paraId="6BDB2019" w14:textId="77777777" w:rsidTr="00EF66F4">
        <w:trPr>
          <w:trHeight w:val="4215"/>
        </w:trPr>
        <w:tc>
          <w:tcPr>
            <w:tcW w:w="321" w:type="pct"/>
            <w:tcBorders>
              <w:top w:val="nil"/>
              <w:left w:val="single" w:sz="8" w:space="0" w:color="auto"/>
              <w:bottom w:val="single" w:sz="8" w:space="0" w:color="auto"/>
              <w:right w:val="single" w:sz="4" w:space="0" w:color="auto"/>
            </w:tcBorders>
            <w:shd w:val="clear" w:color="000000" w:fill="D9D9D9"/>
            <w:noWrap/>
            <w:vAlign w:val="center"/>
            <w:hideMark/>
          </w:tcPr>
          <w:p w14:paraId="729FAE06" w14:textId="77777777" w:rsidR="00EF66F4" w:rsidRPr="00FE7674" w:rsidRDefault="00EF66F4" w:rsidP="00EF66F4">
            <w:pPr>
              <w:spacing w:after="0" w:line="240" w:lineRule="auto"/>
              <w:jc w:val="center"/>
              <w:rPr>
                <w:rFonts w:ascii="Times New Roman" w:eastAsia="Times New Roman" w:hAnsi="Times New Roman" w:cs="Times New Roman"/>
                <w:color w:val="000000"/>
                <w:lang w:eastAsia="hu-HU"/>
              </w:rPr>
            </w:pPr>
            <w:r w:rsidRPr="00FE7674">
              <w:rPr>
                <w:rFonts w:ascii="Times New Roman" w:eastAsia="Times New Roman" w:hAnsi="Times New Roman" w:cs="Times New Roman"/>
                <w:color w:val="000000"/>
                <w:lang w:eastAsia="hu-HU"/>
              </w:rPr>
              <w:t>3.</w:t>
            </w:r>
          </w:p>
        </w:tc>
        <w:tc>
          <w:tcPr>
            <w:tcW w:w="1457" w:type="pct"/>
            <w:tcBorders>
              <w:top w:val="nil"/>
              <w:left w:val="nil"/>
              <w:bottom w:val="single" w:sz="8" w:space="0" w:color="auto"/>
              <w:right w:val="single" w:sz="4" w:space="0" w:color="auto"/>
            </w:tcBorders>
            <w:shd w:val="clear" w:color="000000" w:fill="F2F2F2"/>
            <w:vAlign w:val="center"/>
            <w:hideMark/>
          </w:tcPr>
          <w:p w14:paraId="72E40E71" w14:textId="77777777" w:rsidR="00EF66F4" w:rsidRPr="00FE7674" w:rsidRDefault="00EF66F4" w:rsidP="00EF66F4">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Értékelje a városban elérhető humán közszolgáltatásokat és egyéb városi életminőséget befolyásoló tényezőket egy 1-től 5-ig tartó skálán</w:t>
            </w:r>
            <w:r w:rsidRPr="00FE7674">
              <w:rPr>
                <w:rFonts w:ascii="Times New Roman" w:eastAsia="Times New Roman" w:hAnsi="Times New Roman" w:cs="Times New Roman"/>
                <w:b/>
                <w:bCs/>
                <w:color w:val="000000"/>
                <w:lang w:eastAsia="hu-HU"/>
              </w:rPr>
              <w:br/>
              <w:t>5=nagyon elégedett</w:t>
            </w:r>
            <w:r w:rsidRPr="00FE7674">
              <w:rPr>
                <w:rFonts w:ascii="Times New Roman" w:eastAsia="Times New Roman" w:hAnsi="Times New Roman" w:cs="Times New Roman"/>
                <w:b/>
                <w:bCs/>
                <w:color w:val="000000"/>
                <w:lang w:eastAsia="hu-HU"/>
              </w:rPr>
              <w:br/>
              <w:t>4=elégedett</w:t>
            </w:r>
            <w:r w:rsidRPr="00FE7674">
              <w:rPr>
                <w:rFonts w:ascii="Times New Roman" w:eastAsia="Times New Roman" w:hAnsi="Times New Roman" w:cs="Times New Roman"/>
                <w:b/>
                <w:bCs/>
                <w:color w:val="000000"/>
                <w:lang w:eastAsia="hu-HU"/>
              </w:rPr>
              <w:br/>
              <w:t>3= közepesen elégedett</w:t>
            </w:r>
            <w:r w:rsidRPr="00FE7674">
              <w:rPr>
                <w:rFonts w:ascii="Times New Roman" w:eastAsia="Times New Roman" w:hAnsi="Times New Roman" w:cs="Times New Roman"/>
                <w:b/>
                <w:bCs/>
                <w:color w:val="000000"/>
                <w:lang w:eastAsia="hu-HU"/>
              </w:rPr>
              <w:br/>
              <w:t>2= alig elégedett</w:t>
            </w:r>
            <w:r w:rsidRPr="00FE7674">
              <w:rPr>
                <w:rFonts w:ascii="Times New Roman" w:eastAsia="Times New Roman" w:hAnsi="Times New Roman" w:cs="Times New Roman"/>
                <w:b/>
                <w:bCs/>
                <w:color w:val="000000"/>
                <w:lang w:eastAsia="hu-HU"/>
              </w:rPr>
              <w:br/>
              <w:t>1=egyáltalán nem elégedett</w:t>
            </w:r>
          </w:p>
        </w:tc>
        <w:tc>
          <w:tcPr>
            <w:tcW w:w="3222" w:type="pct"/>
            <w:tcBorders>
              <w:top w:val="nil"/>
              <w:left w:val="nil"/>
              <w:bottom w:val="single" w:sz="8" w:space="0" w:color="auto"/>
              <w:right w:val="single" w:sz="8" w:space="0" w:color="auto"/>
            </w:tcBorders>
            <w:shd w:val="clear" w:color="auto" w:fill="auto"/>
            <w:vAlign w:val="center"/>
            <w:hideMark/>
          </w:tcPr>
          <w:p w14:paraId="320B0567" w14:textId="77777777" w:rsidR="00EF66F4" w:rsidRPr="00FE7674" w:rsidRDefault="00EF66F4" w:rsidP="00EF66F4">
            <w:pPr>
              <w:spacing w:after="0" w:line="240" w:lineRule="auto"/>
              <w:rPr>
                <w:rFonts w:ascii="Times New Roman" w:eastAsia="Times New Roman" w:hAnsi="Times New Roman" w:cs="Times New Roman"/>
                <w:lang w:eastAsia="hu-HU"/>
              </w:rPr>
            </w:pPr>
            <w:r w:rsidRPr="00FE7674">
              <w:rPr>
                <w:rFonts w:ascii="Times New Roman" w:eastAsia="Times New Roman" w:hAnsi="Times New Roman" w:cs="Times New Roman"/>
                <w:lang w:eastAsia="hu-HU"/>
              </w:rPr>
              <w:t>1. bölcsődei és óvodai ellátás 5-4-3-2-1 vagy 0</w:t>
            </w:r>
            <w:r w:rsidRPr="00FE7674">
              <w:rPr>
                <w:rFonts w:ascii="Times New Roman" w:eastAsia="Times New Roman" w:hAnsi="Times New Roman" w:cs="Times New Roman"/>
                <w:lang w:eastAsia="hu-HU"/>
              </w:rPr>
              <w:br/>
              <w:t>2. általános iskolai oktatás  5-4-3-2-1 vagy 0</w:t>
            </w:r>
            <w:r w:rsidRPr="00FE7674">
              <w:rPr>
                <w:rFonts w:ascii="Times New Roman" w:eastAsia="Times New Roman" w:hAnsi="Times New Roman" w:cs="Times New Roman"/>
                <w:lang w:eastAsia="hu-HU"/>
              </w:rPr>
              <w:br/>
              <w:t>3. egészségügyi ellátás 5-4-3-2-1 vagy 0</w:t>
            </w:r>
            <w:r w:rsidRPr="00FE7674">
              <w:rPr>
                <w:rFonts w:ascii="Times New Roman" w:eastAsia="Times New Roman" w:hAnsi="Times New Roman" w:cs="Times New Roman"/>
                <w:lang w:eastAsia="hu-HU"/>
              </w:rPr>
              <w:br/>
              <w:t>4. szociális ellátás 5-4-3-2-1 vagy 0</w:t>
            </w:r>
            <w:r w:rsidRPr="00FE7674">
              <w:rPr>
                <w:rFonts w:ascii="Times New Roman" w:eastAsia="Times New Roman" w:hAnsi="Times New Roman" w:cs="Times New Roman"/>
                <w:lang w:eastAsia="hu-HU"/>
              </w:rPr>
              <w:br/>
              <w:t>5. kulturális szolgáltatások és lehetőségek 5-4-3-2-1 vagy 0</w:t>
            </w:r>
            <w:r w:rsidRPr="00FE7674">
              <w:rPr>
                <w:rFonts w:ascii="Times New Roman" w:eastAsia="Times New Roman" w:hAnsi="Times New Roman" w:cs="Times New Roman"/>
                <w:lang w:eastAsia="hu-HU"/>
              </w:rPr>
              <w:br/>
              <w:t>6. zöldfelületek (terek, parkok, ligetek, fasorok) 5-4-3-2-1 vagy 0</w:t>
            </w:r>
            <w:r w:rsidRPr="00FE7674">
              <w:rPr>
                <w:rFonts w:ascii="Times New Roman" w:eastAsia="Times New Roman" w:hAnsi="Times New Roman" w:cs="Times New Roman"/>
                <w:lang w:eastAsia="hu-HU"/>
              </w:rPr>
              <w:br/>
              <w:t>7. városi közvilágítás 5-4-3-2-1 vagy 0</w:t>
            </w:r>
            <w:r w:rsidRPr="00FE7674">
              <w:rPr>
                <w:rFonts w:ascii="Times New Roman" w:eastAsia="Times New Roman" w:hAnsi="Times New Roman" w:cs="Times New Roman"/>
                <w:lang w:eastAsia="hu-HU"/>
              </w:rPr>
              <w:br/>
              <w:t>8. városi közbiztonság 5-4-3-2-1 vagy 0</w:t>
            </w:r>
            <w:r w:rsidRPr="00FE7674">
              <w:rPr>
                <w:rFonts w:ascii="Times New Roman" w:eastAsia="Times New Roman" w:hAnsi="Times New Roman" w:cs="Times New Roman"/>
                <w:lang w:eastAsia="hu-HU"/>
              </w:rPr>
              <w:br/>
              <w:t>9. gyalogos közlekedési felületek (járdák) minősége 5-4-3-2-1 vagy 0</w:t>
            </w:r>
            <w:r w:rsidRPr="00FE7674">
              <w:rPr>
                <w:rFonts w:ascii="Times New Roman" w:eastAsia="Times New Roman" w:hAnsi="Times New Roman" w:cs="Times New Roman"/>
                <w:lang w:eastAsia="hu-HU"/>
              </w:rPr>
              <w:br/>
              <w:t>10. kerékpáros közlekedési lehetőségek (kerékpárutak, tárolók, esővédő beállók stb.) 5-4-3-2-1 vagy 0</w:t>
            </w:r>
            <w:r w:rsidRPr="00FE7674">
              <w:rPr>
                <w:rFonts w:ascii="Times New Roman" w:eastAsia="Times New Roman" w:hAnsi="Times New Roman" w:cs="Times New Roman"/>
                <w:lang w:eastAsia="hu-HU"/>
              </w:rPr>
              <w:br/>
              <w:t>11. utak minősége a városban 5-4-3-2-1 vagy 0</w:t>
            </w:r>
            <w:r w:rsidRPr="00FE7674">
              <w:rPr>
                <w:rFonts w:ascii="Times New Roman" w:eastAsia="Times New Roman" w:hAnsi="Times New Roman" w:cs="Times New Roman"/>
                <w:lang w:eastAsia="hu-HU"/>
              </w:rPr>
              <w:br/>
              <w:t xml:space="preserve">12. parkolási lehetőségek a városban 5-4-3-2-1 vagy 0   </w:t>
            </w:r>
            <w:r w:rsidRPr="00FE7674">
              <w:rPr>
                <w:rFonts w:ascii="Times New Roman" w:eastAsia="Times New Roman" w:hAnsi="Times New Roman" w:cs="Times New Roman"/>
                <w:lang w:eastAsia="hu-HU"/>
              </w:rPr>
              <w:br/>
              <w:t>13. tömegközlekedés 5-4-3-2-1 vagy 0</w:t>
            </w:r>
          </w:p>
        </w:tc>
      </w:tr>
    </w:tbl>
    <w:p w14:paraId="7CCC8A00" w14:textId="77777777" w:rsidR="00EF66F4" w:rsidRPr="00FE7674" w:rsidRDefault="00EF66F4" w:rsidP="000B3B3A">
      <w:pPr>
        <w:pStyle w:val="Forrs"/>
      </w:pPr>
    </w:p>
    <w:tbl>
      <w:tblPr>
        <w:tblW w:w="5000" w:type="pct"/>
        <w:tblCellMar>
          <w:left w:w="70" w:type="dxa"/>
          <w:right w:w="70" w:type="dxa"/>
        </w:tblCellMar>
        <w:tblLook w:val="04A0" w:firstRow="1" w:lastRow="0" w:firstColumn="1" w:lastColumn="0" w:noHBand="0" w:noVBand="1"/>
      </w:tblPr>
      <w:tblGrid>
        <w:gridCol w:w="501"/>
        <w:gridCol w:w="3505"/>
        <w:gridCol w:w="5046"/>
      </w:tblGrid>
      <w:tr w:rsidR="00EF66F4" w:rsidRPr="00FE7674" w14:paraId="34D161B5" w14:textId="77777777" w:rsidTr="00EF66F4">
        <w:trPr>
          <w:trHeight w:val="2100"/>
        </w:trPr>
        <w:tc>
          <w:tcPr>
            <w:tcW w:w="277" w:type="pct"/>
            <w:tcBorders>
              <w:top w:val="single" w:sz="8" w:space="0" w:color="auto"/>
              <w:left w:val="single" w:sz="8" w:space="0" w:color="auto"/>
              <w:bottom w:val="single" w:sz="4" w:space="0" w:color="auto"/>
              <w:right w:val="single" w:sz="4" w:space="0" w:color="auto"/>
            </w:tcBorders>
            <w:shd w:val="clear" w:color="000000" w:fill="D9D9D9"/>
            <w:noWrap/>
            <w:vAlign w:val="center"/>
            <w:hideMark/>
          </w:tcPr>
          <w:p w14:paraId="7C67D688" w14:textId="5DFA4E04" w:rsidR="00BF49EF" w:rsidRPr="00FE7674" w:rsidRDefault="00EF66F4" w:rsidP="00BF49EF">
            <w:pPr>
              <w:spacing w:after="0" w:line="240" w:lineRule="auto"/>
              <w:jc w:val="center"/>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1.</w:t>
            </w:r>
          </w:p>
        </w:tc>
        <w:tc>
          <w:tcPr>
            <w:tcW w:w="1936" w:type="pct"/>
            <w:tcBorders>
              <w:top w:val="single" w:sz="8" w:space="0" w:color="auto"/>
              <w:left w:val="nil"/>
              <w:bottom w:val="single" w:sz="4" w:space="0" w:color="auto"/>
              <w:right w:val="single" w:sz="4" w:space="0" w:color="auto"/>
            </w:tcBorders>
            <w:shd w:val="clear" w:color="000000" w:fill="F2F2F2"/>
            <w:vAlign w:val="center"/>
            <w:hideMark/>
          </w:tcPr>
          <w:p w14:paraId="369E08C2" w14:textId="77777777" w:rsidR="00EF66F4" w:rsidRPr="00FE7674" w:rsidRDefault="00EF66F4" w:rsidP="00EF66F4">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Milyen elektronikus eszközöket használ a hétköznapokban? (több válasz is lehetséges kivéve, ha a válasz a 7.)</w:t>
            </w:r>
          </w:p>
        </w:tc>
        <w:tc>
          <w:tcPr>
            <w:tcW w:w="2786" w:type="pct"/>
            <w:tcBorders>
              <w:top w:val="single" w:sz="8" w:space="0" w:color="auto"/>
              <w:left w:val="nil"/>
              <w:bottom w:val="single" w:sz="4" w:space="0" w:color="auto"/>
              <w:right w:val="single" w:sz="8" w:space="0" w:color="auto"/>
            </w:tcBorders>
            <w:shd w:val="clear" w:color="auto" w:fill="auto"/>
            <w:vAlign w:val="center"/>
            <w:hideMark/>
          </w:tcPr>
          <w:p w14:paraId="67C2BCC9" w14:textId="77777777" w:rsidR="00EF66F4" w:rsidRPr="00FE7674" w:rsidRDefault="00EF66F4" w:rsidP="00EF66F4">
            <w:pPr>
              <w:spacing w:after="0" w:line="240" w:lineRule="auto"/>
              <w:rPr>
                <w:rFonts w:ascii="Times New Roman" w:eastAsia="Times New Roman" w:hAnsi="Times New Roman" w:cs="Times New Roman"/>
                <w:color w:val="000000"/>
                <w:lang w:eastAsia="hu-HU"/>
              </w:rPr>
            </w:pPr>
            <w:r w:rsidRPr="00FE7674">
              <w:rPr>
                <w:rFonts w:ascii="Times New Roman" w:eastAsia="Times New Roman" w:hAnsi="Times New Roman" w:cs="Times New Roman"/>
                <w:color w:val="000000"/>
                <w:lang w:eastAsia="hu-HU"/>
              </w:rPr>
              <w:t>1. személyi számítógép (asztali számítógép)</w:t>
            </w:r>
            <w:r w:rsidRPr="00FE7674">
              <w:rPr>
                <w:rFonts w:ascii="Times New Roman" w:eastAsia="Times New Roman" w:hAnsi="Times New Roman" w:cs="Times New Roman"/>
                <w:color w:val="000000"/>
                <w:lang w:eastAsia="hu-HU"/>
              </w:rPr>
              <w:br/>
              <w:t>2. notebook / laptop</w:t>
            </w:r>
            <w:r w:rsidRPr="00FE7674">
              <w:rPr>
                <w:rFonts w:ascii="Times New Roman" w:eastAsia="Times New Roman" w:hAnsi="Times New Roman" w:cs="Times New Roman"/>
                <w:color w:val="000000"/>
                <w:lang w:eastAsia="hu-HU"/>
              </w:rPr>
              <w:br/>
              <w:t>3. táblagép (tablet)</w:t>
            </w:r>
            <w:r w:rsidRPr="00FE7674">
              <w:rPr>
                <w:rFonts w:ascii="Times New Roman" w:eastAsia="Times New Roman" w:hAnsi="Times New Roman" w:cs="Times New Roman"/>
                <w:color w:val="000000"/>
                <w:lang w:eastAsia="hu-HU"/>
              </w:rPr>
              <w:br/>
              <w:t>4. okos / smart televízió</w:t>
            </w:r>
            <w:r w:rsidRPr="00FE7674">
              <w:rPr>
                <w:rFonts w:ascii="Times New Roman" w:eastAsia="Times New Roman" w:hAnsi="Times New Roman" w:cs="Times New Roman"/>
                <w:color w:val="000000"/>
                <w:lang w:eastAsia="hu-HU"/>
              </w:rPr>
              <w:br/>
              <w:t>5. okostelefon</w:t>
            </w:r>
            <w:r w:rsidRPr="00FE7674">
              <w:rPr>
                <w:rFonts w:ascii="Times New Roman" w:eastAsia="Times New Roman" w:hAnsi="Times New Roman" w:cs="Times New Roman"/>
                <w:color w:val="000000"/>
                <w:lang w:eastAsia="hu-HU"/>
              </w:rPr>
              <w:br/>
              <w:t>6. okos óra</w:t>
            </w:r>
            <w:r w:rsidRPr="00FE7674">
              <w:rPr>
                <w:rFonts w:ascii="Times New Roman" w:eastAsia="Times New Roman" w:hAnsi="Times New Roman" w:cs="Times New Roman"/>
                <w:color w:val="000000"/>
                <w:lang w:eastAsia="hu-HU"/>
              </w:rPr>
              <w:br/>
              <w:t>7. nincs ilyen eszközöm</w:t>
            </w:r>
          </w:p>
        </w:tc>
      </w:tr>
      <w:tr w:rsidR="00EF66F4" w:rsidRPr="00FE7674" w14:paraId="1345EF60" w14:textId="77777777" w:rsidTr="00EF66F4">
        <w:trPr>
          <w:trHeight w:val="3600"/>
        </w:trPr>
        <w:tc>
          <w:tcPr>
            <w:tcW w:w="277" w:type="pct"/>
            <w:tcBorders>
              <w:top w:val="nil"/>
              <w:left w:val="single" w:sz="8" w:space="0" w:color="auto"/>
              <w:bottom w:val="single" w:sz="4" w:space="0" w:color="auto"/>
              <w:right w:val="single" w:sz="4" w:space="0" w:color="auto"/>
            </w:tcBorders>
            <w:shd w:val="clear" w:color="000000" w:fill="D9D9D9"/>
            <w:noWrap/>
            <w:vAlign w:val="center"/>
            <w:hideMark/>
          </w:tcPr>
          <w:p w14:paraId="5F9E2BCD" w14:textId="77777777" w:rsidR="00EF66F4" w:rsidRPr="00FE7674" w:rsidRDefault="00EF66F4" w:rsidP="00EF66F4">
            <w:pPr>
              <w:spacing w:after="0" w:line="240" w:lineRule="auto"/>
              <w:jc w:val="center"/>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2.</w:t>
            </w:r>
          </w:p>
        </w:tc>
        <w:tc>
          <w:tcPr>
            <w:tcW w:w="1936" w:type="pct"/>
            <w:tcBorders>
              <w:top w:val="nil"/>
              <w:left w:val="nil"/>
              <w:bottom w:val="single" w:sz="4" w:space="0" w:color="auto"/>
              <w:right w:val="single" w:sz="4" w:space="0" w:color="auto"/>
            </w:tcBorders>
            <w:shd w:val="clear" w:color="000000" w:fill="F2F2F2"/>
            <w:vAlign w:val="center"/>
            <w:hideMark/>
          </w:tcPr>
          <w:p w14:paraId="52034983" w14:textId="77777777" w:rsidR="00EF66F4" w:rsidRPr="00FE7674" w:rsidRDefault="00EF66F4" w:rsidP="00EF66F4">
            <w:pPr>
              <w:spacing w:after="24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Milyen céllal használja az INTERNETET (több válasz is lehetséges)</w:t>
            </w:r>
          </w:p>
        </w:tc>
        <w:tc>
          <w:tcPr>
            <w:tcW w:w="2786" w:type="pct"/>
            <w:tcBorders>
              <w:top w:val="nil"/>
              <w:left w:val="nil"/>
              <w:bottom w:val="single" w:sz="4" w:space="0" w:color="auto"/>
              <w:right w:val="single" w:sz="8" w:space="0" w:color="auto"/>
            </w:tcBorders>
            <w:shd w:val="clear" w:color="auto" w:fill="auto"/>
            <w:vAlign w:val="center"/>
            <w:hideMark/>
          </w:tcPr>
          <w:p w14:paraId="632811F6" w14:textId="77777777" w:rsidR="00EF66F4" w:rsidRPr="00FE7674" w:rsidRDefault="00EF66F4" w:rsidP="00EF66F4">
            <w:pPr>
              <w:spacing w:after="0" w:line="240" w:lineRule="auto"/>
              <w:rPr>
                <w:rFonts w:ascii="Times New Roman" w:eastAsia="Times New Roman" w:hAnsi="Times New Roman" w:cs="Times New Roman"/>
                <w:color w:val="000000"/>
                <w:lang w:eastAsia="hu-HU"/>
              </w:rPr>
            </w:pPr>
            <w:r w:rsidRPr="00FE7674">
              <w:rPr>
                <w:rFonts w:ascii="Times New Roman" w:eastAsia="Times New Roman" w:hAnsi="Times New Roman" w:cs="Times New Roman"/>
                <w:color w:val="000000"/>
                <w:lang w:eastAsia="hu-HU"/>
              </w:rPr>
              <w:t>1. napi munkavégzés részeként</w:t>
            </w:r>
            <w:r w:rsidRPr="00FE7674">
              <w:rPr>
                <w:rFonts w:ascii="Times New Roman" w:eastAsia="Times New Roman" w:hAnsi="Times New Roman" w:cs="Times New Roman"/>
                <w:color w:val="000000"/>
                <w:lang w:eastAsia="hu-HU"/>
              </w:rPr>
              <w:br/>
              <w:t>2. ügyintézés céljából pl. nyomtatványok letöltése és benyújtása</w:t>
            </w:r>
            <w:r w:rsidRPr="00FE7674">
              <w:rPr>
                <w:rFonts w:ascii="Times New Roman" w:eastAsia="Times New Roman" w:hAnsi="Times New Roman" w:cs="Times New Roman"/>
                <w:color w:val="000000"/>
                <w:lang w:eastAsia="hu-HU"/>
              </w:rPr>
              <w:br/>
              <w:t>3. rendelkezik ügyfélkapuval és rendszeresen használja</w:t>
            </w:r>
            <w:r w:rsidRPr="00FE7674">
              <w:rPr>
                <w:rFonts w:ascii="Times New Roman" w:eastAsia="Times New Roman" w:hAnsi="Times New Roman" w:cs="Times New Roman"/>
                <w:color w:val="000000"/>
                <w:lang w:eastAsia="hu-HU"/>
              </w:rPr>
              <w:br/>
              <w:t>4. szolgáltatásokat vesz igénybe pl. elektronikus vásárlás, foglalások intézése (szállás, repülőjegy stb.)</w:t>
            </w:r>
            <w:r w:rsidRPr="00FE7674">
              <w:rPr>
                <w:rFonts w:ascii="Times New Roman" w:eastAsia="Times New Roman" w:hAnsi="Times New Roman" w:cs="Times New Roman"/>
                <w:color w:val="000000"/>
                <w:lang w:eastAsia="hu-HU"/>
              </w:rPr>
              <w:br/>
              <w:t>5. kommunikációs, kapcsolattartási céllal (telefon, levelezés, Skype stb.)</w:t>
            </w:r>
            <w:r w:rsidRPr="00FE7674">
              <w:rPr>
                <w:rFonts w:ascii="Times New Roman" w:eastAsia="Times New Roman" w:hAnsi="Times New Roman" w:cs="Times New Roman"/>
                <w:color w:val="000000"/>
                <w:lang w:eastAsia="hu-HU"/>
              </w:rPr>
              <w:br/>
              <w:t>6. információszerzés, tájékozódás céljából</w:t>
            </w:r>
            <w:r w:rsidRPr="00FE7674">
              <w:rPr>
                <w:rFonts w:ascii="Times New Roman" w:eastAsia="Times New Roman" w:hAnsi="Times New Roman" w:cs="Times New Roman"/>
                <w:color w:val="000000"/>
                <w:lang w:eastAsia="hu-HU"/>
              </w:rPr>
              <w:br/>
              <w:t>7. tanulási céllal - oktatási anyagok letöltése, e- oktatás igénybevétele</w:t>
            </w:r>
            <w:r w:rsidRPr="00FE7674">
              <w:rPr>
                <w:rFonts w:ascii="Times New Roman" w:eastAsia="Times New Roman" w:hAnsi="Times New Roman" w:cs="Times New Roman"/>
                <w:color w:val="000000"/>
                <w:lang w:eastAsia="hu-HU"/>
              </w:rPr>
              <w:br/>
              <w:t>8. közösségi oldalak látogatása</w:t>
            </w:r>
            <w:r w:rsidRPr="00FE7674">
              <w:rPr>
                <w:rFonts w:ascii="Times New Roman" w:eastAsia="Times New Roman" w:hAnsi="Times New Roman" w:cs="Times New Roman"/>
                <w:color w:val="000000"/>
                <w:lang w:eastAsia="hu-HU"/>
              </w:rPr>
              <w:br/>
              <w:t>9. szórakozás – video, film, zene letöltéshez</w:t>
            </w:r>
            <w:r w:rsidRPr="00FE7674">
              <w:rPr>
                <w:rFonts w:ascii="Times New Roman" w:eastAsia="Times New Roman" w:hAnsi="Times New Roman" w:cs="Times New Roman"/>
                <w:color w:val="000000"/>
                <w:lang w:eastAsia="hu-HU"/>
              </w:rPr>
              <w:br/>
              <w:t>10. játékok</w:t>
            </w:r>
            <w:r w:rsidRPr="00FE7674">
              <w:rPr>
                <w:rFonts w:ascii="Times New Roman" w:eastAsia="Times New Roman" w:hAnsi="Times New Roman" w:cs="Times New Roman"/>
                <w:color w:val="000000"/>
                <w:lang w:eastAsia="hu-HU"/>
              </w:rPr>
              <w:br/>
              <w:t>11. egyéb</w:t>
            </w:r>
          </w:p>
        </w:tc>
      </w:tr>
      <w:tr w:rsidR="00EF66F4" w:rsidRPr="00FE7674" w14:paraId="6FF24AF2" w14:textId="77777777" w:rsidTr="00EF66F4">
        <w:trPr>
          <w:trHeight w:val="2100"/>
        </w:trPr>
        <w:tc>
          <w:tcPr>
            <w:tcW w:w="277" w:type="pct"/>
            <w:tcBorders>
              <w:top w:val="nil"/>
              <w:left w:val="single" w:sz="8" w:space="0" w:color="auto"/>
              <w:bottom w:val="single" w:sz="4" w:space="0" w:color="auto"/>
              <w:right w:val="single" w:sz="4" w:space="0" w:color="auto"/>
            </w:tcBorders>
            <w:shd w:val="clear" w:color="000000" w:fill="D9D9D9"/>
            <w:noWrap/>
            <w:vAlign w:val="center"/>
            <w:hideMark/>
          </w:tcPr>
          <w:p w14:paraId="7CFCE3A7" w14:textId="77777777" w:rsidR="00EF66F4" w:rsidRPr="00FE7674" w:rsidRDefault="00EF66F4" w:rsidP="00EF66F4">
            <w:pPr>
              <w:spacing w:after="0" w:line="240" w:lineRule="auto"/>
              <w:jc w:val="center"/>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3.</w:t>
            </w:r>
          </w:p>
        </w:tc>
        <w:tc>
          <w:tcPr>
            <w:tcW w:w="1936" w:type="pct"/>
            <w:tcBorders>
              <w:top w:val="nil"/>
              <w:left w:val="nil"/>
              <w:bottom w:val="single" w:sz="4" w:space="0" w:color="auto"/>
              <w:right w:val="single" w:sz="4" w:space="0" w:color="auto"/>
            </w:tcBorders>
            <w:shd w:val="clear" w:color="000000" w:fill="F2F2F2"/>
            <w:vAlign w:val="center"/>
            <w:hideMark/>
          </w:tcPr>
          <w:p w14:paraId="0CB67D33" w14:textId="77777777" w:rsidR="00EF66F4" w:rsidRPr="00FE7674" w:rsidRDefault="00EF66F4" w:rsidP="00EF66F4">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Hogyan értékeli az IT eszközök használatával kapcsolatos jártasságát (saját korosztályához viszonyítva)</w:t>
            </w:r>
            <w:r w:rsidRPr="00FE7674">
              <w:rPr>
                <w:rFonts w:ascii="Times New Roman" w:eastAsia="Times New Roman" w:hAnsi="Times New Roman" w:cs="Times New Roman"/>
                <w:b/>
                <w:bCs/>
                <w:color w:val="000000"/>
                <w:lang w:eastAsia="hu-HU"/>
              </w:rPr>
              <w:br/>
            </w:r>
            <w:r w:rsidRPr="00FE7674">
              <w:rPr>
                <w:rFonts w:ascii="Times New Roman" w:eastAsia="Times New Roman" w:hAnsi="Times New Roman" w:cs="Times New Roman"/>
                <w:b/>
                <w:bCs/>
                <w:color w:val="000000"/>
                <w:lang w:eastAsia="hu-HU"/>
              </w:rPr>
              <w:br/>
              <w:t>(csak egy válasz lehetséges)</w:t>
            </w:r>
          </w:p>
        </w:tc>
        <w:tc>
          <w:tcPr>
            <w:tcW w:w="2786" w:type="pct"/>
            <w:tcBorders>
              <w:top w:val="nil"/>
              <w:left w:val="nil"/>
              <w:bottom w:val="single" w:sz="4" w:space="0" w:color="auto"/>
              <w:right w:val="single" w:sz="8" w:space="0" w:color="auto"/>
            </w:tcBorders>
            <w:shd w:val="clear" w:color="auto" w:fill="auto"/>
            <w:vAlign w:val="center"/>
            <w:hideMark/>
          </w:tcPr>
          <w:p w14:paraId="4FEDC6D9" w14:textId="77777777" w:rsidR="00EF66F4" w:rsidRPr="00FE7674" w:rsidRDefault="00EF66F4" w:rsidP="00EF66F4">
            <w:pPr>
              <w:spacing w:after="0" w:line="240" w:lineRule="auto"/>
              <w:rPr>
                <w:rFonts w:ascii="Times New Roman" w:eastAsia="Times New Roman" w:hAnsi="Times New Roman" w:cs="Times New Roman"/>
                <w:color w:val="000000"/>
                <w:lang w:eastAsia="hu-HU"/>
              </w:rPr>
            </w:pPr>
            <w:r w:rsidRPr="00FE7674">
              <w:rPr>
                <w:rFonts w:ascii="Times New Roman" w:eastAsia="Times New Roman" w:hAnsi="Times New Roman" w:cs="Times New Roman"/>
                <w:color w:val="000000"/>
                <w:lang w:eastAsia="hu-HU"/>
              </w:rPr>
              <w:t>1.nincsenek ilyen készségeim egyáltalán</w:t>
            </w:r>
            <w:r w:rsidRPr="00FE7674">
              <w:rPr>
                <w:rFonts w:ascii="Times New Roman" w:eastAsia="Times New Roman" w:hAnsi="Times New Roman" w:cs="Times New Roman"/>
                <w:color w:val="000000"/>
                <w:lang w:eastAsia="hu-HU"/>
              </w:rPr>
              <w:br/>
              <w:t>2. készségeim az átlagnál szerényebbek, rendszerint segítségre szorulok</w:t>
            </w:r>
            <w:r w:rsidRPr="00FE7674">
              <w:rPr>
                <w:rFonts w:ascii="Times New Roman" w:eastAsia="Times New Roman" w:hAnsi="Times New Roman" w:cs="Times New Roman"/>
                <w:color w:val="000000"/>
                <w:lang w:eastAsia="hu-HU"/>
              </w:rPr>
              <w:br/>
              <w:t>3. készségeim átlagosak, okostelefont használok készség szinten és rendszeres internet használó vagyok</w:t>
            </w:r>
            <w:r w:rsidRPr="00FE7674">
              <w:rPr>
                <w:rFonts w:ascii="Times New Roman" w:eastAsia="Times New Roman" w:hAnsi="Times New Roman" w:cs="Times New Roman"/>
                <w:color w:val="000000"/>
                <w:lang w:eastAsia="hu-HU"/>
              </w:rPr>
              <w:br/>
              <w:t>4. készségeim átlag felettiek (a 3. ponton túl e-ügyintézésre és egyéb, speciális IT használásra is képes vagyok)</w:t>
            </w:r>
            <w:r w:rsidRPr="00FE7674">
              <w:rPr>
                <w:rFonts w:ascii="Times New Roman" w:eastAsia="Times New Roman" w:hAnsi="Times New Roman" w:cs="Times New Roman"/>
                <w:color w:val="000000"/>
                <w:lang w:eastAsia="hu-HU"/>
              </w:rPr>
              <w:br/>
              <w:t>5. nem tudom megítélni</w:t>
            </w:r>
          </w:p>
        </w:tc>
      </w:tr>
      <w:tr w:rsidR="00EF66F4" w:rsidRPr="00FE7674" w14:paraId="63512B86" w14:textId="77777777" w:rsidTr="00EF66F4">
        <w:trPr>
          <w:trHeight w:val="1200"/>
        </w:trPr>
        <w:tc>
          <w:tcPr>
            <w:tcW w:w="277" w:type="pct"/>
            <w:tcBorders>
              <w:top w:val="nil"/>
              <w:left w:val="single" w:sz="8" w:space="0" w:color="auto"/>
              <w:bottom w:val="single" w:sz="4" w:space="0" w:color="auto"/>
              <w:right w:val="single" w:sz="4" w:space="0" w:color="auto"/>
            </w:tcBorders>
            <w:shd w:val="clear" w:color="000000" w:fill="D9D9D9"/>
            <w:noWrap/>
            <w:vAlign w:val="center"/>
            <w:hideMark/>
          </w:tcPr>
          <w:p w14:paraId="3D321722" w14:textId="77777777" w:rsidR="00EF66F4" w:rsidRPr="00FE7674" w:rsidRDefault="00EF66F4" w:rsidP="00EF66F4">
            <w:pPr>
              <w:spacing w:after="0" w:line="240" w:lineRule="auto"/>
              <w:jc w:val="center"/>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4.</w:t>
            </w:r>
          </w:p>
        </w:tc>
        <w:tc>
          <w:tcPr>
            <w:tcW w:w="1936" w:type="pct"/>
            <w:tcBorders>
              <w:top w:val="nil"/>
              <w:left w:val="nil"/>
              <w:bottom w:val="single" w:sz="4" w:space="0" w:color="auto"/>
              <w:right w:val="single" w:sz="4" w:space="0" w:color="auto"/>
            </w:tcBorders>
            <w:shd w:val="clear" w:color="000000" w:fill="F2F2F2"/>
            <w:vAlign w:val="center"/>
            <w:hideMark/>
          </w:tcPr>
          <w:p w14:paraId="45AE3883" w14:textId="77777777" w:rsidR="00EF66F4" w:rsidRPr="00FE7674" w:rsidRDefault="00EF66F4" w:rsidP="00EF66F4">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Milyen városi okos alkalmazásokat használ?</w:t>
            </w:r>
          </w:p>
        </w:tc>
        <w:tc>
          <w:tcPr>
            <w:tcW w:w="2786" w:type="pct"/>
            <w:tcBorders>
              <w:top w:val="nil"/>
              <w:left w:val="nil"/>
              <w:bottom w:val="single" w:sz="4" w:space="0" w:color="auto"/>
              <w:right w:val="single" w:sz="8" w:space="0" w:color="auto"/>
            </w:tcBorders>
            <w:shd w:val="clear" w:color="auto" w:fill="auto"/>
            <w:vAlign w:val="center"/>
            <w:hideMark/>
          </w:tcPr>
          <w:p w14:paraId="47BAC62B" w14:textId="77777777" w:rsidR="00EF66F4" w:rsidRPr="00FE7674" w:rsidRDefault="00EF66F4" w:rsidP="00EF66F4">
            <w:pPr>
              <w:spacing w:after="0" w:line="240" w:lineRule="auto"/>
              <w:rPr>
                <w:rFonts w:ascii="Times New Roman" w:eastAsia="Times New Roman" w:hAnsi="Times New Roman" w:cs="Times New Roman"/>
                <w:color w:val="000000"/>
                <w:lang w:eastAsia="hu-HU"/>
              </w:rPr>
            </w:pPr>
            <w:r w:rsidRPr="00FE7674">
              <w:rPr>
                <w:rFonts w:ascii="Times New Roman" w:eastAsia="Times New Roman" w:hAnsi="Times New Roman" w:cs="Times New Roman"/>
                <w:color w:val="000000"/>
                <w:lang w:eastAsia="hu-HU"/>
              </w:rPr>
              <w:t>1. bankkártyás fizetés a helyi tömegközlekedésben</w:t>
            </w:r>
            <w:r w:rsidRPr="00FE7674">
              <w:rPr>
                <w:rFonts w:ascii="Times New Roman" w:eastAsia="Times New Roman" w:hAnsi="Times New Roman" w:cs="Times New Roman"/>
                <w:color w:val="000000"/>
                <w:lang w:eastAsia="hu-HU"/>
              </w:rPr>
              <w:br/>
              <w:t>2. internet használata a helyi tömegközlekedési eszközökön</w:t>
            </w:r>
            <w:r w:rsidRPr="00FE7674">
              <w:rPr>
                <w:rFonts w:ascii="Times New Roman" w:eastAsia="Times New Roman" w:hAnsi="Times New Roman" w:cs="Times New Roman"/>
                <w:color w:val="000000"/>
                <w:lang w:eastAsia="hu-HU"/>
              </w:rPr>
              <w:br/>
              <w:t>3. elektronikus utastájékoztató eszközök a helyi tömegközlekedésben</w:t>
            </w:r>
            <w:r w:rsidRPr="00FE7674">
              <w:rPr>
                <w:rFonts w:ascii="Times New Roman" w:eastAsia="Times New Roman" w:hAnsi="Times New Roman" w:cs="Times New Roman"/>
                <w:color w:val="000000"/>
                <w:lang w:eastAsia="hu-HU"/>
              </w:rPr>
              <w:br/>
              <w:t>4. közterületeken elérhető, díjmentes internet elérés</w:t>
            </w:r>
          </w:p>
        </w:tc>
      </w:tr>
      <w:tr w:rsidR="00EF66F4" w:rsidRPr="00FE7674" w14:paraId="0CA63767" w14:textId="77777777" w:rsidTr="00EF66F4">
        <w:trPr>
          <w:trHeight w:val="2715"/>
        </w:trPr>
        <w:tc>
          <w:tcPr>
            <w:tcW w:w="277" w:type="pct"/>
            <w:tcBorders>
              <w:top w:val="nil"/>
              <w:left w:val="single" w:sz="8" w:space="0" w:color="auto"/>
              <w:bottom w:val="single" w:sz="8" w:space="0" w:color="auto"/>
              <w:right w:val="single" w:sz="4" w:space="0" w:color="auto"/>
            </w:tcBorders>
            <w:shd w:val="clear" w:color="000000" w:fill="D9D9D9"/>
            <w:noWrap/>
            <w:vAlign w:val="center"/>
            <w:hideMark/>
          </w:tcPr>
          <w:p w14:paraId="3BFF8D98" w14:textId="77777777" w:rsidR="00EF66F4" w:rsidRPr="00FE7674" w:rsidRDefault="00EF66F4" w:rsidP="00EF66F4">
            <w:pPr>
              <w:spacing w:after="0" w:line="240" w:lineRule="auto"/>
              <w:jc w:val="center"/>
              <w:rPr>
                <w:rFonts w:ascii="Times New Roman" w:eastAsia="Times New Roman" w:hAnsi="Times New Roman" w:cs="Times New Roman"/>
                <w:b/>
                <w:bCs/>
                <w:lang w:eastAsia="hu-HU"/>
              </w:rPr>
            </w:pPr>
            <w:r w:rsidRPr="00FE7674">
              <w:rPr>
                <w:rFonts w:ascii="Times New Roman" w:eastAsia="Times New Roman" w:hAnsi="Times New Roman" w:cs="Times New Roman"/>
                <w:b/>
                <w:bCs/>
                <w:lang w:eastAsia="hu-HU"/>
              </w:rPr>
              <w:t>5.</w:t>
            </w:r>
          </w:p>
        </w:tc>
        <w:tc>
          <w:tcPr>
            <w:tcW w:w="1936" w:type="pct"/>
            <w:tcBorders>
              <w:top w:val="nil"/>
              <w:left w:val="nil"/>
              <w:bottom w:val="single" w:sz="8" w:space="0" w:color="auto"/>
              <w:right w:val="single" w:sz="4" w:space="0" w:color="auto"/>
            </w:tcBorders>
            <w:shd w:val="clear" w:color="000000" w:fill="F2F2F2"/>
            <w:vAlign w:val="center"/>
            <w:hideMark/>
          </w:tcPr>
          <w:p w14:paraId="55E7D8DC" w14:textId="77777777" w:rsidR="00EF66F4" w:rsidRPr="00FE7674" w:rsidRDefault="00EF66F4" w:rsidP="00EF66F4">
            <w:pPr>
              <w:spacing w:after="0" w:line="240" w:lineRule="auto"/>
              <w:rPr>
                <w:rFonts w:ascii="Times New Roman" w:eastAsia="Times New Roman" w:hAnsi="Times New Roman" w:cs="Times New Roman"/>
                <w:b/>
                <w:bCs/>
                <w:lang w:eastAsia="hu-HU"/>
              </w:rPr>
            </w:pPr>
            <w:r w:rsidRPr="00FE7674">
              <w:rPr>
                <w:rFonts w:ascii="Times New Roman" w:eastAsia="Times New Roman" w:hAnsi="Times New Roman" w:cs="Times New Roman"/>
                <w:b/>
                <w:bCs/>
                <w:lang w:eastAsia="hu-HU"/>
              </w:rPr>
              <w:t>Melyen szolgáltatások esetében használ online, mobil applikációs vagy digitális mérős kapcsolattartást?</w:t>
            </w:r>
          </w:p>
        </w:tc>
        <w:tc>
          <w:tcPr>
            <w:tcW w:w="2786" w:type="pct"/>
            <w:tcBorders>
              <w:top w:val="nil"/>
              <w:left w:val="nil"/>
              <w:bottom w:val="single" w:sz="8" w:space="0" w:color="auto"/>
              <w:right w:val="single" w:sz="8" w:space="0" w:color="auto"/>
            </w:tcBorders>
            <w:shd w:val="clear" w:color="auto" w:fill="auto"/>
            <w:vAlign w:val="center"/>
            <w:hideMark/>
          </w:tcPr>
          <w:p w14:paraId="3A774531" w14:textId="77777777" w:rsidR="00EF66F4" w:rsidRPr="00FE7674" w:rsidRDefault="00EF66F4" w:rsidP="00EF66F4">
            <w:pPr>
              <w:spacing w:after="0" w:line="240" w:lineRule="auto"/>
              <w:rPr>
                <w:rFonts w:ascii="Times New Roman" w:eastAsia="Times New Roman" w:hAnsi="Times New Roman" w:cs="Times New Roman"/>
                <w:lang w:eastAsia="hu-HU"/>
              </w:rPr>
            </w:pPr>
            <w:r w:rsidRPr="00FE7674">
              <w:rPr>
                <w:rFonts w:ascii="Times New Roman" w:eastAsia="Times New Roman" w:hAnsi="Times New Roman" w:cs="Times New Roman"/>
                <w:lang w:eastAsia="hu-HU"/>
              </w:rPr>
              <w:t>1. áramszolgáltatás</w:t>
            </w:r>
            <w:r w:rsidRPr="00FE7674">
              <w:rPr>
                <w:rFonts w:ascii="Times New Roman" w:eastAsia="Times New Roman" w:hAnsi="Times New Roman" w:cs="Times New Roman"/>
                <w:lang w:eastAsia="hu-HU"/>
              </w:rPr>
              <w:br/>
              <w:t>2. víz és csatorna szolgáltatás</w:t>
            </w:r>
            <w:r w:rsidRPr="00FE7674">
              <w:rPr>
                <w:rFonts w:ascii="Times New Roman" w:eastAsia="Times New Roman" w:hAnsi="Times New Roman" w:cs="Times New Roman"/>
                <w:lang w:eastAsia="hu-HU"/>
              </w:rPr>
              <w:br/>
              <w:t>3. hulladékszállítás</w:t>
            </w:r>
            <w:r w:rsidRPr="00FE7674">
              <w:rPr>
                <w:rFonts w:ascii="Times New Roman" w:eastAsia="Times New Roman" w:hAnsi="Times New Roman" w:cs="Times New Roman"/>
                <w:lang w:eastAsia="hu-HU"/>
              </w:rPr>
              <w:br/>
              <w:t>4. közösségi közlekedés (helyközi járatok helyi viszonylatban)</w:t>
            </w:r>
            <w:r w:rsidRPr="00FE7674">
              <w:rPr>
                <w:rFonts w:ascii="Times New Roman" w:eastAsia="Times New Roman" w:hAnsi="Times New Roman" w:cs="Times New Roman"/>
                <w:lang w:eastAsia="hu-HU"/>
              </w:rPr>
              <w:br/>
              <w:t>5. közhivatali ügyintézés (önkormányzat, kormányhivatal)</w:t>
            </w:r>
            <w:r w:rsidRPr="00FE7674">
              <w:rPr>
                <w:rFonts w:ascii="Times New Roman" w:eastAsia="Times New Roman" w:hAnsi="Times New Roman" w:cs="Times New Roman"/>
                <w:lang w:eastAsia="hu-HU"/>
              </w:rPr>
              <w:br/>
              <w:t>6. alap- és/vagy középfokú oktatás (óvoda, általános iskola, középiskola)</w:t>
            </w:r>
            <w:r w:rsidRPr="00FE7674">
              <w:rPr>
                <w:rFonts w:ascii="Times New Roman" w:eastAsia="Times New Roman" w:hAnsi="Times New Roman" w:cs="Times New Roman"/>
                <w:lang w:eastAsia="hu-HU"/>
              </w:rPr>
              <w:br/>
              <w:t>7. egészségügyi alapellátás</w:t>
            </w:r>
            <w:r w:rsidRPr="00FE7674">
              <w:rPr>
                <w:rFonts w:ascii="Times New Roman" w:eastAsia="Times New Roman" w:hAnsi="Times New Roman" w:cs="Times New Roman"/>
                <w:lang w:eastAsia="hu-HU"/>
              </w:rPr>
              <w:br/>
              <w:t>8. kulturális szolgáltatások (intézményekhez kötött pl. mozi, kulturális központ stb.)</w:t>
            </w:r>
            <w:r w:rsidRPr="00FE7674">
              <w:rPr>
                <w:rFonts w:ascii="Times New Roman" w:eastAsia="Times New Roman" w:hAnsi="Times New Roman" w:cs="Times New Roman"/>
                <w:lang w:eastAsia="hu-HU"/>
              </w:rPr>
              <w:br/>
              <w:t>9. szociális ellátás (valamely családtag okán pl. idősellátás)</w:t>
            </w:r>
          </w:p>
        </w:tc>
      </w:tr>
    </w:tbl>
    <w:p w14:paraId="506B5D8F" w14:textId="77777777" w:rsidR="00EF66F4" w:rsidRPr="00FE7674" w:rsidRDefault="00EF66F4" w:rsidP="000B3B3A">
      <w:pPr>
        <w:pStyle w:val="Forrs"/>
      </w:pPr>
    </w:p>
    <w:tbl>
      <w:tblPr>
        <w:tblW w:w="5000" w:type="pct"/>
        <w:tblCellMar>
          <w:left w:w="70" w:type="dxa"/>
          <w:right w:w="70" w:type="dxa"/>
        </w:tblCellMar>
        <w:tblLook w:val="04A0" w:firstRow="1" w:lastRow="0" w:firstColumn="1" w:lastColumn="0" w:noHBand="0" w:noVBand="1"/>
      </w:tblPr>
      <w:tblGrid>
        <w:gridCol w:w="501"/>
        <w:gridCol w:w="3505"/>
        <w:gridCol w:w="5046"/>
      </w:tblGrid>
      <w:tr w:rsidR="00BF49EF" w:rsidRPr="00FE7674" w14:paraId="5CCA3BA8" w14:textId="77777777" w:rsidTr="00BF49EF">
        <w:trPr>
          <w:trHeight w:val="3000"/>
        </w:trPr>
        <w:tc>
          <w:tcPr>
            <w:tcW w:w="277" w:type="pct"/>
            <w:tcBorders>
              <w:top w:val="single" w:sz="8" w:space="0" w:color="auto"/>
              <w:left w:val="single" w:sz="8" w:space="0" w:color="auto"/>
              <w:bottom w:val="single" w:sz="4" w:space="0" w:color="auto"/>
              <w:right w:val="single" w:sz="4" w:space="0" w:color="auto"/>
            </w:tcBorders>
            <w:shd w:val="clear" w:color="000000" w:fill="D9D9D9"/>
            <w:noWrap/>
            <w:vAlign w:val="center"/>
            <w:hideMark/>
          </w:tcPr>
          <w:p w14:paraId="64BFEE74" w14:textId="77777777" w:rsidR="00BF49EF" w:rsidRPr="00FE7674" w:rsidRDefault="00BF49EF" w:rsidP="00BF49EF">
            <w:pPr>
              <w:spacing w:after="0" w:line="240" w:lineRule="auto"/>
              <w:jc w:val="center"/>
              <w:rPr>
                <w:rFonts w:ascii="Times New Roman" w:eastAsia="Times New Roman" w:hAnsi="Times New Roman" w:cs="Times New Roman"/>
                <w:color w:val="000000"/>
                <w:lang w:eastAsia="hu-HU"/>
              </w:rPr>
            </w:pPr>
            <w:r w:rsidRPr="00FE7674">
              <w:rPr>
                <w:rFonts w:ascii="Times New Roman" w:eastAsia="Times New Roman" w:hAnsi="Times New Roman" w:cs="Times New Roman"/>
                <w:color w:val="000000"/>
                <w:lang w:eastAsia="hu-HU"/>
              </w:rPr>
              <w:t>1.</w:t>
            </w:r>
          </w:p>
        </w:tc>
        <w:tc>
          <w:tcPr>
            <w:tcW w:w="1936" w:type="pct"/>
            <w:tcBorders>
              <w:top w:val="single" w:sz="8" w:space="0" w:color="auto"/>
              <w:left w:val="nil"/>
              <w:bottom w:val="single" w:sz="4" w:space="0" w:color="auto"/>
              <w:right w:val="single" w:sz="4" w:space="0" w:color="auto"/>
            </w:tcBorders>
            <w:shd w:val="clear" w:color="000000" w:fill="F2F2F2"/>
            <w:vAlign w:val="center"/>
            <w:hideMark/>
          </w:tcPr>
          <w:p w14:paraId="322BBD25" w14:textId="77777777" w:rsidR="00BF49EF" w:rsidRPr="00FE7674" w:rsidRDefault="00BF49EF" w:rsidP="00BF49EF">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A saját életminősége szempontjából mennyire tartja fontosnak a felsoroltakat?</w:t>
            </w:r>
            <w:r w:rsidRPr="00FE7674">
              <w:rPr>
                <w:rFonts w:ascii="Times New Roman" w:eastAsia="Times New Roman" w:hAnsi="Times New Roman" w:cs="Times New Roman"/>
                <w:b/>
                <w:bCs/>
                <w:color w:val="000000"/>
                <w:lang w:eastAsia="hu-HU"/>
              </w:rPr>
              <w:br/>
            </w:r>
            <w:r w:rsidRPr="00FE7674">
              <w:rPr>
                <w:rFonts w:ascii="Times New Roman" w:eastAsia="Times New Roman" w:hAnsi="Times New Roman" w:cs="Times New Roman"/>
                <w:b/>
                <w:bCs/>
                <w:color w:val="000000"/>
                <w:lang w:eastAsia="hu-HU"/>
              </w:rPr>
              <w:br/>
              <w:t>5= nagyon jelentős</w:t>
            </w:r>
            <w:r w:rsidRPr="00FE7674">
              <w:rPr>
                <w:rFonts w:ascii="Times New Roman" w:eastAsia="Times New Roman" w:hAnsi="Times New Roman" w:cs="Times New Roman"/>
                <w:b/>
                <w:bCs/>
                <w:color w:val="000000"/>
                <w:lang w:eastAsia="hu-HU"/>
              </w:rPr>
              <w:br/>
              <w:t>4=jelentős</w:t>
            </w:r>
            <w:r w:rsidRPr="00FE7674">
              <w:rPr>
                <w:rFonts w:ascii="Times New Roman" w:eastAsia="Times New Roman" w:hAnsi="Times New Roman" w:cs="Times New Roman"/>
                <w:b/>
                <w:bCs/>
                <w:color w:val="000000"/>
                <w:lang w:eastAsia="hu-HU"/>
              </w:rPr>
              <w:br/>
              <w:t>3=közepesen fontos</w:t>
            </w:r>
            <w:r w:rsidRPr="00FE7674">
              <w:rPr>
                <w:rFonts w:ascii="Times New Roman" w:eastAsia="Times New Roman" w:hAnsi="Times New Roman" w:cs="Times New Roman"/>
                <w:b/>
                <w:bCs/>
                <w:color w:val="000000"/>
                <w:lang w:eastAsia="hu-HU"/>
              </w:rPr>
              <w:br/>
              <w:t>2= majdnem jelentéktelen</w:t>
            </w:r>
            <w:r w:rsidRPr="00FE7674">
              <w:rPr>
                <w:rFonts w:ascii="Times New Roman" w:eastAsia="Times New Roman" w:hAnsi="Times New Roman" w:cs="Times New Roman"/>
                <w:b/>
                <w:bCs/>
                <w:color w:val="000000"/>
                <w:lang w:eastAsia="hu-HU"/>
              </w:rPr>
              <w:br/>
              <w:t>az 1=egyáltalán nem fontos</w:t>
            </w:r>
            <w:r w:rsidRPr="00FE7674">
              <w:rPr>
                <w:rFonts w:ascii="Times New Roman" w:eastAsia="Times New Roman" w:hAnsi="Times New Roman" w:cs="Times New Roman"/>
                <w:b/>
                <w:bCs/>
                <w:color w:val="000000"/>
                <w:lang w:eastAsia="hu-HU"/>
              </w:rPr>
              <w:br/>
              <w:t>0= „nem elérhető a városban”, a „nem tudom megítélni / nem vagyok érintett” és a „nem kívánok válaszolni”</w:t>
            </w:r>
          </w:p>
        </w:tc>
        <w:tc>
          <w:tcPr>
            <w:tcW w:w="2786" w:type="pct"/>
            <w:tcBorders>
              <w:top w:val="single" w:sz="8" w:space="0" w:color="auto"/>
              <w:left w:val="nil"/>
              <w:bottom w:val="single" w:sz="4" w:space="0" w:color="auto"/>
              <w:right w:val="single" w:sz="8" w:space="0" w:color="auto"/>
            </w:tcBorders>
            <w:shd w:val="clear" w:color="auto" w:fill="auto"/>
            <w:vAlign w:val="center"/>
            <w:hideMark/>
          </w:tcPr>
          <w:p w14:paraId="53040896" w14:textId="77777777" w:rsidR="00BF49EF" w:rsidRPr="00FE7674" w:rsidRDefault="00BF49EF" w:rsidP="00BF49EF">
            <w:pPr>
              <w:spacing w:after="0" w:line="240" w:lineRule="auto"/>
              <w:rPr>
                <w:rFonts w:ascii="Times New Roman" w:eastAsia="Times New Roman" w:hAnsi="Times New Roman" w:cs="Times New Roman"/>
                <w:color w:val="000000"/>
                <w:lang w:eastAsia="hu-HU"/>
              </w:rPr>
            </w:pPr>
            <w:r w:rsidRPr="00FE7674">
              <w:rPr>
                <w:rFonts w:ascii="Times New Roman" w:eastAsia="Times New Roman" w:hAnsi="Times New Roman" w:cs="Times New Roman"/>
                <w:color w:val="000000"/>
                <w:lang w:eastAsia="hu-HU"/>
              </w:rPr>
              <w:t>1. környezettudatos életvitel (takarékosság az erőforrások igénybevételében: víz, áram stb.)</w:t>
            </w:r>
            <w:r w:rsidRPr="00FE7674">
              <w:rPr>
                <w:rFonts w:ascii="Times New Roman" w:eastAsia="Times New Roman" w:hAnsi="Times New Roman" w:cs="Times New Roman"/>
                <w:color w:val="000000"/>
                <w:lang w:eastAsia="hu-HU"/>
              </w:rPr>
              <w:br/>
              <w:t>2. szelektív hulladékgyűjtés, hulladék hasznosítása otthon</w:t>
            </w:r>
            <w:r w:rsidRPr="00FE7674">
              <w:rPr>
                <w:rFonts w:ascii="Times New Roman" w:eastAsia="Times New Roman" w:hAnsi="Times New Roman" w:cs="Times New Roman"/>
                <w:color w:val="000000"/>
                <w:lang w:eastAsia="hu-HU"/>
              </w:rPr>
              <w:br/>
              <w:t>3. közösségben való aktív részvétel, közös célokért való tevékenykedés</w:t>
            </w:r>
            <w:r w:rsidRPr="00FE7674">
              <w:rPr>
                <w:rFonts w:ascii="Times New Roman" w:eastAsia="Times New Roman" w:hAnsi="Times New Roman" w:cs="Times New Roman"/>
                <w:color w:val="000000"/>
                <w:lang w:eastAsia="hu-HU"/>
              </w:rPr>
              <w:br/>
              <w:t>4. egészséges, a térségben megtermelt élelmiszerek fogyasztása</w:t>
            </w:r>
            <w:r w:rsidRPr="00FE7674">
              <w:rPr>
                <w:rFonts w:ascii="Times New Roman" w:eastAsia="Times New Roman" w:hAnsi="Times New Roman" w:cs="Times New Roman"/>
                <w:color w:val="000000"/>
                <w:lang w:eastAsia="hu-HU"/>
              </w:rPr>
              <w:br/>
              <w:t>5. megújuló energiaforrások használata a háztartásban</w:t>
            </w:r>
            <w:r w:rsidRPr="00FE7674">
              <w:rPr>
                <w:rFonts w:ascii="Times New Roman" w:eastAsia="Times New Roman" w:hAnsi="Times New Roman" w:cs="Times New Roman"/>
                <w:color w:val="000000"/>
                <w:lang w:eastAsia="hu-HU"/>
              </w:rPr>
              <w:br/>
              <w:t>6. megújuló energiaforrások használata</w:t>
            </w:r>
            <w:r w:rsidRPr="00FE7674">
              <w:rPr>
                <w:rFonts w:ascii="Times New Roman" w:eastAsia="Times New Roman" w:hAnsi="Times New Roman" w:cs="Times New Roman"/>
                <w:color w:val="000000"/>
                <w:lang w:eastAsia="hu-HU"/>
              </w:rPr>
              <w:br/>
              <w:t>7. többször használható bolti csomagolóanyagok használata</w:t>
            </w:r>
          </w:p>
        </w:tc>
      </w:tr>
      <w:tr w:rsidR="00BF49EF" w:rsidRPr="00FE7674" w14:paraId="312E30C6" w14:textId="77777777" w:rsidTr="00BF49EF">
        <w:trPr>
          <w:trHeight w:val="1500"/>
        </w:trPr>
        <w:tc>
          <w:tcPr>
            <w:tcW w:w="277" w:type="pct"/>
            <w:tcBorders>
              <w:top w:val="nil"/>
              <w:left w:val="single" w:sz="8" w:space="0" w:color="auto"/>
              <w:bottom w:val="single" w:sz="4" w:space="0" w:color="auto"/>
              <w:right w:val="single" w:sz="4" w:space="0" w:color="auto"/>
            </w:tcBorders>
            <w:shd w:val="clear" w:color="000000" w:fill="D9D9D9"/>
            <w:noWrap/>
            <w:vAlign w:val="center"/>
            <w:hideMark/>
          </w:tcPr>
          <w:p w14:paraId="555F7BB7" w14:textId="77777777" w:rsidR="00BF49EF" w:rsidRPr="00FE7674" w:rsidRDefault="00BF49EF" w:rsidP="00BF49EF">
            <w:pPr>
              <w:spacing w:after="0" w:line="240" w:lineRule="auto"/>
              <w:jc w:val="center"/>
              <w:rPr>
                <w:rFonts w:ascii="Times New Roman" w:eastAsia="Times New Roman" w:hAnsi="Times New Roman" w:cs="Times New Roman"/>
                <w:color w:val="000000"/>
                <w:lang w:eastAsia="hu-HU"/>
              </w:rPr>
            </w:pPr>
            <w:r w:rsidRPr="00FE7674">
              <w:rPr>
                <w:rFonts w:ascii="Times New Roman" w:eastAsia="Times New Roman" w:hAnsi="Times New Roman" w:cs="Times New Roman"/>
                <w:color w:val="000000"/>
                <w:lang w:eastAsia="hu-HU"/>
              </w:rPr>
              <w:t>2.</w:t>
            </w:r>
          </w:p>
        </w:tc>
        <w:tc>
          <w:tcPr>
            <w:tcW w:w="1936" w:type="pct"/>
            <w:tcBorders>
              <w:top w:val="nil"/>
              <w:left w:val="nil"/>
              <w:bottom w:val="single" w:sz="4" w:space="0" w:color="auto"/>
              <w:right w:val="single" w:sz="4" w:space="0" w:color="auto"/>
            </w:tcBorders>
            <w:shd w:val="clear" w:color="000000" w:fill="F2F2F2"/>
            <w:vAlign w:val="center"/>
            <w:hideMark/>
          </w:tcPr>
          <w:p w14:paraId="4B19F399" w14:textId="77777777" w:rsidR="00BF49EF" w:rsidRPr="00FE7674" w:rsidRDefault="00BF49EF" w:rsidP="00BF49EF">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Milyen céllal látogat városi zöldterületeket, parkokat?</w:t>
            </w:r>
            <w:r w:rsidRPr="00FE7674">
              <w:rPr>
                <w:rFonts w:ascii="Times New Roman" w:eastAsia="Times New Roman" w:hAnsi="Times New Roman" w:cs="Times New Roman"/>
                <w:b/>
                <w:bCs/>
                <w:color w:val="000000"/>
                <w:lang w:eastAsia="hu-HU"/>
              </w:rPr>
              <w:br/>
              <w:t>(Több válasz is lehetséges)</w:t>
            </w:r>
          </w:p>
        </w:tc>
        <w:tc>
          <w:tcPr>
            <w:tcW w:w="2786" w:type="pct"/>
            <w:tcBorders>
              <w:top w:val="nil"/>
              <w:left w:val="nil"/>
              <w:bottom w:val="single" w:sz="4" w:space="0" w:color="auto"/>
              <w:right w:val="single" w:sz="8" w:space="0" w:color="auto"/>
            </w:tcBorders>
            <w:shd w:val="clear" w:color="auto" w:fill="auto"/>
            <w:vAlign w:val="center"/>
            <w:hideMark/>
          </w:tcPr>
          <w:p w14:paraId="3DA2FF70" w14:textId="77777777" w:rsidR="00BF49EF" w:rsidRPr="00FE7674" w:rsidRDefault="00BF49EF" w:rsidP="00BF49EF">
            <w:pPr>
              <w:spacing w:after="0" w:line="240" w:lineRule="auto"/>
              <w:rPr>
                <w:rFonts w:ascii="Times New Roman" w:eastAsia="Times New Roman" w:hAnsi="Times New Roman" w:cs="Times New Roman"/>
                <w:color w:val="000000"/>
                <w:lang w:eastAsia="hu-HU"/>
              </w:rPr>
            </w:pPr>
            <w:r w:rsidRPr="00FE7674">
              <w:rPr>
                <w:rFonts w:ascii="Times New Roman" w:eastAsia="Times New Roman" w:hAnsi="Times New Roman" w:cs="Times New Roman"/>
                <w:color w:val="000000"/>
                <w:lang w:eastAsia="hu-HU"/>
              </w:rPr>
              <w:t>1. szabadidő eltöltés</w:t>
            </w:r>
            <w:r w:rsidRPr="00FE7674">
              <w:rPr>
                <w:rFonts w:ascii="Times New Roman" w:eastAsia="Times New Roman" w:hAnsi="Times New Roman" w:cs="Times New Roman"/>
                <w:color w:val="000000"/>
                <w:lang w:eastAsia="hu-HU"/>
              </w:rPr>
              <w:br/>
              <w:t>2. rekreációs séta</w:t>
            </w:r>
            <w:r w:rsidRPr="00FE7674">
              <w:rPr>
                <w:rFonts w:ascii="Times New Roman" w:eastAsia="Times New Roman" w:hAnsi="Times New Roman" w:cs="Times New Roman"/>
                <w:color w:val="000000"/>
                <w:lang w:eastAsia="hu-HU"/>
              </w:rPr>
              <w:br/>
              <w:t>3. testedzés</w:t>
            </w:r>
            <w:r w:rsidRPr="00FE7674">
              <w:rPr>
                <w:rFonts w:ascii="Times New Roman" w:eastAsia="Times New Roman" w:hAnsi="Times New Roman" w:cs="Times New Roman"/>
                <w:color w:val="000000"/>
                <w:lang w:eastAsia="hu-HU"/>
              </w:rPr>
              <w:br/>
              <w:t>4. kültéri közösségi és kulturális programokon vesz részt</w:t>
            </w:r>
            <w:r w:rsidRPr="00FE7674">
              <w:rPr>
                <w:rFonts w:ascii="Times New Roman" w:eastAsia="Times New Roman" w:hAnsi="Times New Roman" w:cs="Times New Roman"/>
                <w:color w:val="000000"/>
                <w:lang w:eastAsia="hu-HU"/>
              </w:rPr>
              <w:br/>
              <w:t>5. egyéb</w:t>
            </w:r>
          </w:p>
        </w:tc>
      </w:tr>
      <w:tr w:rsidR="00BF49EF" w:rsidRPr="00FE7674" w14:paraId="556B59B3" w14:textId="77777777" w:rsidTr="00BF49EF">
        <w:trPr>
          <w:trHeight w:val="3000"/>
        </w:trPr>
        <w:tc>
          <w:tcPr>
            <w:tcW w:w="277" w:type="pct"/>
            <w:tcBorders>
              <w:top w:val="nil"/>
              <w:left w:val="single" w:sz="8" w:space="0" w:color="auto"/>
              <w:bottom w:val="single" w:sz="4" w:space="0" w:color="auto"/>
              <w:right w:val="single" w:sz="4" w:space="0" w:color="auto"/>
            </w:tcBorders>
            <w:shd w:val="clear" w:color="000000" w:fill="D9D9D9"/>
            <w:noWrap/>
            <w:vAlign w:val="center"/>
            <w:hideMark/>
          </w:tcPr>
          <w:p w14:paraId="5411E18A" w14:textId="77777777" w:rsidR="00BF49EF" w:rsidRPr="00FE7674" w:rsidRDefault="00BF49EF" w:rsidP="00BF49EF">
            <w:pPr>
              <w:spacing w:after="0" w:line="240" w:lineRule="auto"/>
              <w:jc w:val="center"/>
              <w:rPr>
                <w:rFonts w:ascii="Times New Roman" w:eastAsia="Times New Roman" w:hAnsi="Times New Roman" w:cs="Times New Roman"/>
                <w:color w:val="000000"/>
                <w:lang w:eastAsia="hu-HU"/>
              </w:rPr>
            </w:pPr>
            <w:r w:rsidRPr="00FE7674">
              <w:rPr>
                <w:rFonts w:ascii="Times New Roman" w:eastAsia="Times New Roman" w:hAnsi="Times New Roman" w:cs="Times New Roman"/>
                <w:color w:val="000000"/>
                <w:lang w:eastAsia="hu-HU"/>
              </w:rPr>
              <w:t>3.</w:t>
            </w:r>
          </w:p>
        </w:tc>
        <w:tc>
          <w:tcPr>
            <w:tcW w:w="1936" w:type="pct"/>
            <w:tcBorders>
              <w:top w:val="nil"/>
              <w:left w:val="nil"/>
              <w:bottom w:val="single" w:sz="4" w:space="0" w:color="auto"/>
              <w:right w:val="single" w:sz="4" w:space="0" w:color="auto"/>
            </w:tcBorders>
            <w:shd w:val="clear" w:color="000000" w:fill="F2F2F2"/>
            <w:vAlign w:val="center"/>
            <w:hideMark/>
          </w:tcPr>
          <w:p w14:paraId="4D063B28" w14:textId="77777777" w:rsidR="00BF49EF" w:rsidRPr="00FE7674" w:rsidRDefault="00BF49EF" w:rsidP="00BF49EF">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Hogyan lehetne vonzóbbá tenni a belváros zöldfelületeit az Ön és családja számára (fejlesztések, új funkciók stb.)?</w:t>
            </w:r>
            <w:r w:rsidRPr="00FE7674">
              <w:rPr>
                <w:rFonts w:ascii="Times New Roman" w:eastAsia="Times New Roman" w:hAnsi="Times New Roman" w:cs="Times New Roman"/>
                <w:b/>
                <w:bCs/>
                <w:color w:val="000000"/>
                <w:lang w:eastAsia="hu-HU"/>
              </w:rPr>
              <w:br/>
              <w:t>(Több válasz is lehetséges)</w:t>
            </w:r>
          </w:p>
        </w:tc>
        <w:tc>
          <w:tcPr>
            <w:tcW w:w="2786" w:type="pct"/>
            <w:tcBorders>
              <w:top w:val="nil"/>
              <w:left w:val="nil"/>
              <w:bottom w:val="single" w:sz="4" w:space="0" w:color="auto"/>
              <w:right w:val="single" w:sz="8" w:space="0" w:color="auto"/>
            </w:tcBorders>
            <w:shd w:val="clear" w:color="auto" w:fill="auto"/>
            <w:vAlign w:val="center"/>
            <w:hideMark/>
          </w:tcPr>
          <w:p w14:paraId="03184713" w14:textId="77777777" w:rsidR="00BF49EF" w:rsidRPr="00FE7674" w:rsidRDefault="00BF49EF" w:rsidP="00BF49EF">
            <w:pPr>
              <w:spacing w:after="0" w:line="240" w:lineRule="auto"/>
              <w:rPr>
                <w:rFonts w:ascii="Times New Roman" w:eastAsia="Times New Roman" w:hAnsi="Times New Roman" w:cs="Times New Roman"/>
                <w:color w:val="000000"/>
                <w:lang w:eastAsia="hu-HU"/>
              </w:rPr>
            </w:pPr>
            <w:r w:rsidRPr="00FE7674">
              <w:rPr>
                <w:rFonts w:ascii="Times New Roman" w:eastAsia="Times New Roman" w:hAnsi="Times New Roman" w:cs="Times New Roman"/>
                <w:color w:val="000000"/>
                <w:lang w:eastAsia="hu-HU"/>
              </w:rPr>
              <w:t xml:space="preserve">1. sétautak fejlesztése, </w:t>
            </w:r>
            <w:r w:rsidRPr="00FE7674">
              <w:rPr>
                <w:rFonts w:ascii="Times New Roman" w:eastAsia="Times New Roman" w:hAnsi="Times New Roman" w:cs="Times New Roman"/>
                <w:bCs/>
                <w:color w:val="000000"/>
                <w:lang w:eastAsia="hu-HU"/>
              </w:rPr>
              <w:t>futó útvonalak fejlesztése</w:t>
            </w:r>
            <w:r w:rsidRPr="00FE7674">
              <w:rPr>
                <w:rFonts w:ascii="Times New Roman" w:eastAsia="Times New Roman" w:hAnsi="Times New Roman" w:cs="Times New Roman"/>
                <w:color w:val="000000"/>
                <w:lang w:eastAsia="hu-HU"/>
              </w:rPr>
              <w:br/>
              <w:t>2. játszóterek, testedző eszközök kihelyezése a parkokhoz kapcsolódóan</w:t>
            </w:r>
            <w:r w:rsidRPr="00FE7674">
              <w:rPr>
                <w:rFonts w:ascii="Times New Roman" w:eastAsia="Times New Roman" w:hAnsi="Times New Roman" w:cs="Times New Roman"/>
                <w:color w:val="000000"/>
                <w:lang w:eastAsia="hu-HU"/>
              </w:rPr>
              <w:br/>
              <w:t>3. zenepavilon létesítése (térzene befogadására)</w:t>
            </w:r>
            <w:r w:rsidRPr="00FE7674">
              <w:rPr>
                <w:rFonts w:ascii="Times New Roman" w:eastAsia="Times New Roman" w:hAnsi="Times New Roman" w:cs="Times New Roman"/>
                <w:color w:val="000000"/>
                <w:lang w:eastAsia="hu-HU"/>
              </w:rPr>
              <w:br/>
              <w:t>4. kisebb csoportok szabadtéri összejöveteleit lehetővé tevő utcabútorok kihelyezése</w:t>
            </w:r>
            <w:r w:rsidRPr="00FE7674">
              <w:rPr>
                <w:rFonts w:ascii="Times New Roman" w:eastAsia="Times New Roman" w:hAnsi="Times New Roman" w:cs="Times New Roman"/>
                <w:color w:val="000000"/>
                <w:lang w:eastAsia="hu-HU"/>
              </w:rPr>
              <w:br/>
              <w:t>5. gyakoribb kültéri programok, amiért érdemes a parkba látogatni</w:t>
            </w:r>
            <w:r w:rsidRPr="00FE7674">
              <w:rPr>
                <w:rFonts w:ascii="Times New Roman" w:eastAsia="Times New Roman" w:hAnsi="Times New Roman" w:cs="Times New Roman"/>
                <w:color w:val="000000"/>
                <w:lang w:eastAsia="hu-HU"/>
              </w:rPr>
              <w:br/>
              <w:t>6. több szolgáltatás a környéken pl. büfé, fagyizó, nyilvános WC</w:t>
            </w:r>
            <w:r w:rsidRPr="00FE7674">
              <w:rPr>
                <w:rFonts w:ascii="Times New Roman" w:eastAsia="Times New Roman" w:hAnsi="Times New Roman" w:cs="Times New Roman"/>
                <w:color w:val="000000"/>
                <w:lang w:eastAsia="hu-HU"/>
              </w:rPr>
              <w:br/>
              <w:t>7. közvilágítás további javítása</w:t>
            </w:r>
            <w:r w:rsidRPr="00FE7674">
              <w:rPr>
                <w:rFonts w:ascii="Times New Roman" w:eastAsia="Times New Roman" w:hAnsi="Times New Roman" w:cs="Times New Roman"/>
                <w:color w:val="000000"/>
                <w:lang w:eastAsia="hu-HU"/>
              </w:rPr>
              <w:br/>
              <w:t>8. a Duna-part és a város közötti (lakosság) közötti kapcsolat erősítése</w:t>
            </w:r>
            <w:r w:rsidRPr="00FE7674">
              <w:rPr>
                <w:rFonts w:ascii="Times New Roman" w:eastAsia="Times New Roman" w:hAnsi="Times New Roman" w:cs="Times New Roman"/>
                <w:color w:val="000000"/>
                <w:lang w:eastAsia="hu-HU"/>
              </w:rPr>
              <w:br/>
              <w:t>9. A belváros fokozatos gyalogosbarát és kerékpárosbarát átalakítása</w:t>
            </w:r>
            <w:r w:rsidRPr="00FE7674">
              <w:rPr>
                <w:rFonts w:ascii="Times New Roman" w:eastAsia="Times New Roman" w:hAnsi="Times New Roman" w:cs="Times New Roman"/>
                <w:color w:val="000000"/>
                <w:lang w:eastAsia="hu-HU"/>
              </w:rPr>
              <w:br/>
              <w:t>10. egyéb</w:t>
            </w:r>
          </w:p>
        </w:tc>
      </w:tr>
      <w:tr w:rsidR="00BF49EF" w:rsidRPr="00FE7674" w14:paraId="4DA9BCC3" w14:textId="77777777" w:rsidTr="00BF49EF">
        <w:trPr>
          <w:trHeight w:val="3015"/>
        </w:trPr>
        <w:tc>
          <w:tcPr>
            <w:tcW w:w="277" w:type="pct"/>
            <w:tcBorders>
              <w:top w:val="nil"/>
              <w:left w:val="single" w:sz="8" w:space="0" w:color="auto"/>
              <w:bottom w:val="single" w:sz="8" w:space="0" w:color="auto"/>
              <w:right w:val="single" w:sz="4" w:space="0" w:color="auto"/>
            </w:tcBorders>
            <w:shd w:val="clear" w:color="000000" w:fill="D9D9D9"/>
            <w:noWrap/>
            <w:vAlign w:val="center"/>
            <w:hideMark/>
          </w:tcPr>
          <w:p w14:paraId="125D11E8" w14:textId="77777777" w:rsidR="00BF49EF" w:rsidRPr="00FE7674" w:rsidRDefault="00BF49EF" w:rsidP="00BF49EF">
            <w:pPr>
              <w:spacing w:after="0" w:line="240" w:lineRule="auto"/>
              <w:jc w:val="center"/>
              <w:rPr>
                <w:rFonts w:ascii="Times New Roman" w:eastAsia="Times New Roman" w:hAnsi="Times New Roman" w:cs="Times New Roman"/>
                <w:color w:val="000000"/>
                <w:lang w:eastAsia="hu-HU"/>
              </w:rPr>
            </w:pPr>
            <w:r w:rsidRPr="00FE7674">
              <w:rPr>
                <w:rFonts w:ascii="Times New Roman" w:eastAsia="Times New Roman" w:hAnsi="Times New Roman" w:cs="Times New Roman"/>
                <w:color w:val="000000"/>
                <w:lang w:eastAsia="hu-HU"/>
              </w:rPr>
              <w:t>4.</w:t>
            </w:r>
          </w:p>
        </w:tc>
        <w:tc>
          <w:tcPr>
            <w:tcW w:w="1936" w:type="pct"/>
            <w:tcBorders>
              <w:top w:val="nil"/>
              <w:left w:val="nil"/>
              <w:bottom w:val="single" w:sz="8" w:space="0" w:color="auto"/>
              <w:right w:val="single" w:sz="4" w:space="0" w:color="auto"/>
            </w:tcBorders>
            <w:shd w:val="clear" w:color="000000" w:fill="F2F2F2"/>
            <w:vAlign w:val="center"/>
            <w:hideMark/>
          </w:tcPr>
          <w:p w14:paraId="1784AEA6" w14:textId="77777777" w:rsidR="00BF49EF" w:rsidRPr="00FE7674" w:rsidRDefault="00BF49EF" w:rsidP="00BF49EF">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 xml:space="preserve">Milyen környezettudatos eszközökkel, megoldásokkal rendelkezik otthonában? </w:t>
            </w:r>
            <w:r w:rsidRPr="00FE7674">
              <w:rPr>
                <w:rFonts w:ascii="Times New Roman" w:eastAsia="Times New Roman" w:hAnsi="Times New Roman" w:cs="Times New Roman"/>
                <w:b/>
                <w:bCs/>
                <w:color w:val="000000"/>
                <w:lang w:eastAsia="hu-HU"/>
              </w:rPr>
              <w:br/>
              <w:t>(Több válasz is lehetséges)</w:t>
            </w:r>
          </w:p>
        </w:tc>
        <w:tc>
          <w:tcPr>
            <w:tcW w:w="2786" w:type="pct"/>
            <w:tcBorders>
              <w:top w:val="nil"/>
              <w:left w:val="nil"/>
              <w:bottom w:val="single" w:sz="8" w:space="0" w:color="auto"/>
              <w:right w:val="single" w:sz="8" w:space="0" w:color="auto"/>
            </w:tcBorders>
            <w:shd w:val="clear" w:color="auto" w:fill="auto"/>
            <w:vAlign w:val="center"/>
            <w:hideMark/>
          </w:tcPr>
          <w:p w14:paraId="582CE714" w14:textId="77777777" w:rsidR="00BF49EF" w:rsidRPr="00FE7674" w:rsidRDefault="00BF49EF" w:rsidP="00BF49EF">
            <w:pPr>
              <w:spacing w:after="0" w:line="240" w:lineRule="auto"/>
              <w:rPr>
                <w:rFonts w:ascii="Times New Roman" w:eastAsia="Times New Roman" w:hAnsi="Times New Roman" w:cs="Times New Roman"/>
                <w:color w:val="000000"/>
                <w:lang w:eastAsia="hu-HU"/>
              </w:rPr>
            </w:pPr>
            <w:r w:rsidRPr="00FE7674">
              <w:rPr>
                <w:rFonts w:ascii="Times New Roman" w:eastAsia="Times New Roman" w:hAnsi="Times New Roman" w:cs="Times New Roman"/>
                <w:color w:val="000000"/>
                <w:lang w:eastAsia="hu-HU"/>
              </w:rPr>
              <w:t>1. okos fogyasztásmérő (pl. elektromos áram, víz, gáz stb. szolgáltatás)</w:t>
            </w:r>
            <w:r w:rsidRPr="00FE7674">
              <w:rPr>
                <w:rFonts w:ascii="Times New Roman" w:eastAsia="Times New Roman" w:hAnsi="Times New Roman" w:cs="Times New Roman"/>
                <w:color w:val="000000"/>
                <w:lang w:eastAsia="hu-HU"/>
              </w:rPr>
              <w:br/>
              <w:t>2. okos lakás irányító rendszer (az okos lakás irányító rendszer automatikusan szabályozza a lakás hűtését, fűtését/távolról vezérelhető stb.)</w:t>
            </w:r>
            <w:r w:rsidRPr="00FE7674">
              <w:rPr>
                <w:rFonts w:ascii="Times New Roman" w:eastAsia="Times New Roman" w:hAnsi="Times New Roman" w:cs="Times New Roman"/>
                <w:color w:val="000000"/>
                <w:lang w:eastAsia="hu-HU"/>
              </w:rPr>
              <w:br/>
              <w:t>3. okos, családi ház telkét fenntartó rendszer pl. okos locsoló, ami a talajnedvességet méri és szükség szerint indítja el a locsolórendszert</w:t>
            </w:r>
            <w:r w:rsidRPr="00FE7674">
              <w:rPr>
                <w:rFonts w:ascii="Times New Roman" w:eastAsia="Times New Roman" w:hAnsi="Times New Roman" w:cs="Times New Roman"/>
                <w:color w:val="000000"/>
                <w:lang w:eastAsia="hu-HU"/>
              </w:rPr>
              <w:br/>
              <w:t>4. hibrid vagy elektromos hajtású autó, vagy egyéb jármű</w:t>
            </w:r>
            <w:r w:rsidRPr="00FE7674">
              <w:rPr>
                <w:rFonts w:ascii="Times New Roman" w:eastAsia="Times New Roman" w:hAnsi="Times New Roman" w:cs="Times New Roman"/>
                <w:color w:val="000000"/>
                <w:lang w:eastAsia="hu-HU"/>
              </w:rPr>
              <w:br/>
              <w:t>5. tudatos otthon – tájolás, klímatudatos növénytelepítés</w:t>
            </w:r>
            <w:r w:rsidRPr="00FE7674">
              <w:rPr>
                <w:rFonts w:ascii="Times New Roman" w:eastAsia="Times New Roman" w:hAnsi="Times New Roman" w:cs="Times New Roman"/>
                <w:color w:val="000000"/>
                <w:lang w:eastAsia="hu-HU"/>
              </w:rPr>
              <w:br/>
              <w:t>6. megújuló energia használata (földhő, napenergia stb.)</w:t>
            </w:r>
            <w:r w:rsidRPr="00FE7674">
              <w:rPr>
                <w:rFonts w:ascii="Times New Roman" w:eastAsia="Times New Roman" w:hAnsi="Times New Roman" w:cs="Times New Roman"/>
                <w:color w:val="000000"/>
                <w:lang w:eastAsia="hu-HU"/>
              </w:rPr>
              <w:br/>
              <w:t>7. házi komposztáló</w:t>
            </w:r>
            <w:r w:rsidRPr="00FE7674">
              <w:rPr>
                <w:rFonts w:ascii="Times New Roman" w:eastAsia="Times New Roman" w:hAnsi="Times New Roman" w:cs="Times New Roman"/>
                <w:color w:val="000000"/>
                <w:lang w:eastAsia="hu-HU"/>
              </w:rPr>
              <w:br/>
              <w:t>8. egyéb</w:t>
            </w:r>
          </w:p>
        </w:tc>
      </w:tr>
    </w:tbl>
    <w:p w14:paraId="668FD355" w14:textId="77777777" w:rsidR="00BF49EF" w:rsidRPr="00FE7674" w:rsidRDefault="00BF49EF" w:rsidP="000B3B3A">
      <w:pPr>
        <w:pStyle w:val="Forrs"/>
      </w:pPr>
    </w:p>
    <w:p w14:paraId="5BD89EE4" w14:textId="40E16628" w:rsidR="00BF49EF" w:rsidRPr="00FE7674" w:rsidRDefault="00BF49EF">
      <w:pPr>
        <w:rPr>
          <w:rFonts w:ascii="Times New Roman" w:hAnsi="Times New Roman" w:cs="Times New Roman"/>
          <w:sz w:val="20"/>
          <w:szCs w:val="20"/>
        </w:rPr>
      </w:pPr>
      <w:r w:rsidRPr="00FE7674">
        <w:rPr>
          <w:rFonts w:ascii="Times New Roman" w:hAnsi="Times New Roman" w:cs="Times New Roman"/>
        </w:rPr>
        <w:br w:type="page"/>
      </w:r>
    </w:p>
    <w:tbl>
      <w:tblPr>
        <w:tblW w:w="5000" w:type="pct"/>
        <w:tblCellMar>
          <w:left w:w="70" w:type="dxa"/>
          <w:right w:w="70" w:type="dxa"/>
        </w:tblCellMar>
        <w:tblLook w:val="04A0" w:firstRow="1" w:lastRow="0" w:firstColumn="1" w:lastColumn="0" w:noHBand="0" w:noVBand="1"/>
      </w:tblPr>
      <w:tblGrid>
        <w:gridCol w:w="501"/>
        <w:gridCol w:w="3505"/>
        <w:gridCol w:w="5046"/>
      </w:tblGrid>
      <w:tr w:rsidR="00BF49EF" w:rsidRPr="00FE7674" w14:paraId="19B140C8" w14:textId="77777777" w:rsidTr="00BF49EF">
        <w:trPr>
          <w:trHeight w:val="1800"/>
        </w:trPr>
        <w:tc>
          <w:tcPr>
            <w:tcW w:w="277" w:type="pct"/>
            <w:tcBorders>
              <w:top w:val="single" w:sz="8" w:space="0" w:color="auto"/>
              <w:left w:val="single" w:sz="8" w:space="0" w:color="auto"/>
              <w:bottom w:val="single" w:sz="4" w:space="0" w:color="auto"/>
              <w:right w:val="single" w:sz="4" w:space="0" w:color="auto"/>
            </w:tcBorders>
            <w:shd w:val="clear" w:color="000000" w:fill="D9D9D9"/>
            <w:noWrap/>
            <w:vAlign w:val="center"/>
            <w:hideMark/>
          </w:tcPr>
          <w:p w14:paraId="2DF48500" w14:textId="77777777" w:rsidR="00BF49EF" w:rsidRPr="00FE7674" w:rsidRDefault="00BF49EF" w:rsidP="00BF49EF">
            <w:pPr>
              <w:spacing w:after="0" w:line="240" w:lineRule="auto"/>
              <w:jc w:val="center"/>
              <w:rPr>
                <w:rFonts w:ascii="Times New Roman" w:eastAsia="Times New Roman" w:hAnsi="Times New Roman" w:cs="Times New Roman"/>
                <w:color w:val="000000"/>
                <w:lang w:eastAsia="hu-HU"/>
              </w:rPr>
            </w:pPr>
            <w:r w:rsidRPr="00FE7674">
              <w:rPr>
                <w:rFonts w:ascii="Times New Roman" w:eastAsia="Times New Roman" w:hAnsi="Times New Roman" w:cs="Times New Roman"/>
                <w:color w:val="000000"/>
                <w:lang w:eastAsia="hu-HU"/>
              </w:rPr>
              <w:t>1.</w:t>
            </w:r>
          </w:p>
        </w:tc>
        <w:tc>
          <w:tcPr>
            <w:tcW w:w="1936" w:type="pct"/>
            <w:tcBorders>
              <w:top w:val="single" w:sz="8" w:space="0" w:color="auto"/>
              <w:left w:val="nil"/>
              <w:bottom w:val="single" w:sz="4" w:space="0" w:color="auto"/>
              <w:right w:val="single" w:sz="4" w:space="0" w:color="auto"/>
            </w:tcBorders>
            <w:shd w:val="clear" w:color="000000" w:fill="F2F2F2"/>
            <w:vAlign w:val="center"/>
            <w:hideMark/>
          </w:tcPr>
          <w:p w14:paraId="189F2EE3" w14:textId="77777777" w:rsidR="00BF49EF" w:rsidRPr="00FE7674" w:rsidRDefault="00BF49EF" w:rsidP="00BF49EF">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Milyen helyben, illetve térségben létrehozott kistermelői termékeket ismer?</w:t>
            </w:r>
            <w:r w:rsidRPr="00FE7674">
              <w:rPr>
                <w:rFonts w:ascii="Times New Roman" w:eastAsia="Times New Roman" w:hAnsi="Times New Roman" w:cs="Times New Roman"/>
                <w:b/>
                <w:bCs/>
                <w:color w:val="000000"/>
                <w:lang w:eastAsia="hu-HU"/>
              </w:rPr>
              <w:br/>
            </w:r>
            <w:r w:rsidRPr="00FE7674">
              <w:rPr>
                <w:rFonts w:ascii="Times New Roman" w:eastAsia="Times New Roman" w:hAnsi="Times New Roman" w:cs="Times New Roman"/>
                <w:b/>
                <w:bCs/>
                <w:color w:val="000000"/>
                <w:lang w:eastAsia="hu-HU"/>
              </w:rPr>
              <w:br/>
              <w:t>(Több válasz is lehetséges.)</w:t>
            </w:r>
          </w:p>
        </w:tc>
        <w:tc>
          <w:tcPr>
            <w:tcW w:w="2786" w:type="pct"/>
            <w:tcBorders>
              <w:top w:val="single" w:sz="8" w:space="0" w:color="auto"/>
              <w:left w:val="nil"/>
              <w:bottom w:val="single" w:sz="4" w:space="0" w:color="auto"/>
              <w:right w:val="single" w:sz="8" w:space="0" w:color="auto"/>
            </w:tcBorders>
            <w:shd w:val="clear" w:color="auto" w:fill="auto"/>
            <w:vAlign w:val="center"/>
            <w:hideMark/>
          </w:tcPr>
          <w:p w14:paraId="2DD684CC" w14:textId="77777777" w:rsidR="00BF49EF" w:rsidRPr="00FE7674" w:rsidRDefault="00BF49EF" w:rsidP="00BF49EF">
            <w:pPr>
              <w:spacing w:after="0" w:line="240" w:lineRule="auto"/>
              <w:rPr>
                <w:rFonts w:ascii="Times New Roman" w:eastAsia="Times New Roman" w:hAnsi="Times New Roman" w:cs="Times New Roman"/>
                <w:color w:val="000000"/>
                <w:lang w:eastAsia="hu-HU"/>
              </w:rPr>
            </w:pPr>
            <w:r w:rsidRPr="00FE7674">
              <w:rPr>
                <w:rFonts w:ascii="Times New Roman" w:eastAsia="Times New Roman" w:hAnsi="Times New Roman" w:cs="Times New Roman"/>
                <w:color w:val="000000"/>
                <w:lang w:eastAsia="hu-HU"/>
              </w:rPr>
              <w:t>1. zöldség /gyümölcs</w:t>
            </w:r>
            <w:r w:rsidRPr="00FE7674">
              <w:rPr>
                <w:rFonts w:ascii="Times New Roman" w:eastAsia="Times New Roman" w:hAnsi="Times New Roman" w:cs="Times New Roman"/>
                <w:color w:val="000000"/>
                <w:lang w:eastAsia="hu-HU"/>
              </w:rPr>
              <w:br/>
              <w:t>2. egyéb élelmiszer vagy ital</w:t>
            </w:r>
            <w:r w:rsidRPr="00FE7674">
              <w:rPr>
                <w:rFonts w:ascii="Times New Roman" w:eastAsia="Times New Roman" w:hAnsi="Times New Roman" w:cs="Times New Roman"/>
                <w:color w:val="000000"/>
                <w:lang w:eastAsia="hu-HU"/>
              </w:rPr>
              <w:br/>
              <w:t>3. használati tárgyak (beleértve kézműves termékeket)</w:t>
            </w:r>
            <w:r w:rsidRPr="00FE7674">
              <w:rPr>
                <w:rFonts w:ascii="Times New Roman" w:eastAsia="Times New Roman" w:hAnsi="Times New Roman" w:cs="Times New Roman"/>
                <w:color w:val="000000"/>
                <w:lang w:eastAsia="hu-HU"/>
              </w:rPr>
              <w:br/>
              <w:t>4. műalkotások (helyi művészek alkotásai)</w:t>
            </w:r>
            <w:r w:rsidRPr="00FE7674">
              <w:rPr>
                <w:rFonts w:ascii="Times New Roman" w:eastAsia="Times New Roman" w:hAnsi="Times New Roman" w:cs="Times New Roman"/>
                <w:color w:val="000000"/>
                <w:lang w:eastAsia="hu-HU"/>
              </w:rPr>
              <w:br/>
              <w:t>5. egyéb</w:t>
            </w:r>
            <w:r w:rsidRPr="00FE7674">
              <w:rPr>
                <w:rFonts w:ascii="Times New Roman" w:eastAsia="Times New Roman" w:hAnsi="Times New Roman" w:cs="Times New Roman"/>
                <w:color w:val="000000"/>
                <w:lang w:eastAsia="hu-HU"/>
              </w:rPr>
              <w:br/>
              <w:t>6. nem ismerek ilyeneket</w:t>
            </w:r>
          </w:p>
        </w:tc>
      </w:tr>
      <w:tr w:rsidR="00BF49EF" w:rsidRPr="00FE7674" w14:paraId="72406F94" w14:textId="77777777" w:rsidTr="00BF49EF">
        <w:trPr>
          <w:trHeight w:val="1815"/>
        </w:trPr>
        <w:tc>
          <w:tcPr>
            <w:tcW w:w="277" w:type="pct"/>
            <w:tcBorders>
              <w:top w:val="nil"/>
              <w:left w:val="single" w:sz="8" w:space="0" w:color="auto"/>
              <w:bottom w:val="single" w:sz="8" w:space="0" w:color="auto"/>
              <w:right w:val="single" w:sz="4" w:space="0" w:color="auto"/>
            </w:tcBorders>
            <w:shd w:val="clear" w:color="000000" w:fill="D9D9D9"/>
            <w:noWrap/>
            <w:vAlign w:val="center"/>
            <w:hideMark/>
          </w:tcPr>
          <w:p w14:paraId="400EF4C0" w14:textId="77777777" w:rsidR="00BF49EF" w:rsidRPr="00FE7674" w:rsidRDefault="00BF49EF" w:rsidP="00BF49EF">
            <w:pPr>
              <w:spacing w:after="0" w:line="240" w:lineRule="auto"/>
              <w:jc w:val="center"/>
              <w:rPr>
                <w:rFonts w:ascii="Times New Roman" w:eastAsia="Times New Roman" w:hAnsi="Times New Roman" w:cs="Times New Roman"/>
                <w:color w:val="000000"/>
                <w:lang w:eastAsia="hu-HU"/>
              </w:rPr>
            </w:pPr>
            <w:r w:rsidRPr="00FE7674">
              <w:rPr>
                <w:rFonts w:ascii="Times New Roman" w:eastAsia="Times New Roman" w:hAnsi="Times New Roman" w:cs="Times New Roman"/>
                <w:color w:val="000000"/>
                <w:lang w:eastAsia="hu-HU"/>
              </w:rPr>
              <w:t>2.</w:t>
            </w:r>
          </w:p>
        </w:tc>
        <w:tc>
          <w:tcPr>
            <w:tcW w:w="1936" w:type="pct"/>
            <w:tcBorders>
              <w:top w:val="nil"/>
              <w:left w:val="nil"/>
              <w:bottom w:val="single" w:sz="8" w:space="0" w:color="auto"/>
              <w:right w:val="single" w:sz="4" w:space="0" w:color="auto"/>
            </w:tcBorders>
            <w:shd w:val="clear" w:color="000000" w:fill="F2F2F2"/>
            <w:vAlign w:val="center"/>
            <w:hideMark/>
          </w:tcPr>
          <w:p w14:paraId="18D03727" w14:textId="77777777" w:rsidR="00BF49EF" w:rsidRPr="00FE7674" w:rsidRDefault="00BF49EF" w:rsidP="00BF49EF">
            <w:pPr>
              <w:spacing w:after="0" w:line="240" w:lineRule="auto"/>
              <w:rPr>
                <w:rFonts w:ascii="Times New Roman" w:eastAsia="Times New Roman" w:hAnsi="Times New Roman" w:cs="Times New Roman"/>
                <w:b/>
                <w:bCs/>
                <w:color w:val="000000"/>
                <w:lang w:eastAsia="hu-HU"/>
              </w:rPr>
            </w:pPr>
            <w:r w:rsidRPr="00FE7674">
              <w:rPr>
                <w:rFonts w:ascii="Times New Roman" w:eastAsia="Times New Roman" w:hAnsi="Times New Roman" w:cs="Times New Roman"/>
                <w:b/>
                <w:bCs/>
                <w:color w:val="000000"/>
                <w:lang w:eastAsia="hu-HU"/>
              </w:rPr>
              <w:t>Hol vásárol Ön a helyi/ térségi kistermelői termékeket?</w:t>
            </w:r>
            <w:r w:rsidRPr="00FE7674">
              <w:rPr>
                <w:rFonts w:ascii="Times New Roman" w:eastAsia="Times New Roman" w:hAnsi="Times New Roman" w:cs="Times New Roman"/>
                <w:b/>
                <w:bCs/>
                <w:color w:val="000000"/>
                <w:lang w:eastAsia="hu-HU"/>
              </w:rPr>
              <w:br/>
            </w:r>
            <w:r w:rsidRPr="00FE7674">
              <w:rPr>
                <w:rFonts w:ascii="Times New Roman" w:eastAsia="Times New Roman" w:hAnsi="Times New Roman" w:cs="Times New Roman"/>
                <w:b/>
                <w:bCs/>
                <w:color w:val="000000"/>
                <w:lang w:eastAsia="hu-HU"/>
              </w:rPr>
              <w:br/>
              <w:t>(Több válasz is lehetséges. A 1. válasz kizárja a több válasz lehetőségét.)</w:t>
            </w:r>
          </w:p>
        </w:tc>
        <w:tc>
          <w:tcPr>
            <w:tcW w:w="2786" w:type="pct"/>
            <w:tcBorders>
              <w:top w:val="nil"/>
              <w:left w:val="nil"/>
              <w:bottom w:val="single" w:sz="8" w:space="0" w:color="auto"/>
              <w:right w:val="single" w:sz="8" w:space="0" w:color="auto"/>
            </w:tcBorders>
            <w:shd w:val="clear" w:color="auto" w:fill="auto"/>
            <w:vAlign w:val="center"/>
            <w:hideMark/>
          </w:tcPr>
          <w:p w14:paraId="06E09F00" w14:textId="77777777" w:rsidR="00BF49EF" w:rsidRPr="00FE7674" w:rsidRDefault="00BF49EF" w:rsidP="00BF49EF">
            <w:pPr>
              <w:spacing w:after="0" w:line="240" w:lineRule="auto"/>
              <w:rPr>
                <w:rFonts w:ascii="Times New Roman" w:eastAsia="Times New Roman" w:hAnsi="Times New Roman" w:cs="Times New Roman"/>
                <w:color w:val="000000"/>
                <w:lang w:eastAsia="hu-HU"/>
              </w:rPr>
            </w:pPr>
            <w:r w:rsidRPr="00FE7674">
              <w:rPr>
                <w:rFonts w:ascii="Times New Roman" w:eastAsia="Times New Roman" w:hAnsi="Times New Roman" w:cs="Times New Roman"/>
                <w:color w:val="000000"/>
                <w:lang w:eastAsia="hu-HU"/>
              </w:rPr>
              <w:t>1. nem vásárol</w:t>
            </w:r>
            <w:r w:rsidRPr="00FE7674">
              <w:rPr>
                <w:rFonts w:ascii="Times New Roman" w:eastAsia="Times New Roman" w:hAnsi="Times New Roman" w:cs="Times New Roman"/>
                <w:color w:val="000000"/>
                <w:lang w:eastAsia="hu-HU"/>
              </w:rPr>
              <w:br/>
              <w:t>2. közvetlen a termelőnél (agrártermék esetében)</w:t>
            </w:r>
            <w:r w:rsidRPr="00FE7674">
              <w:rPr>
                <w:rFonts w:ascii="Times New Roman" w:eastAsia="Times New Roman" w:hAnsi="Times New Roman" w:cs="Times New Roman"/>
                <w:color w:val="000000"/>
                <w:lang w:eastAsia="hu-HU"/>
              </w:rPr>
              <w:br/>
              <w:t>3. közvetlen az alkotóknál (képzőművészeti termék esetében)</w:t>
            </w:r>
            <w:r w:rsidRPr="00FE7674">
              <w:rPr>
                <w:rFonts w:ascii="Times New Roman" w:eastAsia="Times New Roman" w:hAnsi="Times New Roman" w:cs="Times New Roman"/>
                <w:color w:val="000000"/>
                <w:lang w:eastAsia="hu-HU"/>
              </w:rPr>
              <w:br/>
              <w:t>4. a piacon</w:t>
            </w:r>
            <w:r w:rsidRPr="00FE7674">
              <w:rPr>
                <w:rFonts w:ascii="Times New Roman" w:eastAsia="Times New Roman" w:hAnsi="Times New Roman" w:cs="Times New Roman"/>
                <w:color w:val="000000"/>
                <w:lang w:eastAsia="hu-HU"/>
              </w:rPr>
              <w:br/>
              <w:t>5. internetes felületeken (weboldal, közösségi média pl. facebook)</w:t>
            </w:r>
            <w:r w:rsidRPr="00FE7674">
              <w:rPr>
                <w:rFonts w:ascii="Times New Roman" w:eastAsia="Times New Roman" w:hAnsi="Times New Roman" w:cs="Times New Roman"/>
                <w:color w:val="000000"/>
                <w:lang w:eastAsia="hu-HU"/>
              </w:rPr>
              <w:br/>
              <w:t>6. kézműves /termelő saját üzletében</w:t>
            </w:r>
          </w:p>
        </w:tc>
      </w:tr>
    </w:tbl>
    <w:p w14:paraId="2218E938" w14:textId="77777777" w:rsidR="00EF66F4" w:rsidRPr="00FE7674" w:rsidRDefault="00EF66F4" w:rsidP="000B3B3A">
      <w:pPr>
        <w:pStyle w:val="Forrs"/>
      </w:pPr>
    </w:p>
    <w:p w14:paraId="698B5756" w14:textId="436F3F3E" w:rsidR="00B05113" w:rsidRPr="00FE7674" w:rsidRDefault="00B05113" w:rsidP="00D94131">
      <w:pPr>
        <w:pStyle w:val="Cmsor3"/>
        <w:spacing w:before="120" w:after="120" w:line="276" w:lineRule="auto"/>
      </w:pPr>
      <w:bookmarkStart w:id="593" w:name="_Toc180770375"/>
      <w:r w:rsidRPr="00FE7674">
        <w:t>Intézményi/ szervezeti felmérés</w:t>
      </w:r>
      <w:bookmarkEnd w:id="593"/>
      <w:r w:rsidRPr="00FE7674">
        <w:t xml:space="preserve"> </w:t>
      </w:r>
    </w:p>
    <w:p w14:paraId="65F78C66" w14:textId="5390FD69" w:rsidR="00BF49EF" w:rsidRPr="00FE7674" w:rsidRDefault="000D439B" w:rsidP="00BF49EF">
      <w:pPr>
        <w:pStyle w:val="Tblzat"/>
      </w:pPr>
      <w:r>
        <w:fldChar w:fldCharType="begin"/>
      </w:r>
      <w:r>
        <w:instrText xml:space="preserve"> SEQ táblázat \* ARABIC </w:instrText>
      </w:r>
      <w:r>
        <w:fldChar w:fldCharType="separate"/>
      </w:r>
      <w:bookmarkStart w:id="594" w:name="_Toc88389375"/>
      <w:bookmarkStart w:id="595" w:name="_Toc95814590"/>
      <w:r w:rsidR="00265D62">
        <w:rPr>
          <w:noProof/>
        </w:rPr>
        <w:t>50</w:t>
      </w:r>
      <w:r>
        <w:rPr>
          <w:noProof/>
        </w:rPr>
        <w:fldChar w:fldCharType="end"/>
      </w:r>
      <w:r w:rsidR="00BF49EF" w:rsidRPr="00FE7674">
        <w:t>. táblázat: Intézményi kérdőív</w:t>
      </w:r>
      <w:bookmarkEnd w:id="594"/>
      <w:bookmarkEnd w:id="595"/>
    </w:p>
    <w:tbl>
      <w:tblPr>
        <w:tblW w:w="5000" w:type="pct"/>
        <w:tblCellMar>
          <w:left w:w="70" w:type="dxa"/>
          <w:right w:w="70" w:type="dxa"/>
        </w:tblCellMar>
        <w:tblLook w:val="04A0" w:firstRow="1" w:lastRow="0" w:firstColumn="1" w:lastColumn="0" w:noHBand="0" w:noVBand="1"/>
      </w:tblPr>
      <w:tblGrid>
        <w:gridCol w:w="634"/>
        <w:gridCol w:w="4421"/>
        <w:gridCol w:w="3997"/>
      </w:tblGrid>
      <w:tr w:rsidR="00BF49EF" w:rsidRPr="00FE7674" w14:paraId="2242A3A2" w14:textId="77777777" w:rsidTr="00670195">
        <w:trPr>
          <w:trHeight w:val="570"/>
        </w:trPr>
        <w:tc>
          <w:tcPr>
            <w:tcW w:w="350" w:type="pct"/>
            <w:tcBorders>
              <w:top w:val="single" w:sz="8" w:space="0" w:color="auto"/>
              <w:left w:val="single" w:sz="8" w:space="0" w:color="auto"/>
              <w:bottom w:val="single" w:sz="4" w:space="0" w:color="auto"/>
              <w:right w:val="single" w:sz="8" w:space="0" w:color="auto"/>
            </w:tcBorders>
            <w:shd w:val="clear" w:color="000000" w:fill="D9D9D9"/>
            <w:noWrap/>
            <w:vAlign w:val="center"/>
            <w:hideMark/>
          </w:tcPr>
          <w:p w14:paraId="5AFC72FD" w14:textId="77777777" w:rsidR="00BF49EF" w:rsidRPr="00FE7674" w:rsidRDefault="00BF49EF" w:rsidP="00670195">
            <w:pPr>
              <w:spacing w:after="0" w:line="240" w:lineRule="auto"/>
              <w:rPr>
                <w:rFonts w:ascii="Times New Roman" w:eastAsia="Times New Roman" w:hAnsi="Times New Roman" w:cs="Times New Roman"/>
                <w:sz w:val="20"/>
                <w:szCs w:val="20"/>
                <w:lang w:eastAsia="hu-HU"/>
              </w:rPr>
            </w:pPr>
            <w:r w:rsidRPr="00FE7674">
              <w:rPr>
                <w:rFonts w:ascii="Times New Roman" w:eastAsia="Times New Roman" w:hAnsi="Times New Roman" w:cs="Times New Roman"/>
                <w:sz w:val="20"/>
                <w:szCs w:val="20"/>
                <w:lang w:eastAsia="hu-HU"/>
              </w:rPr>
              <w:t>1.</w:t>
            </w:r>
          </w:p>
        </w:tc>
        <w:tc>
          <w:tcPr>
            <w:tcW w:w="2442" w:type="pct"/>
            <w:tcBorders>
              <w:top w:val="single" w:sz="8" w:space="0" w:color="auto"/>
              <w:left w:val="nil"/>
              <w:bottom w:val="nil"/>
              <w:right w:val="single" w:sz="8" w:space="0" w:color="auto"/>
            </w:tcBorders>
            <w:shd w:val="clear" w:color="000000" w:fill="F2F2F2"/>
            <w:vAlign w:val="center"/>
            <w:hideMark/>
          </w:tcPr>
          <w:p w14:paraId="21D43C23" w14:textId="77777777" w:rsidR="00BF49EF" w:rsidRPr="00FE7674" w:rsidRDefault="00BF49EF" w:rsidP="00670195">
            <w:pPr>
              <w:spacing w:after="0" w:line="240" w:lineRule="auto"/>
              <w:rPr>
                <w:rFonts w:ascii="Times New Roman" w:eastAsia="Times New Roman" w:hAnsi="Times New Roman" w:cs="Times New Roman"/>
                <w:b/>
                <w:bCs/>
                <w:sz w:val="20"/>
                <w:szCs w:val="20"/>
                <w:lang w:eastAsia="hu-HU"/>
              </w:rPr>
            </w:pPr>
            <w:r w:rsidRPr="00FE7674">
              <w:rPr>
                <w:rFonts w:ascii="Times New Roman" w:eastAsia="Times New Roman" w:hAnsi="Times New Roman" w:cs="Times New Roman"/>
                <w:b/>
                <w:bCs/>
                <w:sz w:val="20"/>
                <w:szCs w:val="20"/>
                <w:lang w:eastAsia="hu-HU"/>
              </w:rPr>
              <w:t>IKT eszközállomány összesen (nyomtató, számítógép, laptop, szerver állomás stb.)</w:t>
            </w:r>
          </w:p>
        </w:tc>
        <w:tc>
          <w:tcPr>
            <w:tcW w:w="2208" w:type="pct"/>
            <w:tcBorders>
              <w:top w:val="single" w:sz="8" w:space="0" w:color="auto"/>
              <w:left w:val="nil"/>
              <w:bottom w:val="nil"/>
              <w:right w:val="single" w:sz="8" w:space="0" w:color="auto"/>
            </w:tcBorders>
            <w:shd w:val="clear" w:color="auto" w:fill="auto"/>
            <w:noWrap/>
            <w:vAlign w:val="center"/>
            <w:hideMark/>
          </w:tcPr>
          <w:p w14:paraId="6613D797" w14:textId="77777777" w:rsidR="00BF49EF" w:rsidRPr="00FE7674" w:rsidRDefault="00BF49EF" w:rsidP="00670195">
            <w:pPr>
              <w:spacing w:after="0" w:line="240" w:lineRule="auto"/>
              <w:rPr>
                <w:rFonts w:ascii="Times New Roman" w:eastAsia="Times New Roman" w:hAnsi="Times New Roman" w:cs="Times New Roman"/>
                <w:sz w:val="20"/>
                <w:szCs w:val="20"/>
                <w:lang w:eastAsia="hu-HU"/>
              </w:rPr>
            </w:pPr>
            <w:r w:rsidRPr="00FE7674">
              <w:rPr>
                <w:rFonts w:ascii="Times New Roman" w:eastAsia="Times New Roman" w:hAnsi="Times New Roman" w:cs="Times New Roman"/>
                <w:sz w:val="20"/>
                <w:szCs w:val="20"/>
                <w:lang w:eastAsia="hu-HU"/>
              </w:rPr>
              <w:t>IKT eszközök száma: …………. Db</w:t>
            </w:r>
          </w:p>
        </w:tc>
      </w:tr>
      <w:tr w:rsidR="00BF49EF" w:rsidRPr="00FE7674" w14:paraId="730A7D85" w14:textId="77777777" w:rsidTr="00670195">
        <w:trPr>
          <w:trHeight w:val="600"/>
        </w:trPr>
        <w:tc>
          <w:tcPr>
            <w:tcW w:w="350" w:type="pct"/>
            <w:vMerge w:val="restart"/>
            <w:tcBorders>
              <w:top w:val="nil"/>
              <w:left w:val="single" w:sz="8" w:space="0" w:color="auto"/>
              <w:bottom w:val="single" w:sz="4" w:space="0" w:color="auto"/>
              <w:right w:val="single" w:sz="8" w:space="0" w:color="auto"/>
            </w:tcBorders>
            <w:shd w:val="clear" w:color="000000" w:fill="D9D9D9"/>
            <w:noWrap/>
            <w:vAlign w:val="center"/>
            <w:hideMark/>
          </w:tcPr>
          <w:p w14:paraId="718C4747" w14:textId="77777777" w:rsidR="00BF49EF" w:rsidRPr="00FE7674" w:rsidRDefault="00BF49EF" w:rsidP="00670195">
            <w:pPr>
              <w:spacing w:after="0" w:line="240" w:lineRule="auto"/>
              <w:rPr>
                <w:rFonts w:ascii="Times New Roman" w:eastAsia="Times New Roman" w:hAnsi="Times New Roman" w:cs="Times New Roman"/>
                <w:sz w:val="20"/>
                <w:szCs w:val="20"/>
                <w:lang w:eastAsia="hu-HU"/>
              </w:rPr>
            </w:pPr>
            <w:r w:rsidRPr="00FE7674">
              <w:rPr>
                <w:rFonts w:ascii="Times New Roman" w:eastAsia="Times New Roman" w:hAnsi="Times New Roman" w:cs="Times New Roman"/>
                <w:sz w:val="20"/>
                <w:szCs w:val="20"/>
                <w:lang w:eastAsia="hu-HU"/>
              </w:rPr>
              <w:t>2.</w:t>
            </w:r>
          </w:p>
        </w:tc>
        <w:tc>
          <w:tcPr>
            <w:tcW w:w="2442" w:type="pct"/>
            <w:vMerge w:val="restart"/>
            <w:tcBorders>
              <w:top w:val="single" w:sz="4" w:space="0" w:color="auto"/>
              <w:left w:val="single" w:sz="8" w:space="0" w:color="auto"/>
              <w:bottom w:val="single" w:sz="4" w:space="0" w:color="auto"/>
              <w:right w:val="single" w:sz="8" w:space="0" w:color="auto"/>
            </w:tcBorders>
            <w:shd w:val="clear" w:color="000000" w:fill="F2F2F2"/>
            <w:vAlign w:val="center"/>
            <w:hideMark/>
          </w:tcPr>
          <w:p w14:paraId="2D976F4C" w14:textId="77777777" w:rsidR="00BF49EF" w:rsidRPr="00FE7674" w:rsidRDefault="00BF49EF" w:rsidP="00670195">
            <w:pPr>
              <w:spacing w:after="0" w:line="240" w:lineRule="auto"/>
              <w:rPr>
                <w:rFonts w:ascii="Times New Roman" w:eastAsia="Times New Roman" w:hAnsi="Times New Roman" w:cs="Times New Roman"/>
                <w:b/>
                <w:bCs/>
                <w:sz w:val="20"/>
                <w:szCs w:val="20"/>
                <w:lang w:eastAsia="hu-HU"/>
              </w:rPr>
            </w:pPr>
            <w:r w:rsidRPr="00FE7674">
              <w:rPr>
                <w:rFonts w:ascii="Times New Roman" w:eastAsia="Times New Roman" w:hAnsi="Times New Roman" w:cs="Times New Roman"/>
                <w:b/>
                <w:bCs/>
                <w:sz w:val="20"/>
                <w:szCs w:val="20"/>
                <w:lang w:eastAsia="hu-HU"/>
              </w:rPr>
              <w:t xml:space="preserve">HÁLÓZATBA vannak kapcsolva az IKT eszközök? </w:t>
            </w:r>
          </w:p>
        </w:tc>
        <w:tc>
          <w:tcPr>
            <w:tcW w:w="2208" w:type="pct"/>
            <w:vMerge w:val="restart"/>
            <w:tcBorders>
              <w:top w:val="single" w:sz="4" w:space="0" w:color="auto"/>
              <w:left w:val="nil"/>
              <w:bottom w:val="single" w:sz="4" w:space="0" w:color="auto"/>
              <w:right w:val="single" w:sz="8" w:space="0" w:color="auto"/>
            </w:tcBorders>
            <w:shd w:val="clear" w:color="auto" w:fill="auto"/>
            <w:vAlign w:val="center"/>
            <w:hideMark/>
          </w:tcPr>
          <w:p w14:paraId="25957DDE" w14:textId="77777777" w:rsidR="00BF49EF" w:rsidRPr="00FE7674" w:rsidRDefault="00BF49EF" w:rsidP="00670195">
            <w:pPr>
              <w:spacing w:after="0" w:line="240" w:lineRule="auto"/>
              <w:rPr>
                <w:rFonts w:ascii="Times New Roman" w:eastAsia="Times New Roman" w:hAnsi="Times New Roman" w:cs="Times New Roman"/>
                <w:sz w:val="20"/>
                <w:szCs w:val="20"/>
                <w:lang w:eastAsia="hu-HU"/>
              </w:rPr>
            </w:pPr>
            <w:r w:rsidRPr="00FE7674">
              <w:rPr>
                <w:rFonts w:ascii="Times New Roman" w:eastAsia="Times New Roman" w:hAnsi="Times New Roman" w:cs="Times New Roman"/>
                <w:sz w:val="20"/>
                <w:szCs w:val="20"/>
                <w:lang w:eastAsia="hu-HU"/>
              </w:rPr>
              <w:t>a) igen</w:t>
            </w:r>
            <w:r w:rsidRPr="00FE7674">
              <w:rPr>
                <w:rFonts w:ascii="Times New Roman" w:eastAsia="Times New Roman" w:hAnsi="Times New Roman" w:cs="Times New Roman"/>
                <w:sz w:val="20"/>
                <w:szCs w:val="20"/>
                <w:lang w:eastAsia="hu-HU"/>
              </w:rPr>
              <w:br/>
              <w:t>b) nem</w:t>
            </w:r>
          </w:p>
        </w:tc>
      </w:tr>
      <w:tr w:rsidR="00BF49EF" w:rsidRPr="00FE7674" w14:paraId="2B499C6F" w14:textId="77777777" w:rsidTr="00670195">
        <w:trPr>
          <w:trHeight w:val="450"/>
        </w:trPr>
        <w:tc>
          <w:tcPr>
            <w:tcW w:w="350" w:type="pct"/>
            <w:vMerge/>
            <w:tcBorders>
              <w:top w:val="nil"/>
              <w:left w:val="single" w:sz="8" w:space="0" w:color="auto"/>
              <w:bottom w:val="single" w:sz="4" w:space="0" w:color="auto"/>
              <w:right w:val="single" w:sz="8" w:space="0" w:color="auto"/>
            </w:tcBorders>
            <w:vAlign w:val="center"/>
            <w:hideMark/>
          </w:tcPr>
          <w:p w14:paraId="747E4948" w14:textId="77777777" w:rsidR="00BF49EF" w:rsidRPr="00FE7674" w:rsidRDefault="00BF49EF" w:rsidP="00670195">
            <w:pPr>
              <w:spacing w:after="0" w:line="240" w:lineRule="auto"/>
              <w:rPr>
                <w:rFonts w:ascii="Times New Roman" w:eastAsia="Times New Roman" w:hAnsi="Times New Roman" w:cs="Times New Roman"/>
                <w:sz w:val="20"/>
                <w:szCs w:val="20"/>
                <w:lang w:eastAsia="hu-HU"/>
              </w:rPr>
            </w:pPr>
          </w:p>
        </w:tc>
        <w:tc>
          <w:tcPr>
            <w:tcW w:w="2442" w:type="pct"/>
            <w:vMerge/>
            <w:tcBorders>
              <w:top w:val="single" w:sz="4" w:space="0" w:color="auto"/>
              <w:left w:val="single" w:sz="8" w:space="0" w:color="auto"/>
              <w:bottom w:val="single" w:sz="4" w:space="0" w:color="auto"/>
              <w:right w:val="single" w:sz="8" w:space="0" w:color="auto"/>
            </w:tcBorders>
            <w:vAlign w:val="center"/>
            <w:hideMark/>
          </w:tcPr>
          <w:p w14:paraId="2BCE33A3" w14:textId="77777777" w:rsidR="00BF49EF" w:rsidRPr="00FE7674" w:rsidRDefault="00BF49EF" w:rsidP="00670195">
            <w:pPr>
              <w:spacing w:after="0" w:line="240" w:lineRule="auto"/>
              <w:rPr>
                <w:rFonts w:ascii="Times New Roman" w:eastAsia="Times New Roman" w:hAnsi="Times New Roman" w:cs="Times New Roman"/>
                <w:b/>
                <w:bCs/>
                <w:sz w:val="20"/>
                <w:szCs w:val="20"/>
                <w:lang w:eastAsia="hu-HU"/>
              </w:rPr>
            </w:pPr>
          </w:p>
        </w:tc>
        <w:tc>
          <w:tcPr>
            <w:tcW w:w="2208" w:type="pct"/>
            <w:vMerge/>
            <w:tcBorders>
              <w:top w:val="single" w:sz="4" w:space="0" w:color="auto"/>
              <w:left w:val="nil"/>
              <w:bottom w:val="single" w:sz="4" w:space="0" w:color="auto"/>
              <w:right w:val="single" w:sz="8" w:space="0" w:color="auto"/>
            </w:tcBorders>
            <w:vAlign w:val="center"/>
            <w:hideMark/>
          </w:tcPr>
          <w:p w14:paraId="209FBE05" w14:textId="77777777" w:rsidR="00BF49EF" w:rsidRPr="00FE7674" w:rsidRDefault="00BF49EF" w:rsidP="00670195">
            <w:pPr>
              <w:spacing w:after="0" w:line="240" w:lineRule="auto"/>
              <w:rPr>
                <w:rFonts w:ascii="Times New Roman" w:eastAsia="Times New Roman" w:hAnsi="Times New Roman" w:cs="Times New Roman"/>
                <w:sz w:val="20"/>
                <w:szCs w:val="20"/>
                <w:lang w:eastAsia="hu-HU"/>
              </w:rPr>
            </w:pPr>
          </w:p>
        </w:tc>
      </w:tr>
      <w:tr w:rsidR="00BF49EF" w:rsidRPr="00FE7674" w14:paraId="02A811FE" w14:textId="77777777" w:rsidTr="00670195">
        <w:trPr>
          <w:trHeight w:val="600"/>
        </w:trPr>
        <w:tc>
          <w:tcPr>
            <w:tcW w:w="350" w:type="pct"/>
            <w:vMerge w:val="restart"/>
            <w:tcBorders>
              <w:top w:val="nil"/>
              <w:left w:val="single" w:sz="8" w:space="0" w:color="auto"/>
              <w:bottom w:val="single" w:sz="4" w:space="0" w:color="auto"/>
              <w:right w:val="single" w:sz="8" w:space="0" w:color="auto"/>
            </w:tcBorders>
            <w:shd w:val="clear" w:color="000000" w:fill="D9D9D9"/>
            <w:noWrap/>
            <w:vAlign w:val="center"/>
            <w:hideMark/>
          </w:tcPr>
          <w:p w14:paraId="42032744" w14:textId="77777777" w:rsidR="00BF49EF" w:rsidRPr="00FE7674" w:rsidRDefault="00BF49EF" w:rsidP="00670195">
            <w:pPr>
              <w:spacing w:after="0" w:line="240" w:lineRule="auto"/>
              <w:rPr>
                <w:rFonts w:ascii="Times New Roman" w:eastAsia="Times New Roman" w:hAnsi="Times New Roman" w:cs="Times New Roman"/>
                <w:sz w:val="20"/>
                <w:szCs w:val="20"/>
                <w:lang w:eastAsia="hu-HU"/>
              </w:rPr>
            </w:pPr>
            <w:r w:rsidRPr="00FE7674">
              <w:rPr>
                <w:rFonts w:ascii="Times New Roman" w:eastAsia="Times New Roman" w:hAnsi="Times New Roman" w:cs="Times New Roman"/>
                <w:sz w:val="20"/>
                <w:szCs w:val="20"/>
                <w:lang w:eastAsia="hu-HU"/>
              </w:rPr>
              <w:t>3.</w:t>
            </w:r>
          </w:p>
        </w:tc>
        <w:tc>
          <w:tcPr>
            <w:tcW w:w="2442" w:type="pct"/>
            <w:vMerge w:val="restart"/>
            <w:tcBorders>
              <w:top w:val="nil"/>
              <w:left w:val="single" w:sz="8" w:space="0" w:color="auto"/>
              <w:bottom w:val="single" w:sz="4" w:space="0" w:color="auto"/>
              <w:right w:val="single" w:sz="8" w:space="0" w:color="auto"/>
            </w:tcBorders>
            <w:shd w:val="clear" w:color="000000" w:fill="F2F2F2"/>
            <w:vAlign w:val="center"/>
            <w:hideMark/>
          </w:tcPr>
          <w:p w14:paraId="0E06267C" w14:textId="77777777" w:rsidR="00BF49EF" w:rsidRPr="00FE7674" w:rsidRDefault="00BF49EF" w:rsidP="00670195">
            <w:pPr>
              <w:spacing w:after="0" w:line="240" w:lineRule="auto"/>
              <w:rPr>
                <w:rFonts w:ascii="Times New Roman" w:eastAsia="Times New Roman" w:hAnsi="Times New Roman" w:cs="Times New Roman"/>
                <w:b/>
                <w:bCs/>
                <w:sz w:val="20"/>
                <w:szCs w:val="20"/>
                <w:lang w:eastAsia="hu-HU"/>
              </w:rPr>
            </w:pPr>
            <w:r w:rsidRPr="00FE7674">
              <w:rPr>
                <w:rFonts w:ascii="Times New Roman" w:eastAsia="Times New Roman" w:hAnsi="Times New Roman" w:cs="Times New Roman"/>
                <w:b/>
                <w:bCs/>
                <w:sz w:val="20"/>
                <w:szCs w:val="20"/>
                <w:lang w:eastAsia="hu-HU"/>
              </w:rPr>
              <w:t>Milyen DIGITÁLIS ADATVAGYONNAL rendelkezik az intézmény / cég?</w:t>
            </w:r>
          </w:p>
        </w:tc>
        <w:tc>
          <w:tcPr>
            <w:tcW w:w="2208" w:type="pct"/>
            <w:vMerge w:val="restart"/>
            <w:tcBorders>
              <w:top w:val="nil"/>
              <w:left w:val="nil"/>
              <w:bottom w:val="single" w:sz="4" w:space="0" w:color="auto"/>
              <w:right w:val="single" w:sz="8" w:space="0" w:color="auto"/>
            </w:tcBorders>
            <w:shd w:val="clear" w:color="auto" w:fill="auto"/>
            <w:vAlign w:val="center"/>
            <w:hideMark/>
          </w:tcPr>
          <w:p w14:paraId="1CFF212A" w14:textId="77777777" w:rsidR="00BF49EF" w:rsidRPr="00FE7674" w:rsidRDefault="00BF49EF" w:rsidP="00670195">
            <w:pPr>
              <w:spacing w:after="0" w:line="240" w:lineRule="auto"/>
              <w:rPr>
                <w:rFonts w:ascii="Times New Roman" w:eastAsia="Times New Roman" w:hAnsi="Times New Roman" w:cs="Times New Roman"/>
                <w:sz w:val="20"/>
                <w:szCs w:val="20"/>
                <w:lang w:eastAsia="hu-HU"/>
              </w:rPr>
            </w:pPr>
            <w:r w:rsidRPr="00FE7674">
              <w:rPr>
                <w:rFonts w:ascii="Times New Roman" w:eastAsia="Times New Roman" w:hAnsi="Times New Roman" w:cs="Times New Roman"/>
                <w:sz w:val="20"/>
                <w:szCs w:val="20"/>
                <w:lang w:eastAsia="hu-HU"/>
              </w:rPr>
              <w:t>a) Adminisztratív és pénzügyi adatok</w:t>
            </w:r>
            <w:r w:rsidRPr="00FE7674">
              <w:rPr>
                <w:rFonts w:ascii="Times New Roman" w:eastAsia="Times New Roman" w:hAnsi="Times New Roman" w:cs="Times New Roman"/>
                <w:sz w:val="20"/>
                <w:szCs w:val="20"/>
                <w:lang w:eastAsia="hu-HU"/>
              </w:rPr>
              <w:br/>
              <w:t>b) Alaptevékenységhez kapcsolódó adatok</w:t>
            </w:r>
          </w:p>
        </w:tc>
      </w:tr>
      <w:tr w:rsidR="00BF49EF" w:rsidRPr="00FE7674" w14:paraId="0B4D9E12" w14:textId="77777777" w:rsidTr="00670195">
        <w:trPr>
          <w:trHeight w:val="450"/>
        </w:trPr>
        <w:tc>
          <w:tcPr>
            <w:tcW w:w="350" w:type="pct"/>
            <w:vMerge/>
            <w:tcBorders>
              <w:top w:val="nil"/>
              <w:left w:val="single" w:sz="8" w:space="0" w:color="auto"/>
              <w:bottom w:val="single" w:sz="4" w:space="0" w:color="auto"/>
              <w:right w:val="single" w:sz="8" w:space="0" w:color="auto"/>
            </w:tcBorders>
            <w:vAlign w:val="center"/>
            <w:hideMark/>
          </w:tcPr>
          <w:p w14:paraId="04C6E690" w14:textId="77777777" w:rsidR="00BF49EF" w:rsidRPr="00FE7674" w:rsidRDefault="00BF49EF" w:rsidP="00670195">
            <w:pPr>
              <w:spacing w:after="0" w:line="240" w:lineRule="auto"/>
              <w:rPr>
                <w:rFonts w:ascii="Times New Roman" w:eastAsia="Times New Roman" w:hAnsi="Times New Roman" w:cs="Times New Roman"/>
                <w:sz w:val="20"/>
                <w:szCs w:val="20"/>
                <w:lang w:eastAsia="hu-HU"/>
              </w:rPr>
            </w:pPr>
          </w:p>
        </w:tc>
        <w:tc>
          <w:tcPr>
            <w:tcW w:w="2442" w:type="pct"/>
            <w:vMerge/>
            <w:tcBorders>
              <w:top w:val="nil"/>
              <w:left w:val="single" w:sz="8" w:space="0" w:color="auto"/>
              <w:bottom w:val="single" w:sz="4" w:space="0" w:color="auto"/>
              <w:right w:val="single" w:sz="8" w:space="0" w:color="auto"/>
            </w:tcBorders>
            <w:vAlign w:val="center"/>
            <w:hideMark/>
          </w:tcPr>
          <w:p w14:paraId="5D87D903" w14:textId="77777777" w:rsidR="00BF49EF" w:rsidRPr="00FE7674" w:rsidRDefault="00BF49EF" w:rsidP="00670195">
            <w:pPr>
              <w:spacing w:after="0" w:line="240" w:lineRule="auto"/>
              <w:rPr>
                <w:rFonts w:ascii="Times New Roman" w:eastAsia="Times New Roman" w:hAnsi="Times New Roman" w:cs="Times New Roman"/>
                <w:b/>
                <w:bCs/>
                <w:sz w:val="20"/>
                <w:szCs w:val="20"/>
                <w:lang w:eastAsia="hu-HU"/>
              </w:rPr>
            </w:pPr>
          </w:p>
        </w:tc>
        <w:tc>
          <w:tcPr>
            <w:tcW w:w="2208" w:type="pct"/>
            <w:vMerge/>
            <w:tcBorders>
              <w:top w:val="nil"/>
              <w:left w:val="nil"/>
              <w:bottom w:val="single" w:sz="4" w:space="0" w:color="auto"/>
              <w:right w:val="single" w:sz="8" w:space="0" w:color="auto"/>
            </w:tcBorders>
            <w:vAlign w:val="center"/>
            <w:hideMark/>
          </w:tcPr>
          <w:p w14:paraId="3F9D297E" w14:textId="77777777" w:rsidR="00BF49EF" w:rsidRPr="00FE7674" w:rsidRDefault="00BF49EF" w:rsidP="00670195">
            <w:pPr>
              <w:spacing w:after="0" w:line="240" w:lineRule="auto"/>
              <w:rPr>
                <w:rFonts w:ascii="Times New Roman" w:eastAsia="Times New Roman" w:hAnsi="Times New Roman" w:cs="Times New Roman"/>
                <w:sz w:val="20"/>
                <w:szCs w:val="20"/>
                <w:lang w:eastAsia="hu-HU"/>
              </w:rPr>
            </w:pPr>
          </w:p>
        </w:tc>
      </w:tr>
      <w:tr w:rsidR="00BF49EF" w:rsidRPr="00FE7674" w14:paraId="4F16FF54" w14:textId="77777777" w:rsidTr="00670195">
        <w:trPr>
          <w:trHeight w:val="2400"/>
        </w:trPr>
        <w:tc>
          <w:tcPr>
            <w:tcW w:w="350" w:type="pct"/>
            <w:tcBorders>
              <w:top w:val="nil"/>
              <w:left w:val="single" w:sz="8" w:space="0" w:color="auto"/>
              <w:bottom w:val="single" w:sz="4" w:space="0" w:color="auto"/>
              <w:right w:val="single" w:sz="8" w:space="0" w:color="auto"/>
            </w:tcBorders>
            <w:shd w:val="clear" w:color="000000" w:fill="D9D9D9"/>
            <w:noWrap/>
            <w:vAlign w:val="center"/>
            <w:hideMark/>
          </w:tcPr>
          <w:p w14:paraId="3BB5BD1B" w14:textId="77777777" w:rsidR="00BF49EF" w:rsidRPr="00FE7674" w:rsidRDefault="00BF49EF" w:rsidP="00670195">
            <w:pPr>
              <w:spacing w:after="0" w:line="240" w:lineRule="auto"/>
              <w:rPr>
                <w:rFonts w:ascii="Times New Roman" w:eastAsia="Times New Roman" w:hAnsi="Times New Roman" w:cs="Times New Roman"/>
                <w:sz w:val="20"/>
                <w:szCs w:val="20"/>
                <w:lang w:eastAsia="hu-HU"/>
              </w:rPr>
            </w:pPr>
            <w:r w:rsidRPr="00FE7674">
              <w:rPr>
                <w:rFonts w:ascii="Times New Roman" w:eastAsia="Times New Roman" w:hAnsi="Times New Roman" w:cs="Times New Roman"/>
                <w:sz w:val="20"/>
                <w:szCs w:val="20"/>
                <w:lang w:eastAsia="hu-HU"/>
              </w:rPr>
              <w:t xml:space="preserve">4. </w:t>
            </w:r>
          </w:p>
        </w:tc>
        <w:tc>
          <w:tcPr>
            <w:tcW w:w="2442" w:type="pct"/>
            <w:tcBorders>
              <w:top w:val="nil"/>
              <w:left w:val="nil"/>
              <w:bottom w:val="single" w:sz="4" w:space="0" w:color="auto"/>
              <w:right w:val="single" w:sz="8" w:space="0" w:color="auto"/>
            </w:tcBorders>
            <w:shd w:val="clear" w:color="000000" w:fill="F2F2F2"/>
            <w:vAlign w:val="center"/>
            <w:hideMark/>
          </w:tcPr>
          <w:p w14:paraId="462480DC" w14:textId="77777777" w:rsidR="00BF49EF" w:rsidRPr="00FE7674" w:rsidRDefault="00BF49EF" w:rsidP="00670195">
            <w:pPr>
              <w:spacing w:after="0" w:line="240" w:lineRule="auto"/>
              <w:rPr>
                <w:rFonts w:ascii="Times New Roman" w:eastAsia="Times New Roman" w:hAnsi="Times New Roman" w:cs="Times New Roman"/>
                <w:b/>
                <w:bCs/>
                <w:sz w:val="20"/>
                <w:szCs w:val="20"/>
                <w:lang w:eastAsia="hu-HU"/>
              </w:rPr>
            </w:pPr>
            <w:r w:rsidRPr="00FE7674">
              <w:rPr>
                <w:rFonts w:ascii="Times New Roman" w:eastAsia="Times New Roman" w:hAnsi="Times New Roman" w:cs="Times New Roman"/>
                <w:b/>
                <w:bCs/>
                <w:sz w:val="20"/>
                <w:szCs w:val="20"/>
                <w:lang w:eastAsia="hu-HU"/>
              </w:rPr>
              <w:t xml:space="preserve">Mi történik az alaptevékenység során keletkezett digitális adatokkal? </w:t>
            </w:r>
            <w:r w:rsidRPr="00FE7674">
              <w:rPr>
                <w:rFonts w:ascii="Times New Roman" w:eastAsia="Times New Roman" w:hAnsi="Times New Roman" w:cs="Times New Roman"/>
                <w:b/>
                <w:bCs/>
                <w:sz w:val="20"/>
                <w:szCs w:val="20"/>
                <w:lang w:eastAsia="hu-HU"/>
              </w:rPr>
              <w:br/>
              <w:t>Kérjük, húzza alá!</w:t>
            </w:r>
          </w:p>
        </w:tc>
        <w:tc>
          <w:tcPr>
            <w:tcW w:w="2208" w:type="pct"/>
            <w:tcBorders>
              <w:top w:val="nil"/>
              <w:left w:val="nil"/>
              <w:bottom w:val="single" w:sz="4" w:space="0" w:color="auto"/>
              <w:right w:val="single" w:sz="8" w:space="0" w:color="auto"/>
            </w:tcBorders>
            <w:shd w:val="clear" w:color="auto" w:fill="auto"/>
            <w:vAlign w:val="center"/>
            <w:hideMark/>
          </w:tcPr>
          <w:p w14:paraId="01705FC7" w14:textId="77777777" w:rsidR="00BF49EF" w:rsidRPr="00FE7674" w:rsidRDefault="00BF49EF" w:rsidP="00670195">
            <w:pPr>
              <w:spacing w:after="0" w:line="240" w:lineRule="auto"/>
              <w:rPr>
                <w:rFonts w:ascii="Times New Roman" w:eastAsia="Times New Roman" w:hAnsi="Times New Roman" w:cs="Times New Roman"/>
                <w:sz w:val="20"/>
                <w:szCs w:val="20"/>
                <w:lang w:eastAsia="hu-HU"/>
              </w:rPr>
            </w:pPr>
            <w:r w:rsidRPr="00FE7674">
              <w:rPr>
                <w:rFonts w:ascii="Times New Roman" w:eastAsia="Times New Roman" w:hAnsi="Times New Roman" w:cs="Times New Roman"/>
                <w:sz w:val="20"/>
                <w:szCs w:val="20"/>
                <w:lang w:eastAsia="hu-HU"/>
              </w:rPr>
              <w:t xml:space="preserve">a) csak digitális adattárolás történik, feldolgozás nincs </w:t>
            </w:r>
            <w:r w:rsidRPr="00FE7674">
              <w:rPr>
                <w:rFonts w:ascii="Times New Roman" w:eastAsia="Times New Roman" w:hAnsi="Times New Roman" w:cs="Times New Roman"/>
                <w:sz w:val="20"/>
                <w:szCs w:val="20"/>
                <w:lang w:eastAsia="hu-HU"/>
              </w:rPr>
              <w:br/>
              <w:t xml:space="preserve">b) adatfeldolgozás a napi szintű működést támogatja </w:t>
            </w:r>
            <w:r w:rsidRPr="00FE7674">
              <w:rPr>
                <w:rFonts w:ascii="Times New Roman" w:eastAsia="Times New Roman" w:hAnsi="Times New Roman" w:cs="Times New Roman"/>
                <w:sz w:val="20"/>
                <w:szCs w:val="20"/>
                <w:lang w:eastAsia="hu-HU"/>
              </w:rPr>
              <w:br/>
              <w:t xml:space="preserve">c) megjelenítés belső használatra pl. feldolgozás jelentések készítéséhez, prognózishoz </w:t>
            </w:r>
            <w:r w:rsidRPr="00FE7674">
              <w:rPr>
                <w:rFonts w:ascii="Times New Roman" w:eastAsia="Times New Roman" w:hAnsi="Times New Roman" w:cs="Times New Roman"/>
                <w:sz w:val="20"/>
                <w:szCs w:val="20"/>
                <w:lang w:eastAsia="hu-HU"/>
              </w:rPr>
              <w:br/>
              <w:t xml:space="preserve">d) bizonyos típusú alaptevékenységhez kapcsolódó adatok nyilvános megjelenítése (pl. honlapon a közszolgáltatást igénybe vevők felé) </w:t>
            </w:r>
            <w:r w:rsidRPr="00FE7674">
              <w:rPr>
                <w:rFonts w:ascii="Times New Roman" w:eastAsia="Times New Roman" w:hAnsi="Times New Roman" w:cs="Times New Roman"/>
                <w:sz w:val="20"/>
                <w:szCs w:val="20"/>
                <w:lang w:eastAsia="hu-HU"/>
              </w:rPr>
              <w:br/>
              <w:t xml:space="preserve">e) egyéb (kérjük részletezze): </w:t>
            </w:r>
          </w:p>
        </w:tc>
      </w:tr>
      <w:tr w:rsidR="00BF49EF" w:rsidRPr="00FE7674" w14:paraId="0EB50350" w14:textId="77777777" w:rsidTr="00670195">
        <w:trPr>
          <w:trHeight w:val="1500"/>
        </w:trPr>
        <w:tc>
          <w:tcPr>
            <w:tcW w:w="350" w:type="pct"/>
            <w:tcBorders>
              <w:top w:val="nil"/>
              <w:left w:val="single" w:sz="8" w:space="0" w:color="auto"/>
              <w:bottom w:val="single" w:sz="4" w:space="0" w:color="auto"/>
              <w:right w:val="single" w:sz="8" w:space="0" w:color="auto"/>
            </w:tcBorders>
            <w:shd w:val="clear" w:color="000000" w:fill="D9D9D9"/>
            <w:noWrap/>
            <w:vAlign w:val="center"/>
            <w:hideMark/>
          </w:tcPr>
          <w:p w14:paraId="404E0F89" w14:textId="77777777" w:rsidR="00BF49EF" w:rsidRPr="00FE7674" w:rsidRDefault="00BF49EF" w:rsidP="00670195">
            <w:pPr>
              <w:spacing w:after="0" w:line="240" w:lineRule="auto"/>
              <w:rPr>
                <w:rFonts w:ascii="Times New Roman" w:eastAsia="Times New Roman" w:hAnsi="Times New Roman" w:cs="Times New Roman"/>
                <w:sz w:val="20"/>
                <w:szCs w:val="20"/>
                <w:lang w:eastAsia="hu-HU"/>
              </w:rPr>
            </w:pPr>
            <w:r w:rsidRPr="00FE7674">
              <w:rPr>
                <w:rFonts w:ascii="Times New Roman" w:eastAsia="Times New Roman" w:hAnsi="Times New Roman" w:cs="Times New Roman"/>
                <w:sz w:val="20"/>
                <w:szCs w:val="20"/>
                <w:lang w:eastAsia="hu-HU"/>
              </w:rPr>
              <w:t>5.</w:t>
            </w:r>
          </w:p>
        </w:tc>
        <w:tc>
          <w:tcPr>
            <w:tcW w:w="2442" w:type="pct"/>
            <w:tcBorders>
              <w:top w:val="nil"/>
              <w:left w:val="nil"/>
              <w:bottom w:val="single" w:sz="4" w:space="0" w:color="auto"/>
              <w:right w:val="single" w:sz="8" w:space="0" w:color="auto"/>
            </w:tcBorders>
            <w:shd w:val="clear" w:color="000000" w:fill="F2F2F2"/>
            <w:vAlign w:val="center"/>
            <w:hideMark/>
          </w:tcPr>
          <w:p w14:paraId="0DB6CDCB" w14:textId="77777777" w:rsidR="00BF49EF" w:rsidRPr="00FE7674" w:rsidRDefault="00BF49EF" w:rsidP="00670195">
            <w:pPr>
              <w:spacing w:after="0" w:line="240" w:lineRule="auto"/>
              <w:rPr>
                <w:rFonts w:ascii="Times New Roman" w:eastAsia="Times New Roman" w:hAnsi="Times New Roman" w:cs="Times New Roman"/>
                <w:b/>
                <w:bCs/>
                <w:sz w:val="20"/>
                <w:szCs w:val="20"/>
                <w:lang w:eastAsia="hu-HU"/>
              </w:rPr>
            </w:pPr>
            <w:r w:rsidRPr="00FE7674">
              <w:rPr>
                <w:rFonts w:ascii="Times New Roman" w:eastAsia="Times New Roman" w:hAnsi="Times New Roman" w:cs="Times New Roman"/>
                <w:b/>
                <w:bCs/>
                <w:sz w:val="20"/>
                <w:szCs w:val="20"/>
                <w:lang w:eastAsia="hu-HU"/>
              </w:rPr>
              <w:t xml:space="preserve">Hol kerülnek tárolásra az alaptevékenységhez kapcsolódó adatok? </w:t>
            </w:r>
            <w:r w:rsidRPr="00FE7674">
              <w:rPr>
                <w:rFonts w:ascii="Times New Roman" w:eastAsia="Times New Roman" w:hAnsi="Times New Roman" w:cs="Times New Roman"/>
                <w:b/>
                <w:bCs/>
                <w:sz w:val="20"/>
                <w:szCs w:val="20"/>
                <w:lang w:eastAsia="hu-HU"/>
              </w:rPr>
              <w:br/>
              <w:t>Kérjük, húzza alá!</w:t>
            </w:r>
          </w:p>
        </w:tc>
        <w:tc>
          <w:tcPr>
            <w:tcW w:w="2208" w:type="pct"/>
            <w:tcBorders>
              <w:top w:val="nil"/>
              <w:left w:val="nil"/>
              <w:bottom w:val="single" w:sz="4" w:space="0" w:color="auto"/>
              <w:right w:val="single" w:sz="8" w:space="0" w:color="auto"/>
            </w:tcBorders>
            <w:shd w:val="clear" w:color="auto" w:fill="auto"/>
            <w:vAlign w:val="center"/>
            <w:hideMark/>
          </w:tcPr>
          <w:p w14:paraId="3901A21D" w14:textId="77777777" w:rsidR="00BF49EF" w:rsidRPr="00FE7674" w:rsidRDefault="00BF49EF" w:rsidP="00670195">
            <w:pPr>
              <w:spacing w:after="0" w:line="240" w:lineRule="auto"/>
              <w:rPr>
                <w:rFonts w:ascii="Times New Roman" w:eastAsia="Times New Roman" w:hAnsi="Times New Roman" w:cs="Times New Roman"/>
                <w:sz w:val="20"/>
                <w:szCs w:val="20"/>
                <w:lang w:eastAsia="hu-HU"/>
              </w:rPr>
            </w:pPr>
            <w:r w:rsidRPr="00FE7674">
              <w:rPr>
                <w:rFonts w:ascii="Times New Roman" w:eastAsia="Times New Roman" w:hAnsi="Times New Roman" w:cs="Times New Roman"/>
                <w:sz w:val="20"/>
                <w:szCs w:val="20"/>
                <w:lang w:eastAsia="hu-HU"/>
              </w:rPr>
              <w:t xml:space="preserve">a) saját adatbázisban (szerver) </w:t>
            </w:r>
            <w:r w:rsidRPr="00FE7674">
              <w:rPr>
                <w:rFonts w:ascii="Times New Roman" w:eastAsia="Times New Roman" w:hAnsi="Times New Roman" w:cs="Times New Roman"/>
                <w:sz w:val="20"/>
                <w:szCs w:val="20"/>
                <w:lang w:eastAsia="hu-HU"/>
              </w:rPr>
              <w:br/>
              <w:t xml:space="preserve">b) saját adatfelhőben </w:t>
            </w:r>
            <w:r w:rsidRPr="00FE7674">
              <w:rPr>
                <w:rFonts w:ascii="Times New Roman" w:eastAsia="Times New Roman" w:hAnsi="Times New Roman" w:cs="Times New Roman"/>
                <w:sz w:val="20"/>
                <w:szCs w:val="20"/>
                <w:lang w:eastAsia="hu-HU"/>
              </w:rPr>
              <w:br/>
              <w:t xml:space="preserve">c) központi adatbázisban (szerver) </w:t>
            </w:r>
            <w:r w:rsidRPr="00FE7674">
              <w:rPr>
                <w:rFonts w:ascii="Times New Roman" w:eastAsia="Times New Roman" w:hAnsi="Times New Roman" w:cs="Times New Roman"/>
                <w:sz w:val="20"/>
                <w:szCs w:val="20"/>
                <w:lang w:eastAsia="hu-HU"/>
              </w:rPr>
              <w:br/>
              <w:t>d) központi adatfelhőben</w:t>
            </w:r>
            <w:r w:rsidRPr="00FE7674">
              <w:rPr>
                <w:rFonts w:ascii="Times New Roman" w:eastAsia="Times New Roman" w:hAnsi="Times New Roman" w:cs="Times New Roman"/>
                <w:sz w:val="20"/>
                <w:szCs w:val="20"/>
                <w:lang w:eastAsia="hu-HU"/>
              </w:rPr>
              <w:br/>
              <w:t xml:space="preserve">e) harmadikfél-szolgáltató rendszerében </w:t>
            </w:r>
          </w:p>
        </w:tc>
      </w:tr>
      <w:tr w:rsidR="00BF49EF" w:rsidRPr="00FE7674" w14:paraId="14183D6D" w14:textId="77777777" w:rsidTr="00670195">
        <w:trPr>
          <w:trHeight w:val="600"/>
        </w:trPr>
        <w:tc>
          <w:tcPr>
            <w:tcW w:w="350" w:type="pct"/>
            <w:tcBorders>
              <w:top w:val="nil"/>
              <w:left w:val="single" w:sz="8" w:space="0" w:color="auto"/>
              <w:bottom w:val="single" w:sz="4" w:space="0" w:color="auto"/>
              <w:right w:val="single" w:sz="8" w:space="0" w:color="auto"/>
            </w:tcBorders>
            <w:shd w:val="clear" w:color="000000" w:fill="D9D9D9"/>
            <w:noWrap/>
            <w:vAlign w:val="center"/>
            <w:hideMark/>
          </w:tcPr>
          <w:p w14:paraId="514CC032" w14:textId="77777777" w:rsidR="00BF49EF" w:rsidRPr="00FE7674" w:rsidRDefault="00BF49EF" w:rsidP="00670195">
            <w:pPr>
              <w:spacing w:after="0" w:line="240" w:lineRule="auto"/>
              <w:rPr>
                <w:rFonts w:ascii="Times New Roman" w:eastAsia="Times New Roman" w:hAnsi="Times New Roman" w:cs="Times New Roman"/>
                <w:sz w:val="20"/>
                <w:szCs w:val="20"/>
                <w:lang w:eastAsia="hu-HU"/>
              </w:rPr>
            </w:pPr>
            <w:r w:rsidRPr="00FE7674">
              <w:rPr>
                <w:rFonts w:ascii="Times New Roman" w:eastAsia="Times New Roman" w:hAnsi="Times New Roman" w:cs="Times New Roman"/>
                <w:sz w:val="20"/>
                <w:szCs w:val="20"/>
                <w:lang w:eastAsia="hu-HU"/>
              </w:rPr>
              <w:t>6.</w:t>
            </w:r>
          </w:p>
        </w:tc>
        <w:tc>
          <w:tcPr>
            <w:tcW w:w="2442" w:type="pct"/>
            <w:tcBorders>
              <w:top w:val="nil"/>
              <w:left w:val="nil"/>
              <w:bottom w:val="single" w:sz="4" w:space="0" w:color="auto"/>
              <w:right w:val="single" w:sz="8" w:space="0" w:color="auto"/>
            </w:tcBorders>
            <w:shd w:val="clear" w:color="000000" w:fill="F2F2F2"/>
            <w:vAlign w:val="center"/>
            <w:hideMark/>
          </w:tcPr>
          <w:p w14:paraId="0876177B" w14:textId="77777777" w:rsidR="00BF49EF" w:rsidRPr="00FE7674" w:rsidRDefault="00BF49EF" w:rsidP="00670195">
            <w:pPr>
              <w:spacing w:after="0" w:line="240" w:lineRule="auto"/>
              <w:rPr>
                <w:rFonts w:ascii="Times New Roman" w:eastAsia="Times New Roman" w:hAnsi="Times New Roman" w:cs="Times New Roman"/>
                <w:b/>
                <w:bCs/>
                <w:sz w:val="20"/>
                <w:szCs w:val="20"/>
                <w:lang w:eastAsia="hu-HU"/>
              </w:rPr>
            </w:pPr>
            <w:r w:rsidRPr="00FE7674">
              <w:rPr>
                <w:rFonts w:ascii="Times New Roman" w:eastAsia="Times New Roman" w:hAnsi="Times New Roman" w:cs="Times New Roman"/>
                <w:b/>
                <w:bCs/>
                <w:sz w:val="20"/>
                <w:szCs w:val="20"/>
                <w:lang w:eastAsia="hu-HU"/>
              </w:rPr>
              <w:t>Az intézmény rendelkezik honlappal?</w:t>
            </w:r>
          </w:p>
        </w:tc>
        <w:tc>
          <w:tcPr>
            <w:tcW w:w="2208" w:type="pct"/>
            <w:tcBorders>
              <w:top w:val="nil"/>
              <w:left w:val="nil"/>
              <w:bottom w:val="single" w:sz="4" w:space="0" w:color="auto"/>
              <w:right w:val="single" w:sz="8" w:space="0" w:color="auto"/>
            </w:tcBorders>
            <w:shd w:val="clear" w:color="auto" w:fill="auto"/>
            <w:vAlign w:val="center"/>
            <w:hideMark/>
          </w:tcPr>
          <w:p w14:paraId="356F90F1" w14:textId="77777777" w:rsidR="00BF49EF" w:rsidRPr="00FE7674" w:rsidRDefault="00BF49EF" w:rsidP="00670195">
            <w:pPr>
              <w:spacing w:after="0" w:line="240" w:lineRule="auto"/>
              <w:rPr>
                <w:rFonts w:ascii="Times New Roman" w:eastAsia="Times New Roman" w:hAnsi="Times New Roman" w:cs="Times New Roman"/>
                <w:sz w:val="20"/>
                <w:szCs w:val="20"/>
                <w:lang w:eastAsia="hu-HU"/>
              </w:rPr>
            </w:pPr>
            <w:r w:rsidRPr="00FE7674">
              <w:rPr>
                <w:rFonts w:ascii="Times New Roman" w:eastAsia="Times New Roman" w:hAnsi="Times New Roman" w:cs="Times New Roman"/>
                <w:sz w:val="20"/>
                <w:szCs w:val="20"/>
                <w:lang w:eastAsia="hu-HU"/>
              </w:rPr>
              <w:t>a) igen</w:t>
            </w:r>
            <w:r w:rsidRPr="00FE7674">
              <w:rPr>
                <w:rFonts w:ascii="Times New Roman" w:eastAsia="Times New Roman" w:hAnsi="Times New Roman" w:cs="Times New Roman"/>
                <w:sz w:val="20"/>
                <w:szCs w:val="20"/>
                <w:lang w:eastAsia="hu-HU"/>
              </w:rPr>
              <w:br/>
              <w:t>b) nem</w:t>
            </w:r>
          </w:p>
        </w:tc>
      </w:tr>
      <w:tr w:rsidR="00BF49EF" w:rsidRPr="00FE7674" w14:paraId="59CFFABA" w14:textId="77777777" w:rsidTr="00670195">
        <w:trPr>
          <w:trHeight w:val="900"/>
        </w:trPr>
        <w:tc>
          <w:tcPr>
            <w:tcW w:w="350" w:type="pct"/>
            <w:tcBorders>
              <w:top w:val="nil"/>
              <w:left w:val="single" w:sz="8" w:space="0" w:color="auto"/>
              <w:bottom w:val="single" w:sz="4" w:space="0" w:color="auto"/>
              <w:right w:val="single" w:sz="8" w:space="0" w:color="auto"/>
            </w:tcBorders>
            <w:shd w:val="clear" w:color="000000" w:fill="D9D9D9"/>
            <w:noWrap/>
            <w:vAlign w:val="center"/>
            <w:hideMark/>
          </w:tcPr>
          <w:p w14:paraId="00F94A34" w14:textId="77777777" w:rsidR="00BF49EF" w:rsidRPr="00FE7674" w:rsidRDefault="00BF49EF" w:rsidP="00670195">
            <w:pPr>
              <w:spacing w:after="0" w:line="240" w:lineRule="auto"/>
              <w:rPr>
                <w:rFonts w:ascii="Times New Roman" w:eastAsia="Times New Roman" w:hAnsi="Times New Roman" w:cs="Times New Roman"/>
                <w:sz w:val="20"/>
                <w:szCs w:val="20"/>
                <w:lang w:eastAsia="hu-HU"/>
              </w:rPr>
            </w:pPr>
            <w:r w:rsidRPr="00FE7674">
              <w:rPr>
                <w:rFonts w:ascii="Times New Roman" w:eastAsia="Times New Roman" w:hAnsi="Times New Roman" w:cs="Times New Roman"/>
                <w:sz w:val="20"/>
                <w:szCs w:val="20"/>
                <w:lang w:eastAsia="hu-HU"/>
              </w:rPr>
              <w:t>7.</w:t>
            </w:r>
          </w:p>
        </w:tc>
        <w:tc>
          <w:tcPr>
            <w:tcW w:w="2442" w:type="pct"/>
            <w:tcBorders>
              <w:top w:val="nil"/>
              <w:left w:val="nil"/>
              <w:bottom w:val="single" w:sz="4" w:space="0" w:color="auto"/>
              <w:right w:val="single" w:sz="8" w:space="0" w:color="auto"/>
            </w:tcBorders>
            <w:shd w:val="clear" w:color="000000" w:fill="F2F2F2"/>
            <w:vAlign w:val="center"/>
            <w:hideMark/>
          </w:tcPr>
          <w:p w14:paraId="76A06AEE" w14:textId="77777777" w:rsidR="00BF49EF" w:rsidRPr="00FE7674" w:rsidRDefault="00BF49EF" w:rsidP="00670195">
            <w:pPr>
              <w:spacing w:after="0" w:line="240" w:lineRule="auto"/>
              <w:rPr>
                <w:rFonts w:ascii="Times New Roman" w:eastAsia="Times New Roman" w:hAnsi="Times New Roman" w:cs="Times New Roman"/>
                <w:b/>
                <w:bCs/>
                <w:sz w:val="20"/>
                <w:szCs w:val="20"/>
                <w:lang w:eastAsia="hu-HU"/>
              </w:rPr>
            </w:pPr>
            <w:r w:rsidRPr="00FE7674">
              <w:rPr>
                <w:rFonts w:ascii="Times New Roman" w:eastAsia="Times New Roman" w:hAnsi="Times New Roman" w:cs="Times New Roman"/>
                <w:b/>
                <w:bCs/>
                <w:sz w:val="20"/>
                <w:szCs w:val="20"/>
                <w:lang w:eastAsia="hu-HU"/>
              </w:rPr>
              <w:t xml:space="preserve">Az ügyfelekkel / a szolgáltatást igénybe vevőkkel való kapcsolattartásban milyen internetes kommunikációs felületeket használnak? </w:t>
            </w:r>
          </w:p>
        </w:tc>
        <w:tc>
          <w:tcPr>
            <w:tcW w:w="2208" w:type="pct"/>
            <w:tcBorders>
              <w:top w:val="nil"/>
              <w:left w:val="nil"/>
              <w:bottom w:val="single" w:sz="4" w:space="0" w:color="auto"/>
              <w:right w:val="single" w:sz="8" w:space="0" w:color="auto"/>
            </w:tcBorders>
            <w:shd w:val="clear" w:color="auto" w:fill="auto"/>
            <w:vAlign w:val="center"/>
            <w:hideMark/>
          </w:tcPr>
          <w:p w14:paraId="03331597" w14:textId="77777777" w:rsidR="00BF49EF" w:rsidRPr="00FE7674" w:rsidRDefault="00BF49EF" w:rsidP="00670195">
            <w:pPr>
              <w:spacing w:after="0" w:line="240" w:lineRule="auto"/>
              <w:rPr>
                <w:rFonts w:ascii="Times New Roman" w:eastAsia="Times New Roman" w:hAnsi="Times New Roman" w:cs="Times New Roman"/>
                <w:sz w:val="20"/>
                <w:szCs w:val="20"/>
                <w:lang w:eastAsia="hu-HU"/>
              </w:rPr>
            </w:pPr>
            <w:r w:rsidRPr="00FE7674">
              <w:rPr>
                <w:rFonts w:ascii="Times New Roman" w:eastAsia="Times New Roman" w:hAnsi="Times New Roman" w:cs="Times New Roman"/>
                <w:sz w:val="20"/>
                <w:szCs w:val="20"/>
                <w:lang w:eastAsia="hu-HU"/>
              </w:rPr>
              <w:t xml:space="preserve">a) honlap </w:t>
            </w:r>
            <w:r w:rsidRPr="00FE7674">
              <w:rPr>
                <w:rFonts w:ascii="Times New Roman" w:eastAsia="Times New Roman" w:hAnsi="Times New Roman" w:cs="Times New Roman"/>
                <w:sz w:val="20"/>
                <w:szCs w:val="20"/>
                <w:lang w:eastAsia="hu-HU"/>
              </w:rPr>
              <w:br/>
              <w:t xml:space="preserve">b) applikáció </w:t>
            </w:r>
            <w:r w:rsidRPr="00FE7674">
              <w:rPr>
                <w:rFonts w:ascii="Times New Roman" w:eastAsia="Times New Roman" w:hAnsi="Times New Roman" w:cs="Times New Roman"/>
                <w:sz w:val="20"/>
                <w:szCs w:val="20"/>
                <w:lang w:eastAsia="hu-HU"/>
              </w:rPr>
              <w:br/>
              <w:t xml:space="preserve">c) nem használunk ilyet </w:t>
            </w:r>
          </w:p>
        </w:tc>
      </w:tr>
      <w:tr w:rsidR="00BF49EF" w:rsidRPr="00FE7674" w14:paraId="079E5B19" w14:textId="77777777" w:rsidTr="00670195">
        <w:trPr>
          <w:trHeight w:val="1995"/>
        </w:trPr>
        <w:tc>
          <w:tcPr>
            <w:tcW w:w="350" w:type="pct"/>
            <w:tcBorders>
              <w:top w:val="nil"/>
              <w:left w:val="single" w:sz="8" w:space="0" w:color="auto"/>
              <w:bottom w:val="single" w:sz="4" w:space="0" w:color="auto"/>
              <w:right w:val="single" w:sz="8" w:space="0" w:color="auto"/>
            </w:tcBorders>
            <w:shd w:val="clear" w:color="000000" w:fill="D9D9D9"/>
            <w:noWrap/>
            <w:vAlign w:val="center"/>
            <w:hideMark/>
          </w:tcPr>
          <w:p w14:paraId="1AD2863F" w14:textId="77777777" w:rsidR="00BF49EF" w:rsidRPr="00FE7674" w:rsidRDefault="00BF49EF" w:rsidP="00670195">
            <w:pPr>
              <w:spacing w:after="0" w:line="240" w:lineRule="auto"/>
              <w:rPr>
                <w:rFonts w:ascii="Times New Roman" w:eastAsia="Times New Roman" w:hAnsi="Times New Roman" w:cs="Times New Roman"/>
                <w:sz w:val="20"/>
                <w:szCs w:val="20"/>
                <w:lang w:eastAsia="hu-HU"/>
              </w:rPr>
            </w:pPr>
            <w:r w:rsidRPr="00FE7674">
              <w:rPr>
                <w:rFonts w:ascii="Times New Roman" w:eastAsia="Times New Roman" w:hAnsi="Times New Roman" w:cs="Times New Roman"/>
                <w:sz w:val="20"/>
                <w:szCs w:val="20"/>
                <w:lang w:eastAsia="hu-HU"/>
              </w:rPr>
              <w:t>8.</w:t>
            </w:r>
          </w:p>
        </w:tc>
        <w:tc>
          <w:tcPr>
            <w:tcW w:w="2442" w:type="pct"/>
            <w:tcBorders>
              <w:top w:val="nil"/>
              <w:left w:val="nil"/>
              <w:bottom w:val="single" w:sz="4" w:space="0" w:color="auto"/>
              <w:right w:val="single" w:sz="8" w:space="0" w:color="auto"/>
            </w:tcBorders>
            <w:shd w:val="clear" w:color="000000" w:fill="F2F2F2"/>
            <w:vAlign w:val="center"/>
            <w:hideMark/>
          </w:tcPr>
          <w:p w14:paraId="1974CCBF" w14:textId="77777777" w:rsidR="00BF49EF" w:rsidRPr="00FE7674" w:rsidRDefault="00BF49EF" w:rsidP="00670195">
            <w:pPr>
              <w:spacing w:after="0" w:line="240" w:lineRule="auto"/>
              <w:rPr>
                <w:rFonts w:ascii="Times New Roman" w:eastAsia="Times New Roman" w:hAnsi="Times New Roman" w:cs="Times New Roman"/>
                <w:b/>
                <w:bCs/>
                <w:sz w:val="20"/>
                <w:szCs w:val="20"/>
                <w:lang w:eastAsia="hu-HU"/>
              </w:rPr>
            </w:pPr>
            <w:r w:rsidRPr="00FE7674">
              <w:rPr>
                <w:rFonts w:ascii="Times New Roman" w:eastAsia="Times New Roman" w:hAnsi="Times New Roman" w:cs="Times New Roman"/>
                <w:b/>
                <w:bCs/>
                <w:sz w:val="20"/>
                <w:szCs w:val="20"/>
                <w:lang w:eastAsia="hu-HU"/>
              </w:rPr>
              <w:t xml:space="preserve">Az alábbi kérdés az Ön intézménye/cége telephelyén található működést, fenntartást (biztonság, hőmérséklet, energiafogyasztás, vízfogyasztás stb.) érzékelő SZENZOROK-hoz kapcsolódik. </w:t>
            </w:r>
            <w:r w:rsidRPr="00FE7674">
              <w:rPr>
                <w:rFonts w:ascii="Times New Roman" w:eastAsia="Times New Roman" w:hAnsi="Times New Roman" w:cs="Times New Roman"/>
                <w:b/>
                <w:bCs/>
                <w:sz w:val="20"/>
                <w:szCs w:val="20"/>
                <w:lang w:eastAsia="hu-HU"/>
              </w:rPr>
              <w:br/>
              <w:t xml:space="preserve">Kérjük, sorolja fel és jellemezze azokat. pl. hová futnak be az adatok? </w:t>
            </w:r>
          </w:p>
        </w:tc>
        <w:tc>
          <w:tcPr>
            <w:tcW w:w="2208" w:type="pct"/>
            <w:tcBorders>
              <w:top w:val="nil"/>
              <w:left w:val="nil"/>
              <w:bottom w:val="single" w:sz="4" w:space="0" w:color="auto"/>
              <w:right w:val="single" w:sz="8" w:space="0" w:color="auto"/>
            </w:tcBorders>
            <w:shd w:val="clear" w:color="auto" w:fill="auto"/>
            <w:vAlign w:val="center"/>
            <w:hideMark/>
          </w:tcPr>
          <w:p w14:paraId="30DF7528" w14:textId="54F8D524" w:rsidR="00BF49EF" w:rsidRPr="00FE7674" w:rsidRDefault="00BF49EF" w:rsidP="00670195">
            <w:pPr>
              <w:spacing w:after="0" w:line="240" w:lineRule="auto"/>
              <w:rPr>
                <w:rFonts w:ascii="Times New Roman" w:eastAsia="Times New Roman" w:hAnsi="Times New Roman" w:cs="Times New Roman"/>
                <w:sz w:val="20"/>
                <w:szCs w:val="20"/>
                <w:lang w:eastAsia="hu-HU"/>
              </w:rPr>
            </w:pPr>
            <w:r w:rsidRPr="00FE7674">
              <w:rPr>
                <w:rFonts w:ascii="Times New Roman" w:eastAsia="Times New Roman" w:hAnsi="Times New Roman" w:cs="Times New Roman"/>
                <w:sz w:val="20"/>
                <w:szCs w:val="20"/>
                <w:lang w:eastAsia="hu-HU"/>
              </w:rPr>
              <w:t>a) Biztonság (kamerák, mozgásérzékelők stb.)</w:t>
            </w:r>
            <w:r w:rsidRPr="00FE7674">
              <w:rPr>
                <w:rFonts w:ascii="Times New Roman" w:eastAsia="Times New Roman" w:hAnsi="Times New Roman" w:cs="Times New Roman"/>
                <w:sz w:val="20"/>
                <w:szCs w:val="20"/>
                <w:lang w:eastAsia="hu-HU"/>
              </w:rPr>
              <w:br/>
              <w:t>b) Energetikai jellemzők (hőmérséklet érzékelő, páratartalom mérő stb.)</w:t>
            </w:r>
            <w:r w:rsidRPr="00FE7674">
              <w:rPr>
                <w:rFonts w:ascii="Times New Roman" w:eastAsia="Times New Roman" w:hAnsi="Times New Roman" w:cs="Times New Roman"/>
                <w:sz w:val="20"/>
                <w:szCs w:val="20"/>
                <w:lang w:eastAsia="hu-HU"/>
              </w:rPr>
              <w:br/>
              <w:t>c) fogyasztás (vil</w:t>
            </w:r>
            <w:r w:rsidR="00B5434D" w:rsidRPr="00FE7674">
              <w:rPr>
                <w:rFonts w:ascii="Times New Roman" w:eastAsia="Times New Roman" w:hAnsi="Times New Roman" w:cs="Times New Roman"/>
                <w:sz w:val="20"/>
                <w:szCs w:val="20"/>
                <w:lang w:eastAsia="hu-HU"/>
              </w:rPr>
              <w:t>l</w:t>
            </w:r>
            <w:r w:rsidRPr="00FE7674">
              <w:rPr>
                <w:rFonts w:ascii="Times New Roman" w:eastAsia="Times New Roman" w:hAnsi="Times New Roman" w:cs="Times New Roman"/>
                <w:sz w:val="20"/>
                <w:szCs w:val="20"/>
                <w:lang w:eastAsia="hu-HU"/>
              </w:rPr>
              <w:t>amos energia, víz, gáz)</w:t>
            </w:r>
            <w:r w:rsidRPr="00FE7674">
              <w:rPr>
                <w:rFonts w:ascii="Times New Roman" w:eastAsia="Times New Roman" w:hAnsi="Times New Roman" w:cs="Times New Roman"/>
                <w:sz w:val="20"/>
                <w:szCs w:val="20"/>
                <w:lang w:eastAsia="hu-HU"/>
              </w:rPr>
              <w:br/>
              <w:t>d) Egyéb</w:t>
            </w:r>
          </w:p>
        </w:tc>
      </w:tr>
      <w:tr w:rsidR="00BF49EF" w:rsidRPr="00FE7674" w14:paraId="6A63D7BE" w14:textId="77777777" w:rsidTr="00670195">
        <w:trPr>
          <w:trHeight w:val="300"/>
        </w:trPr>
        <w:tc>
          <w:tcPr>
            <w:tcW w:w="350" w:type="pct"/>
            <w:tcBorders>
              <w:top w:val="nil"/>
              <w:left w:val="single" w:sz="8" w:space="0" w:color="auto"/>
              <w:bottom w:val="single" w:sz="4" w:space="0" w:color="auto"/>
              <w:right w:val="single" w:sz="8" w:space="0" w:color="auto"/>
            </w:tcBorders>
            <w:shd w:val="clear" w:color="000000" w:fill="D9D9D9"/>
            <w:noWrap/>
            <w:vAlign w:val="center"/>
            <w:hideMark/>
          </w:tcPr>
          <w:p w14:paraId="61198035" w14:textId="77777777" w:rsidR="00BF49EF" w:rsidRPr="00FE7674" w:rsidRDefault="00BF49EF" w:rsidP="00670195">
            <w:pPr>
              <w:spacing w:after="0" w:line="240" w:lineRule="auto"/>
              <w:rPr>
                <w:rFonts w:ascii="Times New Roman" w:eastAsia="Times New Roman" w:hAnsi="Times New Roman" w:cs="Times New Roman"/>
                <w:sz w:val="20"/>
                <w:szCs w:val="20"/>
                <w:lang w:eastAsia="hu-HU"/>
              </w:rPr>
            </w:pPr>
            <w:r w:rsidRPr="00FE7674">
              <w:rPr>
                <w:rFonts w:ascii="Times New Roman" w:eastAsia="Times New Roman" w:hAnsi="Times New Roman" w:cs="Times New Roman"/>
                <w:sz w:val="20"/>
                <w:szCs w:val="20"/>
                <w:lang w:eastAsia="hu-HU"/>
              </w:rPr>
              <w:t>9.</w:t>
            </w:r>
          </w:p>
        </w:tc>
        <w:tc>
          <w:tcPr>
            <w:tcW w:w="2442" w:type="pct"/>
            <w:tcBorders>
              <w:top w:val="nil"/>
              <w:left w:val="nil"/>
              <w:bottom w:val="single" w:sz="4" w:space="0" w:color="auto"/>
              <w:right w:val="single" w:sz="8" w:space="0" w:color="auto"/>
            </w:tcBorders>
            <w:shd w:val="clear" w:color="000000" w:fill="F2F2F2"/>
            <w:vAlign w:val="center"/>
            <w:hideMark/>
          </w:tcPr>
          <w:p w14:paraId="2A585EF3" w14:textId="77777777" w:rsidR="00BF49EF" w:rsidRPr="00FE7674" w:rsidRDefault="00BF49EF" w:rsidP="00670195">
            <w:pPr>
              <w:spacing w:after="0" w:line="240" w:lineRule="auto"/>
              <w:rPr>
                <w:rFonts w:ascii="Times New Roman" w:eastAsia="Times New Roman" w:hAnsi="Times New Roman" w:cs="Times New Roman"/>
                <w:b/>
                <w:bCs/>
                <w:sz w:val="20"/>
                <w:szCs w:val="20"/>
                <w:lang w:eastAsia="hu-HU"/>
              </w:rPr>
            </w:pPr>
            <w:r w:rsidRPr="00FE7674">
              <w:rPr>
                <w:rFonts w:ascii="Times New Roman" w:eastAsia="Times New Roman" w:hAnsi="Times New Roman" w:cs="Times New Roman"/>
                <w:b/>
                <w:bCs/>
                <w:sz w:val="20"/>
                <w:szCs w:val="20"/>
                <w:lang w:eastAsia="hu-HU"/>
              </w:rPr>
              <w:t xml:space="preserve">Személyi állomány az Ön szervezeténél összesen: </w:t>
            </w:r>
          </w:p>
        </w:tc>
        <w:tc>
          <w:tcPr>
            <w:tcW w:w="2208" w:type="pct"/>
            <w:tcBorders>
              <w:top w:val="nil"/>
              <w:left w:val="nil"/>
              <w:bottom w:val="single" w:sz="4" w:space="0" w:color="auto"/>
              <w:right w:val="single" w:sz="8" w:space="0" w:color="auto"/>
            </w:tcBorders>
            <w:shd w:val="clear" w:color="auto" w:fill="auto"/>
            <w:vAlign w:val="center"/>
            <w:hideMark/>
          </w:tcPr>
          <w:p w14:paraId="1B3F671F" w14:textId="77777777" w:rsidR="00BF49EF" w:rsidRPr="00FE7674" w:rsidRDefault="00BF49EF" w:rsidP="00670195">
            <w:pPr>
              <w:spacing w:after="0" w:line="240" w:lineRule="auto"/>
              <w:rPr>
                <w:rFonts w:ascii="Times New Roman" w:eastAsia="Times New Roman" w:hAnsi="Times New Roman" w:cs="Times New Roman"/>
                <w:sz w:val="20"/>
                <w:szCs w:val="20"/>
                <w:lang w:eastAsia="hu-HU"/>
              </w:rPr>
            </w:pPr>
            <w:r w:rsidRPr="00FE7674">
              <w:rPr>
                <w:rFonts w:ascii="Times New Roman" w:eastAsia="Times New Roman" w:hAnsi="Times New Roman" w:cs="Times New Roman"/>
                <w:sz w:val="20"/>
                <w:szCs w:val="20"/>
                <w:lang w:eastAsia="hu-HU"/>
              </w:rPr>
              <w:t xml:space="preserve"> ……………………. Fő</w:t>
            </w:r>
          </w:p>
        </w:tc>
      </w:tr>
      <w:tr w:rsidR="00BF49EF" w:rsidRPr="00FE7674" w14:paraId="1768C686" w14:textId="77777777" w:rsidTr="00670195">
        <w:trPr>
          <w:trHeight w:val="570"/>
        </w:trPr>
        <w:tc>
          <w:tcPr>
            <w:tcW w:w="350" w:type="pct"/>
            <w:tcBorders>
              <w:top w:val="nil"/>
              <w:left w:val="single" w:sz="8" w:space="0" w:color="auto"/>
              <w:bottom w:val="single" w:sz="4" w:space="0" w:color="auto"/>
              <w:right w:val="single" w:sz="8" w:space="0" w:color="auto"/>
            </w:tcBorders>
            <w:shd w:val="clear" w:color="000000" w:fill="D9D9D9"/>
            <w:noWrap/>
            <w:vAlign w:val="center"/>
            <w:hideMark/>
          </w:tcPr>
          <w:p w14:paraId="135878CE" w14:textId="77777777" w:rsidR="00BF49EF" w:rsidRPr="00FE7674" w:rsidRDefault="00BF49EF" w:rsidP="00670195">
            <w:pPr>
              <w:spacing w:after="0" w:line="240" w:lineRule="auto"/>
              <w:rPr>
                <w:rFonts w:ascii="Times New Roman" w:eastAsia="Times New Roman" w:hAnsi="Times New Roman" w:cs="Times New Roman"/>
                <w:sz w:val="20"/>
                <w:szCs w:val="20"/>
                <w:lang w:eastAsia="hu-HU"/>
              </w:rPr>
            </w:pPr>
            <w:r w:rsidRPr="00FE7674">
              <w:rPr>
                <w:rFonts w:ascii="Times New Roman" w:eastAsia="Times New Roman" w:hAnsi="Times New Roman" w:cs="Times New Roman"/>
                <w:sz w:val="20"/>
                <w:szCs w:val="20"/>
                <w:lang w:eastAsia="hu-HU"/>
              </w:rPr>
              <w:t>10.</w:t>
            </w:r>
          </w:p>
        </w:tc>
        <w:tc>
          <w:tcPr>
            <w:tcW w:w="2442" w:type="pct"/>
            <w:tcBorders>
              <w:top w:val="nil"/>
              <w:left w:val="nil"/>
              <w:bottom w:val="single" w:sz="4" w:space="0" w:color="auto"/>
              <w:right w:val="single" w:sz="8" w:space="0" w:color="auto"/>
            </w:tcBorders>
            <w:shd w:val="clear" w:color="000000" w:fill="F2F2F2"/>
            <w:vAlign w:val="center"/>
            <w:hideMark/>
          </w:tcPr>
          <w:p w14:paraId="441F3613" w14:textId="77777777" w:rsidR="00BF49EF" w:rsidRPr="00FE7674" w:rsidRDefault="00BF49EF" w:rsidP="00670195">
            <w:pPr>
              <w:spacing w:after="0" w:line="240" w:lineRule="auto"/>
              <w:rPr>
                <w:rFonts w:ascii="Times New Roman" w:eastAsia="Times New Roman" w:hAnsi="Times New Roman" w:cs="Times New Roman"/>
                <w:b/>
                <w:bCs/>
                <w:sz w:val="20"/>
                <w:szCs w:val="20"/>
                <w:lang w:eastAsia="hu-HU"/>
              </w:rPr>
            </w:pPr>
            <w:r w:rsidRPr="00FE7674">
              <w:rPr>
                <w:rFonts w:ascii="Times New Roman" w:eastAsia="Times New Roman" w:hAnsi="Times New Roman" w:cs="Times New Roman"/>
                <w:b/>
                <w:bCs/>
                <w:sz w:val="20"/>
                <w:szCs w:val="20"/>
                <w:lang w:eastAsia="hu-HU"/>
              </w:rPr>
              <w:t xml:space="preserve">IKT-val kapcsolatos szakirányú végzettséggel rendelkező kollégák száma: </w:t>
            </w:r>
          </w:p>
        </w:tc>
        <w:tc>
          <w:tcPr>
            <w:tcW w:w="2208" w:type="pct"/>
            <w:tcBorders>
              <w:top w:val="nil"/>
              <w:left w:val="nil"/>
              <w:bottom w:val="single" w:sz="4" w:space="0" w:color="auto"/>
              <w:right w:val="single" w:sz="8" w:space="0" w:color="auto"/>
            </w:tcBorders>
            <w:shd w:val="clear" w:color="auto" w:fill="auto"/>
            <w:vAlign w:val="center"/>
            <w:hideMark/>
          </w:tcPr>
          <w:p w14:paraId="7C6A5C6D" w14:textId="77777777" w:rsidR="00BF49EF" w:rsidRPr="00FE7674" w:rsidRDefault="00BF49EF" w:rsidP="00670195">
            <w:pPr>
              <w:spacing w:after="0" w:line="240" w:lineRule="auto"/>
              <w:rPr>
                <w:rFonts w:ascii="Times New Roman" w:eastAsia="Times New Roman" w:hAnsi="Times New Roman" w:cs="Times New Roman"/>
                <w:sz w:val="20"/>
                <w:szCs w:val="20"/>
                <w:lang w:eastAsia="hu-HU"/>
              </w:rPr>
            </w:pPr>
            <w:r w:rsidRPr="00FE7674">
              <w:rPr>
                <w:rFonts w:ascii="Times New Roman" w:eastAsia="Times New Roman" w:hAnsi="Times New Roman" w:cs="Times New Roman"/>
                <w:sz w:val="20"/>
                <w:szCs w:val="20"/>
                <w:lang w:eastAsia="hu-HU"/>
              </w:rPr>
              <w:t xml:space="preserve"> ……………………. Fő</w:t>
            </w:r>
          </w:p>
        </w:tc>
      </w:tr>
      <w:tr w:rsidR="00BF49EF" w:rsidRPr="00FE7674" w14:paraId="5C89024E" w14:textId="77777777" w:rsidTr="00670195">
        <w:trPr>
          <w:trHeight w:val="570"/>
        </w:trPr>
        <w:tc>
          <w:tcPr>
            <w:tcW w:w="350" w:type="pct"/>
            <w:tcBorders>
              <w:top w:val="nil"/>
              <w:left w:val="single" w:sz="8" w:space="0" w:color="auto"/>
              <w:bottom w:val="single" w:sz="4" w:space="0" w:color="auto"/>
              <w:right w:val="single" w:sz="8" w:space="0" w:color="auto"/>
            </w:tcBorders>
            <w:shd w:val="clear" w:color="000000" w:fill="D9D9D9"/>
            <w:noWrap/>
            <w:vAlign w:val="center"/>
            <w:hideMark/>
          </w:tcPr>
          <w:p w14:paraId="2994BF00" w14:textId="77777777" w:rsidR="00BF49EF" w:rsidRPr="00FE7674" w:rsidRDefault="00BF49EF" w:rsidP="00670195">
            <w:pPr>
              <w:spacing w:after="0" w:line="240" w:lineRule="auto"/>
              <w:rPr>
                <w:rFonts w:ascii="Times New Roman" w:eastAsia="Times New Roman" w:hAnsi="Times New Roman" w:cs="Times New Roman"/>
                <w:sz w:val="20"/>
                <w:szCs w:val="20"/>
                <w:lang w:eastAsia="hu-HU"/>
              </w:rPr>
            </w:pPr>
            <w:r w:rsidRPr="00FE7674">
              <w:rPr>
                <w:rFonts w:ascii="Times New Roman" w:eastAsia="Times New Roman" w:hAnsi="Times New Roman" w:cs="Times New Roman"/>
                <w:sz w:val="20"/>
                <w:szCs w:val="20"/>
                <w:lang w:eastAsia="hu-HU"/>
              </w:rPr>
              <w:t>11.</w:t>
            </w:r>
          </w:p>
        </w:tc>
        <w:tc>
          <w:tcPr>
            <w:tcW w:w="2442" w:type="pct"/>
            <w:tcBorders>
              <w:top w:val="nil"/>
              <w:left w:val="nil"/>
              <w:bottom w:val="single" w:sz="4" w:space="0" w:color="auto"/>
              <w:right w:val="single" w:sz="8" w:space="0" w:color="auto"/>
            </w:tcBorders>
            <w:shd w:val="clear" w:color="000000" w:fill="F2F2F2"/>
            <w:vAlign w:val="center"/>
            <w:hideMark/>
          </w:tcPr>
          <w:p w14:paraId="4A701EF1" w14:textId="77777777" w:rsidR="00BF49EF" w:rsidRPr="00FE7674" w:rsidRDefault="00BF49EF" w:rsidP="00670195">
            <w:pPr>
              <w:spacing w:after="0" w:line="240" w:lineRule="auto"/>
              <w:rPr>
                <w:rFonts w:ascii="Times New Roman" w:eastAsia="Times New Roman" w:hAnsi="Times New Roman" w:cs="Times New Roman"/>
                <w:b/>
                <w:bCs/>
                <w:sz w:val="20"/>
                <w:szCs w:val="20"/>
                <w:lang w:eastAsia="hu-HU"/>
              </w:rPr>
            </w:pPr>
            <w:r w:rsidRPr="00FE7674">
              <w:rPr>
                <w:rFonts w:ascii="Times New Roman" w:eastAsia="Times New Roman" w:hAnsi="Times New Roman" w:cs="Times New Roman"/>
                <w:b/>
                <w:bCs/>
                <w:sz w:val="20"/>
                <w:szCs w:val="20"/>
                <w:lang w:eastAsia="hu-HU"/>
              </w:rPr>
              <w:t>Hány db energetikai célú projekt valósult meg az intézménynél az elmúlt 10 évben?</w:t>
            </w:r>
          </w:p>
        </w:tc>
        <w:tc>
          <w:tcPr>
            <w:tcW w:w="2208" w:type="pct"/>
            <w:tcBorders>
              <w:top w:val="nil"/>
              <w:left w:val="nil"/>
              <w:bottom w:val="single" w:sz="4" w:space="0" w:color="auto"/>
              <w:right w:val="single" w:sz="8" w:space="0" w:color="auto"/>
            </w:tcBorders>
            <w:shd w:val="clear" w:color="auto" w:fill="auto"/>
            <w:vAlign w:val="center"/>
            <w:hideMark/>
          </w:tcPr>
          <w:p w14:paraId="4A5FE961" w14:textId="77777777" w:rsidR="00BF49EF" w:rsidRPr="00FE7674" w:rsidRDefault="00BF49EF" w:rsidP="00670195">
            <w:pPr>
              <w:spacing w:after="0" w:line="240" w:lineRule="auto"/>
              <w:rPr>
                <w:rFonts w:ascii="Times New Roman" w:eastAsia="Times New Roman" w:hAnsi="Times New Roman" w:cs="Times New Roman"/>
                <w:sz w:val="20"/>
                <w:szCs w:val="20"/>
                <w:lang w:eastAsia="hu-HU"/>
              </w:rPr>
            </w:pPr>
            <w:r w:rsidRPr="00FE7674">
              <w:rPr>
                <w:rFonts w:ascii="Times New Roman" w:eastAsia="Times New Roman" w:hAnsi="Times New Roman" w:cs="Times New Roman"/>
                <w:sz w:val="20"/>
                <w:szCs w:val="20"/>
                <w:lang w:eastAsia="hu-HU"/>
              </w:rPr>
              <w:t>Projektek száma: …………. Db</w:t>
            </w:r>
          </w:p>
        </w:tc>
      </w:tr>
      <w:tr w:rsidR="00BF49EF" w:rsidRPr="00FE7674" w14:paraId="3C932B9D" w14:textId="77777777" w:rsidTr="00670195">
        <w:trPr>
          <w:trHeight w:val="1515"/>
        </w:trPr>
        <w:tc>
          <w:tcPr>
            <w:tcW w:w="350" w:type="pct"/>
            <w:tcBorders>
              <w:top w:val="nil"/>
              <w:left w:val="single" w:sz="8" w:space="0" w:color="auto"/>
              <w:bottom w:val="single" w:sz="8" w:space="0" w:color="auto"/>
              <w:right w:val="single" w:sz="8" w:space="0" w:color="auto"/>
            </w:tcBorders>
            <w:shd w:val="clear" w:color="000000" w:fill="D9D9D9"/>
            <w:noWrap/>
            <w:vAlign w:val="center"/>
            <w:hideMark/>
          </w:tcPr>
          <w:p w14:paraId="0F2A62E6" w14:textId="77777777" w:rsidR="00BF49EF" w:rsidRPr="00FE7674" w:rsidRDefault="00BF49EF" w:rsidP="00670195">
            <w:pPr>
              <w:spacing w:after="0" w:line="240" w:lineRule="auto"/>
              <w:rPr>
                <w:rFonts w:ascii="Times New Roman" w:eastAsia="Times New Roman" w:hAnsi="Times New Roman" w:cs="Times New Roman"/>
                <w:sz w:val="20"/>
                <w:szCs w:val="20"/>
                <w:lang w:eastAsia="hu-HU"/>
              </w:rPr>
            </w:pPr>
            <w:r w:rsidRPr="00FE7674">
              <w:rPr>
                <w:rFonts w:ascii="Times New Roman" w:eastAsia="Times New Roman" w:hAnsi="Times New Roman" w:cs="Times New Roman"/>
                <w:sz w:val="20"/>
                <w:szCs w:val="20"/>
                <w:lang w:eastAsia="hu-HU"/>
              </w:rPr>
              <w:t>12.</w:t>
            </w:r>
          </w:p>
        </w:tc>
        <w:tc>
          <w:tcPr>
            <w:tcW w:w="2442" w:type="pct"/>
            <w:tcBorders>
              <w:top w:val="nil"/>
              <w:left w:val="nil"/>
              <w:bottom w:val="single" w:sz="8" w:space="0" w:color="auto"/>
              <w:right w:val="single" w:sz="8" w:space="0" w:color="auto"/>
            </w:tcBorders>
            <w:shd w:val="clear" w:color="000000" w:fill="F2F2F2"/>
            <w:vAlign w:val="center"/>
            <w:hideMark/>
          </w:tcPr>
          <w:p w14:paraId="6820CEFE" w14:textId="77777777" w:rsidR="00BF49EF" w:rsidRPr="00FE7674" w:rsidRDefault="00BF49EF" w:rsidP="00670195">
            <w:pPr>
              <w:spacing w:after="0" w:line="240" w:lineRule="auto"/>
              <w:rPr>
                <w:rFonts w:ascii="Times New Roman" w:eastAsia="Times New Roman" w:hAnsi="Times New Roman" w:cs="Times New Roman"/>
                <w:b/>
                <w:bCs/>
                <w:sz w:val="20"/>
                <w:szCs w:val="20"/>
                <w:lang w:eastAsia="hu-HU"/>
              </w:rPr>
            </w:pPr>
            <w:r w:rsidRPr="00FE7674">
              <w:rPr>
                <w:rFonts w:ascii="Times New Roman" w:eastAsia="Times New Roman" w:hAnsi="Times New Roman" w:cs="Times New Roman"/>
                <w:b/>
                <w:bCs/>
                <w:sz w:val="20"/>
                <w:szCs w:val="20"/>
                <w:lang w:eastAsia="hu-HU"/>
              </w:rPr>
              <w:t>Mi volt ezeknek a projekteknek a műszaki tartalma?</w:t>
            </w:r>
          </w:p>
        </w:tc>
        <w:tc>
          <w:tcPr>
            <w:tcW w:w="2208" w:type="pct"/>
            <w:tcBorders>
              <w:top w:val="nil"/>
              <w:left w:val="nil"/>
              <w:bottom w:val="single" w:sz="8" w:space="0" w:color="auto"/>
              <w:right w:val="single" w:sz="8" w:space="0" w:color="auto"/>
            </w:tcBorders>
            <w:shd w:val="clear" w:color="auto" w:fill="auto"/>
            <w:vAlign w:val="center"/>
            <w:hideMark/>
          </w:tcPr>
          <w:p w14:paraId="4DB1E461" w14:textId="77777777" w:rsidR="00BF49EF" w:rsidRPr="00FE7674" w:rsidRDefault="00BF49EF" w:rsidP="00670195">
            <w:pPr>
              <w:spacing w:after="0" w:line="240" w:lineRule="auto"/>
              <w:rPr>
                <w:rFonts w:ascii="Times New Roman" w:eastAsia="Times New Roman" w:hAnsi="Times New Roman" w:cs="Times New Roman"/>
                <w:sz w:val="20"/>
                <w:szCs w:val="20"/>
                <w:lang w:eastAsia="hu-HU"/>
              </w:rPr>
            </w:pPr>
            <w:r w:rsidRPr="00FE7674">
              <w:rPr>
                <w:rFonts w:ascii="Times New Roman" w:eastAsia="Times New Roman" w:hAnsi="Times New Roman" w:cs="Times New Roman"/>
                <w:sz w:val="20"/>
                <w:szCs w:val="20"/>
                <w:lang w:eastAsia="hu-HU"/>
              </w:rPr>
              <w:t>a) nyílászáró csere:…………………db</w:t>
            </w:r>
            <w:r w:rsidRPr="00FE7674">
              <w:rPr>
                <w:rFonts w:ascii="Times New Roman" w:eastAsia="Times New Roman" w:hAnsi="Times New Roman" w:cs="Times New Roman"/>
                <w:sz w:val="20"/>
                <w:szCs w:val="20"/>
                <w:lang w:eastAsia="hu-HU"/>
              </w:rPr>
              <w:br/>
              <w:t>b) Külső hőszigetelés:……………….db</w:t>
            </w:r>
            <w:r w:rsidRPr="00FE7674">
              <w:rPr>
                <w:rFonts w:ascii="Times New Roman" w:eastAsia="Times New Roman" w:hAnsi="Times New Roman" w:cs="Times New Roman"/>
                <w:sz w:val="20"/>
                <w:szCs w:val="20"/>
                <w:lang w:eastAsia="hu-HU"/>
              </w:rPr>
              <w:br/>
              <w:t>c) Gépészeti típusú fejlesztés:…………………….db</w:t>
            </w:r>
            <w:r w:rsidRPr="00FE7674">
              <w:rPr>
                <w:rFonts w:ascii="Times New Roman" w:eastAsia="Times New Roman" w:hAnsi="Times New Roman" w:cs="Times New Roman"/>
                <w:sz w:val="20"/>
                <w:szCs w:val="20"/>
                <w:lang w:eastAsia="hu-HU"/>
              </w:rPr>
              <w:br/>
              <w:t>d) Fentiek közül több elemet tartalmazó komplex projekt:………..db</w:t>
            </w:r>
          </w:p>
        </w:tc>
      </w:tr>
    </w:tbl>
    <w:p w14:paraId="28EB464F" w14:textId="29EB65EE" w:rsidR="00BF49EF" w:rsidRPr="00FE7674" w:rsidRDefault="00BF49EF" w:rsidP="00D94131">
      <w:pPr>
        <w:spacing w:before="120" w:after="120" w:line="276" w:lineRule="auto"/>
        <w:rPr>
          <w:rFonts w:ascii="Times New Roman" w:hAnsi="Times New Roman" w:cs="Times New Roman"/>
        </w:rPr>
      </w:pPr>
    </w:p>
    <w:p w14:paraId="60E30419" w14:textId="59BA6476" w:rsidR="00C71DCD" w:rsidRPr="00FE7674" w:rsidRDefault="00C71DCD" w:rsidP="00D94131">
      <w:pPr>
        <w:pStyle w:val="Cmsor2"/>
        <w:spacing w:before="120" w:after="120" w:line="276" w:lineRule="auto"/>
      </w:pPr>
      <w:bookmarkStart w:id="596" w:name="_Toc77085188"/>
      <w:bookmarkStart w:id="597" w:name="_Toc180770376"/>
      <w:r w:rsidRPr="00FE7674">
        <w:t>Finanszírozási terv beavatkozásonként</w:t>
      </w:r>
      <w:bookmarkEnd w:id="596"/>
      <w:bookmarkEnd w:id="597"/>
    </w:p>
    <w:p w14:paraId="5BCF1D8E" w14:textId="76FB5520" w:rsidR="007D2683" w:rsidRPr="00FE7674" w:rsidRDefault="007D2683" w:rsidP="007D2683">
      <w:pPr>
        <w:jc w:val="both"/>
        <w:rPr>
          <w:rFonts w:ascii="Times New Roman" w:hAnsi="Times New Roman" w:cs="Times New Roman"/>
          <w:sz w:val="24"/>
          <w:szCs w:val="24"/>
        </w:rPr>
      </w:pPr>
      <w:r w:rsidRPr="00FE7674">
        <w:rPr>
          <w:rFonts w:ascii="Times New Roman" w:hAnsi="Times New Roman" w:cs="Times New Roman"/>
          <w:sz w:val="24"/>
          <w:szCs w:val="24"/>
        </w:rPr>
        <w:t>A cselekvési tervben azonosított beavatkozásokra az alábbi táblázat kerül</w:t>
      </w:r>
      <w:r w:rsidR="005A620C" w:rsidRPr="00FE7674">
        <w:rPr>
          <w:rFonts w:ascii="Times New Roman" w:hAnsi="Times New Roman" w:cs="Times New Roman"/>
          <w:sz w:val="24"/>
          <w:szCs w:val="24"/>
        </w:rPr>
        <w:t>t</w:t>
      </w:r>
      <w:r w:rsidRPr="00FE7674">
        <w:rPr>
          <w:rFonts w:ascii="Times New Roman" w:hAnsi="Times New Roman" w:cs="Times New Roman"/>
          <w:sz w:val="24"/>
          <w:szCs w:val="24"/>
        </w:rPr>
        <w:t xml:space="preserve"> kitöltésre, melyet az FVS mellékleteként szerepeltetünk</w:t>
      </w:r>
      <w:r w:rsidR="005A620C" w:rsidRPr="00FE7674">
        <w:rPr>
          <w:rFonts w:ascii="Times New Roman" w:hAnsi="Times New Roman" w:cs="Times New Roman"/>
          <w:sz w:val="24"/>
          <w:szCs w:val="24"/>
        </w:rPr>
        <w:t xml:space="preserve"> (beépített Excel táblázat, lásd lejjebb)</w:t>
      </w:r>
      <w:r w:rsidRPr="00FE7674">
        <w:rPr>
          <w:rFonts w:ascii="Times New Roman" w:hAnsi="Times New Roman" w:cs="Times New Roman"/>
          <w:sz w:val="24"/>
          <w:szCs w:val="24"/>
        </w:rPr>
        <w:t>. A tervezés jelenlegi fázisában a táblázatban szereplő kérdések nem mindegyikére adható válasz, ugyanakkor ez a tábla egy eszköz a város számára, melyet folyamatosan nyomon követhet és folyamatosan kiegészíthet a beavatkozásokról keletkező plusz információkkal.</w:t>
      </w:r>
    </w:p>
    <w:tbl>
      <w:tblPr>
        <w:tblStyle w:val="Tblzatrcsos5stt5jellszn1"/>
        <w:tblW w:w="0" w:type="auto"/>
        <w:tblLook w:val="04A0" w:firstRow="1" w:lastRow="0" w:firstColumn="1" w:lastColumn="0" w:noHBand="0" w:noVBand="1"/>
      </w:tblPr>
      <w:tblGrid>
        <w:gridCol w:w="5836"/>
        <w:gridCol w:w="1275"/>
        <w:gridCol w:w="1261"/>
        <w:gridCol w:w="690"/>
      </w:tblGrid>
      <w:tr w:rsidR="008027A5" w:rsidRPr="00FE7674" w14:paraId="1FFF5C89" w14:textId="77777777" w:rsidTr="001A2DDA">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5949" w:type="dxa"/>
            <w:shd w:val="clear" w:color="auto" w:fill="2F5496" w:themeFill="accent1" w:themeFillShade="BF"/>
          </w:tcPr>
          <w:p w14:paraId="2BB887F4" w14:textId="77777777" w:rsidR="008027A5" w:rsidRPr="00FE7674" w:rsidRDefault="008027A5" w:rsidP="00D94131">
            <w:pPr>
              <w:keepNext/>
              <w:spacing w:before="120" w:after="120" w:line="276" w:lineRule="auto"/>
              <w:rPr>
                <w:rFonts w:ascii="Times New Roman" w:hAnsi="Times New Roman" w:cs="Times New Roman"/>
                <w:sz w:val="20"/>
                <w:szCs w:val="20"/>
              </w:rPr>
            </w:pPr>
          </w:p>
        </w:tc>
        <w:tc>
          <w:tcPr>
            <w:tcW w:w="1276" w:type="dxa"/>
            <w:shd w:val="clear" w:color="auto" w:fill="2F5496" w:themeFill="accent1" w:themeFillShade="BF"/>
          </w:tcPr>
          <w:p w14:paraId="614468BD" w14:textId="77777777" w:rsidR="008027A5" w:rsidRPr="00FE7674" w:rsidRDefault="008027A5" w:rsidP="00D94131">
            <w:pPr>
              <w:keepNext/>
              <w:spacing w:before="120" w:after="120" w:line="276" w:lineRule="auto"/>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beavatkozás 1</w:t>
            </w:r>
          </w:p>
        </w:tc>
        <w:tc>
          <w:tcPr>
            <w:tcW w:w="1134" w:type="dxa"/>
            <w:shd w:val="clear" w:color="auto" w:fill="2F5496" w:themeFill="accent1" w:themeFillShade="BF"/>
          </w:tcPr>
          <w:p w14:paraId="18731758" w14:textId="77777777" w:rsidR="008027A5" w:rsidRPr="00FE7674" w:rsidRDefault="008027A5" w:rsidP="00D94131">
            <w:pPr>
              <w:keepNext/>
              <w:spacing w:before="120" w:after="120" w:line="276" w:lineRule="auto"/>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beavatkozás 2</w:t>
            </w:r>
          </w:p>
        </w:tc>
        <w:tc>
          <w:tcPr>
            <w:tcW w:w="703" w:type="dxa"/>
            <w:shd w:val="clear" w:color="auto" w:fill="2F5496" w:themeFill="accent1" w:themeFillShade="BF"/>
          </w:tcPr>
          <w:p w14:paraId="1253480A" w14:textId="77777777" w:rsidR="008027A5" w:rsidRPr="00FE7674" w:rsidRDefault="008027A5" w:rsidP="00D94131">
            <w:pPr>
              <w:keepNext/>
              <w:spacing w:before="120" w:after="120" w:line="276" w:lineRule="auto"/>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E7674">
              <w:rPr>
                <w:rFonts w:ascii="Times New Roman" w:hAnsi="Times New Roman" w:cs="Times New Roman"/>
                <w:sz w:val="20"/>
                <w:szCs w:val="20"/>
              </w:rPr>
              <w:t>...</w:t>
            </w:r>
          </w:p>
        </w:tc>
      </w:tr>
      <w:tr w:rsidR="008027A5" w:rsidRPr="00FE7674" w14:paraId="6C4AD526" w14:textId="77777777" w:rsidTr="001A2DD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49" w:type="dxa"/>
            <w:shd w:val="clear" w:color="auto" w:fill="2F5496" w:themeFill="accent1" w:themeFillShade="BF"/>
          </w:tcPr>
          <w:p w14:paraId="228DB063" w14:textId="77777777" w:rsidR="008027A5" w:rsidRPr="00FE7674" w:rsidRDefault="008027A5" w:rsidP="00D94131">
            <w:pPr>
              <w:spacing w:before="120" w:after="120" w:line="276" w:lineRule="auto"/>
              <w:rPr>
                <w:rFonts w:ascii="Times New Roman" w:hAnsi="Times New Roman" w:cs="Times New Roman"/>
                <w:sz w:val="20"/>
                <w:szCs w:val="20"/>
              </w:rPr>
            </w:pPr>
            <w:r w:rsidRPr="00FE7674">
              <w:rPr>
                <w:rFonts w:ascii="Times New Roman" w:hAnsi="Times New Roman" w:cs="Times New Roman"/>
                <w:sz w:val="20"/>
                <w:szCs w:val="20"/>
              </w:rPr>
              <w:t>A beavatkozás alapadatai</w:t>
            </w:r>
          </w:p>
        </w:tc>
        <w:tc>
          <w:tcPr>
            <w:tcW w:w="1276" w:type="dxa"/>
            <w:shd w:val="clear" w:color="auto" w:fill="2F5496" w:themeFill="accent1" w:themeFillShade="BF"/>
          </w:tcPr>
          <w:p w14:paraId="30B49DC8" w14:textId="77777777" w:rsidR="008027A5" w:rsidRPr="00FE7674" w:rsidRDefault="008027A5" w:rsidP="00D94131">
            <w:pPr>
              <w:spacing w:before="120" w:after="120"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p>
        </w:tc>
        <w:tc>
          <w:tcPr>
            <w:tcW w:w="1134" w:type="dxa"/>
            <w:shd w:val="clear" w:color="auto" w:fill="2F5496" w:themeFill="accent1" w:themeFillShade="BF"/>
          </w:tcPr>
          <w:p w14:paraId="1C15D701" w14:textId="77777777" w:rsidR="008027A5" w:rsidRPr="00FE7674" w:rsidRDefault="008027A5" w:rsidP="00D94131">
            <w:pPr>
              <w:spacing w:before="120" w:after="120"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p>
        </w:tc>
        <w:tc>
          <w:tcPr>
            <w:tcW w:w="703" w:type="dxa"/>
            <w:shd w:val="clear" w:color="auto" w:fill="2F5496" w:themeFill="accent1" w:themeFillShade="BF"/>
          </w:tcPr>
          <w:p w14:paraId="0CE5F092" w14:textId="77777777" w:rsidR="008027A5" w:rsidRPr="00FE7674" w:rsidRDefault="008027A5" w:rsidP="00D94131">
            <w:pPr>
              <w:spacing w:before="120" w:after="120"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p>
        </w:tc>
      </w:tr>
      <w:tr w:rsidR="008027A5" w:rsidRPr="00FE7674" w14:paraId="654AD870" w14:textId="77777777" w:rsidTr="001A2DDA">
        <w:tc>
          <w:tcPr>
            <w:cnfStyle w:val="001000000000" w:firstRow="0" w:lastRow="0" w:firstColumn="1" w:lastColumn="0" w:oddVBand="0" w:evenVBand="0" w:oddHBand="0" w:evenHBand="0" w:firstRowFirstColumn="0" w:firstRowLastColumn="0" w:lastRowFirstColumn="0" w:lastRowLastColumn="0"/>
            <w:tcW w:w="5949" w:type="dxa"/>
          </w:tcPr>
          <w:p w14:paraId="0DDFF0EB" w14:textId="77777777" w:rsidR="008027A5" w:rsidRPr="00FE7674" w:rsidRDefault="008027A5" w:rsidP="00D94131">
            <w:pPr>
              <w:spacing w:before="120" w:after="120" w:line="276" w:lineRule="auto"/>
              <w:rPr>
                <w:rFonts w:ascii="Times New Roman" w:hAnsi="Times New Roman" w:cs="Times New Roman"/>
                <w:sz w:val="20"/>
                <w:szCs w:val="20"/>
              </w:rPr>
            </w:pPr>
            <w:r w:rsidRPr="00FE7674">
              <w:rPr>
                <w:rFonts w:ascii="Times New Roman" w:hAnsi="Times New Roman" w:cs="Times New Roman"/>
                <w:sz w:val="20"/>
                <w:szCs w:val="20"/>
              </w:rPr>
              <w:t>A beavatkozás megnevezése</w:t>
            </w:r>
          </w:p>
        </w:tc>
        <w:tc>
          <w:tcPr>
            <w:tcW w:w="1276" w:type="dxa"/>
          </w:tcPr>
          <w:p w14:paraId="632A203D" w14:textId="77777777" w:rsidR="008027A5" w:rsidRPr="00FE7674" w:rsidRDefault="008027A5" w:rsidP="00D94131">
            <w:pPr>
              <w:spacing w:before="120" w:after="120"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c>
          <w:tcPr>
            <w:tcW w:w="1134" w:type="dxa"/>
          </w:tcPr>
          <w:p w14:paraId="6223BF31" w14:textId="77777777" w:rsidR="008027A5" w:rsidRPr="00FE7674" w:rsidRDefault="008027A5" w:rsidP="00D94131">
            <w:pPr>
              <w:spacing w:before="120" w:after="120"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c>
          <w:tcPr>
            <w:tcW w:w="703" w:type="dxa"/>
          </w:tcPr>
          <w:p w14:paraId="106A9E62" w14:textId="77777777" w:rsidR="008027A5" w:rsidRPr="00FE7674" w:rsidRDefault="008027A5" w:rsidP="00D94131">
            <w:pPr>
              <w:spacing w:before="120" w:after="120"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r>
      <w:tr w:rsidR="008027A5" w:rsidRPr="00FE7674" w14:paraId="48BE6057" w14:textId="77777777" w:rsidTr="001A2DD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49" w:type="dxa"/>
            <w:shd w:val="clear" w:color="auto" w:fill="B4C6E7" w:themeFill="accent1" w:themeFillTint="66"/>
          </w:tcPr>
          <w:p w14:paraId="035E1B6E" w14:textId="77777777" w:rsidR="008027A5" w:rsidRPr="00FE7674" w:rsidRDefault="008027A5" w:rsidP="00D94131">
            <w:pPr>
              <w:spacing w:before="120" w:after="120" w:line="276" w:lineRule="auto"/>
              <w:rPr>
                <w:rFonts w:ascii="Times New Roman" w:hAnsi="Times New Roman" w:cs="Times New Roman"/>
                <w:sz w:val="20"/>
                <w:szCs w:val="20"/>
              </w:rPr>
            </w:pPr>
            <w:r w:rsidRPr="00FE7674">
              <w:rPr>
                <w:rFonts w:ascii="Times New Roman" w:hAnsi="Times New Roman" w:cs="Times New Roman"/>
                <w:sz w:val="20"/>
                <w:szCs w:val="20"/>
              </w:rPr>
              <w:t>Beavatkozás gazda</w:t>
            </w:r>
          </w:p>
        </w:tc>
        <w:tc>
          <w:tcPr>
            <w:tcW w:w="1276" w:type="dxa"/>
            <w:shd w:val="clear" w:color="auto" w:fill="B4C6E7" w:themeFill="accent1" w:themeFillTint="66"/>
          </w:tcPr>
          <w:p w14:paraId="4C4EFD2A" w14:textId="77777777" w:rsidR="008027A5" w:rsidRPr="00FE7674" w:rsidRDefault="008027A5" w:rsidP="00D94131">
            <w:pPr>
              <w:spacing w:before="120" w:after="120"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p>
        </w:tc>
        <w:tc>
          <w:tcPr>
            <w:tcW w:w="1134" w:type="dxa"/>
            <w:shd w:val="clear" w:color="auto" w:fill="B4C6E7" w:themeFill="accent1" w:themeFillTint="66"/>
          </w:tcPr>
          <w:p w14:paraId="0D530290" w14:textId="77777777" w:rsidR="008027A5" w:rsidRPr="00FE7674" w:rsidRDefault="008027A5" w:rsidP="00D94131">
            <w:pPr>
              <w:spacing w:before="120" w:after="120"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p>
        </w:tc>
        <w:tc>
          <w:tcPr>
            <w:tcW w:w="703" w:type="dxa"/>
            <w:shd w:val="clear" w:color="auto" w:fill="B4C6E7" w:themeFill="accent1" w:themeFillTint="66"/>
          </w:tcPr>
          <w:p w14:paraId="4495FAAC" w14:textId="77777777" w:rsidR="008027A5" w:rsidRPr="00FE7674" w:rsidRDefault="008027A5" w:rsidP="00D94131">
            <w:pPr>
              <w:spacing w:before="120" w:after="120"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p>
        </w:tc>
      </w:tr>
      <w:tr w:rsidR="008027A5" w:rsidRPr="00FE7674" w14:paraId="792C064C" w14:textId="77777777" w:rsidTr="001A2DDA">
        <w:tc>
          <w:tcPr>
            <w:cnfStyle w:val="001000000000" w:firstRow="0" w:lastRow="0" w:firstColumn="1" w:lastColumn="0" w:oddVBand="0" w:evenVBand="0" w:oddHBand="0" w:evenHBand="0" w:firstRowFirstColumn="0" w:firstRowLastColumn="0" w:lastRowFirstColumn="0" w:lastRowLastColumn="0"/>
            <w:tcW w:w="5949" w:type="dxa"/>
          </w:tcPr>
          <w:p w14:paraId="4A82CADD" w14:textId="77777777" w:rsidR="008027A5" w:rsidRPr="00FE7674" w:rsidRDefault="008027A5" w:rsidP="00D94131">
            <w:pPr>
              <w:spacing w:before="120" w:after="120" w:line="276" w:lineRule="auto"/>
              <w:rPr>
                <w:rFonts w:ascii="Times New Roman" w:hAnsi="Times New Roman" w:cs="Times New Roman"/>
                <w:sz w:val="20"/>
                <w:szCs w:val="20"/>
              </w:rPr>
            </w:pPr>
            <w:r w:rsidRPr="00FE7674">
              <w:rPr>
                <w:rFonts w:ascii="Times New Roman" w:hAnsi="Times New Roman" w:cs="Times New Roman"/>
                <w:sz w:val="20"/>
                <w:szCs w:val="20"/>
              </w:rPr>
              <w:t>Megvalósító partnerek</w:t>
            </w:r>
          </w:p>
        </w:tc>
        <w:tc>
          <w:tcPr>
            <w:tcW w:w="1276" w:type="dxa"/>
          </w:tcPr>
          <w:p w14:paraId="16AD5149" w14:textId="77777777" w:rsidR="008027A5" w:rsidRPr="00FE7674" w:rsidRDefault="008027A5" w:rsidP="00D94131">
            <w:pPr>
              <w:spacing w:before="120" w:after="120"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c>
          <w:tcPr>
            <w:tcW w:w="1134" w:type="dxa"/>
          </w:tcPr>
          <w:p w14:paraId="12141E8F" w14:textId="77777777" w:rsidR="008027A5" w:rsidRPr="00FE7674" w:rsidRDefault="008027A5" w:rsidP="00D94131">
            <w:pPr>
              <w:spacing w:before="120" w:after="120"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c>
          <w:tcPr>
            <w:tcW w:w="703" w:type="dxa"/>
          </w:tcPr>
          <w:p w14:paraId="28E520E7" w14:textId="77777777" w:rsidR="008027A5" w:rsidRPr="00FE7674" w:rsidRDefault="008027A5" w:rsidP="00D94131">
            <w:pPr>
              <w:spacing w:before="120" w:after="120"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r>
      <w:tr w:rsidR="008027A5" w:rsidRPr="00FE7674" w14:paraId="72B5D69B" w14:textId="77777777" w:rsidTr="001A2DD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49" w:type="dxa"/>
            <w:shd w:val="clear" w:color="auto" w:fill="B4C6E7" w:themeFill="accent1" w:themeFillTint="66"/>
          </w:tcPr>
          <w:p w14:paraId="28FA7D48" w14:textId="77777777" w:rsidR="008027A5" w:rsidRPr="00FE7674" w:rsidRDefault="008027A5" w:rsidP="00D94131">
            <w:pPr>
              <w:spacing w:before="120" w:after="120" w:line="276" w:lineRule="auto"/>
              <w:rPr>
                <w:rFonts w:ascii="Times New Roman" w:hAnsi="Times New Roman" w:cs="Times New Roman"/>
                <w:i/>
                <w:iCs/>
                <w:sz w:val="20"/>
                <w:szCs w:val="20"/>
              </w:rPr>
            </w:pPr>
            <w:r w:rsidRPr="00FE7674">
              <w:rPr>
                <w:rFonts w:ascii="Times New Roman" w:hAnsi="Times New Roman" w:cs="Times New Roman"/>
                <w:sz w:val="20"/>
                <w:szCs w:val="20"/>
              </w:rPr>
              <w:t>Előkészítettség állapota az alábbi kategóriák szerint: ötlet, koncepció vagy üzleti modell, tervek rendelkezésre állnak, megkezdett</w:t>
            </w:r>
          </w:p>
        </w:tc>
        <w:tc>
          <w:tcPr>
            <w:tcW w:w="1276" w:type="dxa"/>
            <w:shd w:val="clear" w:color="auto" w:fill="B4C6E7" w:themeFill="accent1" w:themeFillTint="66"/>
          </w:tcPr>
          <w:p w14:paraId="2CA50DBF" w14:textId="77777777" w:rsidR="008027A5" w:rsidRPr="00FE7674" w:rsidRDefault="008027A5" w:rsidP="00D94131">
            <w:pPr>
              <w:spacing w:before="120" w:after="120"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p>
        </w:tc>
        <w:tc>
          <w:tcPr>
            <w:tcW w:w="1134" w:type="dxa"/>
            <w:shd w:val="clear" w:color="auto" w:fill="B4C6E7" w:themeFill="accent1" w:themeFillTint="66"/>
          </w:tcPr>
          <w:p w14:paraId="530D2304" w14:textId="77777777" w:rsidR="008027A5" w:rsidRPr="00FE7674" w:rsidRDefault="008027A5" w:rsidP="00D94131">
            <w:pPr>
              <w:spacing w:before="120" w:after="120"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p>
        </w:tc>
        <w:tc>
          <w:tcPr>
            <w:tcW w:w="703" w:type="dxa"/>
            <w:shd w:val="clear" w:color="auto" w:fill="B4C6E7" w:themeFill="accent1" w:themeFillTint="66"/>
          </w:tcPr>
          <w:p w14:paraId="3A0526FF" w14:textId="77777777" w:rsidR="008027A5" w:rsidRPr="00FE7674" w:rsidRDefault="008027A5" w:rsidP="00D94131">
            <w:pPr>
              <w:spacing w:before="120" w:after="120"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p>
        </w:tc>
      </w:tr>
      <w:tr w:rsidR="008027A5" w:rsidRPr="00FE7674" w14:paraId="216362FB" w14:textId="77777777" w:rsidTr="001A2DDA">
        <w:tc>
          <w:tcPr>
            <w:cnfStyle w:val="001000000000" w:firstRow="0" w:lastRow="0" w:firstColumn="1" w:lastColumn="0" w:oddVBand="0" w:evenVBand="0" w:oddHBand="0" w:evenHBand="0" w:firstRowFirstColumn="0" w:firstRowLastColumn="0" w:lastRowFirstColumn="0" w:lastRowLastColumn="0"/>
            <w:tcW w:w="5949" w:type="dxa"/>
          </w:tcPr>
          <w:p w14:paraId="44F6ED92" w14:textId="77777777" w:rsidR="008027A5" w:rsidRPr="00FE7674" w:rsidRDefault="008027A5" w:rsidP="00D94131">
            <w:pPr>
              <w:spacing w:before="120" w:after="120" w:line="276" w:lineRule="auto"/>
              <w:rPr>
                <w:rFonts w:ascii="Times New Roman" w:hAnsi="Times New Roman" w:cs="Times New Roman"/>
                <w:sz w:val="20"/>
                <w:szCs w:val="20"/>
              </w:rPr>
            </w:pPr>
            <w:r w:rsidRPr="00FE7674">
              <w:rPr>
                <w:rFonts w:ascii="Times New Roman" w:hAnsi="Times New Roman" w:cs="Times New Roman"/>
                <w:sz w:val="20"/>
                <w:szCs w:val="20"/>
              </w:rPr>
              <w:t>A beavatkozás tervezett időzítése (kezdés, várható befejezés)</w:t>
            </w:r>
          </w:p>
        </w:tc>
        <w:tc>
          <w:tcPr>
            <w:tcW w:w="1276" w:type="dxa"/>
          </w:tcPr>
          <w:p w14:paraId="5004DE38" w14:textId="77777777" w:rsidR="008027A5" w:rsidRPr="00FE7674" w:rsidRDefault="008027A5" w:rsidP="00D94131">
            <w:pPr>
              <w:spacing w:before="120" w:after="120"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c>
          <w:tcPr>
            <w:tcW w:w="1134" w:type="dxa"/>
          </w:tcPr>
          <w:p w14:paraId="65CDDE90" w14:textId="77777777" w:rsidR="008027A5" w:rsidRPr="00FE7674" w:rsidRDefault="008027A5" w:rsidP="00D94131">
            <w:pPr>
              <w:spacing w:before="120" w:after="120"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c>
          <w:tcPr>
            <w:tcW w:w="703" w:type="dxa"/>
          </w:tcPr>
          <w:p w14:paraId="25E01A73" w14:textId="77777777" w:rsidR="008027A5" w:rsidRPr="00FE7674" w:rsidRDefault="008027A5" w:rsidP="00D94131">
            <w:pPr>
              <w:spacing w:before="120" w:after="120"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r>
      <w:tr w:rsidR="008027A5" w:rsidRPr="00FE7674" w14:paraId="5E26BD07" w14:textId="77777777" w:rsidTr="001A2DD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49" w:type="dxa"/>
            <w:shd w:val="clear" w:color="auto" w:fill="2F5496" w:themeFill="accent1" w:themeFillShade="BF"/>
          </w:tcPr>
          <w:p w14:paraId="7CD8E94F" w14:textId="77777777" w:rsidR="008027A5" w:rsidRPr="00FE7674" w:rsidRDefault="008027A5" w:rsidP="00D94131">
            <w:pPr>
              <w:spacing w:before="120" w:after="120" w:line="276" w:lineRule="auto"/>
              <w:rPr>
                <w:rFonts w:ascii="Times New Roman" w:hAnsi="Times New Roman" w:cs="Times New Roman"/>
                <w:sz w:val="20"/>
                <w:szCs w:val="20"/>
              </w:rPr>
            </w:pPr>
            <w:r w:rsidRPr="00FE7674">
              <w:rPr>
                <w:rFonts w:ascii="Times New Roman" w:hAnsi="Times New Roman" w:cs="Times New Roman"/>
                <w:sz w:val="20"/>
                <w:szCs w:val="20"/>
              </w:rPr>
              <w:t>Finanszírozási információk</w:t>
            </w:r>
          </w:p>
        </w:tc>
        <w:tc>
          <w:tcPr>
            <w:tcW w:w="1276" w:type="dxa"/>
            <w:shd w:val="clear" w:color="auto" w:fill="2F5496" w:themeFill="accent1" w:themeFillShade="BF"/>
          </w:tcPr>
          <w:p w14:paraId="287B6965" w14:textId="77777777" w:rsidR="008027A5" w:rsidRPr="00FE7674" w:rsidRDefault="008027A5" w:rsidP="00D94131">
            <w:pPr>
              <w:spacing w:before="120" w:after="120"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p>
        </w:tc>
        <w:tc>
          <w:tcPr>
            <w:tcW w:w="1134" w:type="dxa"/>
            <w:shd w:val="clear" w:color="auto" w:fill="2F5496" w:themeFill="accent1" w:themeFillShade="BF"/>
          </w:tcPr>
          <w:p w14:paraId="21871E89" w14:textId="77777777" w:rsidR="008027A5" w:rsidRPr="00FE7674" w:rsidRDefault="008027A5" w:rsidP="00D94131">
            <w:pPr>
              <w:spacing w:before="120" w:after="120"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p>
        </w:tc>
        <w:tc>
          <w:tcPr>
            <w:tcW w:w="703" w:type="dxa"/>
            <w:shd w:val="clear" w:color="auto" w:fill="2F5496" w:themeFill="accent1" w:themeFillShade="BF"/>
          </w:tcPr>
          <w:p w14:paraId="57AB3540" w14:textId="77777777" w:rsidR="008027A5" w:rsidRPr="00FE7674" w:rsidRDefault="008027A5" w:rsidP="00D94131">
            <w:pPr>
              <w:spacing w:before="120" w:after="120"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p>
        </w:tc>
      </w:tr>
      <w:tr w:rsidR="008027A5" w:rsidRPr="00FE7674" w14:paraId="1EEBE0A4" w14:textId="77777777" w:rsidTr="001A2DDA">
        <w:tc>
          <w:tcPr>
            <w:cnfStyle w:val="001000000000" w:firstRow="0" w:lastRow="0" w:firstColumn="1" w:lastColumn="0" w:oddVBand="0" w:evenVBand="0" w:oddHBand="0" w:evenHBand="0" w:firstRowFirstColumn="0" w:firstRowLastColumn="0" w:lastRowFirstColumn="0" w:lastRowLastColumn="0"/>
            <w:tcW w:w="5949" w:type="dxa"/>
          </w:tcPr>
          <w:p w14:paraId="0F2E9B26" w14:textId="77777777" w:rsidR="008027A5" w:rsidRPr="00FE7674" w:rsidRDefault="008027A5" w:rsidP="00D94131">
            <w:pPr>
              <w:spacing w:before="120" w:after="120" w:line="276" w:lineRule="auto"/>
              <w:rPr>
                <w:rFonts w:ascii="Times New Roman" w:hAnsi="Times New Roman" w:cs="Times New Roman"/>
                <w:sz w:val="20"/>
                <w:szCs w:val="20"/>
              </w:rPr>
            </w:pPr>
            <w:r w:rsidRPr="00FE7674">
              <w:rPr>
                <w:rFonts w:ascii="Times New Roman" w:hAnsi="Times New Roman" w:cs="Times New Roman"/>
                <w:sz w:val="20"/>
                <w:szCs w:val="20"/>
              </w:rPr>
              <w:t>A beavatkozás tervezett beruházási költsége</w:t>
            </w:r>
          </w:p>
        </w:tc>
        <w:tc>
          <w:tcPr>
            <w:tcW w:w="1276" w:type="dxa"/>
          </w:tcPr>
          <w:p w14:paraId="0A02BFF9" w14:textId="77777777" w:rsidR="008027A5" w:rsidRPr="00FE7674" w:rsidRDefault="008027A5" w:rsidP="00D94131">
            <w:pPr>
              <w:spacing w:before="120" w:after="120"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c>
          <w:tcPr>
            <w:tcW w:w="1134" w:type="dxa"/>
          </w:tcPr>
          <w:p w14:paraId="268B6BA8" w14:textId="77777777" w:rsidR="008027A5" w:rsidRPr="00FE7674" w:rsidRDefault="008027A5" w:rsidP="00D94131">
            <w:pPr>
              <w:spacing w:before="120" w:after="120"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c>
          <w:tcPr>
            <w:tcW w:w="703" w:type="dxa"/>
          </w:tcPr>
          <w:p w14:paraId="4DADC859" w14:textId="77777777" w:rsidR="008027A5" w:rsidRPr="00FE7674" w:rsidRDefault="008027A5" w:rsidP="00D94131">
            <w:pPr>
              <w:spacing w:before="120" w:after="120"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r>
      <w:tr w:rsidR="008027A5" w:rsidRPr="00FE7674" w14:paraId="3F7EEE2B" w14:textId="77777777" w:rsidTr="001A2DD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49" w:type="dxa"/>
            <w:shd w:val="clear" w:color="auto" w:fill="B4C6E7" w:themeFill="accent1" w:themeFillTint="66"/>
          </w:tcPr>
          <w:p w14:paraId="5A15B30B" w14:textId="77777777" w:rsidR="008027A5" w:rsidRPr="00FE7674" w:rsidRDefault="008027A5" w:rsidP="00D94131">
            <w:pPr>
              <w:spacing w:before="120" w:after="120" w:line="276" w:lineRule="auto"/>
              <w:rPr>
                <w:rFonts w:ascii="Times New Roman" w:hAnsi="Times New Roman" w:cs="Times New Roman"/>
                <w:sz w:val="20"/>
                <w:szCs w:val="20"/>
              </w:rPr>
            </w:pPr>
            <w:r w:rsidRPr="00FE7674">
              <w:rPr>
                <w:rFonts w:ascii="Times New Roman" w:hAnsi="Times New Roman" w:cs="Times New Roman"/>
                <w:sz w:val="20"/>
                <w:szCs w:val="20"/>
              </w:rPr>
              <w:t>Bevételtermelő/jövedelemtermelő elemet tartalmaz a beavatkozás , kiegészíthető ilyen tartalommal a beavatkozás</w:t>
            </w:r>
          </w:p>
        </w:tc>
        <w:tc>
          <w:tcPr>
            <w:tcW w:w="1276" w:type="dxa"/>
            <w:shd w:val="clear" w:color="auto" w:fill="B4C6E7" w:themeFill="accent1" w:themeFillTint="66"/>
          </w:tcPr>
          <w:p w14:paraId="0D828112" w14:textId="77777777" w:rsidR="008027A5" w:rsidRPr="00FE7674" w:rsidRDefault="008027A5" w:rsidP="00D94131">
            <w:pPr>
              <w:spacing w:before="120" w:after="120"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p>
        </w:tc>
        <w:tc>
          <w:tcPr>
            <w:tcW w:w="1134" w:type="dxa"/>
            <w:shd w:val="clear" w:color="auto" w:fill="B4C6E7" w:themeFill="accent1" w:themeFillTint="66"/>
          </w:tcPr>
          <w:p w14:paraId="629E3B5F" w14:textId="77777777" w:rsidR="008027A5" w:rsidRPr="00FE7674" w:rsidRDefault="008027A5" w:rsidP="00D94131">
            <w:pPr>
              <w:spacing w:before="120" w:after="120"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p>
        </w:tc>
        <w:tc>
          <w:tcPr>
            <w:tcW w:w="703" w:type="dxa"/>
            <w:shd w:val="clear" w:color="auto" w:fill="B4C6E7" w:themeFill="accent1" w:themeFillTint="66"/>
          </w:tcPr>
          <w:p w14:paraId="6B588F50" w14:textId="77777777" w:rsidR="008027A5" w:rsidRPr="00FE7674" w:rsidRDefault="008027A5" w:rsidP="00D94131">
            <w:pPr>
              <w:spacing w:before="120" w:after="120"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p>
        </w:tc>
      </w:tr>
      <w:tr w:rsidR="008027A5" w:rsidRPr="00FE7674" w14:paraId="62C4A124" w14:textId="77777777" w:rsidTr="001A2DDA">
        <w:tc>
          <w:tcPr>
            <w:cnfStyle w:val="001000000000" w:firstRow="0" w:lastRow="0" w:firstColumn="1" w:lastColumn="0" w:oddVBand="0" w:evenVBand="0" w:oddHBand="0" w:evenHBand="0" w:firstRowFirstColumn="0" w:firstRowLastColumn="0" w:lastRowFirstColumn="0" w:lastRowLastColumn="0"/>
            <w:tcW w:w="5949" w:type="dxa"/>
          </w:tcPr>
          <w:p w14:paraId="0383B613" w14:textId="77777777" w:rsidR="008027A5" w:rsidRPr="00FE7674" w:rsidRDefault="008027A5" w:rsidP="00D94131">
            <w:pPr>
              <w:spacing w:before="120" w:after="120" w:line="276" w:lineRule="auto"/>
              <w:rPr>
                <w:rFonts w:ascii="Times New Roman" w:hAnsi="Times New Roman" w:cs="Times New Roman"/>
                <w:b w:val="0"/>
                <w:bCs w:val="0"/>
                <w:sz w:val="20"/>
                <w:szCs w:val="20"/>
              </w:rPr>
            </w:pPr>
            <w:r w:rsidRPr="00FE7674">
              <w:rPr>
                <w:rFonts w:ascii="Times New Roman" w:hAnsi="Times New Roman" w:cs="Times New Roman"/>
                <w:sz w:val="20"/>
                <w:szCs w:val="20"/>
              </w:rPr>
              <w:t xml:space="preserve">Milyen finanszírozás vonható be </w:t>
            </w:r>
          </w:p>
          <w:p w14:paraId="6EECB132" w14:textId="77777777" w:rsidR="008027A5" w:rsidRPr="00FE7674" w:rsidRDefault="008027A5" w:rsidP="00D94131">
            <w:pPr>
              <w:spacing w:before="120" w:after="120" w:line="276" w:lineRule="auto"/>
              <w:rPr>
                <w:rFonts w:ascii="Times New Roman" w:hAnsi="Times New Roman" w:cs="Times New Roman"/>
                <w:sz w:val="20"/>
                <w:szCs w:val="20"/>
              </w:rPr>
            </w:pPr>
            <w:r w:rsidRPr="00FE7674">
              <w:rPr>
                <w:rFonts w:ascii="Times New Roman" w:hAnsi="Times New Roman" w:cs="Times New Roman"/>
                <w:b w:val="0"/>
                <w:bCs w:val="0"/>
                <w:i/>
                <w:iCs/>
                <w:sz w:val="20"/>
                <w:szCs w:val="20"/>
              </w:rPr>
              <w:t>(vissza nem térítendő támogatás, hitel, kötvény, városfejlesztési tőkealap, piaci befektető stb.)</w:t>
            </w:r>
          </w:p>
        </w:tc>
        <w:tc>
          <w:tcPr>
            <w:tcW w:w="1276" w:type="dxa"/>
          </w:tcPr>
          <w:p w14:paraId="0956B125" w14:textId="77777777" w:rsidR="008027A5" w:rsidRPr="00FE7674" w:rsidRDefault="008027A5" w:rsidP="00D94131">
            <w:pPr>
              <w:spacing w:before="120" w:after="120"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c>
          <w:tcPr>
            <w:tcW w:w="1134" w:type="dxa"/>
          </w:tcPr>
          <w:p w14:paraId="5DD69428" w14:textId="77777777" w:rsidR="008027A5" w:rsidRPr="00FE7674" w:rsidRDefault="008027A5" w:rsidP="00D94131">
            <w:pPr>
              <w:spacing w:before="120" w:after="120"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p w14:paraId="0BFEB9D2" w14:textId="77777777" w:rsidR="008027A5" w:rsidRPr="00FE7674" w:rsidRDefault="008027A5" w:rsidP="00D94131">
            <w:pPr>
              <w:spacing w:before="120" w:after="120"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p w14:paraId="462B675C" w14:textId="77777777" w:rsidR="008027A5" w:rsidRPr="00FE7674" w:rsidRDefault="008027A5" w:rsidP="00D94131">
            <w:pPr>
              <w:spacing w:before="120" w:after="120"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c>
          <w:tcPr>
            <w:tcW w:w="703" w:type="dxa"/>
          </w:tcPr>
          <w:p w14:paraId="0A29057F" w14:textId="77777777" w:rsidR="008027A5" w:rsidRPr="00FE7674" w:rsidRDefault="008027A5" w:rsidP="00D94131">
            <w:pPr>
              <w:spacing w:before="120" w:after="120"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r>
      <w:tr w:rsidR="008027A5" w:rsidRPr="00FE7674" w14:paraId="11C4CA76" w14:textId="77777777" w:rsidTr="001A2DD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49" w:type="dxa"/>
            <w:shd w:val="clear" w:color="auto" w:fill="B4C6E7" w:themeFill="accent1" w:themeFillTint="66"/>
          </w:tcPr>
          <w:p w14:paraId="2C66D146" w14:textId="77777777" w:rsidR="008027A5" w:rsidRPr="00FE7674" w:rsidRDefault="008027A5" w:rsidP="00D94131">
            <w:pPr>
              <w:spacing w:before="120" w:after="120" w:line="276" w:lineRule="auto"/>
              <w:rPr>
                <w:rFonts w:ascii="Times New Roman" w:hAnsi="Times New Roman" w:cs="Times New Roman"/>
                <w:sz w:val="20"/>
                <w:szCs w:val="20"/>
              </w:rPr>
            </w:pPr>
            <w:r w:rsidRPr="00FE7674">
              <w:rPr>
                <w:rFonts w:ascii="Times New Roman" w:hAnsi="Times New Roman" w:cs="Times New Roman"/>
                <w:sz w:val="20"/>
                <w:szCs w:val="20"/>
              </w:rPr>
              <w:t>Finanszírozás elemek aránya</w:t>
            </w:r>
          </w:p>
        </w:tc>
        <w:tc>
          <w:tcPr>
            <w:tcW w:w="1276" w:type="dxa"/>
            <w:shd w:val="clear" w:color="auto" w:fill="B4C6E7" w:themeFill="accent1" w:themeFillTint="66"/>
          </w:tcPr>
          <w:p w14:paraId="7F77332E" w14:textId="77777777" w:rsidR="008027A5" w:rsidRPr="00FE7674" w:rsidRDefault="008027A5" w:rsidP="00D94131">
            <w:pPr>
              <w:spacing w:before="120" w:after="120"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p>
        </w:tc>
        <w:tc>
          <w:tcPr>
            <w:tcW w:w="1134" w:type="dxa"/>
            <w:shd w:val="clear" w:color="auto" w:fill="B4C6E7" w:themeFill="accent1" w:themeFillTint="66"/>
          </w:tcPr>
          <w:p w14:paraId="1AF37A3A" w14:textId="77777777" w:rsidR="008027A5" w:rsidRPr="00FE7674" w:rsidRDefault="008027A5" w:rsidP="00D94131">
            <w:pPr>
              <w:spacing w:before="120" w:after="120"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p>
        </w:tc>
        <w:tc>
          <w:tcPr>
            <w:tcW w:w="703" w:type="dxa"/>
            <w:shd w:val="clear" w:color="auto" w:fill="B4C6E7" w:themeFill="accent1" w:themeFillTint="66"/>
          </w:tcPr>
          <w:p w14:paraId="09A4C922" w14:textId="77777777" w:rsidR="008027A5" w:rsidRPr="00FE7674" w:rsidRDefault="008027A5" w:rsidP="00D94131">
            <w:pPr>
              <w:spacing w:before="120" w:after="120"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p>
        </w:tc>
      </w:tr>
      <w:tr w:rsidR="008027A5" w:rsidRPr="00FE7674" w14:paraId="63F3FC9A" w14:textId="77777777" w:rsidTr="001A2DDA">
        <w:tc>
          <w:tcPr>
            <w:cnfStyle w:val="001000000000" w:firstRow="0" w:lastRow="0" w:firstColumn="1" w:lastColumn="0" w:oddVBand="0" w:evenVBand="0" w:oddHBand="0" w:evenHBand="0" w:firstRowFirstColumn="0" w:firstRowLastColumn="0" w:lastRowFirstColumn="0" w:lastRowLastColumn="0"/>
            <w:tcW w:w="5949" w:type="dxa"/>
          </w:tcPr>
          <w:p w14:paraId="4597D1AE" w14:textId="77777777" w:rsidR="008027A5" w:rsidRPr="00FE7674" w:rsidRDefault="008027A5" w:rsidP="00D94131">
            <w:pPr>
              <w:spacing w:before="120" w:after="120" w:line="276" w:lineRule="auto"/>
              <w:rPr>
                <w:rFonts w:ascii="Times New Roman" w:hAnsi="Times New Roman" w:cs="Times New Roman"/>
                <w:b w:val="0"/>
                <w:bCs w:val="0"/>
                <w:sz w:val="20"/>
                <w:szCs w:val="20"/>
              </w:rPr>
            </w:pPr>
            <w:r w:rsidRPr="00FE7674">
              <w:rPr>
                <w:rFonts w:ascii="Times New Roman" w:hAnsi="Times New Roman" w:cs="Times New Roman"/>
                <w:sz w:val="20"/>
                <w:szCs w:val="20"/>
              </w:rPr>
              <w:t>Eredménymérés történt az alábbi három kategória szerint:</w:t>
            </w:r>
          </w:p>
          <w:p w14:paraId="6C53DE9E" w14:textId="77777777" w:rsidR="008027A5" w:rsidRPr="00FE7674" w:rsidRDefault="008027A5" w:rsidP="00FC4F23">
            <w:pPr>
              <w:pStyle w:val="Listaszerbekezds"/>
              <w:numPr>
                <w:ilvl w:val="0"/>
                <w:numId w:val="5"/>
              </w:numPr>
              <w:spacing w:before="120" w:after="120" w:line="276" w:lineRule="auto"/>
              <w:rPr>
                <w:rFonts w:ascii="Times New Roman" w:hAnsi="Times New Roman" w:cs="Times New Roman"/>
                <w:i/>
                <w:iCs/>
                <w:sz w:val="20"/>
                <w:szCs w:val="20"/>
              </w:rPr>
            </w:pPr>
            <w:r w:rsidRPr="00FE7674">
              <w:rPr>
                <w:rFonts w:ascii="Times New Roman" w:hAnsi="Times New Roman" w:cs="Times New Roman"/>
                <w:i/>
                <w:iCs/>
                <w:sz w:val="20"/>
                <w:szCs w:val="20"/>
              </w:rPr>
              <w:t>csak társadalmi haszon</w:t>
            </w:r>
          </w:p>
          <w:p w14:paraId="68904E81" w14:textId="77777777" w:rsidR="008027A5" w:rsidRPr="00FE7674" w:rsidRDefault="008027A5" w:rsidP="00FC4F23">
            <w:pPr>
              <w:pStyle w:val="Listaszerbekezds"/>
              <w:numPr>
                <w:ilvl w:val="0"/>
                <w:numId w:val="5"/>
              </w:numPr>
              <w:spacing w:before="120" w:after="120" w:line="276" w:lineRule="auto"/>
              <w:rPr>
                <w:rFonts w:ascii="Times New Roman" w:hAnsi="Times New Roman" w:cs="Times New Roman"/>
                <w:i/>
                <w:iCs/>
                <w:sz w:val="20"/>
                <w:szCs w:val="20"/>
              </w:rPr>
            </w:pPr>
            <w:r w:rsidRPr="00FE7674">
              <w:rPr>
                <w:rFonts w:ascii="Times New Roman" w:hAnsi="Times New Roman" w:cs="Times New Roman"/>
                <w:i/>
                <w:iCs/>
                <w:sz w:val="20"/>
                <w:szCs w:val="20"/>
              </w:rPr>
              <w:t>minimális pénzügyi haszon</w:t>
            </w:r>
          </w:p>
          <w:p w14:paraId="0320957E" w14:textId="77777777" w:rsidR="008027A5" w:rsidRPr="00FE7674" w:rsidRDefault="008027A5" w:rsidP="00FC4F23">
            <w:pPr>
              <w:pStyle w:val="Listaszerbekezds"/>
              <w:numPr>
                <w:ilvl w:val="0"/>
                <w:numId w:val="5"/>
              </w:numPr>
              <w:spacing w:before="120" w:after="120" w:line="276" w:lineRule="auto"/>
              <w:rPr>
                <w:rFonts w:ascii="Times New Roman" w:hAnsi="Times New Roman" w:cs="Times New Roman"/>
                <w:i/>
                <w:iCs/>
                <w:sz w:val="20"/>
                <w:szCs w:val="20"/>
              </w:rPr>
            </w:pPr>
            <w:r w:rsidRPr="00FE7674">
              <w:rPr>
                <w:rFonts w:ascii="Times New Roman" w:hAnsi="Times New Roman" w:cs="Times New Roman"/>
                <w:i/>
                <w:iCs/>
                <w:sz w:val="20"/>
                <w:szCs w:val="20"/>
              </w:rPr>
              <w:t>mérhető pénzügyi haszon, alkalmas magánbefektető bevonására</w:t>
            </w:r>
          </w:p>
        </w:tc>
        <w:tc>
          <w:tcPr>
            <w:tcW w:w="1276" w:type="dxa"/>
          </w:tcPr>
          <w:p w14:paraId="1413A219" w14:textId="77777777" w:rsidR="008027A5" w:rsidRPr="00FE7674" w:rsidRDefault="008027A5" w:rsidP="00D94131">
            <w:pPr>
              <w:spacing w:before="120" w:after="120"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c>
          <w:tcPr>
            <w:tcW w:w="1134" w:type="dxa"/>
          </w:tcPr>
          <w:p w14:paraId="503E49B6" w14:textId="77777777" w:rsidR="008027A5" w:rsidRPr="00FE7674" w:rsidRDefault="008027A5" w:rsidP="00D94131">
            <w:pPr>
              <w:spacing w:before="120" w:after="120"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c>
          <w:tcPr>
            <w:tcW w:w="703" w:type="dxa"/>
          </w:tcPr>
          <w:p w14:paraId="009EB78B" w14:textId="77777777" w:rsidR="008027A5" w:rsidRPr="00FE7674" w:rsidRDefault="008027A5" w:rsidP="00D94131">
            <w:pPr>
              <w:spacing w:before="120" w:after="120"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r>
      <w:tr w:rsidR="008027A5" w:rsidRPr="00FE7674" w14:paraId="45574993" w14:textId="77777777" w:rsidTr="001A2DD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49" w:type="dxa"/>
            <w:shd w:val="clear" w:color="auto" w:fill="B4C6E7" w:themeFill="accent1" w:themeFillTint="66"/>
          </w:tcPr>
          <w:p w14:paraId="222E8720" w14:textId="77777777" w:rsidR="008027A5" w:rsidRPr="00FE7674" w:rsidRDefault="008027A5" w:rsidP="00D94131">
            <w:pPr>
              <w:spacing w:before="120" w:after="120" w:line="276" w:lineRule="auto"/>
              <w:rPr>
                <w:rFonts w:ascii="Times New Roman" w:hAnsi="Times New Roman" w:cs="Times New Roman"/>
                <w:sz w:val="20"/>
                <w:szCs w:val="20"/>
              </w:rPr>
            </w:pPr>
            <w:r w:rsidRPr="00FE7674">
              <w:rPr>
                <w:rFonts w:ascii="Times New Roman" w:hAnsi="Times New Roman" w:cs="Times New Roman"/>
                <w:sz w:val="20"/>
                <w:szCs w:val="20"/>
              </w:rPr>
              <w:t>Kockázatok nevesítése</w:t>
            </w:r>
          </w:p>
        </w:tc>
        <w:tc>
          <w:tcPr>
            <w:tcW w:w="1276" w:type="dxa"/>
            <w:shd w:val="clear" w:color="auto" w:fill="B4C6E7" w:themeFill="accent1" w:themeFillTint="66"/>
          </w:tcPr>
          <w:p w14:paraId="6E029A22" w14:textId="77777777" w:rsidR="008027A5" w:rsidRPr="00FE7674" w:rsidRDefault="008027A5" w:rsidP="00D94131">
            <w:pPr>
              <w:spacing w:before="120" w:after="120"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p>
        </w:tc>
        <w:tc>
          <w:tcPr>
            <w:tcW w:w="1134" w:type="dxa"/>
            <w:shd w:val="clear" w:color="auto" w:fill="B4C6E7" w:themeFill="accent1" w:themeFillTint="66"/>
          </w:tcPr>
          <w:p w14:paraId="74DFFD70" w14:textId="77777777" w:rsidR="008027A5" w:rsidRPr="00FE7674" w:rsidRDefault="008027A5" w:rsidP="00D94131">
            <w:pPr>
              <w:spacing w:before="120" w:after="120"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p>
        </w:tc>
        <w:tc>
          <w:tcPr>
            <w:tcW w:w="703" w:type="dxa"/>
            <w:shd w:val="clear" w:color="auto" w:fill="B4C6E7" w:themeFill="accent1" w:themeFillTint="66"/>
          </w:tcPr>
          <w:p w14:paraId="500AB1E4" w14:textId="77777777" w:rsidR="008027A5" w:rsidRPr="00FE7674" w:rsidRDefault="008027A5" w:rsidP="00D94131">
            <w:pPr>
              <w:spacing w:before="120" w:after="120"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p>
        </w:tc>
      </w:tr>
      <w:tr w:rsidR="008027A5" w:rsidRPr="00FE7674" w14:paraId="1141EA6C" w14:textId="77777777" w:rsidTr="001A2DDA">
        <w:tc>
          <w:tcPr>
            <w:cnfStyle w:val="001000000000" w:firstRow="0" w:lastRow="0" w:firstColumn="1" w:lastColumn="0" w:oddVBand="0" w:evenVBand="0" w:oddHBand="0" w:evenHBand="0" w:firstRowFirstColumn="0" w:firstRowLastColumn="0" w:lastRowFirstColumn="0" w:lastRowLastColumn="0"/>
            <w:tcW w:w="5949" w:type="dxa"/>
            <w:shd w:val="clear" w:color="auto" w:fill="2F5496" w:themeFill="accent1" w:themeFillShade="BF"/>
          </w:tcPr>
          <w:p w14:paraId="40AE6CC3" w14:textId="77777777" w:rsidR="008027A5" w:rsidRPr="00FE7674" w:rsidRDefault="008027A5" w:rsidP="00D94131">
            <w:pPr>
              <w:spacing w:before="120" w:after="120" w:line="276" w:lineRule="auto"/>
              <w:rPr>
                <w:rFonts w:ascii="Times New Roman" w:hAnsi="Times New Roman" w:cs="Times New Roman"/>
                <w:sz w:val="20"/>
                <w:szCs w:val="20"/>
              </w:rPr>
            </w:pPr>
          </w:p>
        </w:tc>
        <w:tc>
          <w:tcPr>
            <w:tcW w:w="1276" w:type="dxa"/>
            <w:shd w:val="clear" w:color="auto" w:fill="2F5496" w:themeFill="accent1" w:themeFillShade="BF"/>
          </w:tcPr>
          <w:p w14:paraId="7E8F3EF1" w14:textId="77777777" w:rsidR="008027A5" w:rsidRPr="00FE7674" w:rsidRDefault="008027A5" w:rsidP="00D94131">
            <w:pPr>
              <w:spacing w:before="120" w:after="120"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c>
          <w:tcPr>
            <w:tcW w:w="1134" w:type="dxa"/>
            <w:shd w:val="clear" w:color="auto" w:fill="2F5496" w:themeFill="accent1" w:themeFillShade="BF"/>
          </w:tcPr>
          <w:p w14:paraId="586E960A" w14:textId="77777777" w:rsidR="008027A5" w:rsidRPr="00FE7674" w:rsidRDefault="008027A5" w:rsidP="00D94131">
            <w:pPr>
              <w:spacing w:before="120" w:after="120"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c>
          <w:tcPr>
            <w:tcW w:w="703" w:type="dxa"/>
            <w:shd w:val="clear" w:color="auto" w:fill="2F5496" w:themeFill="accent1" w:themeFillShade="BF"/>
          </w:tcPr>
          <w:p w14:paraId="257EEC74" w14:textId="77777777" w:rsidR="008027A5" w:rsidRPr="00FE7674" w:rsidRDefault="008027A5" w:rsidP="00D94131">
            <w:pPr>
              <w:spacing w:before="120" w:after="120"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r>
      <w:tr w:rsidR="008027A5" w:rsidRPr="00FE7674" w14:paraId="60D78E4F" w14:textId="77777777" w:rsidTr="001A2DD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49" w:type="dxa"/>
            <w:shd w:val="clear" w:color="auto" w:fill="2F5496" w:themeFill="accent1" w:themeFillShade="BF"/>
          </w:tcPr>
          <w:p w14:paraId="28CAE144" w14:textId="77777777" w:rsidR="008027A5" w:rsidRPr="00FE7674" w:rsidRDefault="008027A5" w:rsidP="00D94131">
            <w:pPr>
              <w:spacing w:before="120" w:after="120" w:line="276" w:lineRule="auto"/>
              <w:rPr>
                <w:rFonts w:ascii="Times New Roman" w:hAnsi="Times New Roman" w:cs="Times New Roman"/>
                <w:sz w:val="20"/>
                <w:szCs w:val="20"/>
              </w:rPr>
            </w:pPr>
            <w:r w:rsidRPr="00FE7674">
              <w:rPr>
                <w:rFonts w:ascii="Times New Roman" w:hAnsi="Times New Roman" w:cs="Times New Roman"/>
                <w:sz w:val="20"/>
                <w:szCs w:val="20"/>
              </w:rPr>
              <w:t>Fenntartási információk</w:t>
            </w:r>
          </w:p>
        </w:tc>
        <w:tc>
          <w:tcPr>
            <w:tcW w:w="1276" w:type="dxa"/>
            <w:shd w:val="clear" w:color="auto" w:fill="2F5496" w:themeFill="accent1" w:themeFillShade="BF"/>
          </w:tcPr>
          <w:p w14:paraId="0A30B1BE" w14:textId="77777777" w:rsidR="008027A5" w:rsidRPr="00FE7674" w:rsidRDefault="008027A5" w:rsidP="00D94131">
            <w:pPr>
              <w:spacing w:before="120" w:after="120"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p>
        </w:tc>
        <w:tc>
          <w:tcPr>
            <w:tcW w:w="1134" w:type="dxa"/>
            <w:shd w:val="clear" w:color="auto" w:fill="2F5496" w:themeFill="accent1" w:themeFillShade="BF"/>
          </w:tcPr>
          <w:p w14:paraId="091F76CE" w14:textId="77777777" w:rsidR="008027A5" w:rsidRPr="00FE7674" w:rsidRDefault="008027A5" w:rsidP="00D94131">
            <w:pPr>
              <w:spacing w:before="120" w:after="120"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p>
        </w:tc>
        <w:tc>
          <w:tcPr>
            <w:tcW w:w="703" w:type="dxa"/>
            <w:shd w:val="clear" w:color="auto" w:fill="2F5496" w:themeFill="accent1" w:themeFillShade="BF"/>
          </w:tcPr>
          <w:p w14:paraId="171D79D5" w14:textId="77777777" w:rsidR="008027A5" w:rsidRPr="00FE7674" w:rsidRDefault="008027A5" w:rsidP="00D94131">
            <w:pPr>
              <w:spacing w:before="120" w:after="120"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p>
        </w:tc>
      </w:tr>
      <w:tr w:rsidR="008027A5" w:rsidRPr="00FE7674" w14:paraId="01CF53AE" w14:textId="77777777" w:rsidTr="001A2DDA">
        <w:tc>
          <w:tcPr>
            <w:cnfStyle w:val="001000000000" w:firstRow="0" w:lastRow="0" w:firstColumn="1" w:lastColumn="0" w:oddVBand="0" w:evenVBand="0" w:oddHBand="0" w:evenHBand="0" w:firstRowFirstColumn="0" w:firstRowLastColumn="0" w:lastRowFirstColumn="0" w:lastRowLastColumn="0"/>
            <w:tcW w:w="5949" w:type="dxa"/>
          </w:tcPr>
          <w:p w14:paraId="487B53CD" w14:textId="77777777" w:rsidR="008027A5" w:rsidRPr="00FE7674" w:rsidRDefault="008027A5" w:rsidP="00D94131">
            <w:pPr>
              <w:spacing w:before="120" w:after="120" w:line="276" w:lineRule="auto"/>
              <w:rPr>
                <w:rFonts w:ascii="Times New Roman" w:hAnsi="Times New Roman" w:cs="Times New Roman"/>
                <w:sz w:val="20"/>
                <w:szCs w:val="20"/>
              </w:rPr>
            </w:pPr>
            <w:r w:rsidRPr="00FE7674">
              <w:rPr>
                <w:rFonts w:ascii="Times New Roman" w:hAnsi="Times New Roman" w:cs="Times New Roman"/>
                <w:sz w:val="20"/>
                <w:szCs w:val="20"/>
              </w:rPr>
              <w:t>Készült-e részletesebb értékelés (üzleti terv) a fenntarthatóságról</w:t>
            </w:r>
          </w:p>
        </w:tc>
        <w:tc>
          <w:tcPr>
            <w:tcW w:w="1276" w:type="dxa"/>
          </w:tcPr>
          <w:p w14:paraId="3E4AB6EA" w14:textId="77777777" w:rsidR="008027A5" w:rsidRPr="00FE7674" w:rsidRDefault="008027A5" w:rsidP="00D94131">
            <w:pPr>
              <w:spacing w:before="120" w:after="120"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c>
          <w:tcPr>
            <w:tcW w:w="1134" w:type="dxa"/>
          </w:tcPr>
          <w:p w14:paraId="535807DF" w14:textId="77777777" w:rsidR="008027A5" w:rsidRPr="00FE7674" w:rsidRDefault="008027A5" w:rsidP="00D94131">
            <w:pPr>
              <w:spacing w:before="120" w:after="120"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c>
          <w:tcPr>
            <w:tcW w:w="703" w:type="dxa"/>
          </w:tcPr>
          <w:p w14:paraId="7332E02F" w14:textId="77777777" w:rsidR="008027A5" w:rsidRPr="00FE7674" w:rsidRDefault="008027A5" w:rsidP="00D94131">
            <w:pPr>
              <w:spacing w:before="120" w:after="120"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r>
      <w:tr w:rsidR="008027A5" w:rsidRPr="00FE7674" w14:paraId="6940A163" w14:textId="77777777" w:rsidTr="001A2DD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49" w:type="dxa"/>
            <w:shd w:val="clear" w:color="auto" w:fill="B4C6E7" w:themeFill="accent1" w:themeFillTint="66"/>
          </w:tcPr>
          <w:p w14:paraId="09C9DD35" w14:textId="77777777" w:rsidR="008027A5" w:rsidRPr="00FE7674" w:rsidRDefault="008027A5" w:rsidP="00D94131">
            <w:pPr>
              <w:spacing w:before="120" w:after="120" w:line="276" w:lineRule="auto"/>
              <w:rPr>
                <w:rFonts w:ascii="Times New Roman" w:hAnsi="Times New Roman" w:cs="Times New Roman"/>
                <w:sz w:val="20"/>
                <w:szCs w:val="20"/>
              </w:rPr>
            </w:pPr>
            <w:r w:rsidRPr="00FE7674">
              <w:rPr>
                <w:rFonts w:ascii="Times New Roman" w:hAnsi="Times New Roman" w:cs="Times New Roman"/>
                <w:sz w:val="20"/>
                <w:szCs w:val="20"/>
              </w:rPr>
              <w:t>Milyen bevételek/kiadások merülnek fel a fenntartás során</w:t>
            </w:r>
          </w:p>
        </w:tc>
        <w:tc>
          <w:tcPr>
            <w:tcW w:w="1276" w:type="dxa"/>
            <w:shd w:val="clear" w:color="auto" w:fill="B4C6E7" w:themeFill="accent1" w:themeFillTint="66"/>
          </w:tcPr>
          <w:p w14:paraId="2037E711" w14:textId="77777777" w:rsidR="008027A5" w:rsidRPr="00FE7674" w:rsidRDefault="008027A5" w:rsidP="00D94131">
            <w:pPr>
              <w:spacing w:before="120" w:after="120"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p>
        </w:tc>
        <w:tc>
          <w:tcPr>
            <w:tcW w:w="1134" w:type="dxa"/>
            <w:shd w:val="clear" w:color="auto" w:fill="B4C6E7" w:themeFill="accent1" w:themeFillTint="66"/>
          </w:tcPr>
          <w:p w14:paraId="1BA8331D" w14:textId="77777777" w:rsidR="008027A5" w:rsidRPr="00FE7674" w:rsidRDefault="008027A5" w:rsidP="00D94131">
            <w:pPr>
              <w:spacing w:before="120" w:after="120"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p>
        </w:tc>
        <w:tc>
          <w:tcPr>
            <w:tcW w:w="703" w:type="dxa"/>
            <w:shd w:val="clear" w:color="auto" w:fill="B4C6E7" w:themeFill="accent1" w:themeFillTint="66"/>
          </w:tcPr>
          <w:p w14:paraId="1EBD8FC1" w14:textId="77777777" w:rsidR="008027A5" w:rsidRPr="00FE7674" w:rsidRDefault="008027A5" w:rsidP="00D94131">
            <w:pPr>
              <w:spacing w:before="120" w:after="120"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p>
        </w:tc>
      </w:tr>
      <w:tr w:rsidR="008027A5" w:rsidRPr="00FE7674" w14:paraId="5E797C37" w14:textId="77777777" w:rsidTr="001A2DDA">
        <w:tc>
          <w:tcPr>
            <w:cnfStyle w:val="001000000000" w:firstRow="0" w:lastRow="0" w:firstColumn="1" w:lastColumn="0" w:oddVBand="0" w:evenVBand="0" w:oddHBand="0" w:evenHBand="0" w:firstRowFirstColumn="0" w:firstRowLastColumn="0" w:lastRowFirstColumn="0" w:lastRowLastColumn="0"/>
            <w:tcW w:w="5949" w:type="dxa"/>
          </w:tcPr>
          <w:p w14:paraId="6F7C32FC" w14:textId="77777777" w:rsidR="008027A5" w:rsidRPr="00FE7674" w:rsidRDefault="008027A5" w:rsidP="00D94131">
            <w:pPr>
              <w:spacing w:before="120" w:after="120" w:line="276" w:lineRule="auto"/>
              <w:rPr>
                <w:rFonts w:ascii="Times New Roman" w:hAnsi="Times New Roman" w:cs="Times New Roman"/>
                <w:b w:val="0"/>
                <w:bCs w:val="0"/>
                <w:sz w:val="20"/>
                <w:szCs w:val="20"/>
              </w:rPr>
            </w:pPr>
            <w:r w:rsidRPr="00FE7674">
              <w:rPr>
                <w:rFonts w:ascii="Times New Roman" w:hAnsi="Times New Roman" w:cs="Times New Roman"/>
                <w:sz w:val="20"/>
                <w:szCs w:val="20"/>
              </w:rPr>
              <w:t>Milyen finanszírozás vonható be a fenntartásba</w:t>
            </w:r>
          </w:p>
          <w:p w14:paraId="0ABCD1CE" w14:textId="77777777" w:rsidR="008027A5" w:rsidRPr="00FE7674" w:rsidRDefault="008027A5" w:rsidP="00D94131">
            <w:pPr>
              <w:spacing w:before="120" w:after="120" w:line="276" w:lineRule="auto"/>
              <w:rPr>
                <w:rFonts w:ascii="Times New Roman" w:hAnsi="Times New Roman" w:cs="Times New Roman"/>
                <w:sz w:val="20"/>
                <w:szCs w:val="20"/>
              </w:rPr>
            </w:pPr>
            <w:r w:rsidRPr="00FE7674">
              <w:rPr>
                <w:rFonts w:ascii="Times New Roman" w:hAnsi="Times New Roman" w:cs="Times New Roman"/>
                <w:b w:val="0"/>
                <w:bCs w:val="0"/>
                <w:i/>
                <w:iCs/>
                <w:sz w:val="20"/>
                <w:szCs w:val="20"/>
              </w:rPr>
              <w:t>(vissza nem térítendő támogatás, hitel, kötvény, városfejlesztési tőkealap, piaci befektető, keresztfinanszírozás stb.)</w:t>
            </w:r>
          </w:p>
        </w:tc>
        <w:tc>
          <w:tcPr>
            <w:tcW w:w="1276" w:type="dxa"/>
          </w:tcPr>
          <w:p w14:paraId="08C980D0" w14:textId="77777777" w:rsidR="008027A5" w:rsidRPr="00FE7674" w:rsidRDefault="008027A5" w:rsidP="00D94131">
            <w:pPr>
              <w:spacing w:before="120" w:after="120"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c>
          <w:tcPr>
            <w:tcW w:w="1134" w:type="dxa"/>
          </w:tcPr>
          <w:p w14:paraId="355F6F26" w14:textId="77777777" w:rsidR="008027A5" w:rsidRPr="00FE7674" w:rsidRDefault="008027A5" w:rsidP="00D94131">
            <w:pPr>
              <w:spacing w:before="120" w:after="120"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c>
          <w:tcPr>
            <w:tcW w:w="703" w:type="dxa"/>
          </w:tcPr>
          <w:p w14:paraId="2937D880" w14:textId="77777777" w:rsidR="008027A5" w:rsidRPr="00FE7674" w:rsidRDefault="008027A5" w:rsidP="00D94131">
            <w:pPr>
              <w:spacing w:before="120" w:after="120"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r>
      <w:tr w:rsidR="008027A5" w:rsidRPr="00FE7674" w14:paraId="2ED0FD59" w14:textId="77777777" w:rsidTr="001A2DD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49" w:type="dxa"/>
            <w:shd w:val="clear" w:color="auto" w:fill="B4C6E7" w:themeFill="accent1" w:themeFillTint="66"/>
          </w:tcPr>
          <w:p w14:paraId="759F4263" w14:textId="77777777" w:rsidR="008027A5" w:rsidRPr="00FE7674" w:rsidRDefault="008027A5" w:rsidP="00D94131">
            <w:pPr>
              <w:spacing w:before="120" w:after="120" w:line="276" w:lineRule="auto"/>
              <w:rPr>
                <w:rFonts w:ascii="Times New Roman" w:hAnsi="Times New Roman" w:cs="Times New Roman"/>
                <w:sz w:val="20"/>
                <w:szCs w:val="20"/>
              </w:rPr>
            </w:pPr>
            <w:r w:rsidRPr="00FE7674">
              <w:rPr>
                <w:rFonts w:ascii="Times New Roman" w:hAnsi="Times New Roman" w:cs="Times New Roman"/>
                <w:sz w:val="20"/>
                <w:szCs w:val="20"/>
              </w:rPr>
              <w:t>Externáliák (pozitív, negatív)</w:t>
            </w:r>
          </w:p>
        </w:tc>
        <w:tc>
          <w:tcPr>
            <w:tcW w:w="1276" w:type="dxa"/>
            <w:shd w:val="clear" w:color="auto" w:fill="B4C6E7" w:themeFill="accent1" w:themeFillTint="66"/>
          </w:tcPr>
          <w:p w14:paraId="79C2CC31" w14:textId="77777777" w:rsidR="008027A5" w:rsidRPr="00FE7674" w:rsidRDefault="008027A5" w:rsidP="00D94131">
            <w:pPr>
              <w:spacing w:before="120" w:after="120"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p>
        </w:tc>
        <w:tc>
          <w:tcPr>
            <w:tcW w:w="1134" w:type="dxa"/>
            <w:shd w:val="clear" w:color="auto" w:fill="B4C6E7" w:themeFill="accent1" w:themeFillTint="66"/>
          </w:tcPr>
          <w:p w14:paraId="41207A4C" w14:textId="77777777" w:rsidR="008027A5" w:rsidRPr="00FE7674" w:rsidRDefault="008027A5" w:rsidP="00D94131">
            <w:pPr>
              <w:spacing w:before="120" w:after="120"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p>
        </w:tc>
        <w:tc>
          <w:tcPr>
            <w:tcW w:w="703" w:type="dxa"/>
            <w:shd w:val="clear" w:color="auto" w:fill="B4C6E7" w:themeFill="accent1" w:themeFillTint="66"/>
          </w:tcPr>
          <w:p w14:paraId="16009140" w14:textId="77777777" w:rsidR="008027A5" w:rsidRPr="00FE7674" w:rsidRDefault="008027A5" w:rsidP="00D94131">
            <w:pPr>
              <w:spacing w:before="120" w:after="120"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p>
        </w:tc>
      </w:tr>
    </w:tbl>
    <w:p w14:paraId="2294028B" w14:textId="77777777" w:rsidR="008027A5" w:rsidRPr="00FE7674" w:rsidRDefault="008027A5" w:rsidP="00D94131">
      <w:pPr>
        <w:spacing w:before="120" w:after="120" w:line="276" w:lineRule="auto"/>
        <w:rPr>
          <w:rFonts w:ascii="Times New Roman" w:hAnsi="Times New Roman" w:cs="Times New Roman"/>
        </w:rPr>
      </w:pPr>
    </w:p>
    <w:bookmarkStart w:id="598" w:name="_MON_1706328247"/>
    <w:bookmarkEnd w:id="598"/>
    <w:p w14:paraId="4BC44BAB" w14:textId="6E68006C" w:rsidR="00350EBB" w:rsidRPr="00FE7674" w:rsidRDefault="005244DB" w:rsidP="00D94131">
      <w:pPr>
        <w:spacing w:before="120" w:after="120" w:line="276" w:lineRule="auto"/>
        <w:rPr>
          <w:rFonts w:ascii="Times New Roman" w:hAnsi="Times New Roman" w:cs="Times New Roman"/>
        </w:rPr>
      </w:pPr>
      <w:r w:rsidRPr="00FE7674">
        <w:rPr>
          <w:rFonts w:ascii="Times New Roman" w:hAnsi="Times New Roman" w:cs="Times New Roman"/>
        </w:rPr>
        <w:object w:dxaOrig="1440" w:dyaOrig="932" w14:anchorId="4497AEC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in;height:43.5pt" o:ole="">
            <v:imagedata r:id="rId127" o:title=""/>
          </v:shape>
          <o:OLEObject Type="Embed" ProgID="Excel.Sheet.12" ShapeID="_x0000_i1025" DrawAspect="Icon" ObjectID="_1802607999" r:id="rId128"/>
        </w:object>
      </w:r>
    </w:p>
    <w:p w14:paraId="30F0D191" w14:textId="77777777" w:rsidR="00BF49EF" w:rsidRPr="00FE7674" w:rsidRDefault="00BF49EF" w:rsidP="00D94131">
      <w:pPr>
        <w:spacing w:before="120" w:after="120" w:line="276" w:lineRule="auto"/>
        <w:rPr>
          <w:rFonts w:ascii="Times New Roman" w:hAnsi="Times New Roman" w:cs="Times New Roman"/>
        </w:rPr>
      </w:pPr>
    </w:p>
    <w:p w14:paraId="1E3AB044" w14:textId="227C3603" w:rsidR="00CB49B1" w:rsidRPr="00FE7674" w:rsidRDefault="00CB49B1" w:rsidP="00D94131">
      <w:pPr>
        <w:pStyle w:val="Cmsor2"/>
        <w:spacing w:before="120" w:after="120" w:line="276" w:lineRule="auto"/>
      </w:pPr>
      <w:bookmarkStart w:id="599" w:name="_Toc180770377"/>
      <w:r w:rsidRPr="00FE7674">
        <w:t>Működési térkép</w:t>
      </w:r>
      <w:bookmarkEnd w:id="599"/>
    </w:p>
    <w:p w14:paraId="3951CE19" w14:textId="07C9D47E" w:rsidR="00CB49B1" w:rsidRPr="00FE7674" w:rsidRDefault="009709EE" w:rsidP="007D2683">
      <w:pPr>
        <w:spacing w:before="120" w:after="120" w:line="276" w:lineRule="auto"/>
        <w:jc w:val="both"/>
        <w:rPr>
          <w:rFonts w:ascii="Times New Roman" w:hAnsi="Times New Roman" w:cs="Times New Roman"/>
        </w:rPr>
      </w:pPr>
      <w:r w:rsidRPr="00FE7674">
        <w:rPr>
          <w:rFonts w:ascii="Times New Roman" w:hAnsi="Times New Roman" w:cs="Times New Roman"/>
          <w:sz w:val="24"/>
          <w:szCs w:val="24"/>
        </w:rPr>
        <w:t>Dunaújváros irányítási és működési modellje, valamint a kapcsolódó ábra a 2.4.2 alfejezetben került bemutatásra.</w:t>
      </w:r>
    </w:p>
    <w:p w14:paraId="60780EAF" w14:textId="77777777" w:rsidR="008027A5" w:rsidRPr="00FE7674" w:rsidRDefault="008027A5" w:rsidP="009709EE">
      <w:pPr>
        <w:spacing w:before="120" w:after="120" w:line="276" w:lineRule="auto"/>
        <w:jc w:val="both"/>
        <w:rPr>
          <w:rFonts w:ascii="Times New Roman" w:hAnsi="Times New Roman" w:cs="Times New Roman"/>
        </w:rPr>
      </w:pPr>
    </w:p>
    <w:sectPr w:rsidR="008027A5" w:rsidRPr="00FE7674" w:rsidSect="00B5471E">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208C4D3" w14:textId="77777777" w:rsidR="00E7314F" w:rsidRDefault="00E7314F" w:rsidP="00EA60FB">
      <w:pPr>
        <w:spacing w:after="0" w:line="240" w:lineRule="auto"/>
      </w:pPr>
      <w:r>
        <w:separator/>
      </w:r>
    </w:p>
    <w:p w14:paraId="0573B915" w14:textId="77777777" w:rsidR="00E7314F" w:rsidRDefault="00E7314F"/>
  </w:endnote>
  <w:endnote w:type="continuationSeparator" w:id="0">
    <w:p w14:paraId="0A377F70" w14:textId="77777777" w:rsidR="00E7314F" w:rsidRDefault="00E7314F" w:rsidP="00EA60FB">
      <w:pPr>
        <w:spacing w:after="0" w:line="240" w:lineRule="auto"/>
      </w:pPr>
      <w:r>
        <w:continuationSeparator/>
      </w:r>
    </w:p>
    <w:p w14:paraId="0E20AC21" w14:textId="77777777" w:rsidR="00E7314F" w:rsidRDefault="00E7314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EE"/>
    <w:family w:val="swiss"/>
    <w:pitch w:val="variable"/>
    <w:sig w:usb0="A00006FF" w:usb1="4000205B" w:usb2="00000010" w:usb3="00000000" w:csb0="0000019F" w:csb1="00000000"/>
  </w:font>
  <w:font w:name="MyriadPro-Light">
    <w:altName w:val="MS Gothic"/>
    <w:panose1 w:val="00000000000000000000"/>
    <w:charset w:val="00"/>
    <w:family w:val="roman"/>
    <w:notTrueType/>
    <w:pitch w:val="default"/>
  </w:font>
  <w:font w:name="Calibri Light">
    <w:panose1 w:val="020F0302020204030204"/>
    <w:charset w:val="EE"/>
    <w:family w:val="swiss"/>
    <w:pitch w:val="variable"/>
    <w:sig w:usb0="E4002E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Tahoma">
    <w:panose1 w:val="020B0604030504040204"/>
    <w:charset w:val="EE"/>
    <w:family w:val="swiss"/>
    <w:pitch w:val="variable"/>
    <w:sig w:usb0="E1002EFF" w:usb1="C000605B" w:usb2="00000029" w:usb3="00000000" w:csb0="000101FF" w:csb1="00000000"/>
  </w:font>
  <w:font w:name="Minion Pro">
    <w:altName w:val="Times New Roman"/>
    <w:panose1 w:val="00000000000000000000"/>
    <w:charset w:val="EE"/>
    <w:family w:val="roman"/>
    <w:notTrueType/>
    <w:pitch w:val="default"/>
    <w:sig w:usb0="00000001" w:usb1="00000000" w:usb2="00000000" w:usb3="00000000" w:csb0="00000003" w:csb1="00000000"/>
  </w:font>
  <w:font w:name="Cambria">
    <w:panose1 w:val="02040503050406030204"/>
    <w:charset w:val="EE"/>
    <w:family w:val="roman"/>
    <w:pitch w:val="variable"/>
    <w:sig w:usb0="E00006FF" w:usb1="420024FF" w:usb2="02000000" w:usb3="00000000" w:csb0="0000019F" w:csb1="00000000"/>
  </w:font>
  <w:font w:name="OpenSymbol">
    <w:panose1 w:val="05010000000000000000"/>
    <w:charset w:val="00"/>
    <w:family w:val="auto"/>
    <w:pitch w:val="variable"/>
    <w:sig w:usb0="800000AF" w:usb1="1001ECEA" w:usb2="00000000" w:usb3="00000000" w:csb0="80000001" w:csb1="00000000"/>
  </w:font>
  <w:font w:name="TimesNewRomanPSMT">
    <w:altName w:val="Times New Roman"/>
    <w:panose1 w:val="00000000000000000000"/>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EE"/>
    <w:family w:val="swiss"/>
    <w:pitch w:val="variable"/>
    <w:sig w:usb0="E0002EFF" w:usb1="C000785B" w:usb2="00000009" w:usb3="00000000" w:csb0="000001FF" w:csb1="00000000"/>
  </w:font>
  <w:font w:name="Cambria Math">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48088974"/>
      <w:docPartObj>
        <w:docPartGallery w:val="Page Numbers (Bottom of Page)"/>
        <w:docPartUnique/>
      </w:docPartObj>
    </w:sdtPr>
    <w:sdtEndPr/>
    <w:sdtContent>
      <w:p w14:paraId="39322BD3" w14:textId="7D777125" w:rsidR="00ED24B7" w:rsidRDefault="00ED24B7">
        <w:pPr>
          <w:pStyle w:val="llb"/>
          <w:jc w:val="center"/>
        </w:pPr>
        <w:r>
          <w:fldChar w:fldCharType="begin"/>
        </w:r>
        <w:r>
          <w:instrText>PAGE   \* MERGEFORMAT</w:instrText>
        </w:r>
        <w:r>
          <w:fldChar w:fldCharType="separate"/>
        </w:r>
        <w:r w:rsidR="000D439B">
          <w:rPr>
            <w:noProof/>
          </w:rPr>
          <w:t>119</w:t>
        </w:r>
        <w:r>
          <w:fldChar w:fldCharType="end"/>
        </w:r>
      </w:p>
    </w:sdtContent>
  </w:sdt>
  <w:p w14:paraId="265FD9BB" w14:textId="3D5F2082" w:rsidR="00ED24B7" w:rsidRPr="00147529" w:rsidRDefault="00ED24B7" w:rsidP="00860EE1">
    <w:pPr>
      <w:tabs>
        <w:tab w:val="left" w:pos="4990"/>
      </w:tabs>
    </w:pPr>
    <w:r>
      <w:tab/>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07806891"/>
      <w:docPartObj>
        <w:docPartGallery w:val="Page Numbers (Bottom of Page)"/>
        <w:docPartUnique/>
      </w:docPartObj>
    </w:sdtPr>
    <w:sdtEndPr/>
    <w:sdtContent>
      <w:p w14:paraId="7E5678EB" w14:textId="2281FEB7" w:rsidR="00ED24B7" w:rsidRDefault="00ED24B7" w:rsidP="00B64A28">
        <w:pPr>
          <w:pStyle w:val="llb"/>
          <w:jc w:val="center"/>
        </w:pPr>
        <w:r>
          <w:fldChar w:fldCharType="begin"/>
        </w:r>
        <w:r>
          <w:instrText>PAGE   \* MERGEFORMAT</w:instrText>
        </w:r>
        <w:r>
          <w:fldChar w:fldCharType="separate"/>
        </w:r>
        <w:r w:rsidR="000D439B">
          <w:rPr>
            <w:noProof/>
          </w:rPr>
          <w:t>1</w:t>
        </w:r>
        <w:r>
          <w:fldChar w:fldCharType="end"/>
        </w:r>
      </w:p>
    </w:sdtContent>
  </w:sdt>
  <w:p w14:paraId="3CB0284D" w14:textId="77777777" w:rsidR="00ED24B7" w:rsidRDefault="00ED24B7">
    <w:pPr>
      <w:pStyle w:val="llb"/>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6539320" w14:textId="77777777" w:rsidR="00E7314F" w:rsidRDefault="00E7314F" w:rsidP="00EA60FB">
      <w:pPr>
        <w:spacing w:after="0" w:line="240" w:lineRule="auto"/>
      </w:pPr>
      <w:r>
        <w:separator/>
      </w:r>
    </w:p>
    <w:p w14:paraId="2F402FFB" w14:textId="77777777" w:rsidR="00E7314F" w:rsidRDefault="00E7314F"/>
  </w:footnote>
  <w:footnote w:type="continuationSeparator" w:id="0">
    <w:p w14:paraId="067B417C" w14:textId="77777777" w:rsidR="00E7314F" w:rsidRDefault="00E7314F" w:rsidP="00EA60FB">
      <w:pPr>
        <w:spacing w:after="0" w:line="240" w:lineRule="auto"/>
      </w:pPr>
      <w:r>
        <w:continuationSeparator/>
      </w:r>
    </w:p>
    <w:p w14:paraId="418BF209" w14:textId="77777777" w:rsidR="00E7314F" w:rsidRDefault="00E7314F"/>
  </w:footnote>
  <w:footnote w:id="1">
    <w:p w14:paraId="5C36CB4E" w14:textId="01681C25" w:rsidR="00ED24B7" w:rsidRPr="008B441A" w:rsidRDefault="00ED24B7" w:rsidP="00FD4C86">
      <w:pPr>
        <w:pStyle w:val="Forrs"/>
        <w:rPr>
          <w:rStyle w:val="Lbjegyzet-hivatkozs"/>
        </w:rPr>
      </w:pPr>
      <w:r w:rsidRPr="008B441A">
        <w:rPr>
          <w:rStyle w:val="Lbjegyzet-hivatkozs"/>
        </w:rPr>
        <w:footnoteRef/>
      </w:r>
      <w:r w:rsidRPr="008B441A">
        <w:rPr>
          <w:rStyle w:val="Lbjegyzet-hivatkozs"/>
        </w:rPr>
        <w:t xml:space="preserve"> A hivatkozott felhívás az FVS és a partnerségi terv készítésének időpontjában tervezet formájában volt elérhető.</w:t>
      </w:r>
    </w:p>
  </w:footnote>
  <w:footnote w:id="2">
    <w:p w14:paraId="79F21EE7" w14:textId="77777777" w:rsidR="00ED24B7" w:rsidRPr="008B441A" w:rsidRDefault="00ED24B7" w:rsidP="00FD4C86">
      <w:pPr>
        <w:pStyle w:val="Forrs"/>
        <w:rPr>
          <w:rStyle w:val="Lbjegyzet-hivatkozs"/>
        </w:rPr>
      </w:pPr>
      <w:r w:rsidRPr="008B441A">
        <w:rPr>
          <w:rStyle w:val="Lbjegyzet-hivatkozs"/>
        </w:rPr>
        <w:footnoteRef/>
      </w:r>
      <w:r w:rsidRPr="008B441A">
        <w:rPr>
          <w:rStyle w:val="Lbjegyzet-hivatkozs"/>
        </w:rPr>
        <w:t xml:space="preserve"> A pontos dátum a későbbiekben kerül véglegesítésre.</w:t>
      </w:r>
    </w:p>
  </w:footnote>
  <w:footnote w:id="3">
    <w:p w14:paraId="187E40B2" w14:textId="5C187CDC" w:rsidR="00ED24B7" w:rsidRPr="008B441A" w:rsidRDefault="00ED24B7" w:rsidP="001F3657">
      <w:pPr>
        <w:pStyle w:val="Lbjegyzetszveg"/>
        <w:rPr>
          <w:rStyle w:val="Lbjegyzet-hivatkozs"/>
        </w:rPr>
      </w:pPr>
      <w:r w:rsidRPr="008B441A">
        <w:rPr>
          <w:rStyle w:val="Lbjegyzet-hivatkozs"/>
        </w:rPr>
        <w:footnoteRef/>
      </w:r>
      <w:r w:rsidRPr="008B441A">
        <w:rPr>
          <w:rStyle w:val="Lbjegyzet-hivatkozs"/>
        </w:rPr>
        <w:t xml:space="preserve"> https://nemzetiatlasz.hu</w:t>
      </w:r>
    </w:p>
  </w:footnote>
  <w:footnote w:id="4">
    <w:p w14:paraId="2C806CD4" w14:textId="6BEB2A7F" w:rsidR="00ED24B7" w:rsidRPr="008B441A" w:rsidRDefault="00ED24B7" w:rsidP="001F3657">
      <w:pPr>
        <w:pStyle w:val="Lbjegyzetszveg"/>
        <w:rPr>
          <w:rStyle w:val="Lbjegyzet-hivatkozs"/>
        </w:rPr>
      </w:pPr>
      <w:r w:rsidRPr="008B441A">
        <w:rPr>
          <w:rStyle w:val="Lbjegyzet-hivatkozs"/>
        </w:rPr>
        <w:footnoteRef/>
      </w:r>
      <w:r w:rsidRPr="008B441A">
        <w:rPr>
          <w:rStyle w:val="Lbjegyzet-hivatkozs"/>
        </w:rPr>
        <w:t xml:space="preserve"> Magyarország Nemzeti Atlasza, Társadalom, „Városok”, 120. oldal, </w:t>
      </w:r>
      <w:hyperlink r:id="rId1" w:history="1">
        <w:r w:rsidRPr="008B441A">
          <w:rPr>
            <w:rStyle w:val="Lbjegyzet-hivatkozs"/>
          </w:rPr>
          <w:t>https://nemzetiatlasz.hu/</w:t>
        </w:r>
      </w:hyperlink>
      <w:r w:rsidRPr="008B441A">
        <w:rPr>
          <w:rStyle w:val="Lbjegyzet-hivatkozs"/>
        </w:rPr>
        <w:t xml:space="preserve"> (Kocsis K., főszerk., 2021. Budapest, CSFK Földrajztudományi Intézet)</w:t>
      </w:r>
    </w:p>
  </w:footnote>
  <w:footnote w:id="5">
    <w:p w14:paraId="6721B0AC" w14:textId="02BD3664" w:rsidR="00ED24B7" w:rsidRPr="008B441A" w:rsidRDefault="00ED24B7" w:rsidP="001F3657">
      <w:pPr>
        <w:pStyle w:val="Lbjegyzetszveg"/>
        <w:rPr>
          <w:rStyle w:val="Lbjegyzet-hivatkozs"/>
        </w:rPr>
      </w:pPr>
      <w:r w:rsidRPr="008B441A">
        <w:rPr>
          <w:rStyle w:val="Lbjegyzet-hivatkozs"/>
        </w:rPr>
        <w:footnoteRef/>
      </w:r>
      <w:r w:rsidRPr="008B441A">
        <w:rPr>
          <w:rStyle w:val="Lbjegyzet-hivatkozs"/>
        </w:rPr>
        <w:t xml:space="preserve"> Magyarország Nemzeti Atlasza, Társadalom, „Városok”, 121. oldal, </w:t>
      </w:r>
      <w:hyperlink r:id="rId2" w:history="1">
        <w:r w:rsidRPr="008B441A">
          <w:rPr>
            <w:rStyle w:val="Lbjegyzet-hivatkozs"/>
          </w:rPr>
          <w:t>https://nemzetiatlasz.hu/</w:t>
        </w:r>
      </w:hyperlink>
      <w:r w:rsidRPr="008B441A">
        <w:rPr>
          <w:rStyle w:val="Lbjegyzet-hivatkozs"/>
        </w:rPr>
        <w:t xml:space="preserve"> (Kocsis K., főszerk., 2021. Budapest, CSFK Földrajztudományi Intézet)</w:t>
      </w:r>
    </w:p>
  </w:footnote>
  <w:footnote w:id="6">
    <w:p w14:paraId="17C589E7" w14:textId="3D3E1078" w:rsidR="00ED24B7" w:rsidRPr="008B441A" w:rsidRDefault="00ED24B7" w:rsidP="008B441A">
      <w:pPr>
        <w:pStyle w:val="Lbjegyzetszveg"/>
        <w:rPr>
          <w:rStyle w:val="Lbjegyzet-hivatkozs"/>
        </w:rPr>
      </w:pPr>
      <w:r w:rsidRPr="008B441A">
        <w:rPr>
          <w:rStyle w:val="Lbjegyzet-hivatkozs"/>
        </w:rPr>
        <w:footnoteRef/>
      </w:r>
      <w:r w:rsidRPr="008B441A">
        <w:rPr>
          <w:rStyle w:val="Lbjegyzet-hivatkozs"/>
        </w:rPr>
        <w:t xml:space="preserve"> Lásd a Demográfia fejezet vándorlásra vonatkozó részét</w:t>
      </w:r>
    </w:p>
  </w:footnote>
  <w:footnote w:id="7">
    <w:p w14:paraId="7CB2C605" w14:textId="4FE149BA" w:rsidR="00ED24B7" w:rsidRPr="006A3FF1" w:rsidRDefault="00ED24B7" w:rsidP="006A3FF1">
      <w:pPr>
        <w:pStyle w:val="Lbjegyzetszveg"/>
        <w:rPr>
          <w:rFonts w:ascii="Times New Roman" w:hAnsi="Times New Roman" w:cs="Times New Roman"/>
        </w:rPr>
      </w:pPr>
      <w:r w:rsidRPr="006A3FF1">
        <w:rPr>
          <w:rStyle w:val="Lbjegyzet-hivatkozs"/>
          <w:sz w:val="18"/>
          <w:szCs w:val="18"/>
        </w:rPr>
        <w:footnoteRef/>
      </w:r>
      <w:r w:rsidRPr="006A3FF1">
        <w:rPr>
          <w:rFonts w:ascii="Times New Roman" w:hAnsi="Times New Roman" w:cs="Times New Roman"/>
        </w:rPr>
        <w:t xml:space="preserve"> Magyar Közlöny, 2014. évi 1. szám</w:t>
      </w:r>
    </w:p>
  </w:footnote>
  <w:footnote w:id="8">
    <w:p w14:paraId="67A1E322" w14:textId="0C391A5F" w:rsidR="00ED24B7" w:rsidRPr="002A5598" w:rsidRDefault="00ED24B7" w:rsidP="006B4523">
      <w:pPr>
        <w:pStyle w:val="Forrs"/>
      </w:pPr>
      <w:r w:rsidRPr="002A5598">
        <w:rPr>
          <w:rStyle w:val="Lbjegyzet-hivatkozs"/>
          <w:sz w:val="18"/>
          <w:szCs w:val="18"/>
        </w:rPr>
        <w:footnoteRef/>
      </w:r>
      <w:r w:rsidRPr="002A5598">
        <w:t xml:space="preserve"> Fejér Megye Területfejlesztési Koncepciója, 131. oldal.</w:t>
      </w:r>
    </w:p>
  </w:footnote>
  <w:footnote w:id="9">
    <w:p w14:paraId="514C30CF" w14:textId="77777777" w:rsidR="00ED24B7" w:rsidRPr="00F424A3" w:rsidRDefault="00ED24B7" w:rsidP="001F3657">
      <w:pPr>
        <w:pStyle w:val="Lbjegyzetszveg"/>
        <w:rPr>
          <w:rStyle w:val="Lbjegyzet-hivatkozs"/>
        </w:rPr>
      </w:pPr>
      <w:r w:rsidRPr="00F424A3">
        <w:rPr>
          <w:rStyle w:val="Lbjegyzet-hivatkozs"/>
        </w:rPr>
        <w:footnoteRef/>
      </w:r>
      <w:r w:rsidRPr="00F424A3">
        <w:rPr>
          <w:rStyle w:val="Lbjegyzet-hivatkozs"/>
        </w:rPr>
        <w:t xml:space="preserve"> Részletesen lásd: Bálint Lajos – Obádovics Csilla (2018): Belföldi vándorlás (In: Demográfiai Portré 2018, KSH Népességtudományi Kutatóintézet)</w:t>
      </w:r>
    </w:p>
  </w:footnote>
  <w:footnote w:id="10">
    <w:p w14:paraId="28655AB3" w14:textId="53554757" w:rsidR="00ED24B7" w:rsidRPr="00D866B2" w:rsidRDefault="00ED24B7" w:rsidP="001F3657">
      <w:pPr>
        <w:pStyle w:val="Lbjegyzetszveg"/>
        <w:rPr>
          <w:rStyle w:val="Lbjegyzet-hivatkozs"/>
          <w:rFonts w:asciiTheme="minorHAnsi" w:hAnsiTheme="minorHAnsi" w:cstheme="minorHAnsi"/>
          <w:sz w:val="20"/>
          <w:szCs w:val="20"/>
          <w:vertAlign w:val="baseline"/>
        </w:rPr>
      </w:pPr>
      <w:r w:rsidRPr="00D866B2">
        <w:rPr>
          <w:rStyle w:val="Lbjegyzet-hivatkozs"/>
        </w:rPr>
        <w:footnoteRef/>
      </w:r>
      <w:r w:rsidRPr="00D866B2">
        <w:rPr>
          <w:rStyle w:val="Lbjegyzet-hivatkozs"/>
        </w:rPr>
        <w:t xml:space="preserve"> </w:t>
      </w:r>
      <w:hyperlink r:id="rId3" w:history="1">
        <w:r w:rsidRPr="00D866B2">
          <w:rPr>
            <w:rStyle w:val="Lbjegyzet-hivatkozs"/>
          </w:rPr>
          <w:t>http://www.dunaujvarosiovoda.hu/bemutatkozas/bemutatkozas</w:t>
        </w:r>
      </w:hyperlink>
    </w:p>
  </w:footnote>
  <w:footnote w:id="11">
    <w:p w14:paraId="3EFA80A9" w14:textId="4DEA5F3A" w:rsidR="00ED24B7" w:rsidRPr="00935E8D" w:rsidRDefault="00ED24B7" w:rsidP="001F3657">
      <w:pPr>
        <w:pStyle w:val="Lbjegyzetszveg"/>
        <w:rPr>
          <w:rStyle w:val="Lbjegyzet-hivatkozs"/>
        </w:rPr>
      </w:pPr>
      <w:r w:rsidRPr="00935E8D">
        <w:rPr>
          <w:rStyle w:val="Lbjegyzet-hivatkozs"/>
        </w:rPr>
        <w:footnoteRef/>
      </w:r>
      <w:r w:rsidRPr="00935E8D">
        <w:rPr>
          <w:rStyle w:val="Lbjegyzet-hivatkozs"/>
        </w:rPr>
        <w:t xml:space="preserve"> Forrás: </w:t>
      </w:r>
      <w:hyperlink r:id="rId4" w:history="1">
        <w:r w:rsidRPr="00935E8D">
          <w:rPr>
            <w:rStyle w:val="Lbjegyzet-hivatkozs"/>
          </w:rPr>
          <w:t>http://kk.gov.hu/intezmenyeink-dv</w:t>
        </w:r>
      </w:hyperlink>
    </w:p>
  </w:footnote>
  <w:footnote w:id="12">
    <w:p w14:paraId="74E5C5F2" w14:textId="77777777" w:rsidR="00ED24B7" w:rsidRPr="00685266" w:rsidRDefault="00ED24B7" w:rsidP="00EF3C7A">
      <w:pPr>
        <w:pStyle w:val="Lbjegyzetszveg"/>
        <w:rPr>
          <w:rFonts w:ascii="Times New Roman" w:hAnsi="Times New Roman" w:cs="Times New Roman"/>
        </w:rPr>
      </w:pPr>
      <w:r w:rsidRPr="00685266">
        <w:rPr>
          <w:rStyle w:val="Lbjegyzet-hivatkozs"/>
          <w:sz w:val="20"/>
          <w:szCs w:val="20"/>
        </w:rPr>
        <w:footnoteRef/>
      </w:r>
      <w:r w:rsidRPr="00685266">
        <w:rPr>
          <w:rFonts w:ascii="Times New Roman" w:hAnsi="Times New Roman" w:cs="Times New Roman"/>
        </w:rPr>
        <w:t xml:space="preserve"> Adatgyűjtés időpontja: 2021. 07. 24.</w:t>
      </w:r>
    </w:p>
  </w:footnote>
  <w:footnote w:id="13">
    <w:p w14:paraId="34F7B99A" w14:textId="77777777" w:rsidR="00ED24B7" w:rsidRPr="00BD66D2" w:rsidRDefault="00ED24B7" w:rsidP="00BD66D2">
      <w:pPr>
        <w:pStyle w:val="Forrs"/>
        <w:rPr>
          <w:rStyle w:val="Lbjegyzet-hivatkozs"/>
        </w:rPr>
      </w:pPr>
      <w:r w:rsidRPr="00BD66D2">
        <w:rPr>
          <w:rStyle w:val="Lbjegyzet-hivatkozs"/>
        </w:rPr>
        <w:footnoteRef/>
      </w:r>
      <w:r w:rsidRPr="00BD66D2">
        <w:rPr>
          <w:rStyle w:val="Lbjegyzet-hivatkozs"/>
        </w:rPr>
        <w:t xml:space="preserve"> https://dunaujvaros.com/hirek/202105/lezarult_a_zold_varos_kialakitasa_projekt</w:t>
      </w:r>
    </w:p>
  </w:footnote>
  <w:footnote w:id="14">
    <w:p w14:paraId="2D873D6A" w14:textId="7AACB444" w:rsidR="00ED24B7" w:rsidRPr="00BD66D2" w:rsidRDefault="00ED24B7">
      <w:pPr>
        <w:pStyle w:val="Lbjegyzetszveg"/>
        <w:rPr>
          <w:rStyle w:val="Lbjegyzet-hivatkozs"/>
        </w:rPr>
      </w:pPr>
      <w:r w:rsidRPr="00BD66D2">
        <w:rPr>
          <w:rStyle w:val="Lbjegyzet-hivatkozs"/>
        </w:rPr>
        <w:footnoteRef/>
      </w:r>
      <w:r w:rsidRPr="00BD66D2">
        <w:rPr>
          <w:rStyle w:val="Lbjegyzet-hivatkozs"/>
        </w:rPr>
        <w:t xml:space="preserve"> https://dunaujvaros.hu/epitessel_es_telepuleskeppel_kapcsolatos_helyi_eloirasok</w:t>
      </w:r>
    </w:p>
  </w:footnote>
  <w:footnote w:id="15">
    <w:p w14:paraId="0744C663" w14:textId="77777777" w:rsidR="00ED24B7" w:rsidRPr="00E40062" w:rsidRDefault="00ED24B7" w:rsidP="000534A9">
      <w:pPr>
        <w:shd w:val="clear" w:color="auto" w:fill="FFFFFF"/>
        <w:rPr>
          <w:rStyle w:val="Lbjegyzet-hivatkozs"/>
        </w:rPr>
      </w:pPr>
      <w:r w:rsidRPr="00E40062">
        <w:rPr>
          <w:rStyle w:val="Lbjegyzet-hivatkozs"/>
        </w:rPr>
        <w:footnoteRef/>
      </w:r>
      <w:r w:rsidRPr="00E40062">
        <w:rPr>
          <w:rStyle w:val="Lbjegyzet-hivatkozs"/>
        </w:rPr>
        <w:t xml:space="preserve"> Dunaújváros Megyei Jogú Város Településfejlesztési Koncepciója, 2014, 67. oldal </w:t>
      </w:r>
    </w:p>
  </w:footnote>
  <w:footnote w:id="16">
    <w:p w14:paraId="27027F09" w14:textId="09A4F777" w:rsidR="00ED24B7" w:rsidRDefault="00ED24B7">
      <w:pPr>
        <w:pStyle w:val="Lbjegyzetszveg"/>
      </w:pPr>
      <w:r>
        <w:rPr>
          <w:rStyle w:val="Lbjegyzet-hivatkozs"/>
        </w:rPr>
        <w:footnoteRef/>
      </w:r>
      <w:r>
        <w:t xml:space="preserve"> Személyforgalmi csomópont – Döntéselőkészítő tanulmány (SUMP – Dunaújváros Fenntartható Városi Mobilitási Terve, 2017)</w:t>
      </w:r>
    </w:p>
  </w:footnote>
  <w:footnote w:id="17">
    <w:p w14:paraId="19147F71" w14:textId="389CACA1" w:rsidR="00ED24B7" w:rsidRDefault="00ED24B7" w:rsidP="004A5C25">
      <w:pPr>
        <w:pStyle w:val="Lbjegyzetszveg"/>
      </w:pPr>
      <w:r>
        <w:rPr>
          <w:rStyle w:val="Lbjegyzet-hivatkozs"/>
        </w:rPr>
        <w:footnoteRef/>
      </w:r>
      <w:r>
        <w:t xml:space="preserve"> Dunaújváros Megyei Jogú Város Települési Környezetvédelmi Programja 2019-2024, 36. oldal</w:t>
      </w:r>
    </w:p>
  </w:footnote>
  <w:footnote w:id="18">
    <w:p w14:paraId="4269C201" w14:textId="77777777" w:rsidR="00ED24B7" w:rsidRDefault="00ED24B7" w:rsidP="004A5C25">
      <w:pPr>
        <w:pStyle w:val="Lbjegyzetszveg"/>
      </w:pPr>
      <w:r>
        <w:rPr>
          <w:rStyle w:val="Lbjegyzet-hivatkozs"/>
        </w:rPr>
        <w:footnoteRef/>
      </w:r>
      <w:r>
        <w:t xml:space="preserve"> https://magyarepitok.hu/csatornaepites/2017/10/oriasi-szennyvizberuhazas-indul-a-dunantulon</w:t>
      </w:r>
    </w:p>
  </w:footnote>
  <w:footnote w:id="19">
    <w:p w14:paraId="4BD1D5B5" w14:textId="77777777" w:rsidR="00ED24B7" w:rsidRDefault="00ED24B7" w:rsidP="004A5C25">
      <w:pPr>
        <w:pStyle w:val="Lbjegyzetszveg"/>
      </w:pPr>
      <w:r>
        <w:rPr>
          <w:rStyle w:val="Lbjegyzet-hivatkozs"/>
        </w:rPr>
        <w:footnoteRef/>
      </w:r>
      <w:r>
        <w:t xml:space="preserve"> Dunaújváros Megyei Jogú Város Települési Környezetvédelmi Programja 2019-2024, 38. oldal</w:t>
      </w:r>
    </w:p>
  </w:footnote>
  <w:footnote w:id="20">
    <w:p w14:paraId="6500774B" w14:textId="77777777" w:rsidR="00ED24B7" w:rsidRPr="003C19F9" w:rsidRDefault="00ED24B7" w:rsidP="00161A3B">
      <w:pPr>
        <w:pStyle w:val="Lbjegyzetszveg"/>
        <w:rPr>
          <w:rFonts w:ascii="Times New Roman" w:hAnsi="Times New Roman" w:cs="Times New Roman"/>
        </w:rPr>
      </w:pPr>
      <w:r w:rsidRPr="003C19F9">
        <w:rPr>
          <w:rStyle w:val="Lbjegyzet-hivatkozs"/>
        </w:rPr>
        <w:footnoteRef/>
      </w:r>
      <w:r w:rsidRPr="003C19F9">
        <w:rPr>
          <w:rFonts w:ascii="Times New Roman" w:hAnsi="Times New Roman" w:cs="Times New Roman"/>
        </w:rPr>
        <w:t xml:space="preserve"> Dunaújváros Megyei Jogú Város Települési Környezetvédelmi Programja 2013-2018. </w:t>
      </w:r>
    </w:p>
    <w:p w14:paraId="5DED7081" w14:textId="77777777" w:rsidR="00ED24B7" w:rsidRPr="003C19F9" w:rsidRDefault="000D439B" w:rsidP="00161A3B">
      <w:pPr>
        <w:pStyle w:val="Lbjegyzetszveg"/>
        <w:rPr>
          <w:rFonts w:ascii="Times New Roman" w:hAnsi="Times New Roman" w:cs="Times New Roman"/>
        </w:rPr>
      </w:pPr>
      <w:hyperlink r:id="rId5" w:history="1">
        <w:r w:rsidR="00ED24B7" w:rsidRPr="003C19F9">
          <w:rPr>
            <w:rStyle w:val="Hiperhivatkozs"/>
            <w:rFonts w:ascii="Times New Roman" w:hAnsi="Times New Roman" w:cs="Times New Roman"/>
          </w:rPr>
          <w:t>https://dunaujvaros.hu/doc/4228</w:t>
        </w:r>
      </w:hyperlink>
    </w:p>
  </w:footnote>
  <w:footnote w:id="21">
    <w:p w14:paraId="7901F328" w14:textId="77777777" w:rsidR="00ED24B7" w:rsidRPr="003C19F9" w:rsidRDefault="00ED24B7" w:rsidP="00161A3B">
      <w:pPr>
        <w:pStyle w:val="Lbjegyzetszveg"/>
        <w:rPr>
          <w:rFonts w:ascii="Times New Roman" w:hAnsi="Times New Roman" w:cs="Times New Roman"/>
        </w:rPr>
      </w:pPr>
      <w:r w:rsidRPr="003C19F9">
        <w:rPr>
          <w:rStyle w:val="Lbjegyzet-hivatkozs"/>
        </w:rPr>
        <w:footnoteRef/>
      </w:r>
      <w:r w:rsidRPr="003C19F9">
        <w:rPr>
          <w:rFonts w:ascii="Times New Roman" w:hAnsi="Times New Roman" w:cs="Times New Roman"/>
        </w:rPr>
        <w:t xml:space="preserve"> Dunaújváros Megyei Jogú Város Települési Környezetvédelmi Programja 2019-2024 </w:t>
      </w:r>
      <w:hyperlink r:id="rId6" w:history="1">
        <w:r w:rsidRPr="003C19F9">
          <w:rPr>
            <w:rStyle w:val="Hiperhivatkozs"/>
            <w:rFonts w:ascii="Times New Roman" w:hAnsi="Times New Roman" w:cs="Times New Roman"/>
          </w:rPr>
          <w:t>https://dunaujvaros.hu/doc/4228</w:t>
        </w:r>
      </w:hyperlink>
    </w:p>
  </w:footnote>
  <w:footnote w:id="22">
    <w:p w14:paraId="5ADA2DC1" w14:textId="77777777" w:rsidR="00ED24B7" w:rsidRPr="003C19F9" w:rsidRDefault="00ED24B7" w:rsidP="00161A3B">
      <w:pPr>
        <w:pStyle w:val="Lbjegyzetszveg"/>
        <w:rPr>
          <w:rFonts w:ascii="Times New Roman" w:hAnsi="Times New Roman" w:cs="Times New Roman"/>
        </w:rPr>
      </w:pPr>
      <w:r w:rsidRPr="003C19F9">
        <w:rPr>
          <w:rStyle w:val="Lbjegyzet-hivatkozs"/>
        </w:rPr>
        <w:footnoteRef/>
      </w:r>
      <w:r w:rsidRPr="003C19F9">
        <w:rPr>
          <w:rFonts w:ascii="Times New Roman" w:hAnsi="Times New Roman" w:cs="Times New Roman"/>
        </w:rPr>
        <w:t xml:space="preserve"> Levegőminőségi Terv Dunaújváros és környéke levegőszennyezettségének csökkentése és a 2018. évi egészségügyi határérték túllépések megszüntetése céljából 2020-2025.</w:t>
      </w:r>
    </w:p>
  </w:footnote>
  <w:footnote w:id="23">
    <w:p w14:paraId="79B4EDFD" w14:textId="77777777" w:rsidR="00ED24B7" w:rsidRPr="00DD2DF6" w:rsidRDefault="00ED24B7" w:rsidP="00DD2DF6">
      <w:pPr>
        <w:pStyle w:val="Lbjegyzetszveg"/>
        <w:rPr>
          <w:rStyle w:val="Lbjegyzet-hivatkozs"/>
        </w:rPr>
      </w:pPr>
      <w:r w:rsidRPr="00DD2DF6">
        <w:rPr>
          <w:rStyle w:val="Lbjegyzet-hivatkozs"/>
        </w:rPr>
        <w:footnoteRef/>
      </w:r>
      <w:r w:rsidRPr="00DD2DF6">
        <w:rPr>
          <w:rStyle w:val="Lbjegyzet-hivatkozs"/>
        </w:rPr>
        <w:t xml:space="preserve"> Dunaújváros MJV Települési Környezetvédelmi Programja 2019-2024, 18. oldal</w:t>
      </w:r>
    </w:p>
  </w:footnote>
  <w:footnote w:id="24">
    <w:p w14:paraId="2D1AFED8" w14:textId="77777777" w:rsidR="00ED24B7" w:rsidRPr="00DD2DF6" w:rsidRDefault="00ED24B7" w:rsidP="0049518B">
      <w:pPr>
        <w:pStyle w:val="Lbjegyzetszveg"/>
        <w:rPr>
          <w:rStyle w:val="Lbjegyzet-hivatkozs"/>
        </w:rPr>
      </w:pPr>
      <w:r w:rsidRPr="00DD2DF6">
        <w:rPr>
          <w:rStyle w:val="Lbjegyzet-hivatkozs"/>
        </w:rPr>
        <w:footnoteRef/>
      </w:r>
      <w:r w:rsidRPr="00DD2DF6">
        <w:rPr>
          <w:rStyle w:val="Lbjegyzet-hivatkozs"/>
        </w:rPr>
        <w:t xml:space="preserve"> Dunaújváros MJV Települési Környezetvédelmi Programja 2019-2024, 22. oldal</w:t>
      </w:r>
    </w:p>
  </w:footnote>
  <w:footnote w:id="25">
    <w:p w14:paraId="7FAF6893" w14:textId="592E7F24" w:rsidR="00ED24B7" w:rsidRPr="00DD2DF6" w:rsidRDefault="00ED24B7" w:rsidP="0049518B">
      <w:pPr>
        <w:pStyle w:val="Lbjegyzetszveg"/>
        <w:rPr>
          <w:rStyle w:val="Lbjegyzet-hivatkozs"/>
        </w:rPr>
      </w:pPr>
      <w:r w:rsidRPr="00DD2DF6">
        <w:rPr>
          <w:rStyle w:val="Lbjegyzet-hivatkozs"/>
        </w:rPr>
        <w:footnoteRef/>
      </w:r>
      <w:r w:rsidRPr="00DD2DF6">
        <w:rPr>
          <w:rStyle w:val="Lbjegyzet-hivatkozs"/>
        </w:rPr>
        <w:t xml:space="preserve"> </w:t>
      </w:r>
      <w:hyperlink r:id="rId7" w:history="1">
        <w:r w:rsidRPr="00DD2DF6">
          <w:rPr>
            <w:rStyle w:val="Lbjegyzet-hivatkozs"/>
          </w:rPr>
          <w:t>https://docplayer.hu/106445872-Dunaujvaros-fenntarthato-energia-es-klima-akcioterve.html</w:t>
        </w:r>
      </w:hyperlink>
      <w:r w:rsidRPr="00DD2DF6">
        <w:rPr>
          <w:rStyle w:val="Lbjegyzet-hivatkozs"/>
        </w:rPr>
        <w:t xml:space="preserve"> (LARINEA Független Regionális Energia Ügynökség Nonprofit Kft. 2017)</w:t>
      </w:r>
    </w:p>
  </w:footnote>
  <w:footnote w:id="26">
    <w:p w14:paraId="074BD3E1" w14:textId="77777777" w:rsidR="00ED24B7" w:rsidRPr="00DD2DF6" w:rsidRDefault="00ED24B7" w:rsidP="0049518B">
      <w:pPr>
        <w:pStyle w:val="Lbjegyzetszveg"/>
        <w:rPr>
          <w:rStyle w:val="Lbjegyzet-hivatkozs"/>
        </w:rPr>
      </w:pPr>
      <w:r w:rsidRPr="00DD2DF6">
        <w:rPr>
          <w:rStyle w:val="Lbjegyzet-hivatkozs"/>
        </w:rPr>
        <w:footnoteRef/>
      </w:r>
      <w:r w:rsidRPr="00DD2DF6">
        <w:rPr>
          <w:rStyle w:val="Lbjegyzet-hivatkozs"/>
        </w:rPr>
        <w:t xml:space="preserve"> Levegőminőségi Terv: Dunaújváros és környéke levegőszennyezettségének csökkentése és a 2018. évi egészségügyi határérték túllépések megszüntetése céljából 2020-2025.</w:t>
      </w:r>
    </w:p>
  </w:footnote>
  <w:footnote w:id="27">
    <w:p w14:paraId="594E782D" w14:textId="27F6ED91" w:rsidR="00ED24B7" w:rsidRPr="00DD2DF6" w:rsidRDefault="00ED24B7">
      <w:pPr>
        <w:pStyle w:val="Lbjegyzetszveg"/>
        <w:rPr>
          <w:rStyle w:val="Lbjegyzet-hivatkozs"/>
        </w:rPr>
      </w:pPr>
      <w:r w:rsidRPr="00DD2DF6">
        <w:rPr>
          <w:rStyle w:val="Lbjegyzet-hivatkozs"/>
        </w:rPr>
        <w:footnoteRef/>
      </w:r>
      <w:r w:rsidRPr="00DD2DF6">
        <w:rPr>
          <w:rStyle w:val="Lbjegyzet-hivatkozs"/>
        </w:rPr>
        <w:t xml:space="preserve"> https://www.vizugy.hu/vizstrategia/documents/CA280C3F-9CD6-4D7D-A9D1-74B38DA7DFAF/Duna_RVGT_aprilis.pdf</w:t>
      </w:r>
    </w:p>
  </w:footnote>
  <w:footnote w:id="28">
    <w:p w14:paraId="525C9A62" w14:textId="7F944D24" w:rsidR="00ED24B7" w:rsidRPr="00DD2DF6" w:rsidRDefault="00ED24B7">
      <w:pPr>
        <w:pStyle w:val="Lbjegyzetszveg"/>
        <w:rPr>
          <w:rStyle w:val="Lbjegyzet-hivatkozs"/>
        </w:rPr>
      </w:pPr>
      <w:r w:rsidRPr="00DD2DF6">
        <w:rPr>
          <w:rStyle w:val="Lbjegyzet-hivatkozs"/>
        </w:rPr>
        <w:footnoteRef/>
      </w:r>
      <w:r w:rsidRPr="00DD2DF6">
        <w:rPr>
          <w:rStyle w:val="Lbjegyzet-hivatkozs"/>
        </w:rPr>
        <w:t xml:space="preserve"> https://www.vizugy.hu/vizstrategia/documents/7CFB3C02-0909-4350-919C-496C59EA92D9/VGT2_1_9_Kozep-Duna_vegleges.pdf</w:t>
      </w:r>
    </w:p>
  </w:footnote>
  <w:footnote w:id="29">
    <w:p w14:paraId="7FE4BE1F" w14:textId="087E2DD6" w:rsidR="00ED24B7" w:rsidRPr="00DD2DF6" w:rsidRDefault="00ED24B7" w:rsidP="00FD4C86">
      <w:pPr>
        <w:pStyle w:val="Forrs"/>
        <w:rPr>
          <w:rStyle w:val="Lbjegyzet-hivatkozs"/>
        </w:rPr>
      </w:pPr>
      <w:r w:rsidRPr="00DD2DF6">
        <w:rPr>
          <w:rStyle w:val="Lbjegyzet-hivatkozs"/>
        </w:rPr>
        <w:footnoteRef/>
      </w:r>
      <w:r w:rsidRPr="00DD2DF6">
        <w:rPr>
          <w:rStyle w:val="Lbjegyzet-hivatkozs"/>
        </w:rPr>
        <w:t xml:space="preserve"> https://mbfsz.gov.hu/banyaszati-teruletek-legfrissebb-nyilvantartasa</w:t>
      </w:r>
    </w:p>
  </w:footnote>
  <w:footnote w:id="30">
    <w:p w14:paraId="3C4CD5CD" w14:textId="359E6EB3" w:rsidR="00ED24B7" w:rsidRPr="00DD2DF6" w:rsidRDefault="00ED24B7" w:rsidP="00FD4C86">
      <w:pPr>
        <w:pStyle w:val="Forrs"/>
        <w:rPr>
          <w:rStyle w:val="Lbjegyzet-hivatkozs"/>
        </w:rPr>
      </w:pPr>
      <w:r w:rsidRPr="00DD2DF6">
        <w:rPr>
          <w:rStyle w:val="Lbjegyzet-hivatkozs"/>
        </w:rPr>
        <w:footnoteRef/>
      </w:r>
      <w:r w:rsidRPr="00DD2DF6">
        <w:rPr>
          <w:rStyle w:val="Lbjegyzet-hivatkozs"/>
        </w:rPr>
        <w:t xml:space="preserve"> Központi Statisztikai Hivatal: Magyarország településhálózata 1. Agglomerációk, településegyüttesek</w:t>
      </w:r>
    </w:p>
  </w:footnote>
  <w:footnote w:id="31">
    <w:p w14:paraId="76E5BBBB" w14:textId="77777777" w:rsidR="00ED24B7" w:rsidRPr="00C70FE5" w:rsidRDefault="00ED24B7" w:rsidP="00FD4C86">
      <w:pPr>
        <w:pStyle w:val="Forrs"/>
      </w:pPr>
      <w:r w:rsidRPr="00C70FE5">
        <w:rPr>
          <w:rStyle w:val="Lbjegyzet-hivatkozs"/>
          <w:rFonts w:asciiTheme="minorHAnsi" w:hAnsiTheme="minorHAnsi" w:cstheme="minorHAnsi"/>
          <w:sz w:val="16"/>
          <w:szCs w:val="16"/>
        </w:rPr>
        <w:footnoteRef/>
      </w:r>
      <w:r w:rsidRPr="00C70FE5">
        <w:t xml:space="preserve"> </w:t>
      </w:r>
      <w:r w:rsidRPr="00C70FE5">
        <w:rPr>
          <w:rStyle w:val="cf01"/>
          <w:rFonts w:asciiTheme="minorHAnsi" w:hAnsiTheme="minorHAnsi" w:cstheme="minorHAnsi"/>
          <w:sz w:val="16"/>
          <w:szCs w:val="16"/>
        </w:rPr>
        <w:t>Javasolt forrás: KSH Munkaerőpiaci körzetek Mag</w:t>
      </w:r>
      <w:r>
        <w:rPr>
          <w:rStyle w:val="cf01"/>
          <w:rFonts w:asciiTheme="minorHAnsi" w:hAnsiTheme="minorHAnsi" w:cstheme="minorHAnsi"/>
          <w:sz w:val="16"/>
          <w:szCs w:val="16"/>
        </w:rPr>
        <w:t>yarországon c. tanulmány (2017)</w:t>
      </w:r>
    </w:p>
  </w:footnote>
  <w:footnote w:id="32">
    <w:p w14:paraId="1608E30E" w14:textId="77777777" w:rsidR="00ED24B7" w:rsidRDefault="00ED24B7" w:rsidP="002F0066">
      <w:pPr>
        <w:pStyle w:val="Lbjegyzetszveg"/>
        <w:rPr>
          <w:rFonts w:ascii="Times New Roman" w:eastAsia="Times New Roman" w:hAnsi="Times New Roman"/>
          <w:sz w:val="20"/>
        </w:rPr>
      </w:pPr>
      <w:r>
        <w:rPr>
          <w:rStyle w:val="Lbjegyzet-hivatkozs"/>
        </w:rPr>
        <w:footnoteRef/>
      </w:r>
      <w:r>
        <w:t xml:space="preserve"> Módosította a 26/2010. (VI.25.) számú önkormányzati rendelet</w:t>
      </w:r>
    </w:p>
  </w:footnote>
  <w:footnote w:id="33">
    <w:p w14:paraId="6DFB3AA5" w14:textId="77777777" w:rsidR="00ED24B7" w:rsidRPr="00D866B2" w:rsidRDefault="00ED24B7" w:rsidP="002F0066">
      <w:pPr>
        <w:pStyle w:val="Lbjegyzetszveg"/>
        <w:rPr>
          <w:rStyle w:val="Lbjegyzet-hivatkozs"/>
          <w:rFonts w:asciiTheme="minorHAnsi" w:hAnsiTheme="minorHAnsi" w:cstheme="minorHAnsi"/>
          <w:sz w:val="20"/>
          <w:szCs w:val="20"/>
          <w:vertAlign w:val="baseline"/>
        </w:rPr>
      </w:pPr>
      <w:r w:rsidRPr="00D866B2">
        <w:rPr>
          <w:rStyle w:val="Lbjegyzet-hivatkozs"/>
        </w:rPr>
        <w:footnoteRef/>
      </w:r>
      <w:r w:rsidRPr="00D866B2">
        <w:rPr>
          <w:rStyle w:val="Lbjegyzet-hivatkozs"/>
        </w:rPr>
        <w:t xml:space="preserve"> </w:t>
      </w:r>
      <w:hyperlink r:id="rId8" w:history="1">
        <w:r w:rsidRPr="00D866B2">
          <w:rPr>
            <w:rStyle w:val="Lbjegyzet-hivatkozs"/>
          </w:rPr>
          <w:t>http://www.dunaujvarosiovoda.hu/bemutatkozas/bemutatkozas</w:t>
        </w:r>
      </w:hyperlink>
    </w:p>
  </w:footnote>
  <w:footnote w:id="34">
    <w:p w14:paraId="478EA37F" w14:textId="1594C0AF" w:rsidR="00ED24B7" w:rsidRPr="00A07CBD" w:rsidRDefault="00ED24B7" w:rsidP="00BC1AC2">
      <w:pPr>
        <w:pStyle w:val="Lbjegyzetszveg"/>
        <w:rPr>
          <w:rFonts w:ascii="Times New Roman" w:hAnsi="Times New Roman" w:cs="Times New Roman"/>
        </w:rPr>
      </w:pPr>
      <w:r w:rsidRPr="00A07CBD">
        <w:rPr>
          <w:rStyle w:val="Lbjegyzet-hivatkozs"/>
        </w:rPr>
        <w:footnoteRef/>
      </w:r>
      <w:r>
        <w:rPr>
          <w:rFonts w:ascii="Times New Roman" w:hAnsi="Times New Roman" w:cs="Times New Roman"/>
        </w:rPr>
        <w:t xml:space="preserve"> KSH 2022 év végi adata (Forrás: KSH-TSTAR).</w:t>
      </w:r>
    </w:p>
  </w:footnote>
  <w:footnote w:id="35">
    <w:p w14:paraId="6C4F238C" w14:textId="77777777" w:rsidR="00ED24B7" w:rsidRPr="00A07CBD" w:rsidRDefault="00ED24B7" w:rsidP="00BC1AC2">
      <w:pPr>
        <w:pStyle w:val="Lbjegyzetszveg"/>
        <w:rPr>
          <w:rFonts w:ascii="Times New Roman" w:hAnsi="Times New Roman" w:cs="Times New Roman"/>
        </w:rPr>
      </w:pPr>
      <w:r w:rsidRPr="00A07CBD">
        <w:rPr>
          <w:rStyle w:val="Lbjegyzet-hivatkozs"/>
        </w:rPr>
        <w:footnoteRef/>
      </w:r>
      <w:r>
        <w:rPr>
          <w:rFonts w:ascii="Times New Roman" w:hAnsi="Times New Roman" w:cs="Times New Roman"/>
        </w:rPr>
        <w:t xml:space="preserve"> KSH 2022 év végi adata (Forrás: KSH-TSTAR).</w:t>
      </w:r>
    </w:p>
  </w:footnote>
  <w:footnote w:id="36">
    <w:p w14:paraId="0FCB030A" w14:textId="0B7A64E1" w:rsidR="00ED24B7" w:rsidRPr="00A07CBD" w:rsidRDefault="00ED24B7" w:rsidP="00BC1AC2">
      <w:pPr>
        <w:pStyle w:val="Lbjegyzetszveg"/>
        <w:rPr>
          <w:rFonts w:ascii="Times New Roman" w:hAnsi="Times New Roman" w:cs="Times New Roman"/>
        </w:rPr>
      </w:pPr>
      <w:r w:rsidRPr="00A07CBD">
        <w:rPr>
          <w:rStyle w:val="Lbjegyzet-hivatkozs"/>
        </w:rPr>
        <w:footnoteRef/>
      </w:r>
      <w:r>
        <w:rPr>
          <w:rFonts w:ascii="Times New Roman" w:hAnsi="Times New Roman" w:cs="Times New Roman"/>
        </w:rPr>
        <w:t xml:space="preserve"> KSH 2022 év végi adata (Forrás: KSH-TSTAR).</w:t>
      </w:r>
    </w:p>
  </w:footnote>
  <w:footnote w:id="37">
    <w:p w14:paraId="3B273CCC" w14:textId="31ECDAE9" w:rsidR="00ED24B7" w:rsidRPr="00A07CBD" w:rsidRDefault="00ED24B7" w:rsidP="00BC1AC2">
      <w:pPr>
        <w:pStyle w:val="Lbjegyzetszveg"/>
        <w:rPr>
          <w:rFonts w:ascii="Times New Roman" w:hAnsi="Times New Roman" w:cs="Times New Roman"/>
        </w:rPr>
      </w:pPr>
      <w:r w:rsidRPr="00A07CBD">
        <w:rPr>
          <w:rStyle w:val="Lbjegyzet-hivatkozs"/>
        </w:rPr>
        <w:footnoteRef/>
      </w:r>
      <w:r>
        <w:rPr>
          <w:rFonts w:ascii="Times New Roman" w:hAnsi="Times New Roman" w:cs="Times New Roman"/>
        </w:rPr>
        <w:t xml:space="preserve"> KSH 2022 év végi adata (Forrás: KSH-TSTAR).</w:t>
      </w:r>
    </w:p>
  </w:footnote>
  <w:footnote w:id="38">
    <w:p w14:paraId="41574E79" w14:textId="34D45177" w:rsidR="00ED24B7" w:rsidRPr="00F13EE6" w:rsidRDefault="00ED24B7">
      <w:pPr>
        <w:pStyle w:val="Lbjegyzetszveg"/>
        <w:rPr>
          <w:rFonts w:ascii="Times New Roman" w:hAnsi="Times New Roman" w:cs="Times New Roman"/>
        </w:rPr>
      </w:pPr>
      <w:r w:rsidRPr="00F13EE6">
        <w:rPr>
          <w:rStyle w:val="Lbjegyzet-hivatkozs"/>
        </w:rPr>
        <w:footnoteRef/>
      </w:r>
      <w:r w:rsidRPr="00F13EE6">
        <w:rPr>
          <w:rFonts w:ascii="Times New Roman" w:hAnsi="Times New Roman" w:cs="Times New Roman"/>
        </w:rPr>
        <w:t xml:space="preserve"> Nők, gyermekek, romák és </w:t>
      </w:r>
      <w:r>
        <w:rPr>
          <w:rFonts w:ascii="Times New Roman" w:hAnsi="Times New Roman" w:cs="Times New Roman"/>
        </w:rPr>
        <w:t>mélyszegénységben élők, fogyatékkal élők, idősek</w:t>
      </w:r>
    </w:p>
  </w:footnote>
  <w:footnote w:id="39">
    <w:p w14:paraId="01B91BCE" w14:textId="0065083E" w:rsidR="00ED24B7" w:rsidRDefault="00ED24B7">
      <w:pPr>
        <w:pStyle w:val="Lbjegyzetszveg"/>
      </w:pPr>
      <w:r>
        <w:rPr>
          <w:rStyle w:val="Lbjegyzet-hivatkozs"/>
        </w:rPr>
        <w:footnoteRef/>
      </w:r>
      <w:r>
        <w:t xml:space="preserve"> </w:t>
      </w:r>
      <w:r w:rsidRPr="00E82B9F">
        <w:rPr>
          <w:rFonts w:ascii="Times New Roman" w:hAnsi="Times New Roman" w:cs="Times New Roman"/>
        </w:rPr>
        <w:t xml:space="preserve">A </w:t>
      </w:r>
      <w:r>
        <w:rPr>
          <w:rFonts w:ascii="Times New Roman" w:hAnsi="Times New Roman" w:cs="Times New Roman"/>
        </w:rPr>
        <w:t xml:space="preserve">bázis- és </w:t>
      </w:r>
      <w:r w:rsidRPr="00E82B9F">
        <w:rPr>
          <w:rFonts w:ascii="Times New Roman" w:hAnsi="Times New Roman" w:cs="Times New Roman"/>
        </w:rPr>
        <w:t>célérték meghatározása a digitális átállás menetrend kapcsán elkészülő átfogó felmérés eredményeként lehetséges.</w:t>
      </w:r>
    </w:p>
  </w:footnote>
  <w:footnote w:id="40">
    <w:p w14:paraId="0C7E68ED" w14:textId="28439F79" w:rsidR="00ED24B7" w:rsidRDefault="00ED24B7">
      <w:pPr>
        <w:pStyle w:val="Lbjegyzetszveg"/>
      </w:pPr>
      <w:r>
        <w:rPr>
          <w:rStyle w:val="Lbjegyzet-hivatkozs"/>
        </w:rPr>
        <w:footnoteRef/>
      </w:r>
      <w:r>
        <w:t xml:space="preserve"> </w:t>
      </w:r>
      <w:r w:rsidRPr="00E82B9F">
        <w:rPr>
          <w:rFonts w:ascii="Times New Roman" w:hAnsi="Times New Roman" w:cs="Times New Roman"/>
        </w:rPr>
        <w:t>201</w:t>
      </w:r>
      <w:r>
        <w:rPr>
          <w:rFonts w:ascii="Times New Roman" w:hAnsi="Times New Roman" w:cs="Times New Roman"/>
        </w:rPr>
        <w:t>9-e</w:t>
      </w:r>
      <w:r w:rsidRPr="00E82B9F">
        <w:rPr>
          <w:rFonts w:ascii="Times New Roman" w:hAnsi="Times New Roman" w:cs="Times New Roman"/>
        </w:rPr>
        <w:t>s KSH adat</w:t>
      </w:r>
      <w:r>
        <w:rPr>
          <w:rFonts w:ascii="Times New Roman" w:hAnsi="Times New Roman" w:cs="Times New Roman"/>
        </w:rPr>
        <w:t xml:space="preserve"> (Forrás: TEIR)</w:t>
      </w:r>
    </w:p>
  </w:footnote>
  <w:footnote w:id="41">
    <w:p w14:paraId="0BB30791" w14:textId="77777777" w:rsidR="00ED24B7" w:rsidRDefault="00ED24B7" w:rsidP="0077579F">
      <w:pPr>
        <w:pStyle w:val="Lbjegyzetszveg"/>
      </w:pPr>
      <w:r>
        <w:rPr>
          <w:rStyle w:val="Lbjegyzet-hivatkozs"/>
        </w:rPr>
        <w:footnoteRef/>
      </w:r>
      <w:r>
        <w:t xml:space="preserve"> SECAP 67-68. oldal</w:t>
      </w:r>
    </w:p>
  </w:footnote>
  <w:footnote w:id="42">
    <w:p w14:paraId="74F7BA3D" w14:textId="77777777" w:rsidR="00ED24B7" w:rsidRPr="00466088" w:rsidRDefault="00ED24B7" w:rsidP="0077579F">
      <w:pPr>
        <w:pStyle w:val="Lbjegyzetszveg"/>
        <w:rPr>
          <w:sz w:val="24"/>
          <w:szCs w:val="24"/>
        </w:rPr>
      </w:pPr>
      <w:r w:rsidRPr="00466088">
        <w:rPr>
          <w:rStyle w:val="Lbjegyzet-hivatkozs"/>
          <w:sz w:val="24"/>
          <w:szCs w:val="24"/>
        </w:rPr>
        <w:footnoteRef/>
      </w:r>
      <w:r w:rsidRPr="00466088">
        <w:rPr>
          <w:rStyle w:val="Lbjegyzet-hivatkozs"/>
          <w:sz w:val="24"/>
          <w:szCs w:val="24"/>
        </w:rPr>
        <w:t xml:space="preserve"> Circular Economy Action Plan (CEAP, online: </w:t>
      </w:r>
      <w:hyperlink r:id="rId9" w:history="1">
        <w:r w:rsidRPr="00466088">
          <w:rPr>
            <w:rStyle w:val="Lbjegyzet-hivatkozs"/>
            <w:sz w:val="24"/>
            <w:szCs w:val="24"/>
          </w:rPr>
          <w:t>https://ec.europa.eu/environment/strategy/circular-economy-action-plan_en</w:t>
        </w:r>
      </w:hyperlink>
      <w:r w:rsidRPr="00466088">
        <w:rPr>
          <w:rFonts w:ascii="Times New Roman" w:hAnsi="Times New Roman" w:cs="Times New Roman"/>
          <w:sz w:val="24"/>
          <w:szCs w:val="24"/>
        </w:rPr>
        <w:t>)</w:t>
      </w:r>
    </w:p>
  </w:footnote>
  <w:footnote w:id="43">
    <w:p w14:paraId="08814E4E" w14:textId="77777777" w:rsidR="00ED24B7" w:rsidRDefault="00ED24B7" w:rsidP="0077579F">
      <w:pPr>
        <w:pStyle w:val="Lbjegyzetszveg"/>
      </w:pPr>
      <w:r>
        <w:rPr>
          <w:rStyle w:val="Lbjegyzet-hivatkozs"/>
        </w:rPr>
        <w:footnoteRef/>
      </w:r>
      <w:r>
        <w:t xml:space="preserve"> </w:t>
      </w:r>
      <w:r w:rsidRPr="00E159E9">
        <w:t>https://ec.europa.eu/info/strategy/priorities-2019-2024/europe-fit-digital-age/europes-digital-decade-digital-targets-2030_hu</w:t>
      </w:r>
    </w:p>
  </w:footnote>
  <w:footnote w:id="44">
    <w:p w14:paraId="63A5C712" w14:textId="77777777" w:rsidR="00ED24B7" w:rsidRPr="000A401B" w:rsidRDefault="00ED24B7" w:rsidP="0077579F">
      <w:pPr>
        <w:pStyle w:val="Lbjegyzetszveg"/>
      </w:pPr>
      <w:r>
        <w:rPr>
          <w:rStyle w:val="Lbjegyzet-hivatkozs"/>
        </w:rPr>
        <w:footnoteRef/>
      </w:r>
      <w:r>
        <w:t xml:space="preserve"> </w:t>
      </w:r>
      <w:r w:rsidRPr="000A401B">
        <w:t>Gere, Czirják (2017. április 10.). „</w:t>
      </w:r>
      <w:hyperlink r:id="rId10" w:history="1">
        <w:r w:rsidRPr="000A401B">
          <w:t>Erősítik-e a társadalmi kirekesztést a smart cityk?</w:t>
        </w:r>
      </w:hyperlink>
      <w:r w:rsidRPr="000A401B">
        <w:t>” (magyar nyelven).</w:t>
      </w:r>
      <w:r>
        <w:t xml:space="preserve"> </w:t>
      </w:r>
      <w:r w:rsidRPr="000A401B">
        <w:t>Információs Társadalom</w:t>
      </w:r>
      <w:r>
        <w:t xml:space="preserve"> </w:t>
      </w:r>
      <w:r w:rsidRPr="000A401B">
        <w:t>16</w:t>
      </w:r>
      <w:r>
        <w:t xml:space="preserve"> </w:t>
      </w:r>
      <w:r w:rsidRPr="000A401B">
        <w:t>(3), 83–100. o.</w:t>
      </w:r>
    </w:p>
  </w:footnote>
  <w:footnote w:id="45">
    <w:p w14:paraId="69D2FB57" w14:textId="77777777" w:rsidR="00ED24B7" w:rsidRDefault="00ED24B7" w:rsidP="0077579F">
      <w:pPr>
        <w:pStyle w:val="Lbjegyzetszveg"/>
      </w:pPr>
      <w:r>
        <w:rPr>
          <w:rStyle w:val="Lbjegyzet-hivatkozs"/>
        </w:rPr>
        <w:footnoteRef/>
      </w:r>
      <w:r w:rsidRPr="000A401B">
        <w:t>https://net.jogtar.hu/getpdf?docid=A1700056.KOR&amp;targetdate=fffffff4&amp;printTitle=56/2017.+%28III.+20.%29+Korm.+rendelet&amp;referer=http%3A//net.jogtar.hu/jr/gen/hjegy_doc.cgi%3Fdocid%3D00000001.TXT</w:t>
      </w:r>
    </w:p>
  </w:footnote>
  <w:footnote w:id="46">
    <w:p w14:paraId="5E0137D5" w14:textId="77777777" w:rsidR="00ED24B7" w:rsidRPr="00183A64" w:rsidRDefault="00ED24B7" w:rsidP="0077579F">
      <w:pPr>
        <w:pStyle w:val="Lbjegyzetszveg"/>
        <w:jc w:val="both"/>
        <w:rPr>
          <w:rFonts w:ascii="Times New Roman" w:hAnsi="Times New Roman" w:cs="Times New Roman"/>
        </w:rPr>
      </w:pPr>
      <w:r w:rsidRPr="00183A64">
        <w:rPr>
          <w:rStyle w:val="Lbjegyzet-hivatkozs"/>
        </w:rPr>
        <w:footnoteRef/>
      </w:r>
      <w:r w:rsidRPr="00183A64">
        <w:rPr>
          <w:rFonts w:ascii="Times New Roman" w:hAnsi="Times New Roman" w:cs="Times New Roman"/>
        </w:rPr>
        <w:t xml:space="preserve"> </w:t>
      </w:r>
      <w:r>
        <w:rPr>
          <w:rFonts w:ascii="Times New Roman" w:hAnsi="Times New Roman" w:cs="Times New Roman"/>
        </w:rPr>
        <w:t>Digital Transition ABC (</w:t>
      </w:r>
      <w:hyperlink r:id="rId11" w:history="1">
        <w:r w:rsidRPr="00097736">
          <w:rPr>
            <w:rStyle w:val="Hiperhivatkozs"/>
            <w:rFonts w:ascii="Times New Roman" w:hAnsi="Times New Roman" w:cs="Times New Roman"/>
          </w:rPr>
          <w:t>file:///C:/Users/T%C3%B3th%20R%C3%B3bert/Downloads/digital_transition_-_abc_-_final.pdf</w:t>
        </w:r>
      </w:hyperlink>
      <w:r>
        <w:rPr>
          <w:rFonts w:ascii="Times New Roman" w:hAnsi="Times New Roman" w:cs="Times New Roman"/>
        </w:rPr>
        <w:t>)</w:t>
      </w:r>
    </w:p>
  </w:footnote>
  <w:footnote w:id="47">
    <w:p w14:paraId="69204D87" w14:textId="103DC6F5" w:rsidR="00ED24B7" w:rsidRPr="00684E1A" w:rsidRDefault="00ED24B7">
      <w:pPr>
        <w:pStyle w:val="Lbjegyzetszveg"/>
        <w:rPr>
          <w:rStyle w:val="Lbjegyzet-hivatkozs"/>
        </w:rPr>
      </w:pPr>
      <w:r w:rsidRPr="00684E1A">
        <w:rPr>
          <w:rStyle w:val="Lbjegyzet-hivatkozs"/>
        </w:rPr>
        <w:footnoteRef/>
      </w:r>
      <w:r w:rsidRPr="00684E1A">
        <w:rPr>
          <w:rStyle w:val="Lbjegyzet-hivatkozs"/>
        </w:rPr>
        <w:t xml:space="preserve">  </w:t>
      </w:r>
      <w:r>
        <w:rPr>
          <w:rStyle w:val="Lbjegyzet-hivatkozs"/>
        </w:rPr>
        <w:t xml:space="preserve">A </w:t>
      </w:r>
      <w:r w:rsidRPr="00684E1A">
        <w:rPr>
          <w:rStyle w:val="Lbjegyzet-hivatkozs"/>
        </w:rPr>
        <w:t>szociális rászorultságtól függő pénzbeli és természetbeni szociális ellátásokról szóló 26/2021. (V</w:t>
      </w:r>
      <w:r>
        <w:rPr>
          <w:rStyle w:val="Lbjegyzet-hivatkozs"/>
        </w:rPr>
        <w:t>II. 15.) önkormányzati rendelet</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20B4F5" w14:textId="0D90C5AB" w:rsidR="00ED24B7" w:rsidRDefault="00ED24B7" w:rsidP="002C2D2C">
    <w:pPr>
      <w:pStyle w:val="lfej"/>
      <w:ind w:left="-1134"/>
    </w:pPr>
    <w:r>
      <w:rPr>
        <w:noProof/>
        <w:lang w:eastAsia="hu-HU"/>
      </w:rPr>
      <w:drawing>
        <wp:inline distT="0" distB="0" distL="0" distR="0" wp14:anchorId="05FBDAEF" wp14:editId="6AD5D553">
          <wp:extent cx="2948151" cy="646386"/>
          <wp:effectExtent l="0" t="0" r="5080" b="1905"/>
          <wp:docPr id="87" name="Picture 12" descr="Mac os 2:MILÁN:SZTP:fejlec.png"/>
          <wp:cNvGraphicFramePr/>
          <a:graphic xmlns:a="http://schemas.openxmlformats.org/drawingml/2006/main">
            <a:graphicData uri="http://schemas.openxmlformats.org/drawingml/2006/picture">
              <pic:pic xmlns:pic="http://schemas.openxmlformats.org/drawingml/2006/picture">
                <pic:nvPicPr>
                  <pic:cNvPr id="3" name="Picture 12" descr="Mac os 2:MILÁN:SZTP:fejlec.png"/>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2949317" cy="646642"/>
                  </a:xfrm>
                  <a:prstGeom prst="rect">
                    <a:avLst/>
                  </a:prstGeom>
                  <a:noFill/>
                  <a:ln>
                    <a:noFill/>
                  </a:ln>
                  <a:extLst>
                    <a:ext uri="{FAA26D3D-D897-4be2-8F04-BA451C77F1D7}">
                      <ma14:placeholderFlag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lc="http://schemas.openxmlformats.org/drawingml/2006/lockedCanvas"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4073BC"/>
    <w:multiLevelType w:val="hybridMultilevel"/>
    <w:tmpl w:val="AAE476B4"/>
    <w:lvl w:ilvl="0" w:tplc="597EA154">
      <w:start w:val="1"/>
      <w:numFmt w:val="bullet"/>
      <w:lvlText w:val="-"/>
      <w:lvlJc w:val="left"/>
      <w:pPr>
        <w:ind w:left="720" w:hanging="360"/>
      </w:pPr>
      <w:rPr>
        <w:rFonts w:ascii="Times New Roman" w:eastAsiaTheme="minorHAnsi" w:hAnsi="Times New Roman" w:cs="Times New Roman" w:hint="default"/>
      </w:rPr>
    </w:lvl>
    <w:lvl w:ilvl="1" w:tplc="040E0003">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 w15:restartNumberingAfterBreak="0">
    <w:nsid w:val="045F658A"/>
    <w:multiLevelType w:val="hybridMultilevel"/>
    <w:tmpl w:val="CF163228"/>
    <w:lvl w:ilvl="0" w:tplc="C1742A36">
      <w:start w:val="1"/>
      <w:numFmt w:val="decimal"/>
      <w:lvlText w:val="%1."/>
      <w:lvlJc w:val="left"/>
      <w:pPr>
        <w:ind w:left="720" w:hanging="360"/>
      </w:pPr>
      <w:rPr>
        <w:rFonts w:eastAsiaTheme="minorHAnsi" w:hint="default"/>
        <w:color w:val="auto"/>
        <w:sz w:val="20"/>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 w15:restartNumberingAfterBreak="0">
    <w:nsid w:val="04B07B8C"/>
    <w:multiLevelType w:val="hybridMultilevel"/>
    <w:tmpl w:val="F4CE3612"/>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 w15:restartNumberingAfterBreak="0">
    <w:nsid w:val="05EA0EF6"/>
    <w:multiLevelType w:val="hybridMultilevel"/>
    <w:tmpl w:val="4E58E190"/>
    <w:lvl w:ilvl="0" w:tplc="040E0001">
      <w:start w:val="1"/>
      <w:numFmt w:val="bullet"/>
      <w:lvlText w:val=""/>
      <w:lvlJc w:val="left"/>
      <w:pPr>
        <w:ind w:left="720" w:hanging="360"/>
      </w:pPr>
      <w:rPr>
        <w:rFonts w:ascii="Symbol" w:hAnsi="Symbol" w:hint="default"/>
      </w:rPr>
    </w:lvl>
    <w:lvl w:ilvl="1" w:tplc="040E0003">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4" w15:restartNumberingAfterBreak="0">
    <w:nsid w:val="06FC16C8"/>
    <w:multiLevelType w:val="hybridMultilevel"/>
    <w:tmpl w:val="B06EF04A"/>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5" w15:restartNumberingAfterBreak="0">
    <w:nsid w:val="0E6913A3"/>
    <w:multiLevelType w:val="hybridMultilevel"/>
    <w:tmpl w:val="FCACFC04"/>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6" w15:restartNumberingAfterBreak="0">
    <w:nsid w:val="10996268"/>
    <w:multiLevelType w:val="hybridMultilevel"/>
    <w:tmpl w:val="2968D078"/>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7" w15:restartNumberingAfterBreak="0">
    <w:nsid w:val="18564EC0"/>
    <w:multiLevelType w:val="hybridMultilevel"/>
    <w:tmpl w:val="A3FECE4C"/>
    <w:lvl w:ilvl="0" w:tplc="837A60CA">
      <w:start w:val="1"/>
      <w:numFmt w:val="upperRoman"/>
      <w:lvlText w:val="%1."/>
      <w:lvlJc w:val="left"/>
      <w:pPr>
        <w:ind w:left="1080" w:hanging="72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8" w15:restartNumberingAfterBreak="0">
    <w:nsid w:val="19F03FC5"/>
    <w:multiLevelType w:val="hybridMultilevel"/>
    <w:tmpl w:val="C388D826"/>
    <w:lvl w:ilvl="0" w:tplc="FFFFFFFF">
      <w:start w:val="1"/>
      <w:numFmt w:val="bullet"/>
      <w:lvlText w:val="-"/>
      <w:lvlJc w:val="left"/>
      <w:pPr>
        <w:ind w:left="360" w:hanging="360"/>
      </w:pPr>
      <w:rPr>
        <w:rFonts w:ascii="Times New Roman" w:hAnsi="Times New Roman" w:hint="default"/>
      </w:rPr>
    </w:lvl>
    <w:lvl w:ilvl="1" w:tplc="040E0003" w:tentative="1">
      <w:start w:val="1"/>
      <w:numFmt w:val="bullet"/>
      <w:lvlText w:val="o"/>
      <w:lvlJc w:val="left"/>
      <w:pPr>
        <w:ind w:left="1080" w:hanging="360"/>
      </w:pPr>
      <w:rPr>
        <w:rFonts w:ascii="Courier New" w:hAnsi="Courier New" w:cs="Courier New" w:hint="default"/>
      </w:rPr>
    </w:lvl>
    <w:lvl w:ilvl="2" w:tplc="040E0005" w:tentative="1">
      <w:start w:val="1"/>
      <w:numFmt w:val="bullet"/>
      <w:lvlText w:val=""/>
      <w:lvlJc w:val="left"/>
      <w:pPr>
        <w:ind w:left="1800" w:hanging="360"/>
      </w:pPr>
      <w:rPr>
        <w:rFonts w:ascii="Wingdings" w:hAnsi="Wingdings" w:hint="default"/>
      </w:rPr>
    </w:lvl>
    <w:lvl w:ilvl="3" w:tplc="040E0001" w:tentative="1">
      <w:start w:val="1"/>
      <w:numFmt w:val="bullet"/>
      <w:lvlText w:val=""/>
      <w:lvlJc w:val="left"/>
      <w:pPr>
        <w:ind w:left="2520" w:hanging="360"/>
      </w:pPr>
      <w:rPr>
        <w:rFonts w:ascii="Symbol" w:hAnsi="Symbol" w:hint="default"/>
      </w:rPr>
    </w:lvl>
    <w:lvl w:ilvl="4" w:tplc="040E0003" w:tentative="1">
      <w:start w:val="1"/>
      <w:numFmt w:val="bullet"/>
      <w:lvlText w:val="o"/>
      <w:lvlJc w:val="left"/>
      <w:pPr>
        <w:ind w:left="3240" w:hanging="360"/>
      </w:pPr>
      <w:rPr>
        <w:rFonts w:ascii="Courier New" w:hAnsi="Courier New" w:cs="Courier New" w:hint="default"/>
      </w:rPr>
    </w:lvl>
    <w:lvl w:ilvl="5" w:tplc="040E0005" w:tentative="1">
      <w:start w:val="1"/>
      <w:numFmt w:val="bullet"/>
      <w:lvlText w:val=""/>
      <w:lvlJc w:val="left"/>
      <w:pPr>
        <w:ind w:left="3960" w:hanging="360"/>
      </w:pPr>
      <w:rPr>
        <w:rFonts w:ascii="Wingdings" w:hAnsi="Wingdings" w:hint="default"/>
      </w:rPr>
    </w:lvl>
    <w:lvl w:ilvl="6" w:tplc="040E0001" w:tentative="1">
      <w:start w:val="1"/>
      <w:numFmt w:val="bullet"/>
      <w:lvlText w:val=""/>
      <w:lvlJc w:val="left"/>
      <w:pPr>
        <w:ind w:left="4680" w:hanging="360"/>
      </w:pPr>
      <w:rPr>
        <w:rFonts w:ascii="Symbol" w:hAnsi="Symbol" w:hint="default"/>
      </w:rPr>
    </w:lvl>
    <w:lvl w:ilvl="7" w:tplc="040E0003" w:tentative="1">
      <w:start w:val="1"/>
      <w:numFmt w:val="bullet"/>
      <w:lvlText w:val="o"/>
      <w:lvlJc w:val="left"/>
      <w:pPr>
        <w:ind w:left="5400" w:hanging="360"/>
      </w:pPr>
      <w:rPr>
        <w:rFonts w:ascii="Courier New" w:hAnsi="Courier New" w:cs="Courier New" w:hint="default"/>
      </w:rPr>
    </w:lvl>
    <w:lvl w:ilvl="8" w:tplc="040E0005" w:tentative="1">
      <w:start w:val="1"/>
      <w:numFmt w:val="bullet"/>
      <w:lvlText w:val=""/>
      <w:lvlJc w:val="left"/>
      <w:pPr>
        <w:ind w:left="6120" w:hanging="360"/>
      </w:pPr>
      <w:rPr>
        <w:rFonts w:ascii="Wingdings" w:hAnsi="Wingdings" w:hint="default"/>
      </w:rPr>
    </w:lvl>
  </w:abstractNum>
  <w:abstractNum w:abstractNumId="9" w15:restartNumberingAfterBreak="0">
    <w:nsid w:val="1A1D74B5"/>
    <w:multiLevelType w:val="hybridMultilevel"/>
    <w:tmpl w:val="2618AAFA"/>
    <w:lvl w:ilvl="0" w:tplc="FFFFFFFF">
      <w:start w:val="1"/>
      <w:numFmt w:val="bullet"/>
      <w:lvlText w:val="-"/>
      <w:lvlJc w:val="left"/>
      <w:pPr>
        <w:ind w:left="360" w:hanging="360"/>
      </w:pPr>
      <w:rPr>
        <w:rFonts w:ascii="Times New Roman" w:hAnsi="Times New Roman" w:hint="default"/>
      </w:rPr>
    </w:lvl>
    <w:lvl w:ilvl="1" w:tplc="040E0003" w:tentative="1">
      <w:start w:val="1"/>
      <w:numFmt w:val="bullet"/>
      <w:lvlText w:val="o"/>
      <w:lvlJc w:val="left"/>
      <w:pPr>
        <w:ind w:left="1080" w:hanging="360"/>
      </w:pPr>
      <w:rPr>
        <w:rFonts w:ascii="Courier New" w:hAnsi="Courier New" w:cs="Courier New" w:hint="default"/>
      </w:rPr>
    </w:lvl>
    <w:lvl w:ilvl="2" w:tplc="040E0005" w:tentative="1">
      <w:start w:val="1"/>
      <w:numFmt w:val="bullet"/>
      <w:lvlText w:val=""/>
      <w:lvlJc w:val="left"/>
      <w:pPr>
        <w:ind w:left="1800" w:hanging="360"/>
      </w:pPr>
      <w:rPr>
        <w:rFonts w:ascii="Wingdings" w:hAnsi="Wingdings" w:hint="default"/>
      </w:rPr>
    </w:lvl>
    <w:lvl w:ilvl="3" w:tplc="040E0001" w:tentative="1">
      <w:start w:val="1"/>
      <w:numFmt w:val="bullet"/>
      <w:lvlText w:val=""/>
      <w:lvlJc w:val="left"/>
      <w:pPr>
        <w:ind w:left="2520" w:hanging="360"/>
      </w:pPr>
      <w:rPr>
        <w:rFonts w:ascii="Symbol" w:hAnsi="Symbol" w:hint="default"/>
      </w:rPr>
    </w:lvl>
    <w:lvl w:ilvl="4" w:tplc="040E0003" w:tentative="1">
      <w:start w:val="1"/>
      <w:numFmt w:val="bullet"/>
      <w:lvlText w:val="o"/>
      <w:lvlJc w:val="left"/>
      <w:pPr>
        <w:ind w:left="3240" w:hanging="360"/>
      </w:pPr>
      <w:rPr>
        <w:rFonts w:ascii="Courier New" w:hAnsi="Courier New" w:cs="Courier New" w:hint="default"/>
      </w:rPr>
    </w:lvl>
    <w:lvl w:ilvl="5" w:tplc="040E0005" w:tentative="1">
      <w:start w:val="1"/>
      <w:numFmt w:val="bullet"/>
      <w:lvlText w:val=""/>
      <w:lvlJc w:val="left"/>
      <w:pPr>
        <w:ind w:left="3960" w:hanging="360"/>
      </w:pPr>
      <w:rPr>
        <w:rFonts w:ascii="Wingdings" w:hAnsi="Wingdings" w:hint="default"/>
      </w:rPr>
    </w:lvl>
    <w:lvl w:ilvl="6" w:tplc="040E0001" w:tentative="1">
      <w:start w:val="1"/>
      <w:numFmt w:val="bullet"/>
      <w:lvlText w:val=""/>
      <w:lvlJc w:val="left"/>
      <w:pPr>
        <w:ind w:left="4680" w:hanging="360"/>
      </w:pPr>
      <w:rPr>
        <w:rFonts w:ascii="Symbol" w:hAnsi="Symbol" w:hint="default"/>
      </w:rPr>
    </w:lvl>
    <w:lvl w:ilvl="7" w:tplc="040E0003" w:tentative="1">
      <w:start w:val="1"/>
      <w:numFmt w:val="bullet"/>
      <w:lvlText w:val="o"/>
      <w:lvlJc w:val="left"/>
      <w:pPr>
        <w:ind w:left="5400" w:hanging="360"/>
      </w:pPr>
      <w:rPr>
        <w:rFonts w:ascii="Courier New" w:hAnsi="Courier New" w:cs="Courier New" w:hint="default"/>
      </w:rPr>
    </w:lvl>
    <w:lvl w:ilvl="8" w:tplc="040E0005" w:tentative="1">
      <w:start w:val="1"/>
      <w:numFmt w:val="bullet"/>
      <w:lvlText w:val=""/>
      <w:lvlJc w:val="left"/>
      <w:pPr>
        <w:ind w:left="6120" w:hanging="360"/>
      </w:pPr>
      <w:rPr>
        <w:rFonts w:ascii="Wingdings" w:hAnsi="Wingdings" w:hint="default"/>
      </w:rPr>
    </w:lvl>
  </w:abstractNum>
  <w:abstractNum w:abstractNumId="10" w15:restartNumberingAfterBreak="0">
    <w:nsid w:val="1AD815EE"/>
    <w:multiLevelType w:val="hybridMultilevel"/>
    <w:tmpl w:val="84588C84"/>
    <w:lvl w:ilvl="0" w:tplc="040E0001">
      <w:start w:val="1"/>
      <w:numFmt w:val="bullet"/>
      <w:lvlText w:val=""/>
      <w:lvlJc w:val="left"/>
      <w:pPr>
        <w:ind w:left="712" w:hanging="360"/>
      </w:pPr>
      <w:rPr>
        <w:rFonts w:ascii="Symbol" w:hAnsi="Symbol" w:hint="default"/>
      </w:rPr>
    </w:lvl>
    <w:lvl w:ilvl="1" w:tplc="040E0003">
      <w:start w:val="1"/>
      <w:numFmt w:val="bullet"/>
      <w:lvlText w:val="o"/>
      <w:lvlJc w:val="left"/>
      <w:pPr>
        <w:ind w:left="1432" w:hanging="360"/>
      </w:pPr>
      <w:rPr>
        <w:rFonts w:ascii="Courier New" w:hAnsi="Courier New" w:cs="Courier New" w:hint="default"/>
      </w:rPr>
    </w:lvl>
    <w:lvl w:ilvl="2" w:tplc="040E0005" w:tentative="1">
      <w:start w:val="1"/>
      <w:numFmt w:val="bullet"/>
      <w:lvlText w:val=""/>
      <w:lvlJc w:val="left"/>
      <w:pPr>
        <w:ind w:left="2152" w:hanging="360"/>
      </w:pPr>
      <w:rPr>
        <w:rFonts w:ascii="Wingdings" w:hAnsi="Wingdings" w:hint="default"/>
      </w:rPr>
    </w:lvl>
    <w:lvl w:ilvl="3" w:tplc="040E0001" w:tentative="1">
      <w:start w:val="1"/>
      <w:numFmt w:val="bullet"/>
      <w:lvlText w:val=""/>
      <w:lvlJc w:val="left"/>
      <w:pPr>
        <w:ind w:left="2872" w:hanging="360"/>
      </w:pPr>
      <w:rPr>
        <w:rFonts w:ascii="Symbol" w:hAnsi="Symbol" w:hint="default"/>
      </w:rPr>
    </w:lvl>
    <w:lvl w:ilvl="4" w:tplc="040E0003" w:tentative="1">
      <w:start w:val="1"/>
      <w:numFmt w:val="bullet"/>
      <w:lvlText w:val="o"/>
      <w:lvlJc w:val="left"/>
      <w:pPr>
        <w:ind w:left="3592" w:hanging="360"/>
      </w:pPr>
      <w:rPr>
        <w:rFonts w:ascii="Courier New" w:hAnsi="Courier New" w:cs="Courier New" w:hint="default"/>
      </w:rPr>
    </w:lvl>
    <w:lvl w:ilvl="5" w:tplc="040E0005" w:tentative="1">
      <w:start w:val="1"/>
      <w:numFmt w:val="bullet"/>
      <w:lvlText w:val=""/>
      <w:lvlJc w:val="left"/>
      <w:pPr>
        <w:ind w:left="4312" w:hanging="360"/>
      </w:pPr>
      <w:rPr>
        <w:rFonts w:ascii="Wingdings" w:hAnsi="Wingdings" w:hint="default"/>
      </w:rPr>
    </w:lvl>
    <w:lvl w:ilvl="6" w:tplc="040E0001" w:tentative="1">
      <w:start w:val="1"/>
      <w:numFmt w:val="bullet"/>
      <w:lvlText w:val=""/>
      <w:lvlJc w:val="left"/>
      <w:pPr>
        <w:ind w:left="5032" w:hanging="360"/>
      </w:pPr>
      <w:rPr>
        <w:rFonts w:ascii="Symbol" w:hAnsi="Symbol" w:hint="default"/>
      </w:rPr>
    </w:lvl>
    <w:lvl w:ilvl="7" w:tplc="040E0003" w:tentative="1">
      <w:start w:val="1"/>
      <w:numFmt w:val="bullet"/>
      <w:lvlText w:val="o"/>
      <w:lvlJc w:val="left"/>
      <w:pPr>
        <w:ind w:left="5752" w:hanging="360"/>
      </w:pPr>
      <w:rPr>
        <w:rFonts w:ascii="Courier New" w:hAnsi="Courier New" w:cs="Courier New" w:hint="default"/>
      </w:rPr>
    </w:lvl>
    <w:lvl w:ilvl="8" w:tplc="040E0005" w:tentative="1">
      <w:start w:val="1"/>
      <w:numFmt w:val="bullet"/>
      <w:lvlText w:val=""/>
      <w:lvlJc w:val="left"/>
      <w:pPr>
        <w:ind w:left="6472" w:hanging="360"/>
      </w:pPr>
      <w:rPr>
        <w:rFonts w:ascii="Wingdings" w:hAnsi="Wingdings" w:hint="default"/>
      </w:rPr>
    </w:lvl>
  </w:abstractNum>
  <w:abstractNum w:abstractNumId="11" w15:restartNumberingAfterBreak="0">
    <w:nsid w:val="1E776DAC"/>
    <w:multiLevelType w:val="hybridMultilevel"/>
    <w:tmpl w:val="4E14CC9E"/>
    <w:lvl w:ilvl="0" w:tplc="FFFFFFFF">
      <w:start w:val="1"/>
      <w:numFmt w:val="bullet"/>
      <w:lvlText w:val="-"/>
      <w:lvlJc w:val="left"/>
      <w:pPr>
        <w:ind w:left="360" w:hanging="360"/>
      </w:pPr>
      <w:rPr>
        <w:rFonts w:ascii="Times New Roman" w:hAnsi="Times New Roman" w:hint="default"/>
      </w:rPr>
    </w:lvl>
    <w:lvl w:ilvl="1" w:tplc="040E0003" w:tentative="1">
      <w:start w:val="1"/>
      <w:numFmt w:val="bullet"/>
      <w:lvlText w:val="o"/>
      <w:lvlJc w:val="left"/>
      <w:pPr>
        <w:ind w:left="1080" w:hanging="360"/>
      </w:pPr>
      <w:rPr>
        <w:rFonts w:ascii="Courier New" w:hAnsi="Courier New" w:cs="Courier New" w:hint="default"/>
      </w:rPr>
    </w:lvl>
    <w:lvl w:ilvl="2" w:tplc="040E0005" w:tentative="1">
      <w:start w:val="1"/>
      <w:numFmt w:val="bullet"/>
      <w:lvlText w:val=""/>
      <w:lvlJc w:val="left"/>
      <w:pPr>
        <w:ind w:left="1800" w:hanging="360"/>
      </w:pPr>
      <w:rPr>
        <w:rFonts w:ascii="Wingdings" w:hAnsi="Wingdings" w:hint="default"/>
      </w:rPr>
    </w:lvl>
    <w:lvl w:ilvl="3" w:tplc="040E0001" w:tentative="1">
      <w:start w:val="1"/>
      <w:numFmt w:val="bullet"/>
      <w:lvlText w:val=""/>
      <w:lvlJc w:val="left"/>
      <w:pPr>
        <w:ind w:left="2520" w:hanging="360"/>
      </w:pPr>
      <w:rPr>
        <w:rFonts w:ascii="Symbol" w:hAnsi="Symbol" w:hint="default"/>
      </w:rPr>
    </w:lvl>
    <w:lvl w:ilvl="4" w:tplc="040E0003" w:tentative="1">
      <w:start w:val="1"/>
      <w:numFmt w:val="bullet"/>
      <w:lvlText w:val="o"/>
      <w:lvlJc w:val="left"/>
      <w:pPr>
        <w:ind w:left="3240" w:hanging="360"/>
      </w:pPr>
      <w:rPr>
        <w:rFonts w:ascii="Courier New" w:hAnsi="Courier New" w:cs="Courier New" w:hint="default"/>
      </w:rPr>
    </w:lvl>
    <w:lvl w:ilvl="5" w:tplc="040E0005" w:tentative="1">
      <w:start w:val="1"/>
      <w:numFmt w:val="bullet"/>
      <w:lvlText w:val=""/>
      <w:lvlJc w:val="left"/>
      <w:pPr>
        <w:ind w:left="3960" w:hanging="360"/>
      </w:pPr>
      <w:rPr>
        <w:rFonts w:ascii="Wingdings" w:hAnsi="Wingdings" w:hint="default"/>
      </w:rPr>
    </w:lvl>
    <w:lvl w:ilvl="6" w:tplc="040E0001" w:tentative="1">
      <w:start w:val="1"/>
      <w:numFmt w:val="bullet"/>
      <w:lvlText w:val=""/>
      <w:lvlJc w:val="left"/>
      <w:pPr>
        <w:ind w:left="4680" w:hanging="360"/>
      </w:pPr>
      <w:rPr>
        <w:rFonts w:ascii="Symbol" w:hAnsi="Symbol" w:hint="default"/>
      </w:rPr>
    </w:lvl>
    <w:lvl w:ilvl="7" w:tplc="040E0003" w:tentative="1">
      <w:start w:val="1"/>
      <w:numFmt w:val="bullet"/>
      <w:lvlText w:val="o"/>
      <w:lvlJc w:val="left"/>
      <w:pPr>
        <w:ind w:left="5400" w:hanging="360"/>
      </w:pPr>
      <w:rPr>
        <w:rFonts w:ascii="Courier New" w:hAnsi="Courier New" w:cs="Courier New" w:hint="default"/>
      </w:rPr>
    </w:lvl>
    <w:lvl w:ilvl="8" w:tplc="040E0005" w:tentative="1">
      <w:start w:val="1"/>
      <w:numFmt w:val="bullet"/>
      <w:lvlText w:val=""/>
      <w:lvlJc w:val="left"/>
      <w:pPr>
        <w:ind w:left="6120" w:hanging="360"/>
      </w:pPr>
      <w:rPr>
        <w:rFonts w:ascii="Wingdings" w:hAnsi="Wingdings" w:hint="default"/>
      </w:rPr>
    </w:lvl>
  </w:abstractNum>
  <w:abstractNum w:abstractNumId="12" w15:restartNumberingAfterBreak="0">
    <w:nsid w:val="1F0118F0"/>
    <w:multiLevelType w:val="hybridMultilevel"/>
    <w:tmpl w:val="CB40E2C0"/>
    <w:lvl w:ilvl="0" w:tplc="040E0001">
      <w:start w:val="1"/>
      <w:numFmt w:val="bullet"/>
      <w:lvlText w:val=""/>
      <w:lvlJc w:val="left"/>
      <w:pPr>
        <w:ind w:left="1080" w:hanging="360"/>
      </w:pPr>
      <w:rPr>
        <w:rFonts w:ascii="Symbol" w:hAnsi="Symbol" w:hint="default"/>
      </w:rPr>
    </w:lvl>
    <w:lvl w:ilvl="1" w:tplc="040E0003" w:tentative="1">
      <w:start w:val="1"/>
      <w:numFmt w:val="bullet"/>
      <w:lvlText w:val="o"/>
      <w:lvlJc w:val="left"/>
      <w:pPr>
        <w:ind w:left="1800" w:hanging="360"/>
      </w:pPr>
      <w:rPr>
        <w:rFonts w:ascii="Courier New" w:hAnsi="Courier New" w:cs="Courier New" w:hint="default"/>
      </w:rPr>
    </w:lvl>
    <w:lvl w:ilvl="2" w:tplc="040E0005" w:tentative="1">
      <w:start w:val="1"/>
      <w:numFmt w:val="bullet"/>
      <w:lvlText w:val=""/>
      <w:lvlJc w:val="left"/>
      <w:pPr>
        <w:ind w:left="2520" w:hanging="360"/>
      </w:pPr>
      <w:rPr>
        <w:rFonts w:ascii="Wingdings" w:hAnsi="Wingdings" w:hint="default"/>
      </w:rPr>
    </w:lvl>
    <w:lvl w:ilvl="3" w:tplc="040E0001" w:tentative="1">
      <w:start w:val="1"/>
      <w:numFmt w:val="bullet"/>
      <w:lvlText w:val=""/>
      <w:lvlJc w:val="left"/>
      <w:pPr>
        <w:ind w:left="3240" w:hanging="360"/>
      </w:pPr>
      <w:rPr>
        <w:rFonts w:ascii="Symbol" w:hAnsi="Symbol" w:hint="default"/>
      </w:rPr>
    </w:lvl>
    <w:lvl w:ilvl="4" w:tplc="040E0003" w:tentative="1">
      <w:start w:val="1"/>
      <w:numFmt w:val="bullet"/>
      <w:lvlText w:val="o"/>
      <w:lvlJc w:val="left"/>
      <w:pPr>
        <w:ind w:left="3960" w:hanging="360"/>
      </w:pPr>
      <w:rPr>
        <w:rFonts w:ascii="Courier New" w:hAnsi="Courier New" w:cs="Courier New" w:hint="default"/>
      </w:rPr>
    </w:lvl>
    <w:lvl w:ilvl="5" w:tplc="040E0005" w:tentative="1">
      <w:start w:val="1"/>
      <w:numFmt w:val="bullet"/>
      <w:lvlText w:val=""/>
      <w:lvlJc w:val="left"/>
      <w:pPr>
        <w:ind w:left="4680" w:hanging="360"/>
      </w:pPr>
      <w:rPr>
        <w:rFonts w:ascii="Wingdings" w:hAnsi="Wingdings" w:hint="default"/>
      </w:rPr>
    </w:lvl>
    <w:lvl w:ilvl="6" w:tplc="040E0001" w:tentative="1">
      <w:start w:val="1"/>
      <w:numFmt w:val="bullet"/>
      <w:lvlText w:val=""/>
      <w:lvlJc w:val="left"/>
      <w:pPr>
        <w:ind w:left="5400" w:hanging="360"/>
      </w:pPr>
      <w:rPr>
        <w:rFonts w:ascii="Symbol" w:hAnsi="Symbol" w:hint="default"/>
      </w:rPr>
    </w:lvl>
    <w:lvl w:ilvl="7" w:tplc="040E0003" w:tentative="1">
      <w:start w:val="1"/>
      <w:numFmt w:val="bullet"/>
      <w:lvlText w:val="o"/>
      <w:lvlJc w:val="left"/>
      <w:pPr>
        <w:ind w:left="6120" w:hanging="360"/>
      </w:pPr>
      <w:rPr>
        <w:rFonts w:ascii="Courier New" w:hAnsi="Courier New" w:cs="Courier New" w:hint="default"/>
      </w:rPr>
    </w:lvl>
    <w:lvl w:ilvl="8" w:tplc="040E0005" w:tentative="1">
      <w:start w:val="1"/>
      <w:numFmt w:val="bullet"/>
      <w:lvlText w:val=""/>
      <w:lvlJc w:val="left"/>
      <w:pPr>
        <w:ind w:left="6840" w:hanging="360"/>
      </w:pPr>
      <w:rPr>
        <w:rFonts w:ascii="Wingdings" w:hAnsi="Wingdings" w:hint="default"/>
      </w:rPr>
    </w:lvl>
  </w:abstractNum>
  <w:abstractNum w:abstractNumId="13" w15:restartNumberingAfterBreak="0">
    <w:nsid w:val="1FFD5682"/>
    <w:multiLevelType w:val="hybridMultilevel"/>
    <w:tmpl w:val="5DF022B0"/>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4" w15:restartNumberingAfterBreak="0">
    <w:nsid w:val="23604044"/>
    <w:multiLevelType w:val="multilevel"/>
    <w:tmpl w:val="8A404CBA"/>
    <w:lvl w:ilvl="0">
      <w:start w:val="1"/>
      <w:numFmt w:val="bullet"/>
      <w:lvlText w:val="•"/>
      <w:lvlJc w:val="left"/>
      <w:pPr>
        <w:ind w:left="1440" w:hanging="360"/>
      </w:pPr>
      <w:rPr>
        <w:rFonts w:ascii="Verdana" w:hAnsi="Verdana" w:cs="Verdana"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5" w15:restartNumberingAfterBreak="0">
    <w:nsid w:val="2DD90BD2"/>
    <w:multiLevelType w:val="hybridMultilevel"/>
    <w:tmpl w:val="75BE9C98"/>
    <w:lvl w:ilvl="0" w:tplc="DD2A2750">
      <w:start w:val="1"/>
      <w:numFmt w:val="bullet"/>
      <w:lvlText w:val="-"/>
      <w:lvlJc w:val="left"/>
      <w:pPr>
        <w:ind w:left="720" w:hanging="360"/>
      </w:pPr>
      <w:rPr>
        <w:rFonts w:ascii="Verdana" w:eastAsia="Times New Roman" w:hAnsi="Verdana" w:cs="MyriadPro-Light"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6" w15:restartNumberingAfterBreak="0">
    <w:nsid w:val="31A11B62"/>
    <w:multiLevelType w:val="hybridMultilevel"/>
    <w:tmpl w:val="8ECA6592"/>
    <w:lvl w:ilvl="0" w:tplc="DD2A2750">
      <w:start w:val="1"/>
      <w:numFmt w:val="bullet"/>
      <w:lvlText w:val="-"/>
      <w:lvlJc w:val="left"/>
      <w:pPr>
        <w:ind w:left="720" w:hanging="360"/>
      </w:pPr>
      <w:rPr>
        <w:rFonts w:ascii="Verdana" w:eastAsia="Times New Roman" w:hAnsi="Verdana" w:cs="MyriadPro-Light" w:hint="default"/>
      </w:rPr>
    </w:lvl>
    <w:lvl w:ilvl="1" w:tplc="040E0003">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7" w15:restartNumberingAfterBreak="0">
    <w:nsid w:val="3285558B"/>
    <w:multiLevelType w:val="hybridMultilevel"/>
    <w:tmpl w:val="42E47292"/>
    <w:lvl w:ilvl="0" w:tplc="040E0001">
      <w:start w:val="1"/>
      <w:numFmt w:val="bullet"/>
      <w:lvlText w:val=""/>
      <w:lvlJc w:val="left"/>
      <w:pPr>
        <w:ind w:left="720" w:hanging="360"/>
      </w:pPr>
      <w:rPr>
        <w:rFonts w:ascii="Symbol" w:hAnsi="Symbol" w:hint="default"/>
      </w:rPr>
    </w:lvl>
    <w:lvl w:ilvl="1" w:tplc="040E0003">
      <w:start w:val="1"/>
      <w:numFmt w:val="bullet"/>
      <w:lvlText w:val="o"/>
      <w:lvlJc w:val="left"/>
      <w:pPr>
        <w:ind w:left="1440" w:hanging="360"/>
      </w:pPr>
      <w:rPr>
        <w:rFonts w:ascii="Courier New" w:hAnsi="Courier New" w:cs="Courier New" w:hint="default"/>
      </w:rPr>
    </w:lvl>
    <w:lvl w:ilvl="2" w:tplc="040E0005">
      <w:start w:val="1"/>
      <w:numFmt w:val="bullet"/>
      <w:lvlText w:val=""/>
      <w:lvlJc w:val="left"/>
      <w:pPr>
        <w:ind w:left="2160" w:hanging="360"/>
      </w:pPr>
      <w:rPr>
        <w:rFonts w:ascii="Wingdings" w:hAnsi="Wingdings" w:hint="default"/>
      </w:rPr>
    </w:lvl>
    <w:lvl w:ilvl="3" w:tplc="040E0001">
      <w:start w:val="1"/>
      <w:numFmt w:val="bullet"/>
      <w:lvlText w:val=""/>
      <w:lvlJc w:val="left"/>
      <w:pPr>
        <w:ind w:left="2880" w:hanging="360"/>
      </w:pPr>
      <w:rPr>
        <w:rFonts w:ascii="Symbol" w:hAnsi="Symbol" w:hint="default"/>
      </w:rPr>
    </w:lvl>
    <w:lvl w:ilvl="4" w:tplc="040E0003">
      <w:start w:val="1"/>
      <w:numFmt w:val="bullet"/>
      <w:lvlText w:val="o"/>
      <w:lvlJc w:val="left"/>
      <w:pPr>
        <w:ind w:left="3600" w:hanging="360"/>
      </w:pPr>
      <w:rPr>
        <w:rFonts w:ascii="Courier New" w:hAnsi="Courier New" w:cs="Courier New" w:hint="default"/>
      </w:rPr>
    </w:lvl>
    <w:lvl w:ilvl="5" w:tplc="040E0005">
      <w:start w:val="1"/>
      <w:numFmt w:val="bullet"/>
      <w:lvlText w:val=""/>
      <w:lvlJc w:val="left"/>
      <w:pPr>
        <w:ind w:left="4320" w:hanging="360"/>
      </w:pPr>
      <w:rPr>
        <w:rFonts w:ascii="Wingdings" w:hAnsi="Wingdings" w:hint="default"/>
      </w:rPr>
    </w:lvl>
    <w:lvl w:ilvl="6" w:tplc="040E0001">
      <w:start w:val="1"/>
      <w:numFmt w:val="bullet"/>
      <w:lvlText w:val=""/>
      <w:lvlJc w:val="left"/>
      <w:pPr>
        <w:ind w:left="5040" w:hanging="360"/>
      </w:pPr>
      <w:rPr>
        <w:rFonts w:ascii="Symbol" w:hAnsi="Symbol" w:hint="default"/>
      </w:rPr>
    </w:lvl>
    <w:lvl w:ilvl="7" w:tplc="040E0003">
      <w:start w:val="1"/>
      <w:numFmt w:val="bullet"/>
      <w:lvlText w:val="o"/>
      <w:lvlJc w:val="left"/>
      <w:pPr>
        <w:ind w:left="5760" w:hanging="360"/>
      </w:pPr>
      <w:rPr>
        <w:rFonts w:ascii="Courier New" w:hAnsi="Courier New" w:cs="Courier New" w:hint="default"/>
      </w:rPr>
    </w:lvl>
    <w:lvl w:ilvl="8" w:tplc="040E0005">
      <w:start w:val="1"/>
      <w:numFmt w:val="bullet"/>
      <w:lvlText w:val=""/>
      <w:lvlJc w:val="left"/>
      <w:pPr>
        <w:ind w:left="6480" w:hanging="360"/>
      </w:pPr>
      <w:rPr>
        <w:rFonts w:ascii="Wingdings" w:hAnsi="Wingdings" w:hint="default"/>
      </w:rPr>
    </w:lvl>
  </w:abstractNum>
  <w:abstractNum w:abstractNumId="18" w15:restartNumberingAfterBreak="0">
    <w:nsid w:val="38F4387D"/>
    <w:multiLevelType w:val="hybridMultilevel"/>
    <w:tmpl w:val="F45ACA8E"/>
    <w:lvl w:ilvl="0" w:tplc="CA688DB6">
      <w:start w:val="6"/>
      <w:numFmt w:val="bullet"/>
      <w:lvlText w:val="-"/>
      <w:lvlJc w:val="left"/>
      <w:pPr>
        <w:ind w:left="720" w:hanging="360"/>
      </w:pPr>
      <w:rPr>
        <w:rFonts w:ascii="Calibri" w:eastAsiaTheme="minorHAnsi" w:hAnsi="Calibri" w:cs="Calibri"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9" w15:restartNumberingAfterBreak="0">
    <w:nsid w:val="431533BC"/>
    <w:multiLevelType w:val="hybridMultilevel"/>
    <w:tmpl w:val="F9747AC6"/>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0" w15:restartNumberingAfterBreak="0">
    <w:nsid w:val="43DE6DB5"/>
    <w:multiLevelType w:val="hybridMultilevel"/>
    <w:tmpl w:val="41F008EE"/>
    <w:lvl w:ilvl="0" w:tplc="CA688DB6">
      <w:start w:val="6"/>
      <w:numFmt w:val="bullet"/>
      <w:lvlText w:val="-"/>
      <w:lvlJc w:val="left"/>
      <w:pPr>
        <w:ind w:left="720" w:hanging="360"/>
      </w:pPr>
      <w:rPr>
        <w:rFonts w:ascii="Calibri" w:eastAsiaTheme="minorHAnsi" w:hAnsi="Calibri" w:cs="Calibri"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1" w15:restartNumberingAfterBreak="0">
    <w:nsid w:val="463824D0"/>
    <w:multiLevelType w:val="hybridMultilevel"/>
    <w:tmpl w:val="E18AE7D6"/>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2" w15:restartNumberingAfterBreak="0">
    <w:nsid w:val="466A1EC8"/>
    <w:multiLevelType w:val="hybridMultilevel"/>
    <w:tmpl w:val="4718B42E"/>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3" w15:restartNumberingAfterBreak="0">
    <w:nsid w:val="476B28FC"/>
    <w:multiLevelType w:val="hybridMultilevel"/>
    <w:tmpl w:val="05968D18"/>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4" w15:restartNumberingAfterBreak="0">
    <w:nsid w:val="4C6C0987"/>
    <w:multiLevelType w:val="multilevel"/>
    <w:tmpl w:val="B2C020DA"/>
    <w:lvl w:ilvl="0">
      <w:start w:val="1"/>
      <w:numFmt w:val="decimal"/>
      <w:pStyle w:val="Cmsor1"/>
      <w:lvlText w:val="%1"/>
      <w:lvlJc w:val="left"/>
      <w:pPr>
        <w:ind w:left="432" w:hanging="432"/>
      </w:pPr>
    </w:lvl>
    <w:lvl w:ilvl="1">
      <w:start w:val="1"/>
      <w:numFmt w:val="decimal"/>
      <w:pStyle w:val="Cmsor2"/>
      <w:lvlText w:val="%1.%2"/>
      <w:lvlJc w:val="left"/>
      <w:pPr>
        <w:ind w:left="576" w:hanging="576"/>
      </w:pPr>
    </w:lvl>
    <w:lvl w:ilvl="2">
      <w:start w:val="1"/>
      <w:numFmt w:val="decimal"/>
      <w:pStyle w:val="Cmsor3"/>
      <w:lvlText w:val="%1.%2.%3"/>
      <w:lvlJc w:val="left"/>
      <w:pPr>
        <w:ind w:left="720" w:hanging="720"/>
      </w:pPr>
    </w:lvl>
    <w:lvl w:ilvl="3">
      <w:start w:val="1"/>
      <w:numFmt w:val="decimal"/>
      <w:pStyle w:val="Cmsor4"/>
      <w:lvlText w:val="%1.%2.%3.%4"/>
      <w:lvlJc w:val="left"/>
      <w:pPr>
        <w:ind w:left="1857" w:hanging="864"/>
      </w:pPr>
    </w:lvl>
    <w:lvl w:ilvl="4">
      <w:start w:val="1"/>
      <w:numFmt w:val="decimal"/>
      <w:pStyle w:val="Cmsor5"/>
      <w:lvlText w:val="%1.%2.%3"/>
      <w:lvlJc w:val="left"/>
      <w:pPr>
        <w:ind w:left="1008" w:hanging="1008"/>
      </w:pPr>
    </w:lvl>
    <w:lvl w:ilvl="5">
      <w:start w:val="1"/>
      <w:numFmt w:val="decimal"/>
      <w:pStyle w:val="Cmsor6"/>
      <w:lvlText w:val="%1.%2.%3.%4.%5.%6"/>
      <w:lvlJc w:val="left"/>
      <w:pPr>
        <w:ind w:left="1152" w:hanging="1152"/>
      </w:pPr>
    </w:lvl>
    <w:lvl w:ilvl="6">
      <w:start w:val="1"/>
      <w:numFmt w:val="decimal"/>
      <w:pStyle w:val="Cmsor7"/>
      <w:lvlText w:val="%1.%2.%3.%4.%5.%6.%7"/>
      <w:lvlJc w:val="left"/>
      <w:pPr>
        <w:ind w:left="1296" w:hanging="1296"/>
      </w:pPr>
    </w:lvl>
    <w:lvl w:ilvl="7">
      <w:start w:val="1"/>
      <w:numFmt w:val="decimal"/>
      <w:pStyle w:val="Cmsor8"/>
      <w:lvlText w:val="%1.%2.%3.%4.%5.%6.%7.%8"/>
      <w:lvlJc w:val="left"/>
      <w:pPr>
        <w:ind w:left="1440" w:hanging="1440"/>
      </w:pPr>
    </w:lvl>
    <w:lvl w:ilvl="8">
      <w:start w:val="1"/>
      <w:numFmt w:val="decimal"/>
      <w:pStyle w:val="Cmsor9"/>
      <w:lvlText w:val="%1.%2.%3.%4.%5.%6.%7.%8.%9"/>
      <w:lvlJc w:val="left"/>
      <w:pPr>
        <w:ind w:left="1584" w:hanging="1584"/>
      </w:pPr>
    </w:lvl>
  </w:abstractNum>
  <w:abstractNum w:abstractNumId="25" w15:restartNumberingAfterBreak="0">
    <w:nsid w:val="4DB67A02"/>
    <w:multiLevelType w:val="hybridMultilevel"/>
    <w:tmpl w:val="E8189D84"/>
    <w:lvl w:ilvl="0" w:tplc="F0A224A2">
      <w:start w:val="1"/>
      <w:numFmt w:val="decimal"/>
      <w:lvlText w:val="%1."/>
      <w:lvlJc w:val="left"/>
      <w:pPr>
        <w:ind w:left="1080" w:hanging="360"/>
      </w:pPr>
      <w:rPr>
        <w:rFonts w:eastAsiaTheme="minorHAnsi" w:hint="default"/>
        <w:color w:val="auto"/>
        <w:sz w:val="20"/>
      </w:rPr>
    </w:lvl>
    <w:lvl w:ilvl="1" w:tplc="040E0019" w:tentative="1">
      <w:start w:val="1"/>
      <w:numFmt w:val="lowerLetter"/>
      <w:lvlText w:val="%2."/>
      <w:lvlJc w:val="left"/>
      <w:pPr>
        <w:ind w:left="1800" w:hanging="360"/>
      </w:pPr>
    </w:lvl>
    <w:lvl w:ilvl="2" w:tplc="040E001B" w:tentative="1">
      <w:start w:val="1"/>
      <w:numFmt w:val="lowerRoman"/>
      <w:lvlText w:val="%3."/>
      <w:lvlJc w:val="right"/>
      <w:pPr>
        <w:ind w:left="2520" w:hanging="180"/>
      </w:pPr>
    </w:lvl>
    <w:lvl w:ilvl="3" w:tplc="040E000F" w:tentative="1">
      <w:start w:val="1"/>
      <w:numFmt w:val="decimal"/>
      <w:lvlText w:val="%4."/>
      <w:lvlJc w:val="left"/>
      <w:pPr>
        <w:ind w:left="3240" w:hanging="360"/>
      </w:pPr>
    </w:lvl>
    <w:lvl w:ilvl="4" w:tplc="040E0019" w:tentative="1">
      <w:start w:val="1"/>
      <w:numFmt w:val="lowerLetter"/>
      <w:lvlText w:val="%5."/>
      <w:lvlJc w:val="left"/>
      <w:pPr>
        <w:ind w:left="3960" w:hanging="360"/>
      </w:pPr>
    </w:lvl>
    <w:lvl w:ilvl="5" w:tplc="040E001B" w:tentative="1">
      <w:start w:val="1"/>
      <w:numFmt w:val="lowerRoman"/>
      <w:lvlText w:val="%6."/>
      <w:lvlJc w:val="right"/>
      <w:pPr>
        <w:ind w:left="4680" w:hanging="180"/>
      </w:pPr>
    </w:lvl>
    <w:lvl w:ilvl="6" w:tplc="040E000F" w:tentative="1">
      <w:start w:val="1"/>
      <w:numFmt w:val="decimal"/>
      <w:lvlText w:val="%7."/>
      <w:lvlJc w:val="left"/>
      <w:pPr>
        <w:ind w:left="5400" w:hanging="360"/>
      </w:pPr>
    </w:lvl>
    <w:lvl w:ilvl="7" w:tplc="040E0019" w:tentative="1">
      <w:start w:val="1"/>
      <w:numFmt w:val="lowerLetter"/>
      <w:lvlText w:val="%8."/>
      <w:lvlJc w:val="left"/>
      <w:pPr>
        <w:ind w:left="6120" w:hanging="360"/>
      </w:pPr>
    </w:lvl>
    <w:lvl w:ilvl="8" w:tplc="040E001B" w:tentative="1">
      <w:start w:val="1"/>
      <w:numFmt w:val="lowerRoman"/>
      <w:lvlText w:val="%9."/>
      <w:lvlJc w:val="right"/>
      <w:pPr>
        <w:ind w:left="6840" w:hanging="180"/>
      </w:pPr>
    </w:lvl>
  </w:abstractNum>
  <w:abstractNum w:abstractNumId="26" w15:restartNumberingAfterBreak="0">
    <w:nsid w:val="4F5A76C7"/>
    <w:multiLevelType w:val="hybridMultilevel"/>
    <w:tmpl w:val="12AE0584"/>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7" w15:restartNumberingAfterBreak="0">
    <w:nsid w:val="4FCF1157"/>
    <w:multiLevelType w:val="hybridMultilevel"/>
    <w:tmpl w:val="48869084"/>
    <w:lvl w:ilvl="0" w:tplc="6B74C72A">
      <w:numFmt w:val="bullet"/>
      <w:lvlText w:val="-"/>
      <w:lvlJc w:val="left"/>
      <w:pPr>
        <w:ind w:left="720" w:hanging="360"/>
      </w:pPr>
      <w:rPr>
        <w:rFonts w:ascii="Times New Roman" w:eastAsiaTheme="minorHAnsi" w:hAnsi="Times New Roman" w:cs="Times New Roman"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8" w15:restartNumberingAfterBreak="0">
    <w:nsid w:val="530C28FE"/>
    <w:multiLevelType w:val="hybridMultilevel"/>
    <w:tmpl w:val="979A8A82"/>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9" w15:restartNumberingAfterBreak="0">
    <w:nsid w:val="5D391237"/>
    <w:multiLevelType w:val="hybridMultilevel"/>
    <w:tmpl w:val="98FC6492"/>
    <w:lvl w:ilvl="0" w:tplc="D912011A">
      <w:numFmt w:val="bullet"/>
      <w:lvlText w:val="-"/>
      <w:lvlJc w:val="left"/>
      <w:pPr>
        <w:ind w:left="435" w:hanging="360"/>
      </w:pPr>
      <w:rPr>
        <w:rFonts w:ascii="Verdana" w:eastAsiaTheme="minorEastAsia" w:hAnsi="Verdana" w:cstheme="minorBidi" w:hint="default"/>
      </w:rPr>
    </w:lvl>
    <w:lvl w:ilvl="1" w:tplc="040E0003" w:tentative="1">
      <w:start w:val="1"/>
      <w:numFmt w:val="bullet"/>
      <w:lvlText w:val="o"/>
      <w:lvlJc w:val="left"/>
      <w:pPr>
        <w:ind w:left="1155" w:hanging="360"/>
      </w:pPr>
      <w:rPr>
        <w:rFonts w:ascii="Courier New" w:hAnsi="Courier New" w:cs="Courier New" w:hint="default"/>
      </w:rPr>
    </w:lvl>
    <w:lvl w:ilvl="2" w:tplc="040E0005" w:tentative="1">
      <w:start w:val="1"/>
      <w:numFmt w:val="bullet"/>
      <w:lvlText w:val=""/>
      <w:lvlJc w:val="left"/>
      <w:pPr>
        <w:ind w:left="1875" w:hanging="360"/>
      </w:pPr>
      <w:rPr>
        <w:rFonts w:ascii="Wingdings" w:hAnsi="Wingdings" w:hint="default"/>
      </w:rPr>
    </w:lvl>
    <w:lvl w:ilvl="3" w:tplc="040E0001" w:tentative="1">
      <w:start w:val="1"/>
      <w:numFmt w:val="bullet"/>
      <w:lvlText w:val=""/>
      <w:lvlJc w:val="left"/>
      <w:pPr>
        <w:ind w:left="2595" w:hanging="360"/>
      </w:pPr>
      <w:rPr>
        <w:rFonts w:ascii="Symbol" w:hAnsi="Symbol" w:hint="default"/>
      </w:rPr>
    </w:lvl>
    <w:lvl w:ilvl="4" w:tplc="040E0003" w:tentative="1">
      <w:start w:val="1"/>
      <w:numFmt w:val="bullet"/>
      <w:lvlText w:val="o"/>
      <w:lvlJc w:val="left"/>
      <w:pPr>
        <w:ind w:left="3315" w:hanging="360"/>
      </w:pPr>
      <w:rPr>
        <w:rFonts w:ascii="Courier New" w:hAnsi="Courier New" w:cs="Courier New" w:hint="default"/>
      </w:rPr>
    </w:lvl>
    <w:lvl w:ilvl="5" w:tplc="040E0005" w:tentative="1">
      <w:start w:val="1"/>
      <w:numFmt w:val="bullet"/>
      <w:lvlText w:val=""/>
      <w:lvlJc w:val="left"/>
      <w:pPr>
        <w:ind w:left="4035" w:hanging="360"/>
      </w:pPr>
      <w:rPr>
        <w:rFonts w:ascii="Wingdings" w:hAnsi="Wingdings" w:hint="default"/>
      </w:rPr>
    </w:lvl>
    <w:lvl w:ilvl="6" w:tplc="040E0001" w:tentative="1">
      <w:start w:val="1"/>
      <w:numFmt w:val="bullet"/>
      <w:lvlText w:val=""/>
      <w:lvlJc w:val="left"/>
      <w:pPr>
        <w:ind w:left="4755" w:hanging="360"/>
      </w:pPr>
      <w:rPr>
        <w:rFonts w:ascii="Symbol" w:hAnsi="Symbol" w:hint="default"/>
      </w:rPr>
    </w:lvl>
    <w:lvl w:ilvl="7" w:tplc="040E0003" w:tentative="1">
      <w:start w:val="1"/>
      <w:numFmt w:val="bullet"/>
      <w:lvlText w:val="o"/>
      <w:lvlJc w:val="left"/>
      <w:pPr>
        <w:ind w:left="5475" w:hanging="360"/>
      </w:pPr>
      <w:rPr>
        <w:rFonts w:ascii="Courier New" w:hAnsi="Courier New" w:cs="Courier New" w:hint="default"/>
      </w:rPr>
    </w:lvl>
    <w:lvl w:ilvl="8" w:tplc="040E0005" w:tentative="1">
      <w:start w:val="1"/>
      <w:numFmt w:val="bullet"/>
      <w:lvlText w:val=""/>
      <w:lvlJc w:val="left"/>
      <w:pPr>
        <w:ind w:left="6195" w:hanging="360"/>
      </w:pPr>
      <w:rPr>
        <w:rFonts w:ascii="Wingdings" w:hAnsi="Wingdings" w:hint="default"/>
      </w:rPr>
    </w:lvl>
  </w:abstractNum>
  <w:abstractNum w:abstractNumId="30" w15:restartNumberingAfterBreak="0">
    <w:nsid w:val="60E576F0"/>
    <w:multiLevelType w:val="hybridMultilevel"/>
    <w:tmpl w:val="41269CA2"/>
    <w:lvl w:ilvl="0" w:tplc="FFFFFFFF">
      <w:start w:val="1"/>
      <w:numFmt w:val="bullet"/>
      <w:lvlText w:val="-"/>
      <w:lvlJc w:val="left"/>
      <w:pPr>
        <w:ind w:left="360" w:hanging="360"/>
      </w:pPr>
      <w:rPr>
        <w:rFonts w:ascii="Times New Roman" w:hAnsi="Times New Roman" w:hint="default"/>
      </w:rPr>
    </w:lvl>
    <w:lvl w:ilvl="1" w:tplc="040E0003" w:tentative="1">
      <w:start w:val="1"/>
      <w:numFmt w:val="bullet"/>
      <w:lvlText w:val="o"/>
      <w:lvlJc w:val="left"/>
      <w:pPr>
        <w:ind w:left="1080" w:hanging="360"/>
      </w:pPr>
      <w:rPr>
        <w:rFonts w:ascii="Courier New" w:hAnsi="Courier New" w:cs="Courier New" w:hint="default"/>
      </w:rPr>
    </w:lvl>
    <w:lvl w:ilvl="2" w:tplc="040E0005" w:tentative="1">
      <w:start w:val="1"/>
      <w:numFmt w:val="bullet"/>
      <w:lvlText w:val=""/>
      <w:lvlJc w:val="left"/>
      <w:pPr>
        <w:ind w:left="1800" w:hanging="360"/>
      </w:pPr>
      <w:rPr>
        <w:rFonts w:ascii="Wingdings" w:hAnsi="Wingdings" w:hint="default"/>
      </w:rPr>
    </w:lvl>
    <w:lvl w:ilvl="3" w:tplc="040E0001" w:tentative="1">
      <w:start w:val="1"/>
      <w:numFmt w:val="bullet"/>
      <w:lvlText w:val=""/>
      <w:lvlJc w:val="left"/>
      <w:pPr>
        <w:ind w:left="2520" w:hanging="360"/>
      </w:pPr>
      <w:rPr>
        <w:rFonts w:ascii="Symbol" w:hAnsi="Symbol" w:hint="default"/>
      </w:rPr>
    </w:lvl>
    <w:lvl w:ilvl="4" w:tplc="040E0003" w:tentative="1">
      <w:start w:val="1"/>
      <w:numFmt w:val="bullet"/>
      <w:lvlText w:val="o"/>
      <w:lvlJc w:val="left"/>
      <w:pPr>
        <w:ind w:left="3240" w:hanging="360"/>
      </w:pPr>
      <w:rPr>
        <w:rFonts w:ascii="Courier New" w:hAnsi="Courier New" w:cs="Courier New" w:hint="default"/>
      </w:rPr>
    </w:lvl>
    <w:lvl w:ilvl="5" w:tplc="040E0005" w:tentative="1">
      <w:start w:val="1"/>
      <w:numFmt w:val="bullet"/>
      <w:lvlText w:val=""/>
      <w:lvlJc w:val="left"/>
      <w:pPr>
        <w:ind w:left="3960" w:hanging="360"/>
      </w:pPr>
      <w:rPr>
        <w:rFonts w:ascii="Wingdings" w:hAnsi="Wingdings" w:hint="default"/>
      </w:rPr>
    </w:lvl>
    <w:lvl w:ilvl="6" w:tplc="040E0001" w:tentative="1">
      <w:start w:val="1"/>
      <w:numFmt w:val="bullet"/>
      <w:lvlText w:val=""/>
      <w:lvlJc w:val="left"/>
      <w:pPr>
        <w:ind w:left="4680" w:hanging="360"/>
      </w:pPr>
      <w:rPr>
        <w:rFonts w:ascii="Symbol" w:hAnsi="Symbol" w:hint="default"/>
      </w:rPr>
    </w:lvl>
    <w:lvl w:ilvl="7" w:tplc="040E0003" w:tentative="1">
      <w:start w:val="1"/>
      <w:numFmt w:val="bullet"/>
      <w:lvlText w:val="o"/>
      <w:lvlJc w:val="left"/>
      <w:pPr>
        <w:ind w:left="5400" w:hanging="360"/>
      </w:pPr>
      <w:rPr>
        <w:rFonts w:ascii="Courier New" w:hAnsi="Courier New" w:cs="Courier New" w:hint="default"/>
      </w:rPr>
    </w:lvl>
    <w:lvl w:ilvl="8" w:tplc="040E0005" w:tentative="1">
      <w:start w:val="1"/>
      <w:numFmt w:val="bullet"/>
      <w:lvlText w:val=""/>
      <w:lvlJc w:val="left"/>
      <w:pPr>
        <w:ind w:left="6120" w:hanging="360"/>
      </w:pPr>
      <w:rPr>
        <w:rFonts w:ascii="Wingdings" w:hAnsi="Wingdings" w:hint="default"/>
      </w:rPr>
    </w:lvl>
  </w:abstractNum>
  <w:abstractNum w:abstractNumId="31" w15:restartNumberingAfterBreak="0">
    <w:nsid w:val="66C60A14"/>
    <w:multiLevelType w:val="hybridMultilevel"/>
    <w:tmpl w:val="9D08BC02"/>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2" w15:restartNumberingAfterBreak="0">
    <w:nsid w:val="6B2F3DCD"/>
    <w:multiLevelType w:val="hybridMultilevel"/>
    <w:tmpl w:val="472821CC"/>
    <w:lvl w:ilvl="0" w:tplc="5EBA984C">
      <w:start w:val="1"/>
      <w:numFmt w:val="upperRoman"/>
      <w:lvlText w:val="%1."/>
      <w:lvlJc w:val="left"/>
      <w:pPr>
        <w:ind w:left="1080" w:hanging="72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num w:numId="1">
    <w:abstractNumId w:val="24"/>
  </w:num>
  <w:num w:numId="2">
    <w:abstractNumId w:val="30"/>
  </w:num>
  <w:num w:numId="3">
    <w:abstractNumId w:val="11"/>
  </w:num>
  <w:num w:numId="4">
    <w:abstractNumId w:val="9"/>
  </w:num>
  <w:num w:numId="5">
    <w:abstractNumId w:val="8"/>
  </w:num>
  <w:num w:numId="6">
    <w:abstractNumId w:val="17"/>
  </w:num>
  <w:num w:numId="7">
    <w:abstractNumId w:val="5"/>
  </w:num>
  <w:num w:numId="8">
    <w:abstractNumId w:val="28"/>
  </w:num>
  <w:num w:numId="9">
    <w:abstractNumId w:val="19"/>
  </w:num>
  <w:num w:numId="10">
    <w:abstractNumId w:val="0"/>
  </w:num>
  <w:num w:numId="11">
    <w:abstractNumId w:val="16"/>
  </w:num>
  <w:num w:numId="12">
    <w:abstractNumId w:val="21"/>
  </w:num>
  <w:num w:numId="13">
    <w:abstractNumId w:val="20"/>
  </w:num>
  <w:num w:numId="14">
    <w:abstractNumId w:val="10"/>
  </w:num>
  <w:num w:numId="15">
    <w:abstractNumId w:val="17"/>
  </w:num>
  <w:num w:numId="16">
    <w:abstractNumId w:val="18"/>
  </w:num>
  <w:num w:numId="17">
    <w:abstractNumId w:val="3"/>
  </w:num>
  <w:num w:numId="18">
    <w:abstractNumId w:val="15"/>
  </w:num>
  <w:num w:numId="19">
    <w:abstractNumId w:val="31"/>
  </w:num>
  <w:num w:numId="20">
    <w:abstractNumId w:val="14"/>
  </w:num>
  <w:num w:numId="21">
    <w:abstractNumId w:val="29"/>
  </w:num>
  <w:num w:numId="22">
    <w:abstractNumId w:val="4"/>
  </w:num>
  <w:num w:numId="23">
    <w:abstractNumId w:val="32"/>
  </w:num>
  <w:num w:numId="24">
    <w:abstractNumId w:val="26"/>
  </w:num>
  <w:num w:numId="25">
    <w:abstractNumId w:val="23"/>
  </w:num>
  <w:num w:numId="26">
    <w:abstractNumId w:val="1"/>
  </w:num>
  <w:num w:numId="27">
    <w:abstractNumId w:val="25"/>
  </w:num>
  <w:num w:numId="28">
    <w:abstractNumId w:val="22"/>
  </w:num>
  <w:num w:numId="29">
    <w:abstractNumId w:val="13"/>
  </w:num>
  <w:num w:numId="30">
    <w:abstractNumId w:val="12"/>
  </w:num>
  <w:num w:numId="31">
    <w:abstractNumId w:val="2"/>
  </w:num>
  <w:num w:numId="32">
    <w:abstractNumId w:val="7"/>
  </w:num>
  <w:num w:numId="33">
    <w:abstractNumId w:val="6"/>
  </w:num>
  <w:num w:numId="34">
    <w:abstractNumId w:val="27"/>
  </w:num>
  <w:num w:numId="35">
    <w:abstractNumId w:val="24"/>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30157"/>
    <w:rsid w:val="000008B0"/>
    <w:rsid w:val="00000EA7"/>
    <w:rsid w:val="00001902"/>
    <w:rsid w:val="00001FC0"/>
    <w:rsid w:val="00005DEB"/>
    <w:rsid w:val="00010844"/>
    <w:rsid w:val="00010DEF"/>
    <w:rsid w:val="000112AE"/>
    <w:rsid w:val="00011AF4"/>
    <w:rsid w:val="00012A2C"/>
    <w:rsid w:val="0001420B"/>
    <w:rsid w:val="00015649"/>
    <w:rsid w:val="00015AA6"/>
    <w:rsid w:val="00016352"/>
    <w:rsid w:val="00016CBB"/>
    <w:rsid w:val="000171B9"/>
    <w:rsid w:val="00020A3B"/>
    <w:rsid w:val="00022174"/>
    <w:rsid w:val="000228B2"/>
    <w:rsid w:val="000244A9"/>
    <w:rsid w:val="00027092"/>
    <w:rsid w:val="00030388"/>
    <w:rsid w:val="00030A01"/>
    <w:rsid w:val="00030EE0"/>
    <w:rsid w:val="00031896"/>
    <w:rsid w:val="000330AC"/>
    <w:rsid w:val="00035A99"/>
    <w:rsid w:val="00042EB4"/>
    <w:rsid w:val="00044C72"/>
    <w:rsid w:val="00046A95"/>
    <w:rsid w:val="000474D8"/>
    <w:rsid w:val="000534A9"/>
    <w:rsid w:val="00053F84"/>
    <w:rsid w:val="00055C65"/>
    <w:rsid w:val="0005620A"/>
    <w:rsid w:val="00057B76"/>
    <w:rsid w:val="00060393"/>
    <w:rsid w:val="00060E69"/>
    <w:rsid w:val="00062F51"/>
    <w:rsid w:val="0006375E"/>
    <w:rsid w:val="000655B3"/>
    <w:rsid w:val="00070557"/>
    <w:rsid w:val="000725C6"/>
    <w:rsid w:val="0007380F"/>
    <w:rsid w:val="00074FC5"/>
    <w:rsid w:val="00081B11"/>
    <w:rsid w:val="00083C2E"/>
    <w:rsid w:val="00087BC2"/>
    <w:rsid w:val="00087E00"/>
    <w:rsid w:val="0009150E"/>
    <w:rsid w:val="0009152C"/>
    <w:rsid w:val="0009230A"/>
    <w:rsid w:val="000925E1"/>
    <w:rsid w:val="00096164"/>
    <w:rsid w:val="000A1F58"/>
    <w:rsid w:val="000A4C9F"/>
    <w:rsid w:val="000A51DE"/>
    <w:rsid w:val="000A5B22"/>
    <w:rsid w:val="000A5FFE"/>
    <w:rsid w:val="000A64C6"/>
    <w:rsid w:val="000B2AE5"/>
    <w:rsid w:val="000B3B3A"/>
    <w:rsid w:val="000B3D85"/>
    <w:rsid w:val="000B4FEE"/>
    <w:rsid w:val="000B7AAB"/>
    <w:rsid w:val="000C5656"/>
    <w:rsid w:val="000C5D6F"/>
    <w:rsid w:val="000C5E0D"/>
    <w:rsid w:val="000C6CA4"/>
    <w:rsid w:val="000C6D35"/>
    <w:rsid w:val="000D0188"/>
    <w:rsid w:val="000D0946"/>
    <w:rsid w:val="000D1D3A"/>
    <w:rsid w:val="000D1FD4"/>
    <w:rsid w:val="000D2BF7"/>
    <w:rsid w:val="000D2FD1"/>
    <w:rsid w:val="000D32F6"/>
    <w:rsid w:val="000D33BF"/>
    <w:rsid w:val="000D439B"/>
    <w:rsid w:val="000D494B"/>
    <w:rsid w:val="000D7B1F"/>
    <w:rsid w:val="000E146A"/>
    <w:rsid w:val="000E3406"/>
    <w:rsid w:val="000E49CD"/>
    <w:rsid w:val="000E6E49"/>
    <w:rsid w:val="000F4AAA"/>
    <w:rsid w:val="000F5C12"/>
    <w:rsid w:val="000F6336"/>
    <w:rsid w:val="0010140C"/>
    <w:rsid w:val="001041C5"/>
    <w:rsid w:val="0010432A"/>
    <w:rsid w:val="001054D5"/>
    <w:rsid w:val="00106731"/>
    <w:rsid w:val="0011139A"/>
    <w:rsid w:val="00111E8D"/>
    <w:rsid w:val="001127BA"/>
    <w:rsid w:val="00113AD0"/>
    <w:rsid w:val="00113D19"/>
    <w:rsid w:val="00114746"/>
    <w:rsid w:val="00115A94"/>
    <w:rsid w:val="00116254"/>
    <w:rsid w:val="001175A7"/>
    <w:rsid w:val="00120FC9"/>
    <w:rsid w:val="00122081"/>
    <w:rsid w:val="00122E31"/>
    <w:rsid w:val="0012314A"/>
    <w:rsid w:val="00124843"/>
    <w:rsid w:val="00127108"/>
    <w:rsid w:val="0013080E"/>
    <w:rsid w:val="001324C4"/>
    <w:rsid w:val="00133081"/>
    <w:rsid w:val="001357B8"/>
    <w:rsid w:val="0013794B"/>
    <w:rsid w:val="00140E89"/>
    <w:rsid w:val="00142137"/>
    <w:rsid w:val="00142DCF"/>
    <w:rsid w:val="00143655"/>
    <w:rsid w:val="00145AAF"/>
    <w:rsid w:val="001462E2"/>
    <w:rsid w:val="0014798F"/>
    <w:rsid w:val="001507FD"/>
    <w:rsid w:val="00151E62"/>
    <w:rsid w:val="00151F84"/>
    <w:rsid w:val="00152C91"/>
    <w:rsid w:val="001532DB"/>
    <w:rsid w:val="00155CC3"/>
    <w:rsid w:val="001573A4"/>
    <w:rsid w:val="00160341"/>
    <w:rsid w:val="001616A2"/>
    <w:rsid w:val="00161A3B"/>
    <w:rsid w:val="0016305A"/>
    <w:rsid w:val="001706B5"/>
    <w:rsid w:val="001724AB"/>
    <w:rsid w:val="00172EEF"/>
    <w:rsid w:val="0017451C"/>
    <w:rsid w:val="00174CFE"/>
    <w:rsid w:val="00176E76"/>
    <w:rsid w:val="001773F7"/>
    <w:rsid w:val="00177ABD"/>
    <w:rsid w:val="00181F0D"/>
    <w:rsid w:val="001837DE"/>
    <w:rsid w:val="00184DB9"/>
    <w:rsid w:val="0018529D"/>
    <w:rsid w:val="00185669"/>
    <w:rsid w:val="00185E07"/>
    <w:rsid w:val="0018744A"/>
    <w:rsid w:val="001907A4"/>
    <w:rsid w:val="001907BB"/>
    <w:rsid w:val="0019191F"/>
    <w:rsid w:val="00191F54"/>
    <w:rsid w:val="00191F7F"/>
    <w:rsid w:val="00192691"/>
    <w:rsid w:val="0019331F"/>
    <w:rsid w:val="00195D78"/>
    <w:rsid w:val="0019674F"/>
    <w:rsid w:val="00196917"/>
    <w:rsid w:val="001973BE"/>
    <w:rsid w:val="001A15BD"/>
    <w:rsid w:val="001A2DDA"/>
    <w:rsid w:val="001A3BA0"/>
    <w:rsid w:val="001A42E2"/>
    <w:rsid w:val="001A4645"/>
    <w:rsid w:val="001A6182"/>
    <w:rsid w:val="001A640F"/>
    <w:rsid w:val="001B0476"/>
    <w:rsid w:val="001B115B"/>
    <w:rsid w:val="001B1BE1"/>
    <w:rsid w:val="001B2A37"/>
    <w:rsid w:val="001B56BB"/>
    <w:rsid w:val="001C195A"/>
    <w:rsid w:val="001C3556"/>
    <w:rsid w:val="001D01AA"/>
    <w:rsid w:val="001D062E"/>
    <w:rsid w:val="001D06D7"/>
    <w:rsid w:val="001D1A24"/>
    <w:rsid w:val="001D4DA3"/>
    <w:rsid w:val="001D4E10"/>
    <w:rsid w:val="001E0210"/>
    <w:rsid w:val="001E3F09"/>
    <w:rsid w:val="001E79AE"/>
    <w:rsid w:val="001E7C1B"/>
    <w:rsid w:val="001E7C99"/>
    <w:rsid w:val="001F04D2"/>
    <w:rsid w:val="001F21DB"/>
    <w:rsid w:val="001F3657"/>
    <w:rsid w:val="001F7839"/>
    <w:rsid w:val="002002B6"/>
    <w:rsid w:val="00200376"/>
    <w:rsid w:val="0020081C"/>
    <w:rsid w:val="002009C0"/>
    <w:rsid w:val="00202251"/>
    <w:rsid w:val="002022E1"/>
    <w:rsid w:val="00202852"/>
    <w:rsid w:val="00204A88"/>
    <w:rsid w:val="002064FF"/>
    <w:rsid w:val="00206A3E"/>
    <w:rsid w:val="00212F5E"/>
    <w:rsid w:val="0021586A"/>
    <w:rsid w:val="0021622E"/>
    <w:rsid w:val="00217891"/>
    <w:rsid w:val="0022006B"/>
    <w:rsid w:val="00220393"/>
    <w:rsid w:val="002232E2"/>
    <w:rsid w:val="002235CF"/>
    <w:rsid w:val="00224146"/>
    <w:rsid w:val="002312C2"/>
    <w:rsid w:val="00231BFC"/>
    <w:rsid w:val="00231DFF"/>
    <w:rsid w:val="00232F11"/>
    <w:rsid w:val="002354C6"/>
    <w:rsid w:val="00240666"/>
    <w:rsid w:val="0024282B"/>
    <w:rsid w:val="00244FD9"/>
    <w:rsid w:val="00245E54"/>
    <w:rsid w:val="00246588"/>
    <w:rsid w:val="00246731"/>
    <w:rsid w:val="002474A1"/>
    <w:rsid w:val="00253A6F"/>
    <w:rsid w:val="00254078"/>
    <w:rsid w:val="00254E36"/>
    <w:rsid w:val="00256E9C"/>
    <w:rsid w:val="00256EA0"/>
    <w:rsid w:val="002570B0"/>
    <w:rsid w:val="00257B5D"/>
    <w:rsid w:val="002625FD"/>
    <w:rsid w:val="00262E96"/>
    <w:rsid w:val="00264D0B"/>
    <w:rsid w:val="00265091"/>
    <w:rsid w:val="00265818"/>
    <w:rsid w:val="00265C46"/>
    <w:rsid w:val="00265D62"/>
    <w:rsid w:val="002661E5"/>
    <w:rsid w:val="002700E2"/>
    <w:rsid w:val="00271458"/>
    <w:rsid w:val="00271E3C"/>
    <w:rsid w:val="00275374"/>
    <w:rsid w:val="002759C0"/>
    <w:rsid w:val="00277108"/>
    <w:rsid w:val="00280AEE"/>
    <w:rsid w:val="00280C42"/>
    <w:rsid w:val="00281233"/>
    <w:rsid w:val="0028162C"/>
    <w:rsid w:val="00283451"/>
    <w:rsid w:val="00283EFC"/>
    <w:rsid w:val="002856DD"/>
    <w:rsid w:val="00285F41"/>
    <w:rsid w:val="002864B5"/>
    <w:rsid w:val="00293FA6"/>
    <w:rsid w:val="00297F82"/>
    <w:rsid w:val="002A2786"/>
    <w:rsid w:val="002A5598"/>
    <w:rsid w:val="002A5E49"/>
    <w:rsid w:val="002A777B"/>
    <w:rsid w:val="002A7DFD"/>
    <w:rsid w:val="002B071B"/>
    <w:rsid w:val="002B702A"/>
    <w:rsid w:val="002B7AC4"/>
    <w:rsid w:val="002B7E6D"/>
    <w:rsid w:val="002C2D2C"/>
    <w:rsid w:val="002C39EA"/>
    <w:rsid w:val="002C416B"/>
    <w:rsid w:val="002C4A16"/>
    <w:rsid w:val="002C602C"/>
    <w:rsid w:val="002C778E"/>
    <w:rsid w:val="002D2904"/>
    <w:rsid w:val="002D319A"/>
    <w:rsid w:val="002D4970"/>
    <w:rsid w:val="002D56B8"/>
    <w:rsid w:val="002D64E5"/>
    <w:rsid w:val="002D750A"/>
    <w:rsid w:val="002E086E"/>
    <w:rsid w:val="002E2D9E"/>
    <w:rsid w:val="002E4A0A"/>
    <w:rsid w:val="002E5AB6"/>
    <w:rsid w:val="002E66E7"/>
    <w:rsid w:val="002E6AD2"/>
    <w:rsid w:val="002E792A"/>
    <w:rsid w:val="002F0066"/>
    <w:rsid w:val="002F11BC"/>
    <w:rsid w:val="002F218C"/>
    <w:rsid w:val="002F2CF7"/>
    <w:rsid w:val="002F2E1D"/>
    <w:rsid w:val="002F3130"/>
    <w:rsid w:val="002F318B"/>
    <w:rsid w:val="002F5143"/>
    <w:rsid w:val="002F52B5"/>
    <w:rsid w:val="002F65D7"/>
    <w:rsid w:val="002F7CF6"/>
    <w:rsid w:val="00300C09"/>
    <w:rsid w:val="0030173F"/>
    <w:rsid w:val="00302BF0"/>
    <w:rsid w:val="00302FCE"/>
    <w:rsid w:val="00303017"/>
    <w:rsid w:val="00303A3F"/>
    <w:rsid w:val="00303D9A"/>
    <w:rsid w:val="00305252"/>
    <w:rsid w:val="00306607"/>
    <w:rsid w:val="00307298"/>
    <w:rsid w:val="00310D71"/>
    <w:rsid w:val="003110EA"/>
    <w:rsid w:val="00311E1C"/>
    <w:rsid w:val="00312581"/>
    <w:rsid w:val="00313E61"/>
    <w:rsid w:val="003146EB"/>
    <w:rsid w:val="00317B4F"/>
    <w:rsid w:val="00320D5A"/>
    <w:rsid w:val="00321895"/>
    <w:rsid w:val="00322200"/>
    <w:rsid w:val="00324BD8"/>
    <w:rsid w:val="003258B1"/>
    <w:rsid w:val="00327509"/>
    <w:rsid w:val="00327EBA"/>
    <w:rsid w:val="00330371"/>
    <w:rsid w:val="0033039D"/>
    <w:rsid w:val="003349A8"/>
    <w:rsid w:val="00334AA1"/>
    <w:rsid w:val="00334B78"/>
    <w:rsid w:val="00335429"/>
    <w:rsid w:val="00335CEE"/>
    <w:rsid w:val="00335D9A"/>
    <w:rsid w:val="00342730"/>
    <w:rsid w:val="00344540"/>
    <w:rsid w:val="00347009"/>
    <w:rsid w:val="003471E1"/>
    <w:rsid w:val="0034774A"/>
    <w:rsid w:val="00350EBB"/>
    <w:rsid w:val="003526AF"/>
    <w:rsid w:val="003534C7"/>
    <w:rsid w:val="00355EE1"/>
    <w:rsid w:val="003605AE"/>
    <w:rsid w:val="0036082C"/>
    <w:rsid w:val="003618A9"/>
    <w:rsid w:val="00370BE8"/>
    <w:rsid w:val="00372D7E"/>
    <w:rsid w:val="003736EE"/>
    <w:rsid w:val="00373BC5"/>
    <w:rsid w:val="0037432F"/>
    <w:rsid w:val="003743AE"/>
    <w:rsid w:val="00374713"/>
    <w:rsid w:val="00375967"/>
    <w:rsid w:val="00376C6A"/>
    <w:rsid w:val="003808B9"/>
    <w:rsid w:val="00380A5E"/>
    <w:rsid w:val="003815BF"/>
    <w:rsid w:val="003826C5"/>
    <w:rsid w:val="0038290B"/>
    <w:rsid w:val="00384651"/>
    <w:rsid w:val="00385C8A"/>
    <w:rsid w:val="00385FFC"/>
    <w:rsid w:val="00386081"/>
    <w:rsid w:val="00386D4C"/>
    <w:rsid w:val="003901F5"/>
    <w:rsid w:val="003909DB"/>
    <w:rsid w:val="0039108B"/>
    <w:rsid w:val="00392C2C"/>
    <w:rsid w:val="00392CA7"/>
    <w:rsid w:val="00393F43"/>
    <w:rsid w:val="003941F0"/>
    <w:rsid w:val="00395F51"/>
    <w:rsid w:val="003973BB"/>
    <w:rsid w:val="003A00EF"/>
    <w:rsid w:val="003A0824"/>
    <w:rsid w:val="003A3CF7"/>
    <w:rsid w:val="003A4151"/>
    <w:rsid w:val="003A5AE9"/>
    <w:rsid w:val="003A68BB"/>
    <w:rsid w:val="003A7560"/>
    <w:rsid w:val="003A7C3A"/>
    <w:rsid w:val="003B002A"/>
    <w:rsid w:val="003B2483"/>
    <w:rsid w:val="003B33A8"/>
    <w:rsid w:val="003B3E54"/>
    <w:rsid w:val="003B3EBB"/>
    <w:rsid w:val="003B617B"/>
    <w:rsid w:val="003C0361"/>
    <w:rsid w:val="003C0EE4"/>
    <w:rsid w:val="003C0EF3"/>
    <w:rsid w:val="003C19F9"/>
    <w:rsid w:val="003C7239"/>
    <w:rsid w:val="003D2B56"/>
    <w:rsid w:val="003D32EE"/>
    <w:rsid w:val="003D3B14"/>
    <w:rsid w:val="003D4AFA"/>
    <w:rsid w:val="003D5307"/>
    <w:rsid w:val="003D5697"/>
    <w:rsid w:val="003D6CC6"/>
    <w:rsid w:val="003D7CDB"/>
    <w:rsid w:val="003E1B9D"/>
    <w:rsid w:val="003E3F19"/>
    <w:rsid w:val="003E58AB"/>
    <w:rsid w:val="003E7AD6"/>
    <w:rsid w:val="003E7C9A"/>
    <w:rsid w:val="003F19F3"/>
    <w:rsid w:val="003F4EF1"/>
    <w:rsid w:val="003F6FED"/>
    <w:rsid w:val="003F72C5"/>
    <w:rsid w:val="003F72EC"/>
    <w:rsid w:val="00403BDA"/>
    <w:rsid w:val="00403BE1"/>
    <w:rsid w:val="00404903"/>
    <w:rsid w:val="00405E85"/>
    <w:rsid w:val="00405FEA"/>
    <w:rsid w:val="00406A8C"/>
    <w:rsid w:val="004107E5"/>
    <w:rsid w:val="00410811"/>
    <w:rsid w:val="004124B5"/>
    <w:rsid w:val="004134A4"/>
    <w:rsid w:val="00415DB1"/>
    <w:rsid w:val="00416FCB"/>
    <w:rsid w:val="004170F6"/>
    <w:rsid w:val="00421C2C"/>
    <w:rsid w:val="004258C8"/>
    <w:rsid w:val="00426FDD"/>
    <w:rsid w:val="00430993"/>
    <w:rsid w:val="00434327"/>
    <w:rsid w:val="00434FD7"/>
    <w:rsid w:val="00437F5F"/>
    <w:rsid w:val="00440122"/>
    <w:rsid w:val="004403C0"/>
    <w:rsid w:val="00442041"/>
    <w:rsid w:val="00446D07"/>
    <w:rsid w:val="00446EFA"/>
    <w:rsid w:val="00447F08"/>
    <w:rsid w:val="00451486"/>
    <w:rsid w:val="00451A5D"/>
    <w:rsid w:val="00451CC3"/>
    <w:rsid w:val="00451E72"/>
    <w:rsid w:val="00452647"/>
    <w:rsid w:val="00453C85"/>
    <w:rsid w:val="00453E03"/>
    <w:rsid w:val="00454A08"/>
    <w:rsid w:val="00455D7A"/>
    <w:rsid w:val="0045609B"/>
    <w:rsid w:val="00457806"/>
    <w:rsid w:val="004604AE"/>
    <w:rsid w:val="0046061C"/>
    <w:rsid w:val="0046063A"/>
    <w:rsid w:val="00461859"/>
    <w:rsid w:val="00464B9F"/>
    <w:rsid w:val="0046583E"/>
    <w:rsid w:val="00466088"/>
    <w:rsid w:val="00466BF5"/>
    <w:rsid w:val="0046795D"/>
    <w:rsid w:val="00467B87"/>
    <w:rsid w:val="004751A8"/>
    <w:rsid w:val="0047563E"/>
    <w:rsid w:val="004761E9"/>
    <w:rsid w:val="00476C38"/>
    <w:rsid w:val="0047727E"/>
    <w:rsid w:val="00477B4F"/>
    <w:rsid w:val="004806CA"/>
    <w:rsid w:val="00480E94"/>
    <w:rsid w:val="004859A5"/>
    <w:rsid w:val="00485B23"/>
    <w:rsid w:val="00486386"/>
    <w:rsid w:val="004869AF"/>
    <w:rsid w:val="00487762"/>
    <w:rsid w:val="00490384"/>
    <w:rsid w:val="0049518B"/>
    <w:rsid w:val="004965F6"/>
    <w:rsid w:val="00497531"/>
    <w:rsid w:val="00497D26"/>
    <w:rsid w:val="004A0A1A"/>
    <w:rsid w:val="004A2909"/>
    <w:rsid w:val="004A2FD7"/>
    <w:rsid w:val="004A3797"/>
    <w:rsid w:val="004A4C7B"/>
    <w:rsid w:val="004A519F"/>
    <w:rsid w:val="004A5C25"/>
    <w:rsid w:val="004A5DAB"/>
    <w:rsid w:val="004A6B33"/>
    <w:rsid w:val="004A6C3C"/>
    <w:rsid w:val="004A79BD"/>
    <w:rsid w:val="004B1FB4"/>
    <w:rsid w:val="004B245F"/>
    <w:rsid w:val="004B2866"/>
    <w:rsid w:val="004B2B58"/>
    <w:rsid w:val="004B31E9"/>
    <w:rsid w:val="004B34AE"/>
    <w:rsid w:val="004B385B"/>
    <w:rsid w:val="004B3AA9"/>
    <w:rsid w:val="004B4B21"/>
    <w:rsid w:val="004C02A0"/>
    <w:rsid w:val="004C56B0"/>
    <w:rsid w:val="004C7A63"/>
    <w:rsid w:val="004C7F39"/>
    <w:rsid w:val="004D0C72"/>
    <w:rsid w:val="004D1330"/>
    <w:rsid w:val="004D6D28"/>
    <w:rsid w:val="004E04A3"/>
    <w:rsid w:val="004E1953"/>
    <w:rsid w:val="004E2BC3"/>
    <w:rsid w:val="004E5A97"/>
    <w:rsid w:val="004F0DF8"/>
    <w:rsid w:val="004F1649"/>
    <w:rsid w:val="004F20FA"/>
    <w:rsid w:val="004F3A20"/>
    <w:rsid w:val="004F3F2A"/>
    <w:rsid w:val="004F5AC5"/>
    <w:rsid w:val="004F6CF5"/>
    <w:rsid w:val="004F7FA4"/>
    <w:rsid w:val="005026E0"/>
    <w:rsid w:val="00503662"/>
    <w:rsid w:val="00503C2A"/>
    <w:rsid w:val="00506045"/>
    <w:rsid w:val="00507C2A"/>
    <w:rsid w:val="005106D5"/>
    <w:rsid w:val="00514659"/>
    <w:rsid w:val="00514F97"/>
    <w:rsid w:val="00516085"/>
    <w:rsid w:val="00516F63"/>
    <w:rsid w:val="00521E46"/>
    <w:rsid w:val="005244DB"/>
    <w:rsid w:val="0052665E"/>
    <w:rsid w:val="0052778A"/>
    <w:rsid w:val="00531AB5"/>
    <w:rsid w:val="00531BAD"/>
    <w:rsid w:val="0053477C"/>
    <w:rsid w:val="00536C09"/>
    <w:rsid w:val="0053744E"/>
    <w:rsid w:val="00540217"/>
    <w:rsid w:val="005432CE"/>
    <w:rsid w:val="00543B64"/>
    <w:rsid w:val="00545496"/>
    <w:rsid w:val="00547A9A"/>
    <w:rsid w:val="0055052B"/>
    <w:rsid w:val="0055223A"/>
    <w:rsid w:val="005530E5"/>
    <w:rsid w:val="00556179"/>
    <w:rsid w:val="00556844"/>
    <w:rsid w:val="00561ACC"/>
    <w:rsid w:val="00562545"/>
    <w:rsid w:val="00562D8A"/>
    <w:rsid w:val="005644A1"/>
    <w:rsid w:val="00564CF6"/>
    <w:rsid w:val="00566CD8"/>
    <w:rsid w:val="005672AD"/>
    <w:rsid w:val="00570D86"/>
    <w:rsid w:val="005738C0"/>
    <w:rsid w:val="005743BB"/>
    <w:rsid w:val="00575694"/>
    <w:rsid w:val="0057725B"/>
    <w:rsid w:val="005802CD"/>
    <w:rsid w:val="00584299"/>
    <w:rsid w:val="0058758D"/>
    <w:rsid w:val="00587703"/>
    <w:rsid w:val="005879B6"/>
    <w:rsid w:val="00590F0E"/>
    <w:rsid w:val="005911A4"/>
    <w:rsid w:val="00591773"/>
    <w:rsid w:val="00592F2A"/>
    <w:rsid w:val="00592F5E"/>
    <w:rsid w:val="0059330B"/>
    <w:rsid w:val="005941C9"/>
    <w:rsid w:val="00594AEE"/>
    <w:rsid w:val="005960AA"/>
    <w:rsid w:val="00596EC5"/>
    <w:rsid w:val="00596FD3"/>
    <w:rsid w:val="0059708B"/>
    <w:rsid w:val="00597AE7"/>
    <w:rsid w:val="005A34F7"/>
    <w:rsid w:val="005A4973"/>
    <w:rsid w:val="005A56B3"/>
    <w:rsid w:val="005A590F"/>
    <w:rsid w:val="005A620C"/>
    <w:rsid w:val="005A6BD3"/>
    <w:rsid w:val="005B0BBD"/>
    <w:rsid w:val="005B1084"/>
    <w:rsid w:val="005B15EF"/>
    <w:rsid w:val="005B2118"/>
    <w:rsid w:val="005B380D"/>
    <w:rsid w:val="005B386C"/>
    <w:rsid w:val="005B4B75"/>
    <w:rsid w:val="005B5215"/>
    <w:rsid w:val="005B5603"/>
    <w:rsid w:val="005B5EFD"/>
    <w:rsid w:val="005B70CC"/>
    <w:rsid w:val="005C0A30"/>
    <w:rsid w:val="005C161E"/>
    <w:rsid w:val="005C21B1"/>
    <w:rsid w:val="005C458F"/>
    <w:rsid w:val="005C503B"/>
    <w:rsid w:val="005C5698"/>
    <w:rsid w:val="005C57AD"/>
    <w:rsid w:val="005C587C"/>
    <w:rsid w:val="005C5ACF"/>
    <w:rsid w:val="005D2768"/>
    <w:rsid w:val="005D6D78"/>
    <w:rsid w:val="005E1160"/>
    <w:rsid w:val="005E28AF"/>
    <w:rsid w:val="005E43F0"/>
    <w:rsid w:val="005E46B1"/>
    <w:rsid w:val="005E54B6"/>
    <w:rsid w:val="005E773A"/>
    <w:rsid w:val="005F254D"/>
    <w:rsid w:val="005F2720"/>
    <w:rsid w:val="005F2C93"/>
    <w:rsid w:val="005F5669"/>
    <w:rsid w:val="005F6E86"/>
    <w:rsid w:val="005F782E"/>
    <w:rsid w:val="006016A1"/>
    <w:rsid w:val="00602B84"/>
    <w:rsid w:val="00602EFD"/>
    <w:rsid w:val="00604717"/>
    <w:rsid w:val="006047A6"/>
    <w:rsid w:val="00605BD8"/>
    <w:rsid w:val="00606E2B"/>
    <w:rsid w:val="006075F0"/>
    <w:rsid w:val="00607779"/>
    <w:rsid w:val="00607DF1"/>
    <w:rsid w:val="00610E5D"/>
    <w:rsid w:val="00611C54"/>
    <w:rsid w:val="006130AE"/>
    <w:rsid w:val="00615437"/>
    <w:rsid w:val="00615552"/>
    <w:rsid w:val="006179DE"/>
    <w:rsid w:val="006211BE"/>
    <w:rsid w:val="006221E1"/>
    <w:rsid w:val="006223A8"/>
    <w:rsid w:val="00622751"/>
    <w:rsid w:val="00622B45"/>
    <w:rsid w:val="00622BCD"/>
    <w:rsid w:val="00622C45"/>
    <w:rsid w:val="00623844"/>
    <w:rsid w:val="00623975"/>
    <w:rsid w:val="00623DD9"/>
    <w:rsid w:val="006244E4"/>
    <w:rsid w:val="00626ED3"/>
    <w:rsid w:val="006279E3"/>
    <w:rsid w:val="006315B7"/>
    <w:rsid w:val="006316BB"/>
    <w:rsid w:val="00632E37"/>
    <w:rsid w:val="00634380"/>
    <w:rsid w:val="00634475"/>
    <w:rsid w:val="00634841"/>
    <w:rsid w:val="006357CA"/>
    <w:rsid w:val="00641A9D"/>
    <w:rsid w:val="00641CB5"/>
    <w:rsid w:val="006450CA"/>
    <w:rsid w:val="00646803"/>
    <w:rsid w:val="00647624"/>
    <w:rsid w:val="00647802"/>
    <w:rsid w:val="00651E84"/>
    <w:rsid w:val="006543EE"/>
    <w:rsid w:val="00654746"/>
    <w:rsid w:val="00655D57"/>
    <w:rsid w:val="0065642C"/>
    <w:rsid w:val="006628F0"/>
    <w:rsid w:val="0066334D"/>
    <w:rsid w:val="0066366F"/>
    <w:rsid w:val="006661D6"/>
    <w:rsid w:val="0066646A"/>
    <w:rsid w:val="00667CB0"/>
    <w:rsid w:val="00670195"/>
    <w:rsid w:val="006711B0"/>
    <w:rsid w:val="006721A1"/>
    <w:rsid w:val="00673401"/>
    <w:rsid w:val="00674BB1"/>
    <w:rsid w:val="006750EF"/>
    <w:rsid w:val="00675574"/>
    <w:rsid w:val="00676ADD"/>
    <w:rsid w:val="00677E63"/>
    <w:rsid w:val="00680BA9"/>
    <w:rsid w:val="006817C6"/>
    <w:rsid w:val="00681EC7"/>
    <w:rsid w:val="00682400"/>
    <w:rsid w:val="00683415"/>
    <w:rsid w:val="00684E1A"/>
    <w:rsid w:val="0068542E"/>
    <w:rsid w:val="0068561B"/>
    <w:rsid w:val="00686297"/>
    <w:rsid w:val="006862C6"/>
    <w:rsid w:val="006865B9"/>
    <w:rsid w:val="00687BB1"/>
    <w:rsid w:val="00690B58"/>
    <w:rsid w:val="00691008"/>
    <w:rsid w:val="0069117C"/>
    <w:rsid w:val="00691249"/>
    <w:rsid w:val="00691595"/>
    <w:rsid w:val="00692927"/>
    <w:rsid w:val="00693554"/>
    <w:rsid w:val="006949B6"/>
    <w:rsid w:val="00696864"/>
    <w:rsid w:val="006A1342"/>
    <w:rsid w:val="006A1E58"/>
    <w:rsid w:val="006A2847"/>
    <w:rsid w:val="006A3D1B"/>
    <w:rsid w:val="006A3FF1"/>
    <w:rsid w:val="006A4881"/>
    <w:rsid w:val="006A4A02"/>
    <w:rsid w:val="006A703A"/>
    <w:rsid w:val="006B03AB"/>
    <w:rsid w:val="006B20A3"/>
    <w:rsid w:val="006B4523"/>
    <w:rsid w:val="006B727C"/>
    <w:rsid w:val="006B7B88"/>
    <w:rsid w:val="006C0CD0"/>
    <w:rsid w:val="006C1847"/>
    <w:rsid w:val="006C1FAD"/>
    <w:rsid w:val="006C5DEA"/>
    <w:rsid w:val="006C6AE0"/>
    <w:rsid w:val="006D1199"/>
    <w:rsid w:val="006D2C69"/>
    <w:rsid w:val="006D2EE3"/>
    <w:rsid w:val="006D4DE5"/>
    <w:rsid w:val="006D5AAC"/>
    <w:rsid w:val="006D6C3A"/>
    <w:rsid w:val="006D740A"/>
    <w:rsid w:val="006E2D11"/>
    <w:rsid w:val="006E3FF5"/>
    <w:rsid w:val="006F1C13"/>
    <w:rsid w:val="006F23C0"/>
    <w:rsid w:val="006F2919"/>
    <w:rsid w:val="006F531F"/>
    <w:rsid w:val="006F647C"/>
    <w:rsid w:val="006F7783"/>
    <w:rsid w:val="006F7A35"/>
    <w:rsid w:val="00701F86"/>
    <w:rsid w:val="00703EDD"/>
    <w:rsid w:val="007059CA"/>
    <w:rsid w:val="007062AF"/>
    <w:rsid w:val="00706DC6"/>
    <w:rsid w:val="00711D81"/>
    <w:rsid w:val="007141E1"/>
    <w:rsid w:val="00714689"/>
    <w:rsid w:val="0071468A"/>
    <w:rsid w:val="00715D07"/>
    <w:rsid w:val="00716BE0"/>
    <w:rsid w:val="007209BE"/>
    <w:rsid w:val="00720B84"/>
    <w:rsid w:val="00720DD8"/>
    <w:rsid w:val="0072291F"/>
    <w:rsid w:val="00722B8A"/>
    <w:rsid w:val="00724FF2"/>
    <w:rsid w:val="007268E1"/>
    <w:rsid w:val="007276E7"/>
    <w:rsid w:val="00732741"/>
    <w:rsid w:val="00733AC6"/>
    <w:rsid w:val="00734ED6"/>
    <w:rsid w:val="007357C0"/>
    <w:rsid w:val="00736CCC"/>
    <w:rsid w:val="00737145"/>
    <w:rsid w:val="00737F1A"/>
    <w:rsid w:val="00740E06"/>
    <w:rsid w:val="00741061"/>
    <w:rsid w:val="007422B1"/>
    <w:rsid w:val="00742388"/>
    <w:rsid w:val="00753269"/>
    <w:rsid w:val="00755270"/>
    <w:rsid w:val="00755514"/>
    <w:rsid w:val="0075559C"/>
    <w:rsid w:val="00755D38"/>
    <w:rsid w:val="007604D1"/>
    <w:rsid w:val="00760585"/>
    <w:rsid w:val="00760CA4"/>
    <w:rsid w:val="00760D2C"/>
    <w:rsid w:val="00762AFC"/>
    <w:rsid w:val="00763DD6"/>
    <w:rsid w:val="0076449D"/>
    <w:rsid w:val="007656E4"/>
    <w:rsid w:val="0076626B"/>
    <w:rsid w:val="007666F9"/>
    <w:rsid w:val="00770B60"/>
    <w:rsid w:val="00771278"/>
    <w:rsid w:val="00771D69"/>
    <w:rsid w:val="00772B5A"/>
    <w:rsid w:val="007739CC"/>
    <w:rsid w:val="0077579F"/>
    <w:rsid w:val="007758DE"/>
    <w:rsid w:val="00775A3A"/>
    <w:rsid w:val="00777282"/>
    <w:rsid w:val="00777BF9"/>
    <w:rsid w:val="007824D2"/>
    <w:rsid w:val="007832DC"/>
    <w:rsid w:val="00783B37"/>
    <w:rsid w:val="007845F3"/>
    <w:rsid w:val="0078465B"/>
    <w:rsid w:val="007904A6"/>
    <w:rsid w:val="00791FB5"/>
    <w:rsid w:val="00792ED7"/>
    <w:rsid w:val="00792FB2"/>
    <w:rsid w:val="0079483C"/>
    <w:rsid w:val="00794D9F"/>
    <w:rsid w:val="00797942"/>
    <w:rsid w:val="00797FB1"/>
    <w:rsid w:val="007A0324"/>
    <w:rsid w:val="007A07E1"/>
    <w:rsid w:val="007A113B"/>
    <w:rsid w:val="007A32F0"/>
    <w:rsid w:val="007A3786"/>
    <w:rsid w:val="007A572D"/>
    <w:rsid w:val="007A74CD"/>
    <w:rsid w:val="007B0E51"/>
    <w:rsid w:val="007B1181"/>
    <w:rsid w:val="007B14F5"/>
    <w:rsid w:val="007B1623"/>
    <w:rsid w:val="007B19BC"/>
    <w:rsid w:val="007B1D5D"/>
    <w:rsid w:val="007B1E71"/>
    <w:rsid w:val="007B2C11"/>
    <w:rsid w:val="007B4D4E"/>
    <w:rsid w:val="007B58F3"/>
    <w:rsid w:val="007B7013"/>
    <w:rsid w:val="007B7320"/>
    <w:rsid w:val="007C17D1"/>
    <w:rsid w:val="007C6C34"/>
    <w:rsid w:val="007C740B"/>
    <w:rsid w:val="007D0866"/>
    <w:rsid w:val="007D2683"/>
    <w:rsid w:val="007D4A93"/>
    <w:rsid w:val="007D5082"/>
    <w:rsid w:val="007D61D6"/>
    <w:rsid w:val="007E0A09"/>
    <w:rsid w:val="007E1C73"/>
    <w:rsid w:val="007E24ED"/>
    <w:rsid w:val="007E39E7"/>
    <w:rsid w:val="007E54D8"/>
    <w:rsid w:val="007E6988"/>
    <w:rsid w:val="007F0EEA"/>
    <w:rsid w:val="007F515A"/>
    <w:rsid w:val="007F649F"/>
    <w:rsid w:val="007F7350"/>
    <w:rsid w:val="007F7625"/>
    <w:rsid w:val="0080027D"/>
    <w:rsid w:val="008027A5"/>
    <w:rsid w:val="00802E8E"/>
    <w:rsid w:val="0080340C"/>
    <w:rsid w:val="00806F4E"/>
    <w:rsid w:val="00812209"/>
    <w:rsid w:val="0081274E"/>
    <w:rsid w:val="00814210"/>
    <w:rsid w:val="00815984"/>
    <w:rsid w:val="008167BE"/>
    <w:rsid w:val="00817E1C"/>
    <w:rsid w:val="008206CA"/>
    <w:rsid w:val="00820BA1"/>
    <w:rsid w:val="00821082"/>
    <w:rsid w:val="008247D9"/>
    <w:rsid w:val="0082725A"/>
    <w:rsid w:val="0082760D"/>
    <w:rsid w:val="00827632"/>
    <w:rsid w:val="00827E57"/>
    <w:rsid w:val="00830839"/>
    <w:rsid w:val="008318A9"/>
    <w:rsid w:val="00831979"/>
    <w:rsid w:val="00832FD1"/>
    <w:rsid w:val="008340B1"/>
    <w:rsid w:val="00835153"/>
    <w:rsid w:val="00837377"/>
    <w:rsid w:val="00837D2F"/>
    <w:rsid w:val="00837D57"/>
    <w:rsid w:val="00840B78"/>
    <w:rsid w:val="0084113D"/>
    <w:rsid w:val="00841680"/>
    <w:rsid w:val="00843C8A"/>
    <w:rsid w:val="00844F3D"/>
    <w:rsid w:val="00845291"/>
    <w:rsid w:val="0084659A"/>
    <w:rsid w:val="00846774"/>
    <w:rsid w:val="00847D41"/>
    <w:rsid w:val="00850262"/>
    <w:rsid w:val="008521D5"/>
    <w:rsid w:val="008529A8"/>
    <w:rsid w:val="008538E6"/>
    <w:rsid w:val="00853A12"/>
    <w:rsid w:val="00857D2C"/>
    <w:rsid w:val="00860EE1"/>
    <w:rsid w:val="00861C36"/>
    <w:rsid w:val="00862C3B"/>
    <w:rsid w:val="00864807"/>
    <w:rsid w:val="008649E2"/>
    <w:rsid w:val="00870551"/>
    <w:rsid w:val="0087178B"/>
    <w:rsid w:val="0087390A"/>
    <w:rsid w:val="00876CC9"/>
    <w:rsid w:val="008775C0"/>
    <w:rsid w:val="0088209B"/>
    <w:rsid w:val="00882375"/>
    <w:rsid w:val="008836F2"/>
    <w:rsid w:val="00883F1C"/>
    <w:rsid w:val="008851BF"/>
    <w:rsid w:val="008904C8"/>
    <w:rsid w:val="008939ED"/>
    <w:rsid w:val="00893C66"/>
    <w:rsid w:val="00895287"/>
    <w:rsid w:val="00895A8B"/>
    <w:rsid w:val="0089722C"/>
    <w:rsid w:val="00897FB3"/>
    <w:rsid w:val="008A183E"/>
    <w:rsid w:val="008A4296"/>
    <w:rsid w:val="008A5836"/>
    <w:rsid w:val="008A5E01"/>
    <w:rsid w:val="008A7291"/>
    <w:rsid w:val="008A7FCE"/>
    <w:rsid w:val="008B08EE"/>
    <w:rsid w:val="008B3205"/>
    <w:rsid w:val="008B441A"/>
    <w:rsid w:val="008B618E"/>
    <w:rsid w:val="008C099C"/>
    <w:rsid w:val="008C0F57"/>
    <w:rsid w:val="008C11B7"/>
    <w:rsid w:val="008C164F"/>
    <w:rsid w:val="008C4511"/>
    <w:rsid w:val="008D3AFE"/>
    <w:rsid w:val="008D4B8D"/>
    <w:rsid w:val="008D4D33"/>
    <w:rsid w:val="008D4EED"/>
    <w:rsid w:val="008E0B5C"/>
    <w:rsid w:val="008E0E10"/>
    <w:rsid w:val="008E37D6"/>
    <w:rsid w:val="008E56D9"/>
    <w:rsid w:val="008E6472"/>
    <w:rsid w:val="008E7481"/>
    <w:rsid w:val="008F1038"/>
    <w:rsid w:val="008F253D"/>
    <w:rsid w:val="008F2E25"/>
    <w:rsid w:val="008F33CB"/>
    <w:rsid w:val="008F4509"/>
    <w:rsid w:val="008F5238"/>
    <w:rsid w:val="008F7434"/>
    <w:rsid w:val="00900698"/>
    <w:rsid w:val="00902720"/>
    <w:rsid w:val="00903246"/>
    <w:rsid w:val="0090346E"/>
    <w:rsid w:val="00903605"/>
    <w:rsid w:val="00904574"/>
    <w:rsid w:val="00906E00"/>
    <w:rsid w:val="009078CD"/>
    <w:rsid w:val="00910769"/>
    <w:rsid w:val="009150F0"/>
    <w:rsid w:val="00915F2A"/>
    <w:rsid w:val="00916D6C"/>
    <w:rsid w:val="00921B33"/>
    <w:rsid w:val="00921C5E"/>
    <w:rsid w:val="00921F9C"/>
    <w:rsid w:val="009225A8"/>
    <w:rsid w:val="00922750"/>
    <w:rsid w:val="0092352D"/>
    <w:rsid w:val="009262A0"/>
    <w:rsid w:val="009262DC"/>
    <w:rsid w:val="00926ADB"/>
    <w:rsid w:val="00927932"/>
    <w:rsid w:val="00932B85"/>
    <w:rsid w:val="00935114"/>
    <w:rsid w:val="0093529A"/>
    <w:rsid w:val="00935D54"/>
    <w:rsid w:val="00935E8D"/>
    <w:rsid w:val="00935F47"/>
    <w:rsid w:val="009371C5"/>
    <w:rsid w:val="00940E58"/>
    <w:rsid w:val="00941EF9"/>
    <w:rsid w:val="0094268D"/>
    <w:rsid w:val="00943687"/>
    <w:rsid w:val="009453E8"/>
    <w:rsid w:val="00945A78"/>
    <w:rsid w:val="009470D4"/>
    <w:rsid w:val="00953D77"/>
    <w:rsid w:val="00955A67"/>
    <w:rsid w:val="009565BA"/>
    <w:rsid w:val="00957CD5"/>
    <w:rsid w:val="00960BF0"/>
    <w:rsid w:val="00961607"/>
    <w:rsid w:val="00962809"/>
    <w:rsid w:val="00962903"/>
    <w:rsid w:val="0096295D"/>
    <w:rsid w:val="00966B07"/>
    <w:rsid w:val="00966D8E"/>
    <w:rsid w:val="00966DE8"/>
    <w:rsid w:val="009709EE"/>
    <w:rsid w:val="00970FD2"/>
    <w:rsid w:val="00973110"/>
    <w:rsid w:val="0097451C"/>
    <w:rsid w:val="009760D4"/>
    <w:rsid w:val="009769C5"/>
    <w:rsid w:val="00976C15"/>
    <w:rsid w:val="00980579"/>
    <w:rsid w:val="00981A87"/>
    <w:rsid w:val="00983148"/>
    <w:rsid w:val="009849BA"/>
    <w:rsid w:val="0098538A"/>
    <w:rsid w:val="00986228"/>
    <w:rsid w:val="00987CEF"/>
    <w:rsid w:val="009912B7"/>
    <w:rsid w:val="00991CB0"/>
    <w:rsid w:val="00991DA5"/>
    <w:rsid w:val="0099297E"/>
    <w:rsid w:val="00993B5E"/>
    <w:rsid w:val="00994D93"/>
    <w:rsid w:val="009952C4"/>
    <w:rsid w:val="00996839"/>
    <w:rsid w:val="00997455"/>
    <w:rsid w:val="009A231F"/>
    <w:rsid w:val="009A313A"/>
    <w:rsid w:val="009A5155"/>
    <w:rsid w:val="009B0611"/>
    <w:rsid w:val="009B12D4"/>
    <w:rsid w:val="009B1683"/>
    <w:rsid w:val="009B7D45"/>
    <w:rsid w:val="009C4EB2"/>
    <w:rsid w:val="009C71F0"/>
    <w:rsid w:val="009C7232"/>
    <w:rsid w:val="009D1165"/>
    <w:rsid w:val="009D1BD2"/>
    <w:rsid w:val="009D2786"/>
    <w:rsid w:val="009D56A1"/>
    <w:rsid w:val="009D6144"/>
    <w:rsid w:val="009D626B"/>
    <w:rsid w:val="009D6C16"/>
    <w:rsid w:val="009E0F0C"/>
    <w:rsid w:val="009E409C"/>
    <w:rsid w:val="009E4A53"/>
    <w:rsid w:val="009E4BF4"/>
    <w:rsid w:val="009E55C1"/>
    <w:rsid w:val="009E74D4"/>
    <w:rsid w:val="009F1724"/>
    <w:rsid w:val="009F2CA4"/>
    <w:rsid w:val="009F3796"/>
    <w:rsid w:val="009F3E73"/>
    <w:rsid w:val="009F5507"/>
    <w:rsid w:val="00A00934"/>
    <w:rsid w:val="00A00B09"/>
    <w:rsid w:val="00A06DDE"/>
    <w:rsid w:val="00A07804"/>
    <w:rsid w:val="00A07EB4"/>
    <w:rsid w:val="00A102A9"/>
    <w:rsid w:val="00A1073D"/>
    <w:rsid w:val="00A10DCA"/>
    <w:rsid w:val="00A10ED2"/>
    <w:rsid w:val="00A14603"/>
    <w:rsid w:val="00A15034"/>
    <w:rsid w:val="00A1623D"/>
    <w:rsid w:val="00A179C4"/>
    <w:rsid w:val="00A21B16"/>
    <w:rsid w:val="00A21FCB"/>
    <w:rsid w:val="00A22A27"/>
    <w:rsid w:val="00A22FAB"/>
    <w:rsid w:val="00A24BCC"/>
    <w:rsid w:val="00A252A9"/>
    <w:rsid w:val="00A25EB3"/>
    <w:rsid w:val="00A27C26"/>
    <w:rsid w:val="00A27DF4"/>
    <w:rsid w:val="00A3049C"/>
    <w:rsid w:val="00A31CB3"/>
    <w:rsid w:val="00A344AD"/>
    <w:rsid w:val="00A36EF8"/>
    <w:rsid w:val="00A43489"/>
    <w:rsid w:val="00A51767"/>
    <w:rsid w:val="00A5259B"/>
    <w:rsid w:val="00A52EE6"/>
    <w:rsid w:val="00A53FAA"/>
    <w:rsid w:val="00A548BF"/>
    <w:rsid w:val="00A558FF"/>
    <w:rsid w:val="00A560F3"/>
    <w:rsid w:val="00A5673E"/>
    <w:rsid w:val="00A571B5"/>
    <w:rsid w:val="00A57B50"/>
    <w:rsid w:val="00A61588"/>
    <w:rsid w:val="00A6218C"/>
    <w:rsid w:val="00A628B7"/>
    <w:rsid w:val="00A62AC6"/>
    <w:rsid w:val="00A6434D"/>
    <w:rsid w:val="00A6641C"/>
    <w:rsid w:val="00A70910"/>
    <w:rsid w:val="00A74B8A"/>
    <w:rsid w:val="00A75BAF"/>
    <w:rsid w:val="00A76267"/>
    <w:rsid w:val="00A76F4E"/>
    <w:rsid w:val="00A805A4"/>
    <w:rsid w:val="00A80B6D"/>
    <w:rsid w:val="00A80F6A"/>
    <w:rsid w:val="00A81F2E"/>
    <w:rsid w:val="00A822B8"/>
    <w:rsid w:val="00A83A67"/>
    <w:rsid w:val="00A85A0F"/>
    <w:rsid w:val="00A868DF"/>
    <w:rsid w:val="00A91CF9"/>
    <w:rsid w:val="00A93703"/>
    <w:rsid w:val="00A979DF"/>
    <w:rsid w:val="00AA3532"/>
    <w:rsid w:val="00AB1201"/>
    <w:rsid w:val="00AB2797"/>
    <w:rsid w:val="00AB3537"/>
    <w:rsid w:val="00AB42FC"/>
    <w:rsid w:val="00AB6C28"/>
    <w:rsid w:val="00AB7B0F"/>
    <w:rsid w:val="00AC10B0"/>
    <w:rsid w:val="00AC253A"/>
    <w:rsid w:val="00AC2842"/>
    <w:rsid w:val="00AC6899"/>
    <w:rsid w:val="00AC79FA"/>
    <w:rsid w:val="00AD0510"/>
    <w:rsid w:val="00AD0DA4"/>
    <w:rsid w:val="00AD2FAE"/>
    <w:rsid w:val="00AD3B61"/>
    <w:rsid w:val="00AD6D2F"/>
    <w:rsid w:val="00AE0AA9"/>
    <w:rsid w:val="00AE106E"/>
    <w:rsid w:val="00AE361B"/>
    <w:rsid w:val="00AE51B5"/>
    <w:rsid w:val="00AE58B8"/>
    <w:rsid w:val="00AF1F8F"/>
    <w:rsid w:val="00AF3C2D"/>
    <w:rsid w:val="00AF74FE"/>
    <w:rsid w:val="00AF75BE"/>
    <w:rsid w:val="00B016CA"/>
    <w:rsid w:val="00B025A1"/>
    <w:rsid w:val="00B02D9F"/>
    <w:rsid w:val="00B035E5"/>
    <w:rsid w:val="00B0366A"/>
    <w:rsid w:val="00B049A0"/>
    <w:rsid w:val="00B05113"/>
    <w:rsid w:val="00B10FFB"/>
    <w:rsid w:val="00B1135A"/>
    <w:rsid w:val="00B12274"/>
    <w:rsid w:val="00B122C7"/>
    <w:rsid w:val="00B12C48"/>
    <w:rsid w:val="00B14E29"/>
    <w:rsid w:val="00B21C6A"/>
    <w:rsid w:val="00B221CA"/>
    <w:rsid w:val="00B225C8"/>
    <w:rsid w:val="00B24810"/>
    <w:rsid w:val="00B24849"/>
    <w:rsid w:val="00B25E54"/>
    <w:rsid w:val="00B31D66"/>
    <w:rsid w:val="00B33B23"/>
    <w:rsid w:val="00B34810"/>
    <w:rsid w:val="00B34FD0"/>
    <w:rsid w:val="00B373CA"/>
    <w:rsid w:val="00B37F3B"/>
    <w:rsid w:val="00B40D2A"/>
    <w:rsid w:val="00B42EAF"/>
    <w:rsid w:val="00B43533"/>
    <w:rsid w:val="00B44DBF"/>
    <w:rsid w:val="00B45031"/>
    <w:rsid w:val="00B45352"/>
    <w:rsid w:val="00B4690B"/>
    <w:rsid w:val="00B472BA"/>
    <w:rsid w:val="00B4778B"/>
    <w:rsid w:val="00B478D0"/>
    <w:rsid w:val="00B5140A"/>
    <w:rsid w:val="00B53793"/>
    <w:rsid w:val="00B53B7B"/>
    <w:rsid w:val="00B53F2F"/>
    <w:rsid w:val="00B5434D"/>
    <w:rsid w:val="00B5471E"/>
    <w:rsid w:val="00B54A62"/>
    <w:rsid w:val="00B54C88"/>
    <w:rsid w:val="00B573C3"/>
    <w:rsid w:val="00B57697"/>
    <w:rsid w:val="00B60851"/>
    <w:rsid w:val="00B615EE"/>
    <w:rsid w:val="00B61DB3"/>
    <w:rsid w:val="00B6267E"/>
    <w:rsid w:val="00B64A28"/>
    <w:rsid w:val="00B657A2"/>
    <w:rsid w:val="00B65EDB"/>
    <w:rsid w:val="00B702D5"/>
    <w:rsid w:val="00B7253E"/>
    <w:rsid w:val="00B72FBB"/>
    <w:rsid w:val="00B73D46"/>
    <w:rsid w:val="00B74E15"/>
    <w:rsid w:val="00B75402"/>
    <w:rsid w:val="00B75A55"/>
    <w:rsid w:val="00B765C8"/>
    <w:rsid w:val="00B773AF"/>
    <w:rsid w:val="00B776AD"/>
    <w:rsid w:val="00B83B62"/>
    <w:rsid w:val="00B854B3"/>
    <w:rsid w:val="00B85D37"/>
    <w:rsid w:val="00B85EAD"/>
    <w:rsid w:val="00B86B5C"/>
    <w:rsid w:val="00B87B1B"/>
    <w:rsid w:val="00B903FD"/>
    <w:rsid w:val="00B91BBD"/>
    <w:rsid w:val="00B9207D"/>
    <w:rsid w:val="00B94304"/>
    <w:rsid w:val="00B94B10"/>
    <w:rsid w:val="00B96313"/>
    <w:rsid w:val="00B9764F"/>
    <w:rsid w:val="00BA0DE7"/>
    <w:rsid w:val="00BA1053"/>
    <w:rsid w:val="00BA1664"/>
    <w:rsid w:val="00BA1C86"/>
    <w:rsid w:val="00BA2941"/>
    <w:rsid w:val="00BA4A1D"/>
    <w:rsid w:val="00BA5679"/>
    <w:rsid w:val="00BA5703"/>
    <w:rsid w:val="00BA74A0"/>
    <w:rsid w:val="00BA771B"/>
    <w:rsid w:val="00BB0375"/>
    <w:rsid w:val="00BB0E8D"/>
    <w:rsid w:val="00BB12B4"/>
    <w:rsid w:val="00BB21F5"/>
    <w:rsid w:val="00BB2CFC"/>
    <w:rsid w:val="00BB5277"/>
    <w:rsid w:val="00BB603A"/>
    <w:rsid w:val="00BB6081"/>
    <w:rsid w:val="00BB6101"/>
    <w:rsid w:val="00BB7558"/>
    <w:rsid w:val="00BC005A"/>
    <w:rsid w:val="00BC122F"/>
    <w:rsid w:val="00BC1AC2"/>
    <w:rsid w:val="00BC34B2"/>
    <w:rsid w:val="00BC531F"/>
    <w:rsid w:val="00BC58D8"/>
    <w:rsid w:val="00BD3592"/>
    <w:rsid w:val="00BD66D2"/>
    <w:rsid w:val="00BE214D"/>
    <w:rsid w:val="00BE29B5"/>
    <w:rsid w:val="00BE460A"/>
    <w:rsid w:val="00BE489A"/>
    <w:rsid w:val="00BE6318"/>
    <w:rsid w:val="00BE78F5"/>
    <w:rsid w:val="00BE79D2"/>
    <w:rsid w:val="00BF1833"/>
    <w:rsid w:val="00BF3D0E"/>
    <w:rsid w:val="00BF4300"/>
    <w:rsid w:val="00BF49EF"/>
    <w:rsid w:val="00BF5652"/>
    <w:rsid w:val="00BF7753"/>
    <w:rsid w:val="00BF7E70"/>
    <w:rsid w:val="00C0169A"/>
    <w:rsid w:val="00C02FC5"/>
    <w:rsid w:val="00C05279"/>
    <w:rsid w:val="00C05851"/>
    <w:rsid w:val="00C05A21"/>
    <w:rsid w:val="00C0798E"/>
    <w:rsid w:val="00C1283D"/>
    <w:rsid w:val="00C13CB0"/>
    <w:rsid w:val="00C15508"/>
    <w:rsid w:val="00C17320"/>
    <w:rsid w:val="00C20659"/>
    <w:rsid w:val="00C20DEF"/>
    <w:rsid w:val="00C210A5"/>
    <w:rsid w:val="00C2136F"/>
    <w:rsid w:val="00C2228E"/>
    <w:rsid w:val="00C225F5"/>
    <w:rsid w:val="00C2372A"/>
    <w:rsid w:val="00C241A9"/>
    <w:rsid w:val="00C2436D"/>
    <w:rsid w:val="00C25325"/>
    <w:rsid w:val="00C26046"/>
    <w:rsid w:val="00C267F2"/>
    <w:rsid w:val="00C26AAF"/>
    <w:rsid w:val="00C33E15"/>
    <w:rsid w:val="00C359A2"/>
    <w:rsid w:val="00C3710C"/>
    <w:rsid w:val="00C37FA2"/>
    <w:rsid w:val="00C47CBD"/>
    <w:rsid w:val="00C5084B"/>
    <w:rsid w:val="00C518BB"/>
    <w:rsid w:val="00C51C2D"/>
    <w:rsid w:val="00C545D4"/>
    <w:rsid w:val="00C55001"/>
    <w:rsid w:val="00C55267"/>
    <w:rsid w:val="00C63E4D"/>
    <w:rsid w:val="00C647EB"/>
    <w:rsid w:val="00C663D0"/>
    <w:rsid w:val="00C71DCD"/>
    <w:rsid w:val="00C7285F"/>
    <w:rsid w:val="00C72C57"/>
    <w:rsid w:val="00C75B78"/>
    <w:rsid w:val="00C77199"/>
    <w:rsid w:val="00C77C81"/>
    <w:rsid w:val="00C8021B"/>
    <w:rsid w:val="00C8070A"/>
    <w:rsid w:val="00C80B44"/>
    <w:rsid w:val="00C8177E"/>
    <w:rsid w:val="00C81969"/>
    <w:rsid w:val="00C8197A"/>
    <w:rsid w:val="00C81ABD"/>
    <w:rsid w:val="00C8286C"/>
    <w:rsid w:val="00C83FF5"/>
    <w:rsid w:val="00C84CA5"/>
    <w:rsid w:val="00C85C08"/>
    <w:rsid w:val="00C876AF"/>
    <w:rsid w:val="00C878CA"/>
    <w:rsid w:val="00C914FC"/>
    <w:rsid w:val="00C9274F"/>
    <w:rsid w:val="00CA018B"/>
    <w:rsid w:val="00CA0412"/>
    <w:rsid w:val="00CA072B"/>
    <w:rsid w:val="00CA0D1B"/>
    <w:rsid w:val="00CA11AA"/>
    <w:rsid w:val="00CA4482"/>
    <w:rsid w:val="00CA5D22"/>
    <w:rsid w:val="00CB1F90"/>
    <w:rsid w:val="00CB2FC3"/>
    <w:rsid w:val="00CB49B1"/>
    <w:rsid w:val="00CB57BD"/>
    <w:rsid w:val="00CB6695"/>
    <w:rsid w:val="00CC14E6"/>
    <w:rsid w:val="00CC3899"/>
    <w:rsid w:val="00CD0C9A"/>
    <w:rsid w:val="00CD4877"/>
    <w:rsid w:val="00CD4C00"/>
    <w:rsid w:val="00CD59DD"/>
    <w:rsid w:val="00CD5FF1"/>
    <w:rsid w:val="00CD7480"/>
    <w:rsid w:val="00CD7EF8"/>
    <w:rsid w:val="00CE11DF"/>
    <w:rsid w:val="00CE17C4"/>
    <w:rsid w:val="00CE3514"/>
    <w:rsid w:val="00CE429D"/>
    <w:rsid w:val="00CE5FD8"/>
    <w:rsid w:val="00CE6D3C"/>
    <w:rsid w:val="00CE740D"/>
    <w:rsid w:val="00CF10FA"/>
    <w:rsid w:val="00CF386C"/>
    <w:rsid w:val="00CF5504"/>
    <w:rsid w:val="00CF7EBE"/>
    <w:rsid w:val="00D0038A"/>
    <w:rsid w:val="00D0060E"/>
    <w:rsid w:val="00D01254"/>
    <w:rsid w:val="00D01658"/>
    <w:rsid w:val="00D02290"/>
    <w:rsid w:val="00D04999"/>
    <w:rsid w:val="00D0668C"/>
    <w:rsid w:val="00D07192"/>
    <w:rsid w:val="00D07C99"/>
    <w:rsid w:val="00D11A1C"/>
    <w:rsid w:val="00D126CF"/>
    <w:rsid w:val="00D132E5"/>
    <w:rsid w:val="00D1424F"/>
    <w:rsid w:val="00D20724"/>
    <w:rsid w:val="00D21863"/>
    <w:rsid w:val="00D22816"/>
    <w:rsid w:val="00D22BB0"/>
    <w:rsid w:val="00D22ED1"/>
    <w:rsid w:val="00D23856"/>
    <w:rsid w:val="00D25CF7"/>
    <w:rsid w:val="00D262A4"/>
    <w:rsid w:val="00D30157"/>
    <w:rsid w:val="00D30941"/>
    <w:rsid w:val="00D309E5"/>
    <w:rsid w:val="00D320C0"/>
    <w:rsid w:val="00D3252C"/>
    <w:rsid w:val="00D33532"/>
    <w:rsid w:val="00D33A5B"/>
    <w:rsid w:val="00D3459B"/>
    <w:rsid w:val="00D34F1F"/>
    <w:rsid w:val="00D353F3"/>
    <w:rsid w:val="00D36BB3"/>
    <w:rsid w:val="00D3748A"/>
    <w:rsid w:val="00D3792B"/>
    <w:rsid w:val="00D37A34"/>
    <w:rsid w:val="00D401B9"/>
    <w:rsid w:val="00D407C7"/>
    <w:rsid w:val="00D4146E"/>
    <w:rsid w:val="00D4255A"/>
    <w:rsid w:val="00D44D69"/>
    <w:rsid w:val="00D45DD0"/>
    <w:rsid w:val="00D47807"/>
    <w:rsid w:val="00D50E5A"/>
    <w:rsid w:val="00D55348"/>
    <w:rsid w:val="00D56990"/>
    <w:rsid w:val="00D56C74"/>
    <w:rsid w:val="00D57876"/>
    <w:rsid w:val="00D60E09"/>
    <w:rsid w:val="00D6121B"/>
    <w:rsid w:val="00D61A0F"/>
    <w:rsid w:val="00D61D4A"/>
    <w:rsid w:val="00D6401F"/>
    <w:rsid w:val="00D6418F"/>
    <w:rsid w:val="00D657B6"/>
    <w:rsid w:val="00D67AC5"/>
    <w:rsid w:val="00D70D2C"/>
    <w:rsid w:val="00D75D1F"/>
    <w:rsid w:val="00D760B5"/>
    <w:rsid w:val="00D7700A"/>
    <w:rsid w:val="00D81E45"/>
    <w:rsid w:val="00D82C6B"/>
    <w:rsid w:val="00D837FF"/>
    <w:rsid w:val="00D84D65"/>
    <w:rsid w:val="00D866B2"/>
    <w:rsid w:val="00D87941"/>
    <w:rsid w:val="00D94131"/>
    <w:rsid w:val="00D955C9"/>
    <w:rsid w:val="00D96E37"/>
    <w:rsid w:val="00DA05D0"/>
    <w:rsid w:val="00DA07D9"/>
    <w:rsid w:val="00DA0867"/>
    <w:rsid w:val="00DA0E0C"/>
    <w:rsid w:val="00DA2441"/>
    <w:rsid w:val="00DA292C"/>
    <w:rsid w:val="00DA2A82"/>
    <w:rsid w:val="00DA664A"/>
    <w:rsid w:val="00DA7948"/>
    <w:rsid w:val="00DA7AA4"/>
    <w:rsid w:val="00DB3451"/>
    <w:rsid w:val="00DB63A8"/>
    <w:rsid w:val="00DB7524"/>
    <w:rsid w:val="00DC0720"/>
    <w:rsid w:val="00DC0835"/>
    <w:rsid w:val="00DC0B08"/>
    <w:rsid w:val="00DC40D5"/>
    <w:rsid w:val="00DC5FDF"/>
    <w:rsid w:val="00DC69C1"/>
    <w:rsid w:val="00DC6ECD"/>
    <w:rsid w:val="00DD09AA"/>
    <w:rsid w:val="00DD0DE5"/>
    <w:rsid w:val="00DD28B1"/>
    <w:rsid w:val="00DD2DF6"/>
    <w:rsid w:val="00DD4315"/>
    <w:rsid w:val="00DD4DDF"/>
    <w:rsid w:val="00DD78B0"/>
    <w:rsid w:val="00DD79ED"/>
    <w:rsid w:val="00DD7CB8"/>
    <w:rsid w:val="00DE05D8"/>
    <w:rsid w:val="00DE16FE"/>
    <w:rsid w:val="00DE34F1"/>
    <w:rsid w:val="00DE381C"/>
    <w:rsid w:val="00DE771D"/>
    <w:rsid w:val="00DE7E4D"/>
    <w:rsid w:val="00DF04DD"/>
    <w:rsid w:val="00DF09DC"/>
    <w:rsid w:val="00DF0BA5"/>
    <w:rsid w:val="00DF227E"/>
    <w:rsid w:val="00DF4061"/>
    <w:rsid w:val="00DF41F0"/>
    <w:rsid w:val="00DF4211"/>
    <w:rsid w:val="00DF7F7D"/>
    <w:rsid w:val="00E03AAC"/>
    <w:rsid w:val="00E04428"/>
    <w:rsid w:val="00E04A4F"/>
    <w:rsid w:val="00E04B27"/>
    <w:rsid w:val="00E0711B"/>
    <w:rsid w:val="00E07D75"/>
    <w:rsid w:val="00E11510"/>
    <w:rsid w:val="00E133B9"/>
    <w:rsid w:val="00E138AF"/>
    <w:rsid w:val="00E143DB"/>
    <w:rsid w:val="00E1470F"/>
    <w:rsid w:val="00E14D9A"/>
    <w:rsid w:val="00E15CF4"/>
    <w:rsid w:val="00E205CA"/>
    <w:rsid w:val="00E20772"/>
    <w:rsid w:val="00E20BB5"/>
    <w:rsid w:val="00E2318C"/>
    <w:rsid w:val="00E24B2D"/>
    <w:rsid w:val="00E24EAC"/>
    <w:rsid w:val="00E257E8"/>
    <w:rsid w:val="00E25D69"/>
    <w:rsid w:val="00E272DF"/>
    <w:rsid w:val="00E30762"/>
    <w:rsid w:val="00E313E5"/>
    <w:rsid w:val="00E32363"/>
    <w:rsid w:val="00E326B1"/>
    <w:rsid w:val="00E34E98"/>
    <w:rsid w:val="00E36A73"/>
    <w:rsid w:val="00E37992"/>
    <w:rsid w:val="00E37E7B"/>
    <w:rsid w:val="00E40062"/>
    <w:rsid w:val="00E40C08"/>
    <w:rsid w:val="00E40E93"/>
    <w:rsid w:val="00E41BF2"/>
    <w:rsid w:val="00E420D4"/>
    <w:rsid w:val="00E45BF7"/>
    <w:rsid w:val="00E45F46"/>
    <w:rsid w:val="00E46977"/>
    <w:rsid w:val="00E469F7"/>
    <w:rsid w:val="00E4770F"/>
    <w:rsid w:val="00E47BB9"/>
    <w:rsid w:val="00E47FC7"/>
    <w:rsid w:val="00E51149"/>
    <w:rsid w:val="00E519D0"/>
    <w:rsid w:val="00E547C1"/>
    <w:rsid w:val="00E55DF1"/>
    <w:rsid w:val="00E57853"/>
    <w:rsid w:val="00E57BB2"/>
    <w:rsid w:val="00E601E2"/>
    <w:rsid w:val="00E62493"/>
    <w:rsid w:val="00E625C4"/>
    <w:rsid w:val="00E6301E"/>
    <w:rsid w:val="00E66863"/>
    <w:rsid w:val="00E70963"/>
    <w:rsid w:val="00E70DDC"/>
    <w:rsid w:val="00E7314F"/>
    <w:rsid w:val="00E73AC4"/>
    <w:rsid w:val="00E7478F"/>
    <w:rsid w:val="00E767A4"/>
    <w:rsid w:val="00E77089"/>
    <w:rsid w:val="00E809BF"/>
    <w:rsid w:val="00E80D09"/>
    <w:rsid w:val="00E81396"/>
    <w:rsid w:val="00E824C7"/>
    <w:rsid w:val="00E8536A"/>
    <w:rsid w:val="00E85629"/>
    <w:rsid w:val="00E85B93"/>
    <w:rsid w:val="00E85C01"/>
    <w:rsid w:val="00E8679E"/>
    <w:rsid w:val="00E86C54"/>
    <w:rsid w:val="00E910B5"/>
    <w:rsid w:val="00E92124"/>
    <w:rsid w:val="00E9276E"/>
    <w:rsid w:val="00E93942"/>
    <w:rsid w:val="00E9783B"/>
    <w:rsid w:val="00E97F11"/>
    <w:rsid w:val="00EA0C89"/>
    <w:rsid w:val="00EA2302"/>
    <w:rsid w:val="00EA5CB9"/>
    <w:rsid w:val="00EA60FB"/>
    <w:rsid w:val="00EA6B81"/>
    <w:rsid w:val="00EA7396"/>
    <w:rsid w:val="00EA75F9"/>
    <w:rsid w:val="00EA7A67"/>
    <w:rsid w:val="00EB45DA"/>
    <w:rsid w:val="00EB5533"/>
    <w:rsid w:val="00EB73E1"/>
    <w:rsid w:val="00EC054C"/>
    <w:rsid w:val="00EC0E74"/>
    <w:rsid w:val="00EC1B60"/>
    <w:rsid w:val="00EC1FE9"/>
    <w:rsid w:val="00EC2B0D"/>
    <w:rsid w:val="00EC2B12"/>
    <w:rsid w:val="00EC3376"/>
    <w:rsid w:val="00EC48FD"/>
    <w:rsid w:val="00EC6BD1"/>
    <w:rsid w:val="00ED08A1"/>
    <w:rsid w:val="00ED1EC8"/>
    <w:rsid w:val="00ED24B7"/>
    <w:rsid w:val="00ED5985"/>
    <w:rsid w:val="00EE18B6"/>
    <w:rsid w:val="00EE704E"/>
    <w:rsid w:val="00EF320A"/>
    <w:rsid w:val="00EF3BB2"/>
    <w:rsid w:val="00EF3C7A"/>
    <w:rsid w:val="00EF5DB7"/>
    <w:rsid w:val="00EF653F"/>
    <w:rsid w:val="00EF66F4"/>
    <w:rsid w:val="00EF6876"/>
    <w:rsid w:val="00F0374F"/>
    <w:rsid w:val="00F03D1A"/>
    <w:rsid w:val="00F0410C"/>
    <w:rsid w:val="00F04D30"/>
    <w:rsid w:val="00F05713"/>
    <w:rsid w:val="00F05822"/>
    <w:rsid w:val="00F07292"/>
    <w:rsid w:val="00F1087C"/>
    <w:rsid w:val="00F108CC"/>
    <w:rsid w:val="00F13912"/>
    <w:rsid w:val="00F13EE6"/>
    <w:rsid w:val="00F14F9B"/>
    <w:rsid w:val="00F20431"/>
    <w:rsid w:val="00F2097C"/>
    <w:rsid w:val="00F22B90"/>
    <w:rsid w:val="00F22D8C"/>
    <w:rsid w:val="00F230FF"/>
    <w:rsid w:val="00F23FC6"/>
    <w:rsid w:val="00F248D3"/>
    <w:rsid w:val="00F27A5B"/>
    <w:rsid w:val="00F3071E"/>
    <w:rsid w:val="00F31132"/>
    <w:rsid w:val="00F31E79"/>
    <w:rsid w:val="00F32D07"/>
    <w:rsid w:val="00F32EF1"/>
    <w:rsid w:val="00F33A94"/>
    <w:rsid w:val="00F35CBA"/>
    <w:rsid w:val="00F35FB1"/>
    <w:rsid w:val="00F3638D"/>
    <w:rsid w:val="00F40B2B"/>
    <w:rsid w:val="00F430C9"/>
    <w:rsid w:val="00F43902"/>
    <w:rsid w:val="00F43909"/>
    <w:rsid w:val="00F462F5"/>
    <w:rsid w:val="00F4735F"/>
    <w:rsid w:val="00F4788C"/>
    <w:rsid w:val="00F50854"/>
    <w:rsid w:val="00F56FF7"/>
    <w:rsid w:val="00F577DD"/>
    <w:rsid w:val="00F60036"/>
    <w:rsid w:val="00F60493"/>
    <w:rsid w:val="00F61274"/>
    <w:rsid w:val="00F61B0E"/>
    <w:rsid w:val="00F624A8"/>
    <w:rsid w:val="00F631BC"/>
    <w:rsid w:val="00F644D7"/>
    <w:rsid w:val="00F66B72"/>
    <w:rsid w:val="00F66D19"/>
    <w:rsid w:val="00F6735B"/>
    <w:rsid w:val="00F70F90"/>
    <w:rsid w:val="00F7182A"/>
    <w:rsid w:val="00F73EA5"/>
    <w:rsid w:val="00F74EBB"/>
    <w:rsid w:val="00F7771B"/>
    <w:rsid w:val="00F77B9E"/>
    <w:rsid w:val="00F77C28"/>
    <w:rsid w:val="00F8080B"/>
    <w:rsid w:val="00F80D16"/>
    <w:rsid w:val="00F81069"/>
    <w:rsid w:val="00F81C95"/>
    <w:rsid w:val="00F82B21"/>
    <w:rsid w:val="00F83EA3"/>
    <w:rsid w:val="00F87E05"/>
    <w:rsid w:val="00F902B6"/>
    <w:rsid w:val="00F90773"/>
    <w:rsid w:val="00F90DEB"/>
    <w:rsid w:val="00F91F27"/>
    <w:rsid w:val="00F92614"/>
    <w:rsid w:val="00F92720"/>
    <w:rsid w:val="00F93B8B"/>
    <w:rsid w:val="00F950AC"/>
    <w:rsid w:val="00F95B68"/>
    <w:rsid w:val="00F95E80"/>
    <w:rsid w:val="00F96760"/>
    <w:rsid w:val="00F96A9D"/>
    <w:rsid w:val="00FA272A"/>
    <w:rsid w:val="00FA3937"/>
    <w:rsid w:val="00FA3C20"/>
    <w:rsid w:val="00FA4A9F"/>
    <w:rsid w:val="00FA4F71"/>
    <w:rsid w:val="00FA601F"/>
    <w:rsid w:val="00FB46DD"/>
    <w:rsid w:val="00FB5C4F"/>
    <w:rsid w:val="00FB5C98"/>
    <w:rsid w:val="00FB6CD6"/>
    <w:rsid w:val="00FB7069"/>
    <w:rsid w:val="00FB7CAE"/>
    <w:rsid w:val="00FC07EC"/>
    <w:rsid w:val="00FC0D25"/>
    <w:rsid w:val="00FC3325"/>
    <w:rsid w:val="00FC3BDD"/>
    <w:rsid w:val="00FC4F23"/>
    <w:rsid w:val="00FC6E0E"/>
    <w:rsid w:val="00FD34BF"/>
    <w:rsid w:val="00FD4975"/>
    <w:rsid w:val="00FD4C86"/>
    <w:rsid w:val="00FD5448"/>
    <w:rsid w:val="00FD550F"/>
    <w:rsid w:val="00FD56AE"/>
    <w:rsid w:val="00FD65BD"/>
    <w:rsid w:val="00FD66B4"/>
    <w:rsid w:val="00FE1695"/>
    <w:rsid w:val="00FE4DC6"/>
    <w:rsid w:val="00FE5BE5"/>
    <w:rsid w:val="00FE66CA"/>
    <w:rsid w:val="00FE7674"/>
    <w:rsid w:val="00FE792A"/>
    <w:rsid w:val="00FF24CE"/>
    <w:rsid w:val="00FF3B1E"/>
    <w:rsid w:val="00FF4A4C"/>
    <w:rsid w:val="00FF4E82"/>
    <w:rsid w:val="00FF576F"/>
    <w:rsid w:val="00FF6D2A"/>
    <w:rsid w:val="00FF7C2C"/>
  </w:rsids>
  <m:mathPr>
    <m:mathFont m:val="Cambria Math"/>
    <m:brkBin m:val="before"/>
    <m:brkBinSub m:val="--"/>
    <m:smallFrac m:val="0"/>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720A7C17"/>
  <w15:docId w15:val="{97B03EAB-7CAF-4057-AAB3-3D390CBD21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hu-H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
    <w:name w:val="Normal"/>
    <w:qFormat/>
    <w:rsid w:val="00A52EE6"/>
  </w:style>
  <w:style w:type="paragraph" w:styleId="Cmsor1">
    <w:name w:val="heading 1"/>
    <w:basedOn w:val="Norml"/>
    <w:next w:val="Norml"/>
    <w:link w:val="Cmsor1Char"/>
    <w:uiPriority w:val="9"/>
    <w:qFormat/>
    <w:rsid w:val="00646803"/>
    <w:pPr>
      <w:keepNext/>
      <w:keepLines/>
      <w:numPr>
        <w:numId w:val="1"/>
      </w:numPr>
      <w:spacing w:before="240" w:after="0" w:line="240" w:lineRule="auto"/>
      <w:outlineLvl w:val="0"/>
    </w:pPr>
    <w:rPr>
      <w:rFonts w:ascii="Times New Roman" w:eastAsiaTheme="majorEastAsia" w:hAnsi="Times New Roman" w:cs="Times New Roman"/>
      <w:color w:val="2F5496" w:themeColor="accent1" w:themeShade="BF"/>
      <w:sz w:val="32"/>
      <w:szCs w:val="32"/>
    </w:rPr>
  </w:style>
  <w:style w:type="paragraph" w:styleId="Cmsor2">
    <w:name w:val="heading 2"/>
    <w:basedOn w:val="Norml"/>
    <w:next w:val="Norml"/>
    <w:link w:val="Cmsor2Char"/>
    <w:uiPriority w:val="9"/>
    <w:unhideWhenUsed/>
    <w:qFormat/>
    <w:rsid w:val="00646803"/>
    <w:pPr>
      <w:keepNext/>
      <w:keepLines/>
      <w:numPr>
        <w:ilvl w:val="1"/>
        <w:numId w:val="1"/>
      </w:numPr>
      <w:spacing w:before="40" w:after="0" w:line="240" w:lineRule="auto"/>
      <w:outlineLvl w:val="1"/>
    </w:pPr>
    <w:rPr>
      <w:rFonts w:ascii="Times New Roman" w:eastAsiaTheme="majorEastAsia" w:hAnsi="Times New Roman" w:cs="Times New Roman"/>
      <w:color w:val="2F5496" w:themeColor="accent1" w:themeShade="BF"/>
      <w:sz w:val="26"/>
      <w:szCs w:val="26"/>
    </w:rPr>
  </w:style>
  <w:style w:type="paragraph" w:styleId="Cmsor3">
    <w:name w:val="heading 3"/>
    <w:basedOn w:val="Norml"/>
    <w:next w:val="Norml"/>
    <w:link w:val="Cmsor3Char"/>
    <w:uiPriority w:val="9"/>
    <w:unhideWhenUsed/>
    <w:qFormat/>
    <w:rsid w:val="00646803"/>
    <w:pPr>
      <w:keepNext/>
      <w:keepLines/>
      <w:numPr>
        <w:ilvl w:val="2"/>
        <w:numId w:val="1"/>
      </w:numPr>
      <w:spacing w:before="40" w:after="0" w:line="240" w:lineRule="auto"/>
      <w:outlineLvl w:val="2"/>
    </w:pPr>
    <w:rPr>
      <w:rFonts w:ascii="Times New Roman" w:eastAsiaTheme="majorEastAsia" w:hAnsi="Times New Roman" w:cs="Times New Roman"/>
      <w:color w:val="1F3763" w:themeColor="accent1" w:themeShade="7F"/>
      <w:sz w:val="24"/>
      <w:szCs w:val="24"/>
    </w:rPr>
  </w:style>
  <w:style w:type="paragraph" w:styleId="Cmsor4">
    <w:name w:val="heading 4"/>
    <w:basedOn w:val="Norml"/>
    <w:next w:val="Norml"/>
    <w:link w:val="Cmsor4Char"/>
    <w:uiPriority w:val="9"/>
    <w:unhideWhenUsed/>
    <w:qFormat/>
    <w:rsid w:val="00055C65"/>
    <w:pPr>
      <w:keepNext/>
      <w:keepLines/>
      <w:numPr>
        <w:ilvl w:val="3"/>
        <w:numId w:val="1"/>
      </w:numPr>
      <w:spacing w:before="40" w:after="0" w:line="240" w:lineRule="auto"/>
      <w:ind w:left="1134"/>
      <w:outlineLvl w:val="3"/>
    </w:pPr>
    <w:rPr>
      <w:rFonts w:ascii="Times New Roman" w:eastAsiaTheme="majorEastAsia" w:hAnsi="Times New Roman" w:cs="Times New Roman"/>
      <w:iCs/>
      <w:color w:val="2F5496" w:themeColor="accent1" w:themeShade="BF"/>
    </w:rPr>
  </w:style>
  <w:style w:type="paragraph" w:styleId="Cmsor5">
    <w:name w:val="heading 5"/>
    <w:basedOn w:val="Norml"/>
    <w:next w:val="Norml"/>
    <w:link w:val="Cmsor5Char"/>
    <w:uiPriority w:val="9"/>
    <w:unhideWhenUsed/>
    <w:qFormat/>
    <w:rsid w:val="00733AC6"/>
    <w:pPr>
      <w:keepNext/>
      <w:keepLines/>
      <w:numPr>
        <w:ilvl w:val="4"/>
        <w:numId w:val="1"/>
      </w:numPr>
      <w:spacing w:before="40" w:after="0" w:line="240" w:lineRule="auto"/>
      <w:outlineLvl w:val="4"/>
    </w:pPr>
    <w:rPr>
      <w:rFonts w:asciiTheme="majorHAnsi" w:eastAsiaTheme="majorEastAsia" w:hAnsiTheme="majorHAnsi" w:cstheme="majorBidi"/>
      <w:color w:val="2F5496" w:themeColor="accent1" w:themeShade="BF"/>
    </w:rPr>
  </w:style>
  <w:style w:type="paragraph" w:styleId="Cmsor6">
    <w:name w:val="heading 6"/>
    <w:basedOn w:val="Norml"/>
    <w:next w:val="Norml"/>
    <w:link w:val="Cmsor6Char"/>
    <w:uiPriority w:val="9"/>
    <w:unhideWhenUsed/>
    <w:qFormat/>
    <w:rsid w:val="00733AC6"/>
    <w:pPr>
      <w:keepNext/>
      <w:keepLines/>
      <w:numPr>
        <w:ilvl w:val="5"/>
        <w:numId w:val="1"/>
      </w:numPr>
      <w:spacing w:before="40" w:after="0" w:line="240" w:lineRule="auto"/>
      <w:outlineLvl w:val="5"/>
    </w:pPr>
    <w:rPr>
      <w:rFonts w:asciiTheme="majorHAnsi" w:eastAsiaTheme="majorEastAsia" w:hAnsiTheme="majorHAnsi" w:cstheme="majorBidi"/>
      <w:color w:val="1F3763" w:themeColor="accent1" w:themeShade="7F"/>
    </w:rPr>
  </w:style>
  <w:style w:type="paragraph" w:styleId="Cmsor7">
    <w:name w:val="heading 7"/>
    <w:basedOn w:val="Norml"/>
    <w:next w:val="Norml"/>
    <w:link w:val="Cmsor7Char"/>
    <w:uiPriority w:val="9"/>
    <w:semiHidden/>
    <w:unhideWhenUsed/>
    <w:qFormat/>
    <w:rsid w:val="00733AC6"/>
    <w:pPr>
      <w:keepNext/>
      <w:keepLines/>
      <w:numPr>
        <w:ilvl w:val="6"/>
        <w:numId w:val="1"/>
      </w:numPr>
      <w:spacing w:before="40" w:after="0" w:line="240" w:lineRule="auto"/>
      <w:outlineLvl w:val="6"/>
    </w:pPr>
    <w:rPr>
      <w:rFonts w:asciiTheme="majorHAnsi" w:eastAsiaTheme="majorEastAsia" w:hAnsiTheme="majorHAnsi" w:cstheme="majorBidi"/>
      <w:i/>
      <w:iCs/>
      <w:color w:val="1F3763" w:themeColor="accent1" w:themeShade="7F"/>
    </w:rPr>
  </w:style>
  <w:style w:type="paragraph" w:styleId="Cmsor8">
    <w:name w:val="heading 8"/>
    <w:basedOn w:val="Norml"/>
    <w:next w:val="Norml"/>
    <w:link w:val="Cmsor8Char"/>
    <w:uiPriority w:val="9"/>
    <w:semiHidden/>
    <w:unhideWhenUsed/>
    <w:qFormat/>
    <w:rsid w:val="00733AC6"/>
    <w:pPr>
      <w:keepNext/>
      <w:keepLines/>
      <w:numPr>
        <w:ilvl w:val="7"/>
        <w:numId w:val="1"/>
      </w:numPr>
      <w:spacing w:before="40" w:after="0" w:line="240" w:lineRule="auto"/>
      <w:ind w:left="6120" w:hanging="360"/>
      <w:outlineLvl w:val="7"/>
    </w:pPr>
    <w:rPr>
      <w:rFonts w:asciiTheme="majorHAnsi" w:eastAsiaTheme="majorEastAsia" w:hAnsiTheme="majorHAnsi" w:cstheme="majorBidi"/>
      <w:color w:val="272727" w:themeColor="text1" w:themeTint="D8"/>
      <w:sz w:val="21"/>
      <w:szCs w:val="21"/>
    </w:rPr>
  </w:style>
  <w:style w:type="paragraph" w:styleId="Cmsor9">
    <w:name w:val="heading 9"/>
    <w:basedOn w:val="Norml"/>
    <w:next w:val="Norml"/>
    <w:link w:val="Cmsor9Char"/>
    <w:uiPriority w:val="9"/>
    <w:semiHidden/>
    <w:unhideWhenUsed/>
    <w:qFormat/>
    <w:rsid w:val="00733AC6"/>
    <w:pPr>
      <w:keepNext/>
      <w:keepLines/>
      <w:numPr>
        <w:ilvl w:val="8"/>
        <w:numId w:val="1"/>
      </w:numPr>
      <w:spacing w:before="40" w:after="0" w:line="240" w:lineRule="auto"/>
      <w:ind w:left="6840" w:hanging="360"/>
      <w:outlineLvl w:val="8"/>
    </w:pPr>
    <w:rPr>
      <w:rFonts w:asciiTheme="majorHAnsi" w:eastAsiaTheme="majorEastAsia" w:hAnsiTheme="majorHAnsi" w:cstheme="majorBidi"/>
      <w:i/>
      <w:iCs/>
      <w:color w:val="272727" w:themeColor="text1" w:themeTint="D8"/>
      <w:sz w:val="21"/>
      <w:szCs w:val="21"/>
    </w:rPr>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character" w:customStyle="1" w:styleId="Cmsor1Char">
    <w:name w:val="Címsor 1 Char"/>
    <w:basedOn w:val="Bekezdsalapbettpusa"/>
    <w:link w:val="Cmsor1"/>
    <w:uiPriority w:val="9"/>
    <w:rsid w:val="00646803"/>
    <w:rPr>
      <w:rFonts w:ascii="Times New Roman" w:eastAsiaTheme="majorEastAsia" w:hAnsi="Times New Roman" w:cs="Times New Roman"/>
      <w:color w:val="2F5496" w:themeColor="accent1" w:themeShade="BF"/>
      <w:sz w:val="32"/>
      <w:szCs w:val="32"/>
    </w:rPr>
  </w:style>
  <w:style w:type="character" w:customStyle="1" w:styleId="Cmsor2Char">
    <w:name w:val="Címsor 2 Char"/>
    <w:basedOn w:val="Bekezdsalapbettpusa"/>
    <w:link w:val="Cmsor2"/>
    <w:uiPriority w:val="9"/>
    <w:rsid w:val="00646803"/>
    <w:rPr>
      <w:rFonts w:ascii="Times New Roman" w:eastAsiaTheme="majorEastAsia" w:hAnsi="Times New Roman" w:cs="Times New Roman"/>
      <w:color w:val="2F5496" w:themeColor="accent1" w:themeShade="BF"/>
      <w:sz w:val="26"/>
      <w:szCs w:val="26"/>
    </w:rPr>
  </w:style>
  <w:style w:type="character" w:customStyle="1" w:styleId="Cmsor3Char">
    <w:name w:val="Címsor 3 Char"/>
    <w:basedOn w:val="Bekezdsalapbettpusa"/>
    <w:link w:val="Cmsor3"/>
    <w:uiPriority w:val="9"/>
    <w:rsid w:val="00646803"/>
    <w:rPr>
      <w:rFonts w:ascii="Times New Roman" w:eastAsiaTheme="majorEastAsia" w:hAnsi="Times New Roman" w:cs="Times New Roman"/>
      <w:color w:val="1F3763" w:themeColor="accent1" w:themeShade="7F"/>
      <w:sz w:val="24"/>
      <w:szCs w:val="24"/>
    </w:rPr>
  </w:style>
  <w:style w:type="character" w:customStyle="1" w:styleId="Cmsor4Char">
    <w:name w:val="Címsor 4 Char"/>
    <w:basedOn w:val="Bekezdsalapbettpusa"/>
    <w:link w:val="Cmsor4"/>
    <w:uiPriority w:val="9"/>
    <w:rsid w:val="00055C65"/>
    <w:rPr>
      <w:rFonts w:ascii="Times New Roman" w:eastAsiaTheme="majorEastAsia" w:hAnsi="Times New Roman" w:cs="Times New Roman"/>
      <w:iCs/>
      <w:color w:val="2F5496" w:themeColor="accent1" w:themeShade="BF"/>
    </w:rPr>
  </w:style>
  <w:style w:type="character" w:customStyle="1" w:styleId="Cmsor5Char">
    <w:name w:val="Címsor 5 Char"/>
    <w:basedOn w:val="Bekezdsalapbettpusa"/>
    <w:link w:val="Cmsor5"/>
    <w:uiPriority w:val="9"/>
    <w:rsid w:val="00733AC6"/>
    <w:rPr>
      <w:rFonts w:asciiTheme="majorHAnsi" w:eastAsiaTheme="majorEastAsia" w:hAnsiTheme="majorHAnsi" w:cstheme="majorBidi"/>
      <w:color w:val="2F5496" w:themeColor="accent1" w:themeShade="BF"/>
    </w:rPr>
  </w:style>
  <w:style w:type="character" w:customStyle="1" w:styleId="Cmsor6Char">
    <w:name w:val="Címsor 6 Char"/>
    <w:basedOn w:val="Bekezdsalapbettpusa"/>
    <w:link w:val="Cmsor6"/>
    <w:uiPriority w:val="9"/>
    <w:rsid w:val="00733AC6"/>
    <w:rPr>
      <w:rFonts w:asciiTheme="majorHAnsi" w:eastAsiaTheme="majorEastAsia" w:hAnsiTheme="majorHAnsi" w:cstheme="majorBidi"/>
      <w:color w:val="1F3763" w:themeColor="accent1" w:themeShade="7F"/>
    </w:rPr>
  </w:style>
  <w:style w:type="character" w:customStyle="1" w:styleId="Cmsor7Char">
    <w:name w:val="Címsor 7 Char"/>
    <w:basedOn w:val="Bekezdsalapbettpusa"/>
    <w:link w:val="Cmsor7"/>
    <w:uiPriority w:val="9"/>
    <w:semiHidden/>
    <w:rsid w:val="00733AC6"/>
    <w:rPr>
      <w:rFonts w:asciiTheme="majorHAnsi" w:eastAsiaTheme="majorEastAsia" w:hAnsiTheme="majorHAnsi" w:cstheme="majorBidi"/>
      <w:i/>
      <w:iCs/>
      <w:color w:val="1F3763" w:themeColor="accent1" w:themeShade="7F"/>
    </w:rPr>
  </w:style>
  <w:style w:type="character" w:customStyle="1" w:styleId="Cmsor8Char">
    <w:name w:val="Címsor 8 Char"/>
    <w:basedOn w:val="Bekezdsalapbettpusa"/>
    <w:link w:val="Cmsor8"/>
    <w:uiPriority w:val="9"/>
    <w:semiHidden/>
    <w:rsid w:val="00733AC6"/>
    <w:rPr>
      <w:rFonts w:asciiTheme="majorHAnsi" w:eastAsiaTheme="majorEastAsia" w:hAnsiTheme="majorHAnsi" w:cstheme="majorBidi"/>
      <w:color w:val="272727" w:themeColor="text1" w:themeTint="D8"/>
      <w:sz w:val="21"/>
      <w:szCs w:val="21"/>
    </w:rPr>
  </w:style>
  <w:style w:type="character" w:customStyle="1" w:styleId="Cmsor9Char">
    <w:name w:val="Címsor 9 Char"/>
    <w:basedOn w:val="Bekezdsalapbettpusa"/>
    <w:link w:val="Cmsor9"/>
    <w:uiPriority w:val="9"/>
    <w:semiHidden/>
    <w:rsid w:val="00733AC6"/>
    <w:rPr>
      <w:rFonts w:asciiTheme="majorHAnsi" w:eastAsiaTheme="majorEastAsia" w:hAnsiTheme="majorHAnsi" w:cstheme="majorBidi"/>
      <w:i/>
      <w:iCs/>
      <w:color w:val="272727" w:themeColor="text1" w:themeTint="D8"/>
      <w:sz w:val="21"/>
      <w:szCs w:val="21"/>
    </w:rPr>
  </w:style>
  <w:style w:type="paragraph" w:styleId="lfej">
    <w:name w:val="header"/>
    <w:basedOn w:val="Norml"/>
    <w:link w:val="lfejChar"/>
    <w:uiPriority w:val="99"/>
    <w:unhideWhenUsed/>
    <w:rsid w:val="00EA60FB"/>
    <w:pPr>
      <w:tabs>
        <w:tab w:val="center" w:pos="4536"/>
        <w:tab w:val="right" w:pos="9072"/>
      </w:tabs>
      <w:spacing w:after="0" w:line="240" w:lineRule="auto"/>
    </w:pPr>
  </w:style>
  <w:style w:type="character" w:customStyle="1" w:styleId="lfejChar">
    <w:name w:val="Élőfej Char"/>
    <w:basedOn w:val="Bekezdsalapbettpusa"/>
    <w:link w:val="lfej"/>
    <w:uiPriority w:val="99"/>
    <w:rsid w:val="00EA60FB"/>
  </w:style>
  <w:style w:type="paragraph" w:styleId="llb">
    <w:name w:val="footer"/>
    <w:basedOn w:val="Norml"/>
    <w:link w:val="llbChar"/>
    <w:uiPriority w:val="99"/>
    <w:unhideWhenUsed/>
    <w:rsid w:val="00EA60FB"/>
    <w:pPr>
      <w:tabs>
        <w:tab w:val="center" w:pos="4536"/>
        <w:tab w:val="right" w:pos="9072"/>
      </w:tabs>
      <w:spacing w:after="0" w:line="240" w:lineRule="auto"/>
    </w:pPr>
  </w:style>
  <w:style w:type="character" w:customStyle="1" w:styleId="llbChar">
    <w:name w:val="Élőláb Char"/>
    <w:basedOn w:val="Bekezdsalapbettpusa"/>
    <w:link w:val="llb"/>
    <w:uiPriority w:val="99"/>
    <w:rsid w:val="00EA60FB"/>
  </w:style>
  <w:style w:type="character" w:styleId="Lbjegyzet-hivatkozs">
    <w:name w:val="footnote reference"/>
    <w:aliases w:val="Footnote symbol,Footnote reference number,note TESI,SUPERS,EN Footnote Reference,Times 10 Point,Exposant 3 Point,Ref,de nota al pie,Footnote Reference Number,Footnote number,Footnote Reference Superscript,callout, Exposant 3 Point"/>
    <w:basedOn w:val="Bekezdsalapbettpusa"/>
    <w:link w:val="denotaalpi"/>
    <w:unhideWhenUsed/>
    <w:qFormat/>
    <w:rsid w:val="00D866B2"/>
    <w:rPr>
      <w:rFonts w:ascii="Times New Roman" w:hAnsi="Times New Roman" w:cs="Times New Roman"/>
      <w:sz w:val="22"/>
      <w:szCs w:val="22"/>
      <w:vertAlign w:val="superscript"/>
    </w:rPr>
  </w:style>
  <w:style w:type="paragraph" w:customStyle="1" w:styleId="denotaalpi">
    <w:name w:val="de nota al pi..."/>
    <w:aliases w:val="Footnote symbol Char,Footnote Reference1 Car Char,Char Char,Carattere Carattere Char,SUPERS Carattere Carattere,Nota,Char,fr,o"/>
    <w:basedOn w:val="Norml"/>
    <w:link w:val="Lbjegyzet-hivatkozs"/>
    <w:rsid w:val="00D866B2"/>
    <w:pPr>
      <w:spacing w:after="120" w:line="240" w:lineRule="exact"/>
    </w:pPr>
    <w:rPr>
      <w:rFonts w:ascii="Times New Roman" w:hAnsi="Times New Roman" w:cs="Times New Roman"/>
      <w:vertAlign w:val="superscript"/>
    </w:rPr>
  </w:style>
  <w:style w:type="character" w:customStyle="1" w:styleId="cf01">
    <w:name w:val="cf01"/>
    <w:basedOn w:val="Bekezdsalapbettpusa"/>
    <w:rsid w:val="000925E1"/>
    <w:rPr>
      <w:rFonts w:ascii="Segoe UI" w:hAnsi="Segoe UI" w:cs="Segoe UI" w:hint="default"/>
      <w:sz w:val="18"/>
      <w:szCs w:val="18"/>
    </w:rPr>
  </w:style>
  <w:style w:type="table" w:customStyle="1" w:styleId="Listaszertblzat45jellszn1">
    <w:name w:val="Listaszerű táblázat 4 – 5. jelölőszín1"/>
    <w:basedOn w:val="Normltblzat"/>
    <w:uiPriority w:val="49"/>
    <w:rsid w:val="000925E1"/>
    <w:pPr>
      <w:spacing w:after="0" w:line="240" w:lineRule="auto"/>
    </w:pPr>
    <w:rPr>
      <w:rFonts w:cstheme="minorHAnsi"/>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tcBorders>
        <w:shd w:val="clear" w:color="auto" w:fill="5B9BD5" w:themeFill="accent5"/>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styleId="NormlWeb">
    <w:name w:val="Normal (Web)"/>
    <w:basedOn w:val="Norml"/>
    <w:uiPriority w:val="99"/>
    <w:unhideWhenUsed/>
    <w:rsid w:val="000925E1"/>
    <w:pPr>
      <w:spacing w:before="100" w:beforeAutospacing="1" w:after="100" w:afterAutospacing="1" w:line="240" w:lineRule="auto"/>
    </w:pPr>
    <w:rPr>
      <w:rFonts w:ascii="Times New Roman" w:eastAsia="Times New Roman" w:hAnsi="Times New Roman" w:cs="Times New Roman"/>
      <w:sz w:val="24"/>
      <w:szCs w:val="24"/>
      <w:lang w:eastAsia="hu-HU"/>
    </w:rPr>
  </w:style>
  <w:style w:type="character" w:styleId="Jegyzethivatkozs">
    <w:name w:val="annotation reference"/>
    <w:basedOn w:val="Bekezdsalapbettpusa"/>
    <w:uiPriority w:val="99"/>
    <w:semiHidden/>
    <w:unhideWhenUsed/>
    <w:rsid w:val="000925E1"/>
    <w:rPr>
      <w:sz w:val="16"/>
      <w:szCs w:val="16"/>
    </w:rPr>
  </w:style>
  <w:style w:type="paragraph" w:styleId="Jegyzetszveg">
    <w:name w:val="annotation text"/>
    <w:basedOn w:val="Norml"/>
    <w:link w:val="JegyzetszvegChar"/>
    <w:uiPriority w:val="99"/>
    <w:unhideWhenUsed/>
    <w:rsid w:val="000925E1"/>
    <w:pPr>
      <w:spacing w:line="240" w:lineRule="auto"/>
    </w:pPr>
    <w:rPr>
      <w:sz w:val="20"/>
      <w:szCs w:val="20"/>
    </w:rPr>
  </w:style>
  <w:style w:type="character" w:customStyle="1" w:styleId="JegyzetszvegChar">
    <w:name w:val="Jegyzetszöveg Char"/>
    <w:basedOn w:val="Bekezdsalapbettpusa"/>
    <w:link w:val="Jegyzetszveg"/>
    <w:uiPriority w:val="99"/>
    <w:rsid w:val="000925E1"/>
    <w:rPr>
      <w:sz w:val="20"/>
      <w:szCs w:val="20"/>
    </w:rPr>
  </w:style>
  <w:style w:type="paragraph" w:styleId="Megjegyzstrgya">
    <w:name w:val="annotation subject"/>
    <w:basedOn w:val="Jegyzetszveg"/>
    <w:next w:val="Jegyzetszveg"/>
    <w:link w:val="MegjegyzstrgyaChar"/>
    <w:uiPriority w:val="99"/>
    <w:semiHidden/>
    <w:unhideWhenUsed/>
    <w:rsid w:val="000925E1"/>
    <w:rPr>
      <w:b/>
      <w:bCs/>
    </w:rPr>
  </w:style>
  <w:style w:type="character" w:customStyle="1" w:styleId="MegjegyzstrgyaChar">
    <w:name w:val="Megjegyzés tárgya Char"/>
    <w:basedOn w:val="JegyzetszvegChar"/>
    <w:link w:val="Megjegyzstrgya"/>
    <w:uiPriority w:val="99"/>
    <w:semiHidden/>
    <w:rsid w:val="000925E1"/>
    <w:rPr>
      <w:b/>
      <w:bCs/>
      <w:sz w:val="20"/>
      <w:szCs w:val="20"/>
    </w:rPr>
  </w:style>
  <w:style w:type="table" w:customStyle="1" w:styleId="Tblzatrcsos5stt5jellszn1">
    <w:name w:val="Táblázat (rácsos) 5 – sötét – 5. jelölőszín1"/>
    <w:basedOn w:val="Normltblzat"/>
    <w:uiPriority w:val="50"/>
    <w:rsid w:val="000925E1"/>
    <w:pPr>
      <w:spacing w:after="0" w:line="240" w:lineRule="auto"/>
    </w:pPr>
    <w:rPr>
      <w:rFonts w:cstheme="minorHAnsi"/>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Tblzatrcsos45jellszn1">
    <w:name w:val="Táblázat (rácsos) 4 – 5. jelölőszín1"/>
    <w:basedOn w:val="Normltblzat"/>
    <w:uiPriority w:val="49"/>
    <w:rsid w:val="00155CC3"/>
    <w:pPr>
      <w:spacing w:after="0" w:line="240" w:lineRule="auto"/>
    </w:pPr>
    <w:rPr>
      <w:rFonts w:cstheme="minorHAnsi"/>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styleId="Listaszerbekezds">
    <w:name w:val="List Paragraph"/>
    <w:aliases w:val="Listaszerű bekezdés 1,Felsorolas1,List Paragraph à moi,lista_2,Számozott lista 1,Eszeri felsorolás,List Paragraph1,Welt L Char,Welt L,Bullet List,FooterText,numbered,Paragraphe de liste1,Bulletr List Paragraph,列出段落,List Paragraph"/>
    <w:basedOn w:val="Norml"/>
    <w:link w:val="ListaszerbekezdsChar"/>
    <w:uiPriority w:val="34"/>
    <w:qFormat/>
    <w:rsid w:val="00155CC3"/>
    <w:pPr>
      <w:spacing w:after="0" w:line="240" w:lineRule="auto"/>
      <w:ind w:left="720"/>
      <w:contextualSpacing/>
    </w:pPr>
    <w:rPr>
      <w:rFonts w:cstheme="minorHAnsi"/>
    </w:rPr>
  </w:style>
  <w:style w:type="character" w:customStyle="1" w:styleId="ListaszerbekezdsChar">
    <w:name w:val="Listaszerű bekezdés Char"/>
    <w:aliases w:val="Listaszerű bekezdés 1 Char,Felsorolas1 Char,List Paragraph à moi Char,lista_2 Char,Számozott lista 1 Char,Eszeri felsorolás Char,List Paragraph1 Char,Welt L Char Char,Welt L Char1,Bullet List Char,FooterText Char,numbered Char"/>
    <w:link w:val="Listaszerbekezds"/>
    <w:uiPriority w:val="34"/>
    <w:qFormat/>
    <w:rsid w:val="00155CC3"/>
    <w:rPr>
      <w:rFonts w:cstheme="minorHAnsi"/>
    </w:rPr>
  </w:style>
  <w:style w:type="table" w:customStyle="1" w:styleId="Tblzatrcsos5stt1jellszn1">
    <w:name w:val="Táblázat (rácsos) 5 – sötét – 1. jelölőszín1"/>
    <w:basedOn w:val="Normltblzat"/>
    <w:uiPriority w:val="50"/>
    <w:rsid w:val="00155CC3"/>
    <w:pPr>
      <w:spacing w:after="0" w:line="240" w:lineRule="auto"/>
    </w:pPr>
    <w:rPr>
      <w:rFonts w:cstheme="minorHAnsi"/>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customStyle="1" w:styleId="Tblzatrcsos43jellszn1">
    <w:name w:val="Táblázat (rácsos) 4 – 3. jelölőszín1"/>
    <w:basedOn w:val="Normltblzat"/>
    <w:uiPriority w:val="49"/>
    <w:rsid w:val="00155CC3"/>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styleId="Kiemels">
    <w:name w:val="Emphasis"/>
    <w:basedOn w:val="Bekezdsalapbettpusa"/>
    <w:uiPriority w:val="20"/>
    <w:qFormat/>
    <w:rsid w:val="00155CC3"/>
    <w:rPr>
      <w:i/>
      <w:iCs/>
    </w:rPr>
  </w:style>
  <w:style w:type="table" w:customStyle="1" w:styleId="Tblzatrcsos5stt1jellszn10">
    <w:name w:val="Táblázat (rácsos) 5 – sötét – 1. jelölőszín1"/>
    <w:basedOn w:val="Normltblzat"/>
    <w:uiPriority w:val="50"/>
    <w:rsid w:val="00155CC3"/>
    <w:pPr>
      <w:spacing w:after="0" w:line="240" w:lineRule="auto"/>
    </w:pPr>
    <w:rPr>
      <w:rFonts w:cstheme="minorHAnsi"/>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customStyle="1" w:styleId="Tblzatrcsos41jellszn1">
    <w:name w:val="Táblázat (rácsos) 4 – 1. jelölőszín1"/>
    <w:basedOn w:val="Normltblzat"/>
    <w:uiPriority w:val="49"/>
    <w:rsid w:val="00155CC3"/>
    <w:pPr>
      <w:spacing w:after="0" w:line="240" w:lineRule="auto"/>
    </w:pPr>
    <w:rPr>
      <w:rFonts w:cstheme="minorHAnsi"/>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Listaszertblzat31jellszn1">
    <w:name w:val="Listaszerű táblázat 3 – 1. jelölőszín1"/>
    <w:basedOn w:val="Normltblzat"/>
    <w:uiPriority w:val="48"/>
    <w:rsid w:val="00155CC3"/>
    <w:pPr>
      <w:spacing w:after="0" w:line="240" w:lineRule="auto"/>
    </w:pPr>
    <w:rPr>
      <w:rFonts w:cstheme="minorHAnsi"/>
    </w:r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paragraph" w:styleId="Lbjegyzetszveg">
    <w:name w:val="footnote text"/>
    <w:aliases w:val="Footnote,Char1,Char1 Char, Char1,Footnote text,Footnote Text Char Char Char Char,Footnote Text Char Char,Footnote Text Char Char Char Char Char,Footnote Text Char Char Char Char Char Char Char Char,Footnote Text Char Char Char,f,fn,ft"/>
    <w:basedOn w:val="Norml"/>
    <w:link w:val="LbjegyzetszvegChar"/>
    <w:unhideWhenUsed/>
    <w:qFormat/>
    <w:rsid w:val="001F3657"/>
    <w:pPr>
      <w:spacing w:after="0" w:line="240" w:lineRule="auto"/>
    </w:pPr>
    <w:rPr>
      <w:rFonts w:cstheme="minorHAnsi"/>
      <w:sz w:val="18"/>
      <w:szCs w:val="18"/>
    </w:rPr>
  </w:style>
  <w:style w:type="character" w:customStyle="1" w:styleId="LbjegyzetszvegChar">
    <w:name w:val="Lábjegyzetszöveg Char"/>
    <w:aliases w:val="Footnote Char,Char1 Char1,Char1 Char Char, Char1 Char,Footnote text Char,Footnote Text Char Char Char Char Char1,Footnote Text Char Char Char1,Footnote Text Char Char Char Char Char Char,Footnote Text Char Char Char Char1,f Char"/>
    <w:basedOn w:val="Bekezdsalapbettpusa"/>
    <w:link w:val="Lbjegyzetszveg"/>
    <w:qFormat/>
    <w:rsid w:val="001F3657"/>
    <w:rPr>
      <w:rFonts w:cstheme="minorHAnsi"/>
      <w:sz w:val="18"/>
      <w:szCs w:val="18"/>
    </w:rPr>
  </w:style>
  <w:style w:type="paragraph" w:styleId="Nincstrkz">
    <w:name w:val="No Spacing"/>
    <w:uiPriority w:val="1"/>
    <w:qFormat/>
    <w:rsid w:val="00083C2E"/>
    <w:pPr>
      <w:spacing w:after="0" w:line="240" w:lineRule="auto"/>
    </w:pPr>
  </w:style>
  <w:style w:type="paragraph" w:styleId="TJ1">
    <w:name w:val="toc 1"/>
    <w:basedOn w:val="Norml"/>
    <w:next w:val="Norml"/>
    <w:autoRedefine/>
    <w:uiPriority w:val="39"/>
    <w:unhideWhenUsed/>
    <w:rsid w:val="0081274E"/>
    <w:pPr>
      <w:spacing w:after="100"/>
    </w:pPr>
  </w:style>
  <w:style w:type="paragraph" w:styleId="TJ2">
    <w:name w:val="toc 2"/>
    <w:basedOn w:val="Norml"/>
    <w:next w:val="Norml"/>
    <w:autoRedefine/>
    <w:uiPriority w:val="39"/>
    <w:unhideWhenUsed/>
    <w:rsid w:val="0081274E"/>
    <w:pPr>
      <w:spacing w:after="100"/>
      <w:ind w:left="220"/>
    </w:pPr>
  </w:style>
  <w:style w:type="paragraph" w:styleId="TJ3">
    <w:name w:val="toc 3"/>
    <w:basedOn w:val="Norml"/>
    <w:next w:val="Norml"/>
    <w:autoRedefine/>
    <w:uiPriority w:val="39"/>
    <w:unhideWhenUsed/>
    <w:rsid w:val="0081274E"/>
    <w:pPr>
      <w:spacing w:after="100"/>
      <w:ind w:left="440"/>
    </w:pPr>
  </w:style>
  <w:style w:type="paragraph" w:styleId="TJ4">
    <w:name w:val="toc 4"/>
    <w:basedOn w:val="Norml"/>
    <w:next w:val="Norml"/>
    <w:autoRedefine/>
    <w:uiPriority w:val="39"/>
    <w:unhideWhenUsed/>
    <w:rsid w:val="0081274E"/>
    <w:pPr>
      <w:spacing w:after="100"/>
      <w:ind w:left="660"/>
    </w:pPr>
  </w:style>
  <w:style w:type="character" w:styleId="Hiperhivatkozs">
    <w:name w:val="Hyperlink"/>
    <w:basedOn w:val="Bekezdsalapbettpusa"/>
    <w:uiPriority w:val="99"/>
    <w:unhideWhenUsed/>
    <w:rsid w:val="0081274E"/>
    <w:rPr>
      <w:color w:val="0563C1" w:themeColor="hyperlink"/>
      <w:u w:val="single"/>
    </w:rPr>
  </w:style>
  <w:style w:type="paragraph" w:styleId="Kpalrs">
    <w:name w:val="caption"/>
    <w:basedOn w:val="Norml"/>
    <w:next w:val="Norml"/>
    <w:unhideWhenUsed/>
    <w:qFormat/>
    <w:rsid w:val="00AB1201"/>
    <w:pPr>
      <w:spacing w:after="200" w:line="240" w:lineRule="auto"/>
    </w:pPr>
    <w:rPr>
      <w:i/>
      <w:iCs/>
      <w:color w:val="44546A" w:themeColor="text2"/>
      <w:sz w:val="18"/>
      <w:szCs w:val="18"/>
    </w:rPr>
  </w:style>
  <w:style w:type="paragraph" w:styleId="TJ5">
    <w:name w:val="toc 5"/>
    <w:basedOn w:val="Norml"/>
    <w:next w:val="Norml"/>
    <w:autoRedefine/>
    <w:uiPriority w:val="39"/>
    <w:unhideWhenUsed/>
    <w:rsid w:val="00716BE0"/>
    <w:pPr>
      <w:spacing w:after="100"/>
      <w:ind w:left="880"/>
    </w:pPr>
    <w:rPr>
      <w:rFonts w:eastAsiaTheme="minorEastAsia"/>
      <w:lang w:eastAsia="hu-HU"/>
    </w:rPr>
  </w:style>
  <w:style w:type="paragraph" w:styleId="TJ6">
    <w:name w:val="toc 6"/>
    <w:basedOn w:val="Norml"/>
    <w:next w:val="Norml"/>
    <w:autoRedefine/>
    <w:uiPriority w:val="39"/>
    <w:unhideWhenUsed/>
    <w:rsid w:val="00716BE0"/>
    <w:pPr>
      <w:spacing w:after="100"/>
      <w:ind w:left="1100"/>
    </w:pPr>
    <w:rPr>
      <w:rFonts w:eastAsiaTheme="minorEastAsia"/>
      <w:lang w:eastAsia="hu-HU"/>
    </w:rPr>
  </w:style>
  <w:style w:type="paragraph" w:styleId="TJ7">
    <w:name w:val="toc 7"/>
    <w:basedOn w:val="Norml"/>
    <w:next w:val="Norml"/>
    <w:autoRedefine/>
    <w:uiPriority w:val="39"/>
    <w:unhideWhenUsed/>
    <w:rsid w:val="00716BE0"/>
    <w:pPr>
      <w:spacing w:after="100"/>
      <w:ind w:left="1320"/>
    </w:pPr>
    <w:rPr>
      <w:rFonts w:eastAsiaTheme="minorEastAsia"/>
      <w:lang w:eastAsia="hu-HU"/>
    </w:rPr>
  </w:style>
  <w:style w:type="paragraph" w:styleId="TJ8">
    <w:name w:val="toc 8"/>
    <w:basedOn w:val="Norml"/>
    <w:next w:val="Norml"/>
    <w:autoRedefine/>
    <w:uiPriority w:val="39"/>
    <w:unhideWhenUsed/>
    <w:rsid w:val="00716BE0"/>
    <w:pPr>
      <w:spacing w:after="100"/>
      <w:ind w:left="1540"/>
    </w:pPr>
    <w:rPr>
      <w:rFonts w:eastAsiaTheme="minorEastAsia"/>
      <w:lang w:eastAsia="hu-HU"/>
    </w:rPr>
  </w:style>
  <w:style w:type="paragraph" w:styleId="TJ9">
    <w:name w:val="toc 9"/>
    <w:basedOn w:val="Norml"/>
    <w:next w:val="Norml"/>
    <w:autoRedefine/>
    <w:uiPriority w:val="39"/>
    <w:unhideWhenUsed/>
    <w:rsid w:val="00716BE0"/>
    <w:pPr>
      <w:spacing w:after="100"/>
      <w:ind w:left="1760"/>
    </w:pPr>
    <w:rPr>
      <w:rFonts w:eastAsiaTheme="minorEastAsia"/>
      <w:lang w:eastAsia="hu-HU"/>
    </w:rPr>
  </w:style>
  <w:style w:type="character" w:customStyle="1" w:styleId="Feloldatlanmegemlts1">
    <w:name w:val="Feloldatlan megemlítés1"/>
    <w:basedOn w:val="Bekezdsalapbettpusa"/>
    <w:uiPriority w:val="99"/>
    <w:semiHidden/>
    <w:unhideWhenUsed/>
    <w:rsid w:val="00716BE0"/>
    <w:rPr>
      <w:color w:val="605E5C"/>
      <w:shd w:val="clear" w:color="auto" w:fill="E1DFDD"/>
    </w:rPr>
  </w:style>
  <w:style w:type="table" w:customStyle="1" w:styleId="Tblzatrcsos46jellszn1">
    <w:name w:val="Táblázat (rácsos) 4 – 6. jelölőszín1"/>
    <w:basedOn w:val="Normltblzat"/>
    <w:uiPriority w:val="49"/>
    <w:rsid w:val="00D3792B"/>
    <w:pPr>
      <w:spacing w:after="0" w:line="240" w:lineRule="auto"/>
    </w:p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character" w:styleId="Kiemels2">
    <w:name w:val="Strong"/>
    <w:basedOn w:val="Bekezdsalapbettpusa"/>
    <w:uiPriority w:val="22"/>
    <w:qFormat/>
    <w:rsid w:val="00910769"/>
    <w:rPr>
      <w:b/>
      <w:bCs/>
    </w:rPr>
  </w:style>
  <w:style w:type="table" w:customStyle="1" w:styleId="Listaszertblzat35jellszn1">
    <w:name w:val="Listaszerű táblázat 3 – 5. jelölőszín1"/>
    <w:basedOn w:val="Normltblzat"/>
    <w:uiPriority w:val="48"/>
    <w:rsid w:val="0020081C"/>
    <w:pPr>
      <w:spacing w:after="0" w:line="240" w:lineRule="auto"/>
    </w:pPr>
    <w:rPr>
      <w:rFonts w:cstheme="minorHAnsi"/>
    </w:rPr>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tblBorders>
    </w:tblPr>
    <w:tblStylePr w:type="firstRow">
      <w:rPr>
        <w:b/>
        <w:bCs/>
        <w:color w:val="FFFFFF" w:themeColor="background1"/>
      </w:rPr>
      <w:tblPr/>
      <w:tcPr>
        <w:shd w:val="clear" w:color="auto" w:fill="5B9BD5" w:themeFill="accent5"/>
      </w:tcPr>
    </w:tblStylePr>
    <w:tblStylePr w:type="lastRow">
      <w:rPr>
        <w:b/>
        <w:bCs/>
      </w:rPr>
      <w:tblPr/>
      <w:tcPr>
        <w:tcBorders>
          <w:top w:val="double" w:sz="4" w:space="0" w:color="5B9BD5"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5"/>
          <w:right w:val="single" w:sz="4" w:space="0" w:color="5B9BD5" w:themeColor="accent5"/>
        </w:tcBorders>
      </w:tcPr>
    </w:tblStylePr>
    <w:tblStylePr w:type="band1Horz">
      <w:tblPr/>
      <w:tcPr>
        <w:tcBorders>
          <w:top w:val="single" w:sz="4" w:space="0" w:color="5B9BD5" w:themeColor="accent5"/>
          <w:bottom w:val="single" w:sz="4" w:space="0" w:color="5B9BD5"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5"/>
          <w:left w:val="nil"/>
        </w:tcBorders>
      </w:tcPr>
    </w:tblStylePr>
    <w:tblStylePr w:type="swCell">
      <w:tblPr/>
      <w:tcPr>
        <w:tcBorders>
          <w:top w:val="double" w:sz="4" w:space="0" w:color="5B9BD5" w:themeColor="accent5"/>
          <w:right w:val="nil"/>
        </w:tcBorders>
      </w:tcPr>
    </w:tblStylePr>
  </w:style>
  <w:style w:type="paragraph" w:styleId="Tartalomjegyzkcmsora">
    <w:name w:val="TOC Heading"/>
    <w:basedOn w:val="Cmsor1"/>
    <w:next w:val="Norml"/>
    <w:uiPriority w:val="39"/>
    <w:unhideWhenUsed/>
    <w:qFormat/>
    <w:rsid w:val="00CD4C00"/>
    <w:pPr>
      <w:numPr>
        <w:numId w:val="0"/>
      </w:numPr>
      <w:spacing w:line="259" w:lineRule="auto"/>
      <w:outlineLvl w:val="9"/>
    </w:pPr>
    <w:rPr>
      <w:lang w:eastAsia="hu-HU"/>
    </w:rPr>
  </w:style>
  <w:style w:type="paragraph" w:styleId="Buborkszveg">
    <w:name w:val="Balloon Text"/>
    <w:basedOn w:val="Norml"/>
    <w:link w:val="BuborkszvegChar"/>
    <w:uiPriority w:val="99"/>
    <w:semiHidden/>
    <w:unhideWhenUsed/>
    <w:rsid w:val="00503C2A"/>
    <w:pPr>
      <w:spacing w:after="0" w:line="240" w:lineRule="auto"/>
    </w:pPr>
    <w:rPr>
      <w:rFonts w:ascii="Tahoma" w:hAnsi="Tahoma" w:cs="Tahoma"/>
      <w:sz w:val="16"/>
      <w:szCs w:val="16"/>
    </w:rPr>
  </w:style>
  <w:style w:type="character" w:customStyle="1" w:styleId="BuborkszvegChar">
    <w:name w:val="Buborékszöveg Char"/>
    <w:basedOn w:val="Bekezdsalapbettpusa"/>
    <w:link w:val="Buborkszveg"/>
    <w:uiPriority w:val="99"/>
    <w:semiHidden/>
    <w:rsid w:val="00503C2A"/>
    <w:rPr>
      <w:rFonts w:ascii="Tahoma" w:hAnsi="Tahoma" w:cs="Tahoma"/>
      <w:sz w:val="16"/>
      <w:szCs w:val="16"/>
    </w:rPr>
  </w:style>
  <w:style w:type="character" w:customStyle="1" w:styleId="Feloldatlanmegemlts2">
    <w:name w:val="Feloldatlan megemlítés2"/>
    <w:basedOn w:val="Bekezdsalapbettpusa"/>
    <w:uiPriority w:val="99"/>
    <w:semiHidden/>
    <w:unhideWhenUsed/>
    <w:rsid w:val="00F95B68"/>
    <w:rPr>
      <w:color w:val="605E5C"/>
      <w:shd w:val="clear" w:color="auto" w:fill="E1DFDD"/>
    </w:rPr>
  </w:style>
  <w:style w:type="character" w:customStyle="1" w:styleId="bracmChar">
    <w:name w:val="Ábracím Char"/>
    <w:basedOn w:val="Bekezdsalapbettpusa"/>
    <w:link w:val="bracm"/>
    <w:locked/>
    <w:rsid w:val="00646803"/>
    <w:rPr>
      <w:rFonts w:ascii="Times New Roman" w:hAnsi="Times New Roman" w:cs="Times New Roman"/>
      <w:b/>
      <w:bCs/>
      <w:sz w:val="20"/>
      <w:szCs w:val="18"/>
    </w:rPr>
  </w:style>
  <w:style w:type="paragraph" w:customStyle="1" w:styleId="bracm">
    <w:name w:val="Ábracím"/>
    <w:basedOn w:val="Kpalrs"/>
    <w:link w:val="bracmChar"/>
    <w:qFormat/>
    <w:rsid w:val="00646803"/>
    <w:pPr>
      <w:keepNext/>
      <w:spacing w:before="120" w:after="120"/>
      <w:ind w:right="339"/>
      <w:jc w:val="both"/>
    </w:pPr>
    <w:rPr>
      <w:rFonts w:ascii="Times New Roman" w:hAnsi="Times New Roman" w:cs="Times New Roman"/>
      <w:b/>
      <w:bCs/>
      <w:i w:val="0"/>
      <w:iCs w:val="0"/>
      <w:color w:val="auto"/>
      <w:sz w:val="20"/>
    </w:rPr>
  </w:style>
  <w:style w:type="paragraph" w:customStyle="1" w:styleId="Forrs">
    <w:name w:val="Forrás"/>
    <w:basedOn w:val="Norml"/>
    <w:link w:val="ForrsChar"/>
    <w:qFormat/>
    <w:rsid w:val="00646803"/>
    <w:pPr>
      <w:spacing w:before="120" w:after="120" w:line="276" w:lineRule="auto"/>
    </w:pPr>
    <w:rPr>
      <w:rFonts w:ascii="Times New Roman" w:hAnsi="Times New Roman" w:cs="Times New Roman"/>
      <w:sz w:val="20"/>
      <w:szCs w:val="20"/>
    </w:rPr>
  </w:style>
  <w:style w:type="paragraph" w:customStyle="1" w:styleId="Tblzat">
    <w:name w:val="Táblázat"/>
    <w:basedOn w:val="Kpalrs"/>
    <w:link w:val="TblzatChar"/>
    <w:qFormat/>
    <w:rsid w:val="00646803"/>
    <w:pPr>
      <w:keepNext/>
      <w:spacing w:before="120" w:after="120" w:line="276" w:lineRule="auto"/>
      <w:ind w:right="339"/>
      <w:jc w:val="both"/>
    </w:pPr>
    <w:rPr>
      <w:rFonts w:ascii="Times New Roman" w:hAnsi="Times New Roman" w:cs="Times New Roman"/>
      <w:b/>
      <w:bCs/>
      <w:i w:val="0"/>
      <w:iCs w:val="0"/>
      <w:color w:val="000000" w:themeColor="text1"/>
      <w:sz w:val="20"/>
      <w:szCs w:val="20"/>
    </w:rPr>
  </w:style>
  <w:style w:type="character" w:customStyle="1" w:styleId="ForrsChar">
    <w:name w:val="Forrás Char"/>
    <w:basedOn w:val="Bekezdsalapbettpusa"/>
    <w:link w:val="Forrs"/>
    <w:rsid w:val="00646803"/>
    <w:rPr>
      <w:rFonts w:ascii="Times New Roman" w:hAnsi="Times New Roman" w:cs="Times New Roman"/>
      <w:sz w:val="20"/>
      <w:szCs w:val="20"/>
    </w:rPr>
  </w:style>
  <w:style w:type="character" w:customStyle="1" w:styleId="TblzatChar">
    <w:name w:val="Táblázat Char"/>
    <w:basedOn w:val="Bekezdsalapbettpusa"/>
    <w:link w:val="Tblzat"/>
    <w:locked/>
    <w:rsid w:val="00646803"/>
    <w:rPr>
      <w:rFonts w:ascii="Times New Roman" w:hAnsi="Times New Roman" w:cs="Times New Roman"/>
      <w:b/>
      <w:bCs/>
      <w:color w:val="000000" w:themeColor="text1"/>
      <w:sz w:val="20"/>
      <w:szCs w:val="20"/>
    </w:rPr>
  </w:style>
  <w:style w:type="paragraph" w:styleId="brajegyzk">
    <w:name w:val="table of figures"/>
    <w:basedOn w:val="Norml"/>
    <w:next w:val="Norml"/>
    <w:uiPriority w:val="99"/>
    <w:unhideWhenUsed/>
    <w:rsid w:val="00044C72"/>
    <w:pPr>
      <w:spacing w:after="0"/>
    </w:pPr>
  </w:style>
  <w:style w:type="table" w:styleId="Rcsostblzat">
    <w:name w:val="Table Grid"/>
    <w:basedOn w:val="Normltblzat"/>
    <w:uiPriority w:val="59"/>
    <w:rsid w:val="00184DB9"/>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0">
    <w:name w:val="A0"/>
    <w:uiPriority w:val="99"/>
    <w:rsid w:val="00F92720"/>
    <w:rPr>
      <w:rFonts w:cs="Minion Pro"/>
      <w:color w:val="000000"/>
      <w:sz w:val="23"/>
      <w:szCs w:val="23"/>
    </w:rPr>
  </w:style>
  <w:style w:type="paragraph" w:customStyle="1" w:styleId="Pa3">
    <w:name w:val="Pa3"/>
    <w:basedOn w:val="Norml"/>
    <w:next w:val="Norml"/>
    <w:uiPriority w:val="99"/>
    <w:rsid w:val="008D4D33"/>
    <w:pPr>
      <w:autoSpaceDE w:val="0"/>
      <w:autoSpaceDN w:val="0"/>
      <w:adjustRightInd w:val="0"/>
      <w:spacing w:after="0" w:line="221" w:lineRule="atLeast"/>
    </w:pPr>
    <w:rPr>
      <w:rFonts w:ascii="Minion Pro" w:hAnsi="Minion Pro"/>
      <w:sz w:val="24"/>
      <w:szCs w:val="24"/>
    </w:rPr>
  </w:style>
  <w:style w:type="character" w:customStyle="1" w:styleId="A3">
    <w:name w:val="A3"/>
    <w:uiPriority w:val="99"/>
    <w:rsid w:val="008D4D33"/>
    <w:rPr>
      <w:rFonts w:cs="Minion Pro"/>
      <w:b/>
      <w:bCs/>
      <w:color w:val="000000"/>
      <w:sz w:val="16"/>
      <w:szCs w:val="16"/>
    </w:rPr>
  </w:style>
  <w:style w:type="paragraph" w:customStyle="1" w:styleId="Default">
    <w:name w:val="Default"/>
    <w:rsid w:val="00DE771D"/>
    <w:pPr>
      <w:autoSpaceDE w:val="0"/>
      <w:autoSpaceDN w:val="0"/>
      <w:adjustRightInd w:val="0"/>
      <w:spacing w:after="0" w:line="240" w:lineRule="auto"/>
    </w:pPr>
    <w:rPr>
      <w:rFonts w:ascii="Cambria" w:hAnsi="Cambria" w:cs="Cambria"/>
      <w:color w:val="000000"/>
      <w:sz w:val="24"/>
      <w:szCs w:val="24"/>
    </w:rPr>
  </w:style>
  <w:style w:type="paragraph" w:customStyle="1" w:styleId="Alaprtelmezettstlus">
    <w:name w:val="Alapértelmezett stílus"/>
    <w:rsid w:val="00327EBA"/>
    <w:pPr>
      <w:suppressAutoHyphens/>
      <w:spacing w:after="0" w:line="100" w:lineRule="atLeast"/>
    </w:pPr>
    <w:rPr>
      <w:rFonts w:ascii="Verdana" w:eastAsia="Times New Roman" w:hAnsi="Verdana" w:cs="Times New Roman"/>
      <w:sz w:val="24"/>
      <w:szCs w:val="24"/>
      <w:lang w:eastAsia="hu-HU"/>
    </w:rPr>
  </w:style>
  <w:style w:type="paragraph" w:customStyle="1" w:styleId="NormlWeb1">
    <w:name w:val="Normál (Web)1"/>
    <w:basedOn w:val="Norml"/>
    <w:rsid w:val="00C63E4D"/>
    <w:pPr>
      <w:suppressAutoHyphens/>
      <w:spacing w:before="28" w:after="28" w:line="100" w:lineRule="atLeast"/>
      <w:jc w:val="both"/>
    </w:pPr>
    <w:rPr>
      <w:rFonts w:ascii="Times New Roman" w:eastAsia="Times New Roman" w:hAnsi="Times New Roman" w:cs="Times New Roman"/>
      <w:sz w:val="24"/>
      <w:szCs w:val="24"/>
      <w:lang w:eastAsia="zh-CN"/>
    </w:rPr>
  </w:style>
  <w:style w:type="paragraph" w:customStyle="1" w:styleId="NormlCalibri11">
    <w:name w:val="Normál + Calibri 11"/>
    <w:basedOn w:val="Norml"/>
    <w:rsid w:val="00D955C9"/>
    <w:pPr>
      <w:pBdr>
        <w:top w:val="single" w:sz="4" w:space="1" w:color="000000"/>
        <w:left w:val="single" w:sz="4" w:space="4" w:color="000000"/>
        <w:bottom w:val="single" w:sz="4" w:space="1" w:color="000000"/>
        <w:right w:val="single" w:sz="4" w:space="4" w:color="000000"/>
      </w:pBdr>
      <w:suppressAutoHyphens/>
      <w:spacing w:after="0" w:line="276" w:lineRule="auto"/>
      <w:jc w:val="both"/>
    </w:pPr>
    <w:rPr>
      <w:rFonts w:ascii="Calibri" w:eastAsia="Times New Roman" w:hAnsi="Calibri" w:cs="Calibri"/>
      <w:szCs w:val="24"/>
      <w:lang w:eastAsia="zh-CN"/>
    </w:rPr>
  </w:style>
  <w:style w:type="paragraph" w:customStyle="1" w:styleId="Szf6vegtf6rzsbehfaze1sa">
    <w:name w:val="Szöf6vegtöf6rzs behúfazáe1sa"/>
    <w:basedOn w:val="Norml"/>
    <w:rsid w:val="009D2786"/>
    <w:pPr>
      <w:widowControl w:val="0"/>
      <w:suppressAutoHyphens/>
      <w:spacing w:after="0" w:line="240" w:lineRule="auto"/>
      <w:ind w:left="426" w:hanging="426"/>
      <w:jc w:val="both"/>
    </w:pPr>
    <w:rPr>
      <w:rFonts w:ascii="Times New Roman" w:eastAsia="Times New Roman" w:hAnsi="Times New Roman" w:cs="OpenSymbol"/>
      <w:kern w:val="2"/>
      <w:szCs w:val="20"/>
      <w:lang w:eastAsia="zh-CN" w:bidi="hi-IN"/>
    </w:rPr>
  </w:style>
  <w:style w:type="paragraph" w:customStyle="1" w:styleId="Szf6vegtf6rzs">
    <w:name w:val="Szöf6vegtöf6rzs"/>
    <w:rsid w:val="009D2786"/>
    <w:pPr>
      <w:widowControl w:val="0"/>
      <w:suppressAutoHyphens/>
      <w:spacing w:after="120" w:line="240" w:lineRule="auto"/>
      <w:jc w:val="both"/>
    </w:pPr>
    <w:rPr>
      <w:rFonts w:ascii="Times New Roman" w:eastAsia="Times New Roman" w:hAnsi="Times New Roman" w:cs="OpenSymbol"/>
      <w:kern w:val="2"/>
      <w:szCs w:val="20"/>
      <w:lang w:eastAsia="zh-CN" w:bidi="hi-IN"/>
    </w:rPr>
  </w:style>
  <w:style w:type="character" w:customStyle="1" w:styleId="fontstyle01">
    <w:name w:val="fontstyle01"/>
    <w:basedOn w:val="Bekezdsalapbettpusa"/>
    <w:rsid w:val="00ED24B7"/>
    <w:rPr>
      <w:rFonts w:ascii="TimesNewRomanPSMT" w:hAnsi="TimesNewRomanPSMT" w:hint="default"/>
      <w:b w:val="0"/>
      <w:bCs w:val="0"/>
      <w:i w:val="0"/>
      <w:iCs w:val="0"/>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7807130">
      <w:bodyDiv w:val="1"/>
      <w:marLeft w:val="0"/>
      <w:marRight w:val="0"/>
      <w:marTop w:val="0"/>
      <w:marBottom w:val="0"/>
      <w:divBdr>
        <w:top w:val="none" w:sz="0" w:space="0" w:color="auto"/>
        <w:left w:val="none" w:sz="0" w:space="0" w:color="auto"/>
        <w:bottom w:val="none" w:sz="0" w:space="0" w:color="auto"/>
        <w:right w:val="none" w:sz="0" w:space="0" w:color="auto"/>
      </w:divBdr>
    </w:div>
    <w:div w:id="67773442">
      <w:bodyDiv w:val="1"/>
      <w:marLeft w:val="0"/>
      <w:marRight w:val="0"/>
      <w:marTop w:val="0"/>
      <w:marBottom w:val="0"/>
      <w:divBdr>
        <w:top w:val="none" w:sz="0" w:space="0" w:color="auto"/>
        <w:left w:val="none" w:sz="0" w:space="0" w:color="auto"/>
        <w:bottom w:val="none" w:sz="0" w:space="0" w:color="auto"/>
        <w:right w:val="none" w:sz="0" w:space="0" w:color="auto"/>
      </w:divBdr>
    </w:div>
    <w:div w:id="83888997">
      <w:bodyDiv w:val="1"/>
      <w:marLeft w:val="0"/>
      <w:marRight w:val="0"/>
      <w:marTop w:val="0"/>
      <w:marBottom w:val="0"/>
      <w:divBdr>
        <w:top w:val="none" w:sz="0" w:space="0" w:color="auto"/>
        <w:left w:val="none" w:sz="0" w:space="0" w:color="auto"/>
        <w:bottom w:val="none" w:sz="0" w:space="0" w:color="auto"/>
        <w:right w:val="none" w:sz="0" w:space="0" w:color="auto"/>
      </w:divBdr>
    </w:div>
    <w:div w:id="90704446">
      <w:bodyDiv w:val="1"/>
      <w:marLeft w:val="0"/>
      <w:marRight w:val="0"/>
      <w:marTop w:val="0"/>
      <w:marBottom w:val="0"/>
      <w:divBdr>
        <w:top w:val="none" w:sz="0" w:space="0" w:color="auto"/>
        <w:left w:val="none" w:sz="0" w:space="0" w:color="auto"/>
        <w:bottom w:val="none" w:sz="0" w:space="0" w:color="auto"/>
        <w:right w:val="none" w:sz="0" w:space="0" w:color="auto"/>
      </w:divBdr>
    </w:div>
    <w:div w:id="179469061">
      <w:bodyDiv w:val="1"/>
      <w:marLeft w:val="0"/>
      <w:marRight w:val="0"/>
      <w:marTop w:val="0"/>
      <w:marBottom w:val="0"/>
      <w:divBdr>
        <w:top w:val="none" w:sz="0" w:space="0" w:color="auto"/>
        <w:left w:val="none" w:sz="0" w:space="0" w:color="auto"/>
        <w:bottom w:val="none" w:sz="0" w:space="0" w:color="auto"/>
        <w:right w:val="none" w:sz="0" w:space="0" w:color="auto"/>
      </w:divBdr>
    </w:div>
    <w:div w:id="193887788">
      <w:bodyDiv w:val="1"/>
      <w:marLeft w:val="0"/>
      <w:marRight w:val="0"/>
      <w:marTop w:val="0"/>
      <w:marBottom w:val="0"/>
      <w:divBdr>
        <w:top w:val="none" w:sz="0" w:space="0" w:color="auto"/>
        <w:left w:val="none" w:sz="0" w:space="0" w:color="auto"/>
        <w:bottom w:val="none" w:sz="0" w:space="0" w:color="auto"/>
        <w:right w:val="none" w:sz="0" w:space="0" w:color="auto"/>
      </w:divBdr>
    </w:div>
    <w:div w:id="219753463">
      <w:bodyDiv w:val="1"/>
      <w:marLeft w:val="0"/>
      <w:marRight w:val="0"/>
      <w:marTop w:val="0"/>
      <w:marBottom w:val="0"/>
      <w:divBdr>
        <w:top w:val="none" w:sz="0" w:space="0" w:color="auto"/>
        <w:left w:val="none" w:sz="0" w:space="0" w:color="auto"/>
        <w:bottom w:val="none" w:sz="0" w:space="0" w:color="auto"/>
        <w:right w:val="none" w:sz="0" w:space="0" w:color="auto"/>
      </w:divBdr>
    </w:div>
    <w:div w:id="228613927">
      <w:bodyDiv w:val="1"/>
      <w:marLeft w:val="0"/>
      <w:marRight w:val="0"/>
      <w:marTop w:val="0"/>
      <w:marBottom w:val="0"/>
      <w:divBdr>
        <w:top w:val="none" w:sz="0" w:space="0" w:color="auto"/>
        <w:left w:val="none" w:sz="0" w:space="0" w:color="auto"/>
        <w:bottom w:val="none" w:sz="0" w:space="0" w:color="auto"/>
        <w:right w:val="none" w:sz="0" w:space="0" w:color="auto"/>
      </w:divBdr>
    </w:div>
    <w:div w:id="240264391">
      <w:bodyDiv w:val="1"/>
      <w:marLeft w:val="0"/>
      <w:marRight w:val="0"/>
      <w:marTop w:val="0"/>
      <w:marBottom w:val="0"/>
      <w:divBdr>
        <w:top w:val="none" w:sz="0" w:space="0" w:color="auto"/>
        <w:left w:val="none" w:sz="0" w:space="0" w:color="auto"/>
        <w:bottom w:val="none" w:sz="0" w:space="0" w:color="auto"/>
        <w:right w:val="none" w:sz="0" w:space="0" w:color="auto"/>
      </w:divBdr>
    </w:div>
    <w:div w:id="243757688">
      <w:bodyDiv w:val="1"/>
      <w:marLeft w:val="0"/>
      <w:marRight w:val="0"/>
      <w:marTop w:val="0"/>
      <w:marBottom w:val="0"/>
      <w:divBdr>
        <w:top w:val="none" w:sz="0" w:space="0" w:color="auto"/>
        <w:left w:val="none" w:sz="0" w:space="0" w:color="auto"/>
        <w:bottom w:val="none" w:sz="0" w:space="0" w:color="auto"/>
        <w:right w:val="none" w:sz="0" w:space="0" w:color="auto"/>
      </w:divBdr>
    </w:div>
    <w:div w:id="267279097">
      <w:bodyDiv w:val="1"/>
      <w:marLeft w:val="0"/>
      <w:marRight w:val="0"/>
      <w:marTop w:val="0"/>
      <w:marBottom w:val="0"/>
      <w:divBdr>
        <w:top w:val="none" w:sz="0" w:space="0" w:color="auto"/>
        <w:left w:val="none" w:sz="0" w:space="0" w:color="auto"/>
        <w:bottom w:val="none" w:sz="0" w:space="0" w:color="auto"/>
        <w:right w:val="none" w:sz="0" w:space="0" w:color="auto"/>
      </w:divBdr>
    </w:div>
    <w:div w:id="273708435">
      <w:bodyDiv w:val="1"/>
      <w:marLeft w:val="0"/>
      <w:marRight w:val="0"/>
      <w:marTop w:val="0"/>
      <w:marBottom w:val="0"/>
      <w:divBdr>
        <w:top w:val="none" w:sz="0" w:space="0" w:color="auto"/>
        <w:left w:val="none" w:sz="0" w:space="0" w:color="auto"/>
        <w:bottom w:val="none" w:sz="0" w:space="0" w:color="auto"/>
        <w:right w:val="none" w:sz="0" w:space="0" w:color="auto"/>
      </w:divBdr>
    </w:div>
    <w:div w:id="361632003">
      <w:bodyDiv w:val="1"/>
      <w:marLeft w:val="0"/>
      <w:marRight w:val="0"/>
      <w:marTop w:val="0"/>
      <w:marBottom w:val="0"/>
      <w:divBdr>
        <w:top w:val="none" w:sz="0" w:space="0" w:color="auto"/>
        <w:left w:val="none" w:sz="0" w:space="0" w:color="auto"/>
        <w:bottom w:val="none" w:sz="0" w:space="0" w:color="auto"/>
        <w:right w:val="none" w:sz="0" w:space="0" w:color="auto"/>
      </w:divBdr>
    </w:div>
    <w:div w:id="425999642">
      <w:bodyDiv w:val="1"/>
      <w:marLeft w:val="0"/>
      <w:marRight w:val="0"/>
      <w:marTop w:val="0"/>
      <w:marBottom w:val="0"/>
      <w:divBdr>
        <w:top w:val="none" w:sz="0" w:space="0" w:color="auto"/>
        <w:left w:val="none" w:sz="0" w:space="0" w:color="auto"/>
        <w:bottom w:val="none" w:sz="0" w:space="0" w:color="auto"/>
        <w:right w:val="none" w:sz="0" w:space="0" w:color="auto"/>
      </w:divBdr>
    </w:div>
    <w:div w:id="444661841">
      <w:bodyDiv w:val="1"/>
      <w:marLeft w:val="0"/>
      <w:marRight w:val="0"/>
      <w:marTop w:val="0"/>
      <w:marBottom w:val="0"/>
      <w:divBdr>
        <w:top w:val="none" w:sz="0" w:space="0" w:color="auto"/>
        <w:left w:val="none" w:sz="0" w:space="0" w:color="auto"/>
        <w:bottom w:val="none" w:sz="0" w:space="0" w:color="auto"/>
        <w:right w:val="none" w:sz="0" w:space="0" w:color="auto"/>
      </w:divBdr>
    </w:div>
    <w:div w:id="446587100">
      <w:bodyDiv w:val="1"/>
      <w:marLeft w:val="0"/>
      <w:marRight w:val="0"/>
      <w:marTop w:val="0"/>
      <w:marBottom w:val="0"/>
      <w:divBdr>
        <w:top w:val="none" w:sz="0" w:space="0" w:color="auto"/>
        <w:left w:val="none" w:sz="0" w:space="0" w:color="auto"/>
        <w:bottom w:val="none" w:sz="0" w:space="0" w:color="auto"/>
        <w:right w:val="none" w:sz="0" w:space="0" w:color="auto"/>
      </w:divBdr>
    </w:div>
    <w:div w:id="469783706">
      <w:bodyDiv w:val="1"/>
      <w:marLeft w:val="0"/>
      <w:marRight w:val="0"/>
      <w:marTop w:val="0"/>
      <w:marBottom w:val="0"/>
      <w:divBdr>
        <w:top w:val="none" w:sz="0" w:space="0" w:color="auto"/>
        <w:left w:val="none" w:sz="0" w:space="0" w:color="auto"/>
        <w:bottom w:val="none" w:sz="0" w:space="0" w:color="auto"/>
        <w:right w:val="none" w:sz="0" w:space="0" w:color="auto"/>
      </w:divBdr>
    </w:div>
    <w:div w:id="518541484">
      <w:bodyDiv w:val="1"/>
      <w:marLeft w:val="0"/>
      <w:marRight w:val="0"/>
      <w:marTop w:val="0"/>
      <w:marBottom w:val="0"/>
      <w:divBdr>
        <w:top w:val="none" w:sz="0" w:space="0" w:color="auto"/>
        <w:left w:val="none" w:sz="0" w:space="0" w:color="auto"/>
        <w:bottom w:val="none" w:sz="0" w:space="0" w:color="auto"/>
        <w:right w:val="none" w:sz="0" w:space="0" w:color="auto"/>
      </w:divBdr>
    </w:div>
    <w:div w:id="528834528">
      <w:bodyDiv w:val="1"/>
      <w:marLeft w:val="0"/>
      <w:marRight w:val="0"/>
      <w:marTop w:val="0"/>
      <w:marBottom w:val="0"/>
      <w:divBdr>
        <w:top w:val="none" w:sz="0" w:space="0" w:color="auto"/>
        <w:left w:val="none" w:sz="0" w:space="0" w:color="auto"/>
        <w:bottom w:val="none" w:sz="0" w:space="0" w:color="auto"/>
        <w:right w:val="none" w:sz="0" w:space="0" w:color="auto"/>
      </w:divBdr>
    </w:div>
    <w:div w:id="528952389">
      <w:bodyDiv w:val="1"/>
      <w:marLeft w:val="0"/>
      <w:marRight w:val="0"/>
      <w:marTop w:val="0"/>
      <w:marBottom w:val="0"/>
      <w:divBdr>
        <w:top w:val="none" w:sz="0" w:space="0" w:color="auto"/>
        <w:left w:val="none" w:sz="0" w:space="0" w:color="auto"/>
        <w:bottom w:val="none" w:sz="0" w:space="0" w:color="auto"/>
        <w:right w:val="none" w:sz="0" w:space="0" w:color="auto"/>
      </w:divBdr>
    </w:div>
    <w:div w:id="548155255">
      <w:bodyDiv w:val="1"/>
      <w:marLeft w:val="0"/>
      <w:marRight w:val="0"/>
      <w:marTop w:val="0"/>
      <w:marBottom w:val="0"/>
      <w:divBdr>
        <w:top w:val="none" w:sz="0" w:space="0" w:color="auto"/>
        <w:left w:val="none" w:sz="0" w:space="0" w:color="auto"/>
        <w:bottom w:val="none" w:sz="0" w:space="0" w:color="auto"/>
        <w:right w:val="none" w:sz="0" w:space="0" w:color="auto"/>
      </w:divBdr>
    </w:div>
    <w:div w:id="549849954">
      <w:bodyDiv w:val="1"/>
      <w:marLeft w:val="0"/>
      <w:marRight w:val="0"/>
      <w:marTop w:val="0"/>
      <w:marBottom w:val="0"/>
      <w:divBdr>
        <w:top w:val="none" w:sz="0" w:space="0" w:color="auto"/>
        <w:left w:val="none" w:sz="0" w:space="0" w:color="auto"/>
        <w:bottom w:val="none" w:sz="0" w:space="0" w:color="auto"/>
        <w:right w:val="none" w:sz="0" w:space="0" w:color="auto"/>
      </w:divBdr>
    </w:div>
    <w:div w:id="651444633">
      <w:bodyDiv w:val="1"/>
      <w:marLeft w:val="0"/>
      <w:marRight w:val="0"/>
      <w:marTop w:val="0"/>
      <w:marBottom w:val="0"/>
      <w:divBdr>
        <w:top w:val="none" w:sz="0" w:space="0" w:color="auto"/>
        <w:left w:val="none" w:sz="0" w:space="0" w:color="auto"/>
        <w:bottom w:val="none" w:sz="0" w:space="0" w:color="auto"/>
        <w:right w:val="none" w:sz="0" w:space="0" w:color="auto"/>
      </w:divBdr>
    </w:div>
    <w:div w:id="675379971">
      <w:bodyDiv w:val="1"/>
      <w:marLeft w:val="0"/>
      <w:marRight w:val="0"/>
      <w:marTop w:val="0"/>
      <w:marBottom w:val="0"/>
      <w:divBdr>
        <w:top w:val="none" w:sz="0" w:space="0" w:color="auto"/>
        <w:left w:val="none" w:sz="0" w:space="0" w:color="auto"/>
        <w:bottom w:val="none" w:sz="0" w:space="0" w:color="auto"/>
        <w:right w:val="none" w:sz="0" w:space="0" w:color="auto"/>
      </w:divBdr>
    </w:div>
    <w:div w:id="693774551">
      <w:bodyDiv w:val="1"/>
      <w:marLeft w:val="0"/>
      <w:marRight w:val="0"/>
      <w:marTop w:val="0"/>
      <w:marBottom w:val="0"/>
      <w:divBdr>
        <w:top w:val="none" w:sz="0" w:space="0" w:color="auto"/>
        <w:left w:val="none" w:sz="0" w:space="0" w:color="auto"/>
        <w:bottom w:val="none" w:sz="0" w:space="0" w:color="auto"/>
        <w:right w:val="none" w:sz="0" w:space="0" w:color="auto"/>
      </w:divBdr>
    </w:div>
    <w:div w:id="702631366">
      <w:bodyDiv w:val="1"/>
      <w:marLeft w:val="0"/>
      <w:marRight w:val="0"/>
      <w:marTop w:val="0"/>
      <w:marBottom w:val="0"/>
      <w:divBdr>
        <w:top w:val="none" w:sz="0" w:space="0" w:color="auto"/>
        <w:left w:val="none" w:sz="0" w:space="0" w:color="auto"/>
        <w:bottom w:val="none" w:sz="0" w:space="0" w:color="auto"/>
        <w:right w:val="none" w:sz="0" w:space="0" w:color="auto"/>
      </w:divBdr>
    </w:div>
    <w:div w:id="710304734">
      <w:bodyDiv w:val="1"/>
      <w:marLeft w:val="0"/>
      <w:marRight w:val="0"/>
      <w:marTop w:val="0"/>
      <w:marBottom w:val="0"/>
      <w:divBdr>
        <w:top w:val="none" w:sz="0" w:space="0" w:color="auto"/>
        <w:left w:val="none" w:sz="0" w:space="0" w:color="auto"/>
        <w:bottom w:val="none" w:sz="0" w:space="0" w:color="auto"/>
        <w:right w:val="none" w:sz="0" w:space="0" w:color="auto"/>
      </w:divBdr>
    </w:div>
    <w:div w:id="720596749">
      <w:bodyDiv w:val="1"/>
      <w:marLeft w:val="0"/>
      <w:marRight w:val="0"/>
      <w:marTop w:val="0"/>
      <w:marBottom w:val="0"/>
      <w:divBdr>
        <w:top w:val="none" w:sz="0" w:space="0" w:color="auto"/>
        <w:left w:val="none" w:sz="0" w:space="0" w:color="auto"/>
        <w:bottom w:val="none" w:sz="0" w:space="0" w:color="auto"/>
        <w:right w:val="none" w:sz="0" w:space="0" w:color="auto"/>
      </w:divBdr>
    </w:div>
    <w:div w:id="846015496">
      <w:bodyDiv w:val="1"/>
      <w:marLeft w:val="0"/>
      <w:marRight w:val="0"/>
      <w:marTop w:val="0"/>
      <w:marBottom w:val="0"/>
      <w:divBdr>
        <w:top w:val="none" w:sz="0" w:space="0" w:color="auto"/>
        <w:left w:val="none" w:sz="0" w:space="0" w:color="auto"/>
        <w:bottom w:val="none" w:sz="0" w:space="0" w:color="auto"/>
        <w:right w:val="none" w:sz="0" w:space="0" w:color="auto"/>
      </w:divBdr>
    </w:div>
    <w:div w:id="876969848">
      <w:bodyDiv w:val="1"/>
      <w:marLeft w:val="0"/>
      <w:marRight w:val="0"/>
      <w:marTop w:val="0"/>
      <w:marBottom w:val="0"/>
      <w:divBdr>
        <w:top w:val="none" w:sz="0" w:space="0" w:color="auto"/>
        <w:left w:val="none" w:sz="0" w:space="0" w:color="auto"/>
        <w:bottom w:val="none" w:sz="0" w:space="0" w:color="auto"/>
        <w:right w:val="none" w:sz="0" w:space="0" w:color="auto"/>
      </w:divBdr>
    </w:div>
    <w:div w:id="910964933">
      <w:bodyDiv w:val="1"/>
      <w:marLeft w:val="0"/>
      <w:marRight w:val="0"/>
      <w:marTop w:val="0"/>
      <w:marBottom w:val="0"/>
      <w:divBdr>
        <w:top w:val="none" w:sz="0" w:space="0" w:color="auto"/>
        <w:left w:val="none" w:sz="0" w:space="0" w:color="auto"/>
        <w:bottom w:val="none" w:sz="0" w:space="0" w:color="auto"/>
        <w:right w:val="none" w:sz="0" w:space="0" w:color="auto"/>
      </w:divBdr>
    </w:div>
    <w:div w:id="925764513">
      <w:bodyDiv w:val="1"/>
      <w:marLeft w:val="0"/>
      <w:marRight w:val="0"/>
      <w:marTop w:val="0"/>
      <w:marBottom w:val="0"/>
      <w:divBdr>
        <w:top w:val="none" w:sz="0" w:space="0" w:color="auto"/>
        <w:left w:val="none" w:sz="0" w:space="0" w:color="auto"/>
        <w:bottom w:val="none" w:sz="0" w:space="0" w:color="auto"/>
        <w:right w:val="none" w:sz="0" w:space="0" w:color="auto"/>
      </w:divBdr>
    </w:div>
    <w:div w:id="957300162">
      <w:bodyDiv w:val="1"/>
      <w:marLeft w:val="0"/>
      <w:marRight w:val="0"/>
      <w:marTop w:val="0"/>
      <w:marBottom w:val="0"/>
      <w:divBdr>
        <w:top w:val="none" w:sz="0" w:space="0" w:color="auto"/>
        <w:left w:val="none" w:sz="0" w:space="0" w:color="auto"/>
        <w:bottom w:val="none" w:sz="0" w:space="0" w:color="auto"/>
        <w:right w:val="none" w:sz="0" w:space="0" w:color="auto"/>
      </w:divBdr>
    </w:div>
    <w:div w:id="972488833">
      <w:bodyDiv w:val="1"/>
      <w:marLeft w:val="0"/>
      <w:marRight w:val="0"/>
      <w:marTop w:val="0"/>
      <w:marBottom w:val="0"/>
      <w:divBdr>
        <w:top w:val="none" w:sz="0" w:space="0" w:color="auto"/>
        <w:left w:val="none" w:sz="0" w:space="0" w:color="auto"/>
        <w:bottom w:val="none" w:sz="0" w:space="0" w:color="auto"/>
        <w:right w:val="none" w:sz="0" w:space="0" w:color="auto"/>
      </w:divBdr>
    </w:div>
    <w:div w:id="993219779">
      <w:bodyDiv w:val="1"/>
      <w:marLeft w:val="0"/>
      <w:marRight w:val="0"/>
      <w:marTop w:val="0"/>
      <w:marBottom w:val="0"/>
      <w:divBdr>
        <w:top w:val="none" w:sz="0" w:space="0" w:color="auto"/>
        <w:left w:val="none" w:sz="0" w:space="0" w:color="auto"/>
        <w:bottom w:val="none" w:sz="0" w:space="0" w:color="auto"/>
        <w:right w:val="none" w:sz="0" w:space="0" w:color="auto"/>
      </w:divBdr>
    </w:div>
    <w:div w:id="998339165">
      <w:bodyDiv w:val="1"/>
      <w:marLeft w:val="0"/>
      <w:marRight w:val="0"/>
      <w:marTop w:val="0"/>
      <w:marBottom w:val="0"/>
      <w:divBdr>
        <w:top w:val="none" w:sz="0" w:space="0" w:color="auto"/>
        <w:left w:val="none" w:sz="0" w:space="0" w:color="auto"/>
        <w:bottom w:val="none" w:sz="0" w:space="0" w:color="auto"/>
        <w:right w:val="none" w:sz="0" w:space="0" w:color="auto"/>
      </w:divBdr>
      <w:divsChild>
        <w:div w:id="1177617917">
          <w:marLeft w:val="0"/>
          <w:marRight w:val="0"/>
          <w:marTop w:val="0"/>
          <w:marBottom w:val="0"/>
          <w:divBdr>
            <w:top w:val="none" w:sz="0" w:space="0" w:color="auto"/>
            <w:left w:val="none" w:sz="0" w:space="0" w:color="auto"/>
            <w:bottom w:val="none" w:sz="0" w:space="0" w:color="auto"/>
            <w:right w:val="none" w:sz="0" w:space="0" w:color="auto"/>
          </w:divBdr>
        </w:div>
        <w:div w:id="1407334863">
          <w:marLeft w:val="0"/>
          <w:marRight w:val="0"/>
          <w:marTop w:val="0"/>
          <w:marBottom w:val="0"/>
          <w:divBdr>
            <w:top w:val="none" w:sz="0" w:space="0" w:color="auto"/>
            <w:left w:val="none" w:sz="0" w:space="0" w:color="auto"/>
            <w:bottom w:val="none" w:sz="0" w:space="0" w:color="auto"/>
            <w:right w:val="none" w:sz="0" w:space="0" w:color="auto"/>
          </w:divBdr>
        </w:div>
        <w:div w:id="1631669925">
          <w:marLeft w:val="0"/>
          <w:marRight w:val="0"/>
          <w:marTop w:val="0"/>
          <w:marBottom w:val="0"/>
          <w:divBdr>
            <w:top w:val="none" w:sz="0" w:space="0" w:color="auto"/>
            <w:left w:val="none" w:sz="0" w:space="0" w:color="auto"/>
            <w:bottom w:val="none" w:sz="0" w:space="0" w:color="auto"/>
            <w:right w:val="none" w:sz="0" w:space="0" w:color="auto"/>
          </w:divBdr>
        </w:div>
        <w:div w:id="1004823851">
          <w:marLeft w:val="0"/>
          <w:marRight w:val="0"/>
          <w:marTop w:val="0"/>
          <w:marBottom w:val="0"/>
          <w:divBdr>
            <w:top w:val="none" w:sz="0" w:space="0" w:color="auto"/>
            <w:left w:val="none" w:sz="0" w:space="0" w:color="auto"/>
            <w:bottom w:val="none" w:sz="0" w:space="0" w:color="auto"/>
            <w:right w:val="none" w:sz="0" w:space="0" w:color="auto"/>
          </w:divBdr>
        </w:div>
        <w:div w:id="976421402">
          <w:marLeft w:val="0"/>
          <w:marRight w:val="0"/>
          <w:marTop w:val="0"/>
          <w:marBottom w:val="0"/>
          <w:divBdr>
            <w:top w:val="none" w:sz="0" w:space="0" w:color="auto"/>
            <w:left w:val="none" w:sz="0" w:space="0" w:color="auto"/>
            <w:bottom w:val="none" w:sz="0" w:space="0" w:color="auto"/>
            <w:right w:val="none" w:sz="0" w:space="0" w:color="auto"/>
          </w:divBdr>
        </w:div>
        <w:div w:id="797722439">
          <w:marLeft w:val="0"/>
          <w:marRight w:val="0"/>
          <w:marTop w:val="0"/>
          <w:marBottom w:val="0"/>
          <w:divBdr>
            <w:top w:val="none" w:sz="0" w:space="0" w:color="auto"/>
            <w:left w:val="none" w:sz="0" w:space="0" w:color="auto"/>
            <w:bottom w:val="none" w:sz="0" w:space="0" w:color="auto"/>
            <w:right w:val="none" w:sz="0" w:space="0" w:color="auto"/>
          </w:divBdr>
        </w:div>
        <w:div w:id="59913112">
          <w:marLeft w:val="0"/>
          <w:marRight w:val="0"/>
          <w:marTop w:val="0"/>
          <w:marBottom w:val="0"/>
          <w:divBdr>
            <w:top w:val="none" w:sz="0" w:space="0" w:color="auto"/>
            <w:left w:val="none" w:sz="0" w:space="0" w:color="auto"/>
            <w:bottom w:val="none" w:sz="0" w:space="0" w:color="auto"/>
            <w:right w:val="none" w:sz="0" w:space="0" w:color="auto"/>
          </w:divBdr>
        </w:div>
        <w:div w:id="1829782152">
          <w:marLeft w:val="0"/>
          <w:marRight w:val="0"/>
          <w:marTop w:val="0"/>
          <w:marBottom w:val="0"/>
          <w:divBdr>
            <w:top w:val="none" w:sz="0" w:space="0" w:color="auto"/>
            <w:left w:val="none" w:sz="0" w:space="0" w:color="auto"/>
            <w:bottom w:val="none" w:sz="0" w:space="0" w:color="auto"/>
            <w:right w:val="none" w:sz="0" w:space="0" w:color="auto"/>
          </w:divBdr>
        </w:div>
        <w:div w:id="1724598473">
          <w:marLeft w:val="0"/>
          <w:marRight w:val="0"/>
          <w:marTop w:val="0"/>
          <w:marBottom w:val="0"/>
          <w:divBdr>
            <w:top w:val="none" w:sz="0" w:space="0" w:color="auto"/>
            <w:left w:val="none" w:sz="0" w:space="0" w:color="auto"/>
            <w:bottom w:val="none" w:sz="0" w:space="0" w:color="auto"/>
            <w:right w:val="none" w:sz="0" w:space="0" w:color="auto"/>
          </w:divBdr>
        </w:div>
        <w:div w:id="1654990398">
          <w:marLeft w:val="0"/>
          <w:marRight w:val="0"/>
          <w:marTop w:val="0"/>
          <w:marBottom w:val="0"/>
          <w:divBdr>
            <w:top w:val="none" w:sz="0" w:space="0" w:color="auto"/>
            <w:left w:val="none" w:sz="0" w:space="0" w:color="auto"/>
            <w:bottom w:val="none" w:sz="0" w:space="0" w:color="auto"/>
            <w:right w:val="none" w:sz="0" w:space="0" w:color="auto"/>
          </w:divBdr>
        </w:div>
        <w:div w:id="643775676">
          <w:marLeft w:val="0"/>
          <w:marRight w:val="0"/>
          <w:marTop w:val="0"/>
          <w:marBottom w:val="0"/>
          <w:divBdr>
            <w:top w:val="none" w:sz="0" w:space="0" w:color="auto"/>
            <w:left w:val="none" w:sz="0" w:space="0" w:color="auto"/>
            <w:bottom w:val="none" w:sz="0" w:space="0" w:color="auto"/>
            <w:right w:val="none" w:sz="0" w:space="0" w:color="auto"/>
          </w:divBdr>
        </w:div>
        <w:div w:id="604193804">
          <w:marLeft w:val="0"/>
          <w:marRight w:val="0"/>
          <w:marTop w:val="0"/>
          <w:marBottom w:val="0"/>
          <w:divBdr>
            <w:top w:val="none" w:sz="0" w:space="0" w:color="auto"/>
            <w:left w:val="none" w:sz="0" w:space="0" w:color="auto"/>
            <w:bottom w:val="none" w:sz="0" w:space="0" w:color="auto"/>
            <w:right w:val="none" w:sz="0" w:space="0" w:color="auto"/>
          </w:divBdr>
        </w:div>
        <w:div w:id="293413364">
          <w:marLeft w:val="0"/>
          <w:marRight w:val="0"/>
          <w:marTop w:val="0"/>
          <w:marBottom w:val="0"/>
          <w:divBdr>
            <w:top w:val="none" w:sz="0" w:space="0" w:color="auto"/>
            <w:left w:val="none" w:sz="0" w:space="0" w:color="auto"/>
            <w:bottom w:val="none" w:sz="0" w:space="0" w:color="auto"/>
            <w:right w:val="none" w:sz="0" w:space="0" w:color="auto"/>
          </w:divBdr>
        </w:div>
        <w:div w:id="534081648">
          <w:marLeft w:val="0"/>
          <w:marRight w:val="0"/>
          <w:marTop w:val="0"/>
          <w:marBottom w:val="0"/>
          <w:divBdr>
            <w:top w:val="none" w:sz="0" w:space="0" w:color="auto"/>
            <w:left w:val="none" w:sz="0" w:space="0" w:color="auto"/>
            <w:bottom w:val="none" w:sz="0" w:space="0" w:color="auto"/>
            <w:right w:val="none" w:sz="0" w:space="0" w:color="auto"/>
          </w:divBdr>
        </w:div>
        <w:div w:id="759252681">
          <w:marLeft w:val="0"/>
          <w:marRight w:val="0"/>
          <w:marTop w:val="0"/>
          <w:marBottom w:val="0"/>
          <w:divBdr>
            <w:top w:val="none" w:sz="0" w:space="0" w:color="auto"/>
            <w:left w:val="none" w:sz="0" w:space="0" w:color="auto"/>
            <w:bottom w:val="none" w:sz="0" w:space="0" w:color="auto"/>
            <w:right w:val="none" w:sz="0" w:space="0" w:color="auto"/>
          </w:divBdr>
        </w:div>
        <w:div w:id="969242265">
          <w:marLeft w:val="0"/>
          <w:marRight w:val="0"/>
          <w:marTop w:val="0"/>
          <w:marBottom w:val="0"/>
          <w:divBdr>
            <w:top w:val="none" w:sz="0" w:space="0" w:color="auto"/>
            <w:left w:val="none" w:sz="0" w:space="0" w:color="auto"/>
            <w:bottom w:val="none" w:sz="0" w:space="0" w:color="auto"/>
            <w:right w:val="none" w:sz="0" w:space="0" w:color="auto"/>
          </w:divBdr>
        </w:div>
        <w:div w:id="69431929">
          <w:marLeft w:val="0"/>
          <w:marRight w:val="0"/>
          <w:marTop w:val="0"/>
          <w:marBottom w:val="0"/>
          <w:divBdr>
            <w:top w:val="none" w:sz="0" w:space="0" w:color="auto"/>
            <w:left w:val="none" w:sz="0" w:space="0" w:color="auto"/>
            <w:bottom w:val="none" w:sz="0" w:space="0" w:color="auto"/>
            <w:right w:val="none" w:sz="0" w:space="0" w:color="auto"/>
          </w:divBdr>
        </w:div>
        <w:div w:id="907806772">
          <w:marLeft w:val="0"/>
          <w:marRight w:val="0"/>
          <w:marTop w:val="0"/>
          <w:marBottom w:val="0"/>
          <w:divBdr>
            <w:top w:val="none" w:sz="0" w:space="0" w:color="auto"/>
            <w:left w:val="none" w:sz="0" w:space="0" w:color="auto"/>
            <w:bottom w:val="none" w:sz="0" w:space="0" w:color="auto"/>
            <w:right w:val="none" w:sz="0" w:space="0" w:color="auto"/>
          </w:divBdr>
        </w:div>
        <w:div w:id="816067238">
          <w:marLeft w:val="0"/>
          <w:marRight w:val="0"/>
          <w:marTop w:val="0"/>
          <w:marBottom w:val="0"/>
          <w:divBdr>
            <w:top w:val="none" w:sz="0" w:space="0" w:color="auto"/>
            <w:left w:val="none" w:sz="0" w:space="0" w:color="auto"/>
            <w:bottom w:val="none" w:sz="0" w:space="0" w:color="auto"/>
            <w:right w:val="none" w:sz="0" w:space="0" w:color="auto"/>
          </w:divBdr>
        </w:div>
        <w:div w:id="483859633">
          <w:marLeft w:val="0"/>
          <w:marRight w:val="0"/>
          <w:marTop w:val="0"/>
          <w:marBottom w:val="0"/>
          <w:divBdr>
            <w:top w:val="none" w:sz="0" w:space="0" w:color="auto"/>
            <w:left w:val="none" w:sz="0" w:space="0" w:color="auto"/>
            <w:bottom w:val="none" w:sz="0" w:space="0" w:color="auto"/>
            <w:right w:val="none" w:sz="0" w:space="0" w:color="auto"/>
          </w:divBdr>
        </w:div>
        <w:div w:id="1348411442">
          <w:marLeft w:val="0"/>
          <w:marRight w:val="0"/>
          <w:marTop w:val="0"/>
          <w:marBottom w:val="0"/>
          <w:divBdr>
            <w:top w:val="none" w:sz="0" w:space="0" w:color="auto"/>
            <w:left w:val="none" w:sz="0" w:space="0" w:color="auto"/>
            <w:bottom w:val="none" w:sz="0" w:space="0" w:color="auto"/>
            <w:right w:val="none" w:sz="0" w:space="0" w:color="auto"/>
          </w:divBdr>
        </w:div>
        <w:div w:id="796141090">
          <w:marLeft w:val="0"/>
          <w:marRight w:val="0"/>
          <w:marTop w:val="0"/>
          <w:marBottom w:val="0"/>
          <w:divBdr>
            <w:top w:val="none" w:sz="0" w:space="0" w:color="auto"/>
            <w:left w:val="none" w:sz="0" w:space="0" w:color="auto"/>
            <w:bottom w:val="none" w:sz="0" w:space="0" w:color="auto"/>
            <w:right w:val="none" w:sz="0" w:space="0" w:color="auto"/>
          </w:divBdr>
        </w:div>
        <w:div w:id="1857574218">
          <w:marLeft w:val="0"/>
          <w:marRight w:val="0"/>
          <w:marTop w:val="0"/>
          <w:marBottom w:val="0"/>
          <w:divBdr>
            <w:top w:val="none" w:sz="0" w:space="0" w:color="auto"/>
            <w:left w:val="none" w:sz="0" w:space="0" w:color="auto"/>
            <w:bottom w:val="none" w:sz="0" w:space="0" w:color="auto"/>
            <w:right w:val="none" w:sz="0" w:space="0" w:color="auto"/>
          </w:divBdr>
        </w:div>
        <w:div w:id="447087272">
          <w:marLeft w:val="0"/>
          <w:marRight w:val="0"/>
          <w:marTop w:val="0"/>
          <w:marBottom w:val="0"/>
          <w:divBdr>
            <w:top w:val="none" w:sz="0" w:space="0" w:color="auto"/>
            <w:left w:val="none" w:sz="0" w:space="0" w:color="auto"/>
            <w:bottom w:val="none" w:sz="0" w:space="0" w:color="auto"/>
            <w:right w:val="none" w:sz="0" w:space="0" w:color="auto"/>
          </w:divBdr>
        </w:div>
        <w:div w:id="2062516057">
          <w:marLeft w:val="0"/>
          <w:marRight w:val="0"/>
          <w:marTop w:val="0"/>
          <w:marBottom w:val="0"/>
          <w:divBdr>
            <w:top w:val="none" w:sz="0" w:space="0" w:color="auto"/>
            <w:left w:val="none" w:sz="0" w:space="0" w:color="auto"/>
            <w:bottom w:val="none" w:sz="0" w:space="0" w:color="auto"/>
            <w:right w:val="none" w:sz="0" w:space="0" w:color="auto"/>
          </w:divBdr>
        </w:div>
        <w:div w:id="978148352">
          <w:marLeft w:val="0"/>
          <w:marRight w:val="0"/>
          <w:marTop w:val="0"/>
          <w:marBottom w:val="0"/>
          <w:divBdr>
            <w:top w:val="none" w:sz="0" w:space="0" w:color="auto"/>
            <w:left w:val="none" w:sz="0" w:space="0" w:color="auto"/>
            <w:bottom w:val="none" w:sz="0" w:space="0" w:color="auto"/>
            <w:right w:val="none" w:sz="0" w:space="0" w:color="auto"/>
          </w:divBdr>
        </w:div>
        <w:div w:id="94517465">
          <w:marLeft w:val="0"/>
          <w:marRight w:val="0"/>
          <w:marTop w:val="0"/>
          <w:marBottom w:val="0"/>
          <w:divBdr>
            <w:top w:val="none" w:sz="0" w:space="0" w:color="auto"/>
            <w:left w:val="none" w:sz="0" w:space="0" w:color="auto"/>
            <w:bottom w:val="none" w:sz="0" w:space="0" w:color="auto"/>
            <w:right w:val="none" w:sz="0" w:space="0" w:color="auto"/>
          </w:divBdr>
        </w:div>
        <w:div w:id="28996267">
          <w:marLeft w:val="0"/>
          <w:marRight w:val="0"/>
          <w:marTop w:val="0"/>
          <w:marBottom w:val="0"/>
          <w:divBdr>
            <w:top w:val="none" w:sz="0" w:space="0" w:color="auto"/>
            <w:left w:val="none" w:sz="0" w:space="0" w:color="auto"/>
            <w:bottom w:val="none" w:sz="0" w:space="0" w:color="auto"/>
            <w:right w:val="none" w:sz="0" w:space="0" w:color="auto"/>
          </w:divBdr>
        </w:div>
        <w:div w:id="631834546">
          <w:marLeft w:val="0"/>
          <w:marRight w:val="0"/>
          <w:marTop w:val="0"/>
          <w:marBottom w:val="0"/>
          <w:divBdr>
            <w:top w:val="none" w:sz="0" w:space="0" w:color="auto"/>
            <w:left w:val="none" w:sz="0" w:space="0" w:color="auto"/>
            <w:bottom w:val="none" w:sz="0" w:space="0" w:color="auto"/>
            <w:right w:val="none" w:sz="0" w:space="0" w:color="auto"/>
          </w:divBdr>
        </w:div>
        <w:div w:id="1398741134">
          <w:marLeft w:val="0"/>
          <w:marRight w:val="0"/>
          <w:marTop w:val="0"/>
          <w:marBottom w:val="0"/>
          <w:divBdr>
            <w:top w:val="none" w:sz="0" w:space="0" w:color="auto"/>
            <w:left w:val="none" w:sz="0" w:space="0" w:color="auto"/>
            <w:bottom w:val="none" w:sz="0" w:space="0" w:color="auto"/>
            <w:right w:val="none" w:sz="0" w:space="0" w:color="auto"/>
          </w:divBdr>
        </w:div>
        <w:div w:id="351150184">
          <w:marLeft w:val="0"/>
          <w:marRight w:val="0"/>
          <w:marTop w:val="0"/>
          <w:marBottom w:val="0"/>
          <w:divBdr>
            <w:top w:val="none" w:sz="0" w:space="0" w:color="auto"/>
            <w:left w:val="none" w:sz="0" w:space="0" w:color="auto"/>
            <w:bottom w:val="none" w:sz="0" w:space="0" w:color="auto"/>
            <w:right w:val="none" w:sz="0" w:space="0" w:color="auto"/>
          </w:divBdr>
        </w:div>
        <w:div w:id="961614990">
          <w:marLeft w:val="0"/>
          <w:marRight w:val="0"/>
          <w:marTop w:val="0"/>
          <w:marBottom w:val="0"/>
          <w:divBdr>
            <w:top w:val="none" w:sz="0" w:space="0" w:color="auto"/>
            <w:left w:val="none" w:sz="0" w:space="0" w:color="auto"/>
            <w:bottom w:val="none" w:sz="0" w:space="0" w:color="auto"/>
            <w:right w:val="none" w:sz="0" w:space="0" w:color="auto"/>
          </w:divBdr>
        </w:div>
        <w:div w:id="320934215">
          <w:marLeft w:val="0"/>
          <w:marRight w:val="0"/>
          <w:marTop w:val="0"/>
          <w:marBottom w:val="0"/>
          <w:divBdr>
            <w:top w:val="none" w:sz="0" w:space="0" w:color="auto"/>
            <w:left w:val="none" w:sz="0" w:space="0" w:color="auto"/>
            <w:bottom w:val="none" w:sz="0" w:space="0" w:color="auto"/>
            <w:right w:val="none" w:sz="0" w:space="0" w:color="auto"/>
          </w:divBdr>
        </w:div>
        <w:div w:id="1515221865">
          <w:marLeft w:val="0"/>
          <w:marRight w:val="0"/>
          <w:marTop w:val="0"/>
          <w:marBottom w:val="0"/>
          <w:divBdr>
            <w:top w:val="none" w:sz="0" w:space="0" w:color="auto"/>
            <w:left w:val="none" w:sz="0" w:space="0" w:color="auto"/>
            <w:bottom w:val="none" w:sz="0" w:space="0" w:color="auto"/>
            <w:right w:val="none" w:sz="0" w:space="0" w:color="auto"/>
          </w:divBdr>
        </w:div>
        <w:div w:id="761922767">
          <w:marLeft w:val="0"/>
          <w:marRight w:val="0"/>
          <w:marTop w:val="0"/>
          <w:marBottom w:val="0"/>
          <w:divBdr>
            <w:top w:val="none" w:sz="0" w:space="0" w:color="auto"/>
            <w:left w:val="none" w:sz="0" w:space="0" w:color="auto"/>
            <w:bottom w:val="none" w:sz="0" w:space="0" w:color="auto"/>
            <w:right w:val="none" w:sz="0" w:space="0" w:color="auto"/>
          </w:divBdr>
        </w:div>
        <w:div w:id="1959024535">
          <w:marLeft w:val="0"/>
          <w:marRight w:val="0"/>
          <w:marTop w:val="0"/>
          <w:marBottom w:val="0"/>
          <w:divBdr>
            <w:top w:val="none" w:sz="0" w:space="0" w:color="auto"/>
            <w:left w:val="none" w:sz="0" w:space="0" w:color="auto"/>
            <w:bottom w:val="none" w:sz="0" w:space="0" w:color="auto"/>
            <w:right w:val="none" w:sz="0" w:space="0" w:color="auto"/>
          </w:divBdr>
        </w:div>
        <w:div w:id="1735010866">
          <w:marLeft w:val="0"/>
          <w:marRight w:val="0"/>
          <w:marTop w:val="0"/>
          <w:marBottom w:val="0"/>
          <w:divBdr>
            <w:top w:val="none" w:sz="0" w:space="0" w:color="auto"/>
            <w:left w:val="none" w:sz="0" w:space="0" w:color="auto"/>
            <w:bottom w:val="none" w:sz="0" w:space="0" w:color="auto"/>
            <w:right w:val="none" w:sz="0" w:space="0" w:color="auto"/>
          </w:divBdr>
        </w:div>
        <w:div w:id="1596942540">
          <w:marLeft w:val="0"/>
          <w:marRight w:val="0"/>
          <w:marTop w:val="0"/>
          <w:marBottom w:val="0"/>
          <w:divBdr>
            <w:top w:val="none" w:sz="0" w:space="0" w:color="auto"/>
            <w:left w:val="none" w:sz="0" w:space="0" w:color="auto"/>
            <w:bottom w:val="none" w:sz="0" w:space="0" w:color="auto"/>
            <w:right w:val="none" w:sz="0" w:space="0" w:color="auto"/>
          </w:divBdr>
        </w:div>
        <w:div w:id="67189021">
          <w:marLeft w:val="0"/>
          <w:marRight w:val="0"/>
          <w:marTop w:val="0"/>
          <w:marBottom w:val="0"/>
          <w:divBdr>
            <w:top w:val="none" w:sz="0" w:space="0" w:color="auto"/>
            <w:left w:val="none" w:sz="0" w:space="0" w:color="auto"/>
            <w:bottom w:val="none" w:sz="0" w:space="0" w:color="auto"/>
            <w:right w:val="none" w:sz="0" w:space="0" w:color="auto"/>
          </w:divBdr>
        </w:div>
        <w:div w:id="464852302">
          <w:marLeft w:val="0"/>
          <w:marRight w:val="0"/>
          <w:marTop w:val="0"/>
          <w:marBottom w:val="0"/>
          <w:divBdr>
            <w:top w:val="none" w:sz="0" w:space="0" w:color="auto"/>
            <w:left w:val="none" w:sz="0" w:space="0" w:color="auto"/>
            <w:bottom w:val="none" w:sz="0" w:space="0" w:color="auto"/>
            <w:right w:val="none" w:sz="0" w:space="0" w:color="auto"/>
          </w:divBdr>
        </w:div>
        <w:div w:id="1465738071">
          <w:marLeft w:val="0"/>
          <w:marRight w:val="0"/>
          <w:marTop w:val="0"/>
          <w:marBottom w:val="0"/>
          <w:divBdr>
            <w:top w:val="none" w:sz="0" w:space="0" w:color="auto"/>
            <w:left w:val="none" w:sz="0" w:space="0" w:color="auto"/>
            <w:bottom w:val="none" w:sz="0" w:space="0" w:color="auto"/>
            <w:right w:val="none" w:sz="0" w:space="0" w:color="auto"/>
          </w:divBdr>
        </w:div>
        <w:div w:id="883906537">
          <w:marLeft w:val="0"/>
          <w:marRight w:val="0"/>
          <w:marTop w:val="0"/>
          <w:marBottom w:val="0"/>
          <w:divBdr>
            <w:top w:val="none" w:sz="0" w:space="0" w:color="auto"/>
            <w:left w:val="none" w:sz="0" w:space="0" w:color="auto"/>
            <w:bottom w:val="none" w:sz="0" w:space="0" w:color="auto"/>
            <w:right w:val="none" w:sz="0" w:space="0" w:color="auto"/>
          </w:divBdr>
        </w:div>
        <w:div w:id="550656294">
          <w:marLeft w:val="0"/>
          <w:marRight w:val="0"/>
          <w:marTop w:val="0"/>
          <w:marBottom w:val="0"/>
          <w:divBdr>
            <w:top w:val="none" w:sz="0" w:space="0" w:color="auto"/>
            <w:left w:val="none" w:sz="0" w:space="0" w:color="auto"/>
            <w:bottom w:val="none" w:sz="0" w:space="0" w:color="auto"/>
            <w:right w:val="none" w:sz="0" w:space="0" w:color="auto"/>
          </w:divBdr>
        </w:div>
        <w:div w:id="1005520695">
          <w:marLeft w:val="0"/>
          <w:marRight w:val="0"/>
          <w:marTop w:val="0"/>
          <w:marBottom w:val="0"/>
          <w:divBdr>
            <w:top w:val="none" w:sz="0" w:space="0" w:color="auto"/>
            <w:left w:val="none" w:sz="0" w:space="0" w:color="auto"/>
            <w:bottom w:val="none" w:sz="0" w:space="0" w:color="auto"/>
            <w:right w:val="none" w:sz="0" w:space="0" w:color="auto"/>
          </w:divBdr>
        </w:div>
        <w:div w:id="1435781890">
          <w:marLeft w:val="0"/>
          <w:marRight w:val="0"/>
          <w:marTop w:val="0"/>
          <w:marBottom w:val="0"/>
          <w:divBdr>
            <w:top w:val="none" w:sz="0" w:space="0" w:color="auto"/>
            <w:left w:val="none" w:sz="0" w:space="0" w:color="auto"/>
            <w:bottom w:val="none" w:sz="0" w:space="0" w:color="auto"/>
            <w:right w:val="none" w:sz="0" w:space="0" w:color="auto"/>
          </w:divBdr>
        </w:div>
        <w:div w:id="523321662">
          <w:marLeft w:val="0"/>
          <w:marRight w:val="0"/>
          <w:marTop w:val="0"/>
          <w:marBottom w:val="0"/>
          <w:divBdr>
            <w:top w:val="none" w:sz="0" w:space="0" w:color="auto"/>
            <w:left w:val="none" w:sz="0" w:space="0" w:color="auto"/>
            <w:bottom w:val="none" w:sz="0" w:space="0" w:color="auto"/>
            <w:right w:val="none" w:sz="0" w:space="0" w:color="auto"/>
          </w:divBdr>
        </w:div>
        <w:div w:id="193278441">
          <w:marLeft w:val="0"/>
          <w:marRight w:val="0"/>
          <w:marTop w:val="0"/>
          <w:marBottom w:val="0"/>
          <w:divBdr>
            <w:top w:val="none" w:sz="0" w:space="0" w:color="auto"/>
            <w:left w:val="none" w:sz="0" w:space="0" w:color="auto"/>
            <w:bottom w:val="none" w:sz="0" w:space="0" w:color="auto"/>
            <w:right w:val="none" w:sz="0" w:space="0" w:color="auto"/>
          </w:divBdr>
        </w:div>
        <w:div w:id="1525435801">
          <w:marLeft w:val="0"/>
          <w:marRight w:val="0"/>
          <w:marTop w:val="0"/>
          <w:marBottom w:val="0"/>
          <w:divBdr>
            <w:top w:val="none" w:sz="0" w:space="0" w:color="auto"/>
            <w:left w:val="none" w:sz="0" w:space="0" w:color="auto"/>
            <w:bottom w:val="none" w:sz="0" w:space="0" w:color="auto"/>
            <w:right w:val="none" w:sz="0" w:space="0" w:color="auto"/>
          </w:divBdr>
        </w:div>
        <w:div w:id="2078623832">
          <w:marLeft w:val="0"/>
          <w:marRight w:val="0"/>
          <w:marTop w:val="0"/>
          <w:marBottom w:val="0"/>
          <w:divBdr>
            <w:top w:val="none" w:sz="0" w:space="0" w:color="auto"/>
            <w:left w:val="none" w:sz="0" w:space="0" w:color="auto"/>
            <w:bottom w:val="none" w:sz="0" w:space="0" w:color="auto"/>
            <w:right w:val="none" w:sz="0" w:space="0" w:color="auto"/>
          </w:divBdr>
        </w:div>
        <w:div w:id="1653483581">
          <w:marLeft w:val="0"/>
          <w:marRight w:val="0"/>
          <w:marTop w:val="0"/>
          <w:marBottom w:val="0"/>
          <w:divBdr>
            <w:top w:val="none" w:sz="0" w:space="0" w:color="auto"/>
            <w:left w:val="none" w:sz="0" w:space="0" w:color="auto"/>
            <w:bottom w:val="none" w:sz="0" w:space="0" w:color="auto"/>
            <w:right w:val="none" w:sz="0" w:space="0" w:color="auto"/>
          </w:divBdr>
        </w:div>
        <w:div w:id="1176307477">
          <w:marLeft w:val="0"/>
          <w:marRight w:val="0"/>
          <w:marTop w:val="0"/>
          <w:marBottom w:val="0"/>
          <w:divBdr>
            <w:top w:val="none" w:sz="0" w:space="0" w:color="auto"/>
            <w:left w:val="none" w:sz="0" w:space="0" w:color="auto"/>
            <w:bottom w:val="none" w:sz="0" w:space="0" w:color="auto"/>
            <w:right w:val="none" w:sz="0" w:space="0" w:color="auto"/>
          </w:divBdr>
        </w:div>
        <w:div w:id="1224953288">
          <w:marLeft w:val="0"/>
          <w:marRight w:val="0"/>
          <w:marTop w:val="0"/>
          <w:marBottom w:val="0"/>
          <w:divBdr>
            <w:top w:val="none" w:sz="0" w:space="0" w:color="auto"/>
            <w:left w:val="none" w:sz="0" w:space="0" w:color="auto"/>
            <w:bottom w:val="none" w:sz="0" w:space="0" w:color="auto"/>
            <w:right w:val="none" w:sz="0" w:space="0" w:color="auto"/>
          </w:divBdr>
        </w:div>
        <w:div w:id="586034380">
          <w:marLeft w:val="0"/>
          <w:marRight w:val="0"/>
          <w:marTop w:val="0"/>
          <w:marBottom w:val="0"/>
          <w:divBdr>
            <w:top w:val="none" w:sz="0" w:space="0" w:color="auto"/>
            <w:left w:val="none" w:sz="0" w:space="0" w:color="auto"/>
            <w:bottom w:val="none" w:sz="0" w:space="0" w:color="auto"/>
            <w:right w:val="none" w:sz="0" w:space="0" w:color="auto"/>
          </w:divBdr>
        </w:div>
        <w:div w:id="901450427">
          <w:marLeft w:val="0"/>
          <w:marRight w:val="0"/>
          <w:marTop w:val="0"/>
          <w:marBottom w:val="0"/>
          <w:divBdr>
            <w:top w:val="none" w:sz="0" w:space="0" w:color="auto"/>
            <w:left w:val="none" w:sz="0" w:space="0" w:color="auto"/>
            <w:bottom w:val="none" w:sz="0" w:space="0" w:color="auto"/>
            <w:right w:val="none" w:sz="0" w:space="0" w:color="auto"/>
          </w:divBdr>
        </w:div>
        <w:div w:id="980114662">
          <w:marLeft w:val="0"/>
          <w:marRight w:val="0"/>
          <w:marTop w:val="0"/>
          <w:marBottom w:val="0"/>
          <w:divBdr>
            <w:top w:val="none" w:sz="0" w:space="0" w:color="auto"/>
            <w:left w:val="none" w:sz="0" w:space="0" w:color="auto"/>
            <w:bottom w:val="none" w:sz="0" w:space="0" w:color="auto"/>
            <w:right w:val="none" w:sz="0" w:space="0" w:color="auto"/>
          </w:divBdr>
        </w:div>
        <w:div w:id="2102794671">
          <w:marLeft w:val="0"/>
          <w:marRight w:val="0"/>
          <w:marTop w:val="0"/>
          <w:marBottom w:val="0"/>
          <w:divBdr>
            <w:top w:val="none" w:sz="0" w:space="0" w:color="auto"/>
            <w:left w:val="none" w:sz="0" w:space="0" w:color="auto"/>
            <w:bottom w:val="none" w:sz="0" w:space="0" w:color="auto"/>
            <w:right w:val="none" w:sz="0" w:space="0" w:color="auto"/>
          </w:divBdr>
        </w:div>
        <w:div w:id="1800493512">
          <w:marLeft w:val="0"/>
          <w:marRight w:val="0"/>
          <w:marTop w:val="0"/>
          <w:marBottom w:val="0"/>
          <w:divBdr>
            <w:top w:val="none" w:sz="0" w:space="0" w:color="auto"/>
            <w:left w:val="none" w:sz="0" w:space="0" w:color="auto"/>
            <w:bottom w:val="none" w:sz="0" w:space="0" w:color="auto"/>
            <w:right w:val="none" w:sz="0" w:space="0" w:color="auto"/>
          </w:divBdr>
        </w:div>
        <w:div w:id="1784768844">
          <w:marLeft w:val="0"/>
          <w:marRight w:val="0"/>
          <w:marTop w:val="0"/>
          <w:marBottom w:val="0"/>
          <w:divBdr>
            <w:top w:val="none" w:sz="0" w:space="0" w:color="auto"/>
            <w:left w:val="none" w:sz="0" w:space="0" w:color="auto"/>
            <w:bottom w:val="none" w:sz="0" w:space="0" w:color="auto"/>
            <w:right w:val="none" w:sz="0" w:space="0" w:color="auto"/>
          </w:divBdr>
        </w:div>
        <w:div w:id="676882496">
          <w:marLeft w:val="0"/>
          <w:marRight w:val="0"/>
          <w:marTop w:val="0"/>
          <w:marBottom w:val="0"/>
          <w:divBdr>
            <w:top w:val="none" w:sz="0" w:space="0" w:color="auto"/>
            <w:left w:val="none" w:sz="0" w:space="0" w:color="auto"/>
            <w:bottom w:val="none" w:sz="0" w:space="0" w:color="auto"/>
            <w:right w:val="none" w:sz="0" w:space="0" w:color="auto"/>
          </w:divBdr>
        </w:div>
        <w:div w:id="26218809">
          <w:marLeft w:val="0"/>
          <w:marRight w:val="0"/>
          <w:marTop w:val="0"/>
          <w:marBottom w:val="0"/>
          <w:divBdr>
            <w:top w:val="none" w:sz="0" w:space="0" w:color="auto"/>
            <w:left w:val="none" w:sz="0" w:space="0" w:color="auto"/>
            <w:bottom w:val="none" w:sz="0" w:space="0" w:color="auto"/>
            <w:right w:val="none" w:sz="0" w:space="0" w:color="auto"/>
          </w:divBdr>
        </w:div>
        <w:div w:id="1078863224">
          <w:marLeft w:val="0"/>
          <w:marRight w:val="0"/>
          <w:marTop w:val="0"/>
          <w:marBottom w:val="0"/>
          <w:divBdr>
            <w:top w:val="none" w:sz="0" w:space="0" w:color="auto"/>
            <w:left w:val="none" w:sz="0" w:space="0" w:color="auto"/>
            <w:bottom w:val="none" w:sz="0" w:space="0" w:color="auto"/>
            <w:right w:val="none" w:sz="0" w:space="0" w:color="auto"/>
          </w:divBdr>
        </w:div>
        <w:div w:id="2009402689">
          <w:marLeft w:val="0"/>
          <w:marRight w:val="0"/>
          <w:marTop w:val="0"/>
          <w:marBottom w:val="0"/>
          <w:divBdr>
            <w:top w:val="none" w:sz="0" w:space="0" w:color="auto"/>
            <w:left w:val="none" w:sz="0" w:space="0" w:color="auto"/>
            <w:bottom w:val="none" w:sz="0" w:space="0" w:color="auto"/>
            <w:right w:val="none" w:sz="0" w:space="0" w:color="auto"/>
          </w:divBdr>
        </w:div>
        <w:div w:id="22634890">
          <w:marLeft w:val="0"/>
          <w:marRight w:val="0"/>
          <w:marTop w:val="0"/>
          <w:marBottom w:val="0"/>
          <w:divBdr>
            <w:top w:val="none" w:sz="0" w:space="0" w:color="auto"/>
            <w:left w:val="none" w:sz="0" w:space="0" w:color="auto"/>
            <w:bottom w:val="none" w:sz="0" w:space="0" w:color="auto"/>
            <w:right w:val="none" w:sz="0" w:space="0" w:color="auto"/>
          </w:divBdr>
        </w:div>
        <w:div w:id="575676367">
          <w:marLeft w:val="0"/>
          <w:marRight w:val="0"/>
          <w:marTop w:val="0"/>
          <w:marBottom w:val="0"/>
          <w:divBdr>
            <w:top w:val="none" w:sz="0" w:space="0" w:color="auto"/>
            <w:left w:val="none" w:sz="0" w:space="0" w:color="auto"/>
            <w:bottom w:val="none" w:sz="0" w:space="0" w:color="auto"/>
            <w:right w:val="none" w:sz="0" w:space="0" w:color="auto"/>
          </w:divBdr>
        </w:div>
        <w:div w:id="1638998294">
          <w:marLeft w:val="0"/>
          <w:marRight w:val="0"/>
          <w:marTop w:val="0"/>
          <w:marBottom w:val="0"/>
          <w:divBdr>
            <w:top w:val="none" w:sz="0" w:space="0" w:color="auto"/>
            <w:left w:val="none" w:sz="0" w:space="0" w:color="auto"/>
            <w:bottom w:val="none" w:sz="0" w:space="0" w:color="auto"/>
            <w:right w:val="none" w:sz="0" w:space="0" w:color="auto"/>
          </w:divBdr>
        </w:div>
        <w:div w:id="1458060292">
          <w:marLeft w:val="0"/>
          <w:marRight w:val="0"/>
          <w:marTop w:val="0"/>
          <w:marBottom w:val="0"/>
          <w:divBdr>
            <w:top w:val="none" w:sz="0" w:space="0" w:color="auto"/>
            <w:left w:val="none" w:sz="0" w:space="0" w:color="auto"/>
            <w:bottom w:val="none" w:sz="0" w:space="0" w:color="auto"/>
            <w:right w:val="none" w:sz="0" w:space="0" w:color="auto"/>
          </w:divBdr>
        </w:div>
        <w:div w:id="2078432510">
          <w:marLeft w:val="0"/>
          <w:marRight w:val="0"/>
          <w:marTop w:val="0"/>
          <w:marBottom w:val="0"/>
          <w:divBdr>
            <w:top w:val="none" w:sz="0" w:space="0" w:color="auto"/>
            <w:left w:val="none" w:sz="0" w:space="0" w:color="auto"/>
            <w:bottom w:val="none" w:sz="0" w:space="0" w:color="auto"/>
            <w:right w:val="none" w:sz="0" w:space="0" w:color="auto"/>
          </w:divBdr>
        </w:div>
        <w:div w:id="367461796">
          <w:marLeft w:val="0"/>
          <w:marRight w:val="0"/>
          <w:marTop w:val="0"/>
          <w:marBottom w:val="0"/>
          <w:divBdr>
            <w:top w:val="none" w:sz="0" w:space="0" w:color="auto"/>
            <w:left w:val="none" w:sz="0" w:space="0" w:color="auto"/>
            <w:bottom w:val="none" w:sz="0" w:space="0" w:color="auto"/>
            <w:right w:val="none" w:sz="0" w:space="0" w:color="auto"/>
          </w:divBdr>
        </w:div>
        <w:div w:id="1761753099">
          <w:marLeft w:val="0"/>
          <w:marRight w:val="0"/>
          <w:marTop w:val="0"/>
          <w:marBottom w:val="0"/>
          <w:divBdr>
            <w:top w:val="none" w:sz="0" w:space="0" w:color="auto"/>
            <w:left w:val="none" w:sz="0" w:space="0" w:color="auto"/>
            <w:bottom w:val="none" w:sz="0" w:space="0" w:color="auto"/>
            <w:right w:val="none" w:sz="0" w:space="0" w:color="auto"/>
          </w:divBdr>
        </w:div>
        <w:div w:id="520053179">
          <w:marLeft w:val="0"/>
          <w:marRight w:val="0"/>
          <w:marTop w:val="0"/>
          <w:marBottom w:val="0"/>
          <w:divBdr>
            <w:top w:val="none" w:sz="0" w:space="0" w:color="auto"/>
            <w:left w:val="none" w:sz="0" w:space="0" w:color="auto"/>
            <w:bottom w:val="none" w:sz="0" w:space="0" w:color="auto"/>
            <w:right w:val="none" w:sz="0" w:space="0" w:color="auto"/>
          </w:divBdr>
        </w:div>
        <w:div w:id="1596326308">
          <w:marLeft w:val="0"/>
          <w:marRight w:val="0"/>
          <w:marTop w:val="0"/>
          <w:marBottom w:val="0"/>
          <w:divBdr>
            <w:top w:val="none" w:sz="0" w:space="0" w:color="auto"/>
            <w:left w:val="none" w:sz="0" w:space="0" w:color="auto"/>
            <w:bottom w:val="none" w:sz="0" w:space="0" w:color="auto"/>
            <w:right w:val="none" w:sz="0" w:space="0" w:color="auto"/>
          </w:divBdr>
        </w:div>
        <w:div w:id="51198563">
          <w:marLeft w:val="0"/>
          <w:marRight w:val="0"/>
          <w:marTop w:val="0"/>
          <w:marBottom w:val="0"/>
          <w:divBdr>
            <w:top w:val="none" w:sz="0" w:space="0" w:color="auto"/>
            <w:left w:val="none" w:sz="0" w:space="0" w:color="auto"/>
            <w:bottom w:val="none" w:sz="0" w:space="0" w:color="auto"/>
            <w:right w:val="none" w:sz="0" w:space="0" w:color="auto"/>
          </w:divBdr>
        </w:div>
        <w:div w:id="324826689">
          <w:marLeft w:val="0"/>
          <w:marRight w:val="0"/>
          <w:marTop w:val="0"/>
          <w:marBottom w:val="0"/>
          <w:divBdr>
            <w:top w:val="none" w:sz="0" w:space="0" w:color="auto"/>
            <w:left w:val="none" w:sz="0" w:space="0" w:color="auto"/>
            <w:bottom w:val="none" w:sz="0" w:space="0" w:color="auto"/>
            <w:right w:val="none" w:sz="0" w:space="0" w:color="auto"/>
          </w:divBdr>
        </w:div>
        <w:div w:id="1300918650">
          <w:marLeft w:val="0"/>
          <w:marRight w:val="0"/>
          <w:marTop w:val="0"/>
          <w:marBottom w:val="0"/>
          <w:divBdr>
            <w:top w:val="none" w:sz="0" w:space="0" w:color="auto"/>
            <w:left w:val="none" w:sz="0" w:space="0" w:color="auto"/>
            <w:bottom w:val="none" w:sz="0" w:space="0" w:color="auto"/>
            <w:right w:val="none" w:sz="0" w:space="0" w:color="auto"/>
          </w:divBdr>
        </w:div>
        <w:div w:id="15471945">
          <w:marLeft w:val="0"/>
          <w:marRight w:val="0"/>
          <w:marTop w:val="0"/>
          <w:marBottom w:val="0"/>
          <w:divBdr>
            <w:top w:val="none" w:sz="0" w:space="0" w:color="auto"/>
            <w:left w:val="none" w:sz="0" w:space="0" w:color="auto"/>
            <w:bottom w:val="none" w:sz="0" w:space="0" w:color="auto"/>
            <w:right w:val="none" w:sz="0" w:space="0" w:color="auto"/>
          </w:divBdr>
        </w:div>
        <w:div w:id="370307701">
          <w:marLeft w:val="0"/>
          <w:marRight w:val="0"/>
          <w:marTop w:val="0"/>
          <w:marBottom w:val="0"/>
          <w:divBdr>
            <w:top w:val="none" w:sz="0" w:space="0" w:color="auto"/>
            <w:left w:val="none" w:sz="0" w:space="0" w:color="auto"/>
            <w:bottom w:val="none" w:sz="0" w:space="0" w:color="auto"/>
            <w:right w:val="none" w:sz="0" w:space="0" w:color="auto"/>
          </w:divBdr>
        </w:div>
        <w:div w:id="560210672">
          <w:marLeft w:val="0"/>
          <w:marRight w:val="0"/>
          <w:marTop w:val="0"/>
          <w:marBottom w:val="0"/>
          <w:divBdr>
            <w:top w:val="none" w:sz="0" w:space="0" w:color="auto"/>
            <w:left w:val="none" w:sz="0" w:space="0" w:color="auto"/>
            <w:bottom w:val="none" w:sz="0" w:space="0" w:color="auto"/>
            <w:right w:val="none" w:sz="0" w:space="0" w:color="auto"/>
          </w:divBdr>
        </w:div>
        <w:div w:id="1842432354">
          <w:marLeft w:val="0"/>
          <w:marRight w:val="0"/>
          <w:marTop w:val="0"/>
          <w:marBottom w:val="0"/>
          <w:divBdr>
            <w:top w:val="none" w:sz="0" w:space="0" w:color="auto"/>
            <w:left w:val="none" w:sz="0" w:space="0" w:color="auto"/>
            <w:bottom w:val="none" w:sz="0" w:space="0" w:color="auto"/>
            <w:right w:val="none" w:sz="0" w:space="0" w:color="auto"/>
          </w:divBdr>
        </w:div>
        <w:div w:id="1273972697">
          <w:marLeft w:val="0"/>
          <w:marRight w:val="0"/>
          <w:marTop w:val="0"/>
          <w:marBottom w:val="0"/>
          <w:divBdr>
            <w:top w:val="none" w:sz="0" w:space="0" w:color="auto"/>
            <w:left w:val="none" w:sz="0" w:space="0" w:color="auto"/>
            <w:bottom w:val="none" w:sz="0" w:space="0" w:color="auto"/>
            <w:right w:val="none" w:sz="0" w:space="0" w:color="auto"/>
          </w:divBdr>
        </w:div>
        <w:div w:id="1604533406">
          <w:marLeft w:val="0"/>
          <w:marRight w:val="0"/>
          <w:marTop w:val="0"/>
          <w:marBottom w:val="0"/>
          <w:divBdr>
            <w:top w:val="none" w:sz="0" w:space="0" w:color="auto"/>
            <w:left w:val="none" w:sz="0" w:space="0" w:color="auto"/>
            <w:bottom w:val="none" w:sz="0" w:space="0" w:color="auto"/>
            <w:right w:val="none" w:sz="0" w:space="0" w:color="auto"/>
          </w:divBdr>
        </w:div>
        <w:div w:id="42564668">
          <w:marLeft w:val="0"/>
          <w:marRight w:val="0"/>
          <w:marTop w:val="0"/>
          <w:marBottom w:val="0"/>
          <w:divBdr>
            <w:top w:val="none" w:sz="0" w:space="0" w:color="auto"/>
            <w:left w:val="none" w:sz="0" w:space="0" w:color="auto"/>
            <w:bottom w:val="none" w:sz="0" w:space="0" w:color="auto"/>
            <w:right w:val="none" w:sz="0" w:space="0" w:color="auto"/>
          </w:divBdr>
        </w:div>
        <w:div w:id="852454651">
          <w:marLeft w:val="0"/>
          <w:marRight w:val="0"/>
          <w:marTop w:val="0"/>
          <w:marBottom w:val="0"/>
          <w:divBdr>
            <w:top w:val="none" w:sz="0" w:space="0" w:color="auto"/>
            <w:left w:val="none" w:sz="0" w:space="0" w:color="auto"/>
            <w:bottom w:val="none" w:sz="0" w:space="0" w:color="auto"/>
            <w:right w:val="none" w:sz="0" w:space="0" w:color="auto"/>
          </w:divBdr>
        </w:div>
        <w:div w:id="1906840716">
          <w:marLeft w:val="0"/>
          <w:marRight w:val="0"/>
          <w:marTop w:val="0"/>
          <w:marBottom w:val="0"/>
          <w:divBdr>
            <w:top w:val="none" w:sz="0" w:space="0" w:color="auto"/>
            <w:left w:val="none" w:sz="0" w:space="0" w:color="auto"/>
            <w:bottom w:val="none" w:sz="0" w:space="0" w:color="auto"/>
            <w:right w:val="none" w:sz="0" w:space="0" w:color="auto"/>
          </w:divBdr>
        </w:div>
        <w:div w:id="1051152811">
          <w:marLeft w:val="0"/>
          <w:marRight w:val="0"/>
          <w:marTop w:val="0"/>
          <w:marBottom w:val="0"/>
          <w:divBdr>
            <w:top w:val="none" w:sz="0" w:space="0" w:color="auto"/>
            <w:left w:val="none" w:sz="0" w:space="0" w:color="auto"/>
            <w:bottom w:val="none" w:sz="0" w:space="0" w:color="auto"/>
            <w:right w:val="none" w:sz="0" w:space="0" w:color="auto"/>
          </w:divBdr>
        </w:div>
        <w:div w:id="494338841">
          <w:marLeft w:val="0"/>
          <w:marRight w:val="0"/>
          <w:marTop w:val="0"/>
          <w:marBottom w:val="0"/>
          <w:divBdr>
            <w:top w:val="none" w:sz="0" w:space="0" w:color="auto"/>
            <w:left w:val="none" w:sz="0" w:space="0" w:color="auto"/>
            <w:bottom w:val="none" w:sz="0" w:space="0" w:color="auto"/>
            <w:right w:val="none" w:sz="0" w:space="0" w:color="auto"/>
          </w:divBdr>
        </w:div>
        <w:div w:id="1817145849">
          <w:marLeft w:val="0"/>
          <w:marRight w:val="0"/>
          <w:marTop w:val="0"/>
          <w:marBottom w:val="0"/>
          <w:divBdr>
            <w:top w:val="none" w:sz="0" w:space="0" w:color="auto"/>
            <w:left w:val="none" w:sz="0" w:space="0" w:color="auto"/>
            <w:bottom w:val="none" w:sz="0" w:space="0" w:color="auto"/>
            <w:right w:val="none" w:sz="0" w:space="0" w:color="auto"/>
          </w:divBdr>
        </w:div>
        <w:div w:id="291130490">
          <w:marLeft w:val="0"/>
          <w:marRight w:val="0"/>
          <w:marTop w:val="0"/>
          <w:marBottom w:val="0"/>
          <w:divBdr>
            <w:top w:val="none" w:sz="0" w:space="0" w:color="auto"/>
            <w:left w:val="none" w:sz="0" w:space="0" w:color="auto"/>
            <w:bottom w:val="none" w:sz="0" w:space="0" w:color="auto"/>
            <w:right w:val="none" w:sz="0" w:space="0" w:color="auto"/>
          </w:divBdr>
        </w:div>
        <w:div w:id="2095126418">
          <w:marLeft w:val="0"/>
          <w:marRight w:val="0"/>
          <w:marTop w:val="0"/>
          <w:marBottom w:val="0"/>
          <w:divBdr>
            <w:top w:val="none" w:sz="0" w:space="0" w:color="auto"/>
            <w:left w:val="none" w:sz="0" w:space="0" w:color="auto"/>
            <w:bottom w:val="none" w:sz="0" w:space="0" w:color="auto"/>
            <w:right w:val="none" w:sz="0" w:space="0" w:color="auto"/>
          </w:divBdr>
        </w:div>
        <w:div w:id="1054545044">
          <w:marLeft w:val="0"/>
          <w:marRight w:val="0"/>
          <w:marTop w:val="0"/>
          <w:marBottom w:val="0"/>
          <w:divBdr>
            <w:top w:val="none" w:sz="0" w:space="0" w:color="auto"/>
            <w:left w:val="none" w:sz="0" w:space="0" w:color="auto"/>
            <w:bottom w:val="none" w:sz="0" w:space="0" w:color="auto"/>
            <w:right w:val="none" w:sz="0" w:space="0" w:color="auto"/>
          </w:divBdr>
        </w:div>
        <w:div w:id="156774941">
          <w:marLeft w:val="0"/>
          <w:marRight w:val="0"/>
          <w:marTop w:val="0"/>
          <w:marBottom w:val="0"/>
          <w:divBdr>
            <w:top w:val="none" w:sz="0" w:space="0" w:color="auto"/>
            <w:left w:val="none" w:sz="0" w:space="0" w:color="auto"/>
            <w:bottom w:val="none" w:sz="0" w:space="0" w:color="auto"/>
            <w:right w:val="none" w:sz="0" w:space="0" w:color="auto"/>
          </w:divBdr>
        </w:div>
        <w:div w:id="489172209">
          <w:marLeft w:val="0"/>
          <w:marRight w:val="0"/>
          <w:marTop w:val="0"/>
          <w:marBottom w:val="0"/>
          <w:divBdr>
            <w:top w:val="none" w:sz="0" w:space="0" w:color="auto"/>
            <w:left w:val="none" w:sz="0" w:space="0" w:color="auto"/>
            <w:bottom w:val="none" w:sz="0" w:space="0" w:color="auto"/>
            <w:right w:val="none" w:sz="0" w:space="0" w:color="auto"/>
          </w:divBdr>
        </w:div>
        <w:div w:id="1047410713">
          <w:marLeft w:val="0"/>
          <w:marRight w:val="0"/>
          <w:marTop w:val="0"/>
          <w:marBottom w:val="0"/>
          <w:divBdr>
            <w:top w:val="none" w:sz="0" w:space="0" w:color="auto"/>
            <w:left w:val="none" w:sz="0" w:space="0" w:color="auto"/>
            <w:bottom w:val="none" w:sz="0" w:space="0" w:color="auto"/>
            <w:right w:val="none" w:sz="0" w:space="0" w:color="auto"/>
          </w:divBdr>
        </w:div>
        <w:div w:id="705982813">
          <w:marLeft w:val="0"/>
          <w:marRight w:val="0"/>
          <w:marTop w:val="0"/>
          <w:marBottom w:val="0"/>
          <w:divBdr>
            <w:top w:val="none" w:sz="0" w:space="0" w:color="auto"/>
            <w:left w:val="none" w:sz="0" w:space="0" w:color="auto"/>
            <w:bottom w:val="none" w:sz="0" w:space="0" w:color="auto"/>
            <w:right w:val="none" w:sz="0" w:space="0" w:color="auto"/>
          </w:divBdr>
        </w:div>
        <w:div w:id="669062383">
          <w:marLeft w:val="0"/>
          <w:marRight w:val="0"/>
          <w:marTop w:val="0"/>
          <w:marBottom w:val="0"/>
          <w:divBdr>
            <w:top w:val="none" w:sz="0" w:space="0" w:color="auto"/>
            <w:left w:val="none" w:sz="0" w:space="0" w:color="auto"/>
            <w:bottom w:val="none" w:sz="0" w:space="0" w:color="auto"/>
            <w:right w:val="none" w:sz="0" w:space="0" w:color="auto"/>
          </w:divBdr>
        </w:div>
        <w:div w:id="422923238">
          <w:marLeft w:val="0"/>
          <w:marRight w:val="0"/>
          <w:marTop w:val="0"/>
          <w:marBottom w:val="0"/>
          <w:divBdr>
            <w:top w:val="none" w:sz="0" w:space="0" w:color="auto"/>
            <w:left w:val="none" w:sz="0" w:space="0" w:color="auto"/>
            <w:bottom w:val="none" w:sz="0" w:space="0" w:color="auto"/>
            <w:right w:val="none" w:sz="0" w:space="0" w:color="auto"/>
          </w:divBdr>
        </w:div>
        <w:div w:id="1544294995">
          <w:marLeft w:val="0"/>
          <w:marRight w:val="0"/>
          <w:marTop w:val="0"/>
          <w:marBottom w:val="0"/>
          <w:divBdr>
            <w:top w:val="none" w:sz="0" w:space="0" w:color="auto"/>
            <w:left w:val="none" w:sz="0" w:space="0" w:color="auto"/>
            <w:bottom w:val="none" w:sz="0" w:space="0" w:color="auto"/>
            <w:right w:val="none" w:sz="0" w:space="0" w:color="auto"/>
          </w:divBdr>
        </w:div>
        <w:div w:id="80152218">
          <w:marLeft w:val="0"/>
          <w:marRight w:val="0"/>
          <w:marTop w:val="0"/>
          <w:marBottom w:val="0"/>
          <w:divBdr>
            <w:top w:val="none" w:sz="0" w:space="0" w:color="auto"/>
            <w:left w:val="none" w:sz="0" w:space="0" w:color="auto"/>
            <w:bottom w:val="none" w:sz="0" w:space="0" w:color="auto"/>
            <w:right w:val="none" w:sz="0" w:space="0" w:color="auto"/>
          </w:divBdr>
        </w:div>
        <w:div w:id="1477725547">
          <w:marLeft w:val="0"/>
          <w:marRight w:val="0"/>
          <w:marTop w:val="0"/>
          <w:marBottom w:val="0"/>
          <w:divBdr>
            <w:top w:val="none" w:sz="0" w:space="0" w:color="auto"/>
            <w:left w:val="none" w:sz="0" w:space="0" w:color="auto"/>
            <w:bottom w:val="none" w:sz="0" w:space="0" w:color="auto"/>
            <w:right w:val="none" w:sz="0" w:space="0" w:color="auto"/>
          </w:divBdr>
        </w:div>
        <w:div w:id="393162111">
          <w:marLeft w:val="0"/>
          <w:marRight w:val="0"/>
          <w:marTop w:val="0"/>
          <w:marBottom w:val="0"/>
          <w:divBdr>
            <w:top w:val="none" w:sz="0" w:space="0" w:color="auto"/>
            <w:left w:val="none" w:sz="0" w:space="0" w:color="auto"/>
            <w:bottom w:val="none" w:sz="0" w:space="0" w:color="auto"/>
            <w:right w:val="none" w:sz="0" w:space="0" w:color="auto"/>
          </w:divBdr>
        </w:div>
        <w:div w:id="136187936">
          <w:marLeft w:val="0"/>
          <w:marRight w:val="0"/>
          <w:marTop w:val="0"/>
          <w:marBottom w:val="0"/>
          <w:divBdr>
            <w:top w:val="none" w:sz="0" w:space="0" w:color="auto"/>
            <w:left w:val="none" w:sz="0" w:space="0" w:color="auto"/>
            <w:bottom w:val="none" w:sz="0" w:space="0" w:color="auto"/>
            <w:right w:val="none" w:sz="0" w:space="0" w:color="auto"/>
          </w:divBdr>
        </w:div>
        <w:div w:id="376977439">
          <w:marLeft w:val="0"/>
          <w:marRight w:val="0"/>
          <w:marTop w:val="0"/>
          <w:marBottom w:val="0"/>
          <w:divBdr>
            <w:top w:val="none" w:sz="0" w:space="0" w:color="auto"/>
            <w:left w:val="none" w:sz="0" w:space="0" w:color="auto"/>
            <w:bottom w:val="none" w:sz="0" w:space="0" w:color="auto"/>
            <w:right w:val="none" w:sz="0" w:space="0" w:color="auto"/>
          </w:divBdr>
        </w:div>
        <w:div w:id="390615119">
          <w:marLeft w:val="0"/>
          <w:marRight w:val="0"/>
          <w:marTop w:val="0"/>
          <w:marBottom w:val="0"/>
          <w:divBdr>
            <w:top w:val="none" w:sz="0" w:space="0" w:color="auto"/>
            <w:left w:val="none" w:sz="0" w:space="0" w:color="auto"/>
            <w:bottom w:val="none" w:sz="0" w:space="0" w:color="auto"/>
            <w:right w:val="none" w:sz="0" w:space="0" w:color="auto"/>
          </w:divBdr>
        </w:div>
        <w:div w:id="303657110">
          <w:marLeft w:val="0"/>
          <w:marRight w:val="0"/>
          <w:marTop w:val="0"/>
          <w:marBottom w:val="0"/>
          <w:divBdr>
            <w:top w:val="none" w:sz="0" w:space="0" w:color="auto"/>
            <w:left w:val="none" w:sz="0" w:space="0" w:color="auto"/>
            <w:bottom w:val="none" w:sz="0" w:space="0" w:color="auto"/>
            <w:right w:val="none" w:sz="0" w:space="0" w:color="auto"/>
          </w:divBdr>
        </w:div>
        <w:div w:id="1415858750">
          <w:marLeft w:val="0"/>
          <w:marRight w:val="0"/>
          <w:marTop w:val="0"/>
          <w:marBottom w:val="0"/>
          <w:divBdr>
            <w:top w:val="none" w:sz="0" w:space="0" w:color="auto"/>
            <w:left w:val="none" w:sz="0" w:space="0" w:color="auto"/>
            <w:bottom w:val="none" w:sz="0" w:space="0" w:color="auto"/>
            <w:right w:val="none" w:sz="0" w:space="0" w:color="auto"/>
          </w:divBdr>
        </w:div>
        <w:div w:id="1439711926">
          <w:marLeft w:val="0"/>
          <w:marRight w:val="0"/>
          <w:marTop w:val="0"/>
          <w:marBottom w:val="0"/>
          <w:divBdr>
            <w:top w:val="none" w:sz="0" w:space="0" w:color="auto"/>
            <w:left w:val="none" w:sz="0" w:space="0" w:color="auto"/>
            <w:bottom w:val="none" w:sz="0" w:space="0" w:color="auto"/>
            <w:right w:val="none" w:sz="0" w:space="0" w:color="auto"/>
          </w:divBdr>
        </w:div>
        <w:div w:id="1700545161">
          <w:marLeft w:val="0"/>
          <w:marRight w:val="0"/>
          <w:marTop w:val="0"/>
          <w:marBottom w:val="0"/>
          <w:divBdr>
            <w:top w:val="none" w:sz="0" w:space="0" w:color="auto"/>
            <w:left w:val="none" w:sz="0" w:space="0" w:color="auto"/>
            <w:bottom w:val="none" w:sz="0" w:space="0" w:color="auto"/>
            <w:right w:val="none" w:sz="0" w:space="0" w:color="auto"/>
          </w:divBdr>
        </w:div>
        <w:div w:id="701442447">
          <w:marLeft w:val="0"/>
          <w:marRight w:val="0"/>
          <w:marTop w:val="0"/>
          <w:marBottom w:val="0"/>
          <w:divBdr>
            <w:top w:val="none" w:sz="0" w:space="0" w:color="auto"/>
            <w:left w:val="none" w:sz="0" w:space="0" w:color="auto"/>
            <w:bottom w:val="none" w:sz="0" w:space="0" w:color="auto"/>
            <w:right w:val="none" w:sz="0" w:space="0" w:color="auto"/>
          </w:divBdr>
        </w:div>
        <w:div w:id="1633049143">
          <w:marLeft w:val="0"/>
          <w:marRight w:val="0"/>
          <w:marTop w:val="0"/>
          <w:marBottom w:val="0"/>
          <w:divBdr>
            <w:top w:val="none" w:sz="0" w:space="0" w:color="auto"/>
            <w:left w:val="none" w:sz="0" w:space="0" w:color="auto"/>
            <w:bottom w:val="none" w:sz="0" w:space="0" w:color="auto"/>
            <w:right w:val="none" w:sz="0" w:space="0" w:color="auto"/>
          </w:divBdr>
        </w:div>
        <w:div w:id="361055171">
          <w:marLeft w:val="0"/>
          <w:marRight w:val="0"/>
          <w:marTop w:val="0"/>
          <w:marBottom w:val="0"/>
          <w:divBdr>
            <w:top w:val="none" w:sz="0" w:space="0" w:color="auto"/>
            <w:left w:val="none" w:sz="0" w:space="0" w:color="auto"/>
            <w:bottom w:val="none" w:sz="0" w:space="0" w:color="auto"/>
            <w:right w:val="none" w:sz="0" w:space="0" w:color="auto"/>
          </w:divBdr>
        </w:div>
        <w:div w:id="911308168">
          <w:marLeft w:val="0"/>
          <w:marRight w:val="0"/>
          <w:marTop w:val="0"/>
          <w:marBottom w:val="0"/>
          <w:divBdr>
            <w:top w:val="none" w:sz="0" w:space="0" w:color="auto"/>
            <w:left w:val="none" w:sz="0" w:space="0" w:color="auto"/>
            <w:bottom w:val="none" w:sz="0" w:space="0" w:color="auto"/>
            <w:right w:val="none" w:sz="0" w:space="0" w:color="auto"/>
          </w:divBdr>
        </w:div>
        <w:div w:id="487790114">
          <w:marLeft w:val="0"/>
          <w:marRight w:val="0"/>
          <w:marTop w:val="0"/>
          <w:marBottom w:val="0"/>
          <w:divBdr>
            <w:top w:val="none" w:sz="0" w:space="0" w:color="auto"/>
            <w:left w:val="none" w:sz="0" w:space="0" w:color="auto"/>
            <w:bottom w:val="none" w:sz="0" w:space="0" w:color="auto"/>
            <w:right w:val="none" w:sz="0" w:space="0" w:color="auto"/>
          </w:divBdr>
        </w:div>
        <w:div w:id="763766356">
          <w:marLeft w:val="0"/>
          <w:marRight w:val="0"/>
          <w:marTop w:val="0"/>
          <w:marBottom w:val="0"/>
          <w:divBdr>
            <w:top w:val="none" w:sz="0" w:space="0" w:color="auto"/>
            <w:left w:val="none" w:sz="0" w:space="0" w:color="auto"/>
            <w:bottom w:val="none" w:sz="0" w:space="0" w:color="auto"/>
            <w:right w:val="none" w:sz="0" w:space="0" w:color="auto"/>
          </w:divBdr>
        </w:div>
        <w:div w:id="1863200021">
          <w:marLeft w:val="0"/>
          <w:marRight w:val="0"/>
          <w:marTop w:val="0"/>
          <w:marBottom w:val="0"/>
          <w:divBdr>
            <w:top w:val="none" w:sz="0" w:space="0" w:color="auto"/>
            <w:left w:val="none" w:sz="0" w:space="0" w:color="auto"/>
            <w:bottom w:val="none" w:sz="0" w:space="0" w:color="auto"/>
            <w:right w:val="none" w:sz="0" w:space="0" w:color="auto"/>
          </w:divBdr>
        </w:div>
        <w:div w:id="310408405">
          <w:marLeft w:val="0"/>
          <w:marRight w:val="0"/>
          <w:marTop w:val="0"/>
          <w:marBottom w:val="0"/>
          <w:divBdr>
            <w:top w:val="none" w:sz="0" w:space="0" w:color="auto"/>
            <w:left w:val="none" w:sz="0" w:space="0" w:color="auto"/>
            <w:bottom w:val="none" w:sz="0" w:space="0" w:color="auto"/>
            <w:right w:val="none" w:sz="0" w:space="0" w:color="auto"/>
          </w:divBdr>
        </w:div>
        <w:div w:id="869417976">
          <w:marLeft w:val="0"/>
          <w:marRight w:val="0"/>
          <w:marTop w:val="0"/>
          <w:marBottom w:val="0"/>
          <w:divBdr>
            <w:top w:val="none" w:sz="0" w:space="0" w:color="auto"/>
            <w:left w:val="none" w:sz="0" w:space="0" w:color="auto"/>
            <w:bottom w:val="none" w:sz="0" w:space="0" w:color="auto"/>
            <w:right w:val="none" w:sz="0" w:space="0" w:color="auto"/>
          </w:divBdr>
        </w:div>
        <w:div w:id="438377634">
          <w:marLeft w:val="0"/>
          <w:marRight w:val="0"/>
          <w:marTop w:val="0"/>
          <w:marBottom w:val="0"/>
          <w:divBdr>
            <w:top w:val="none" w:sz="0" w:space="0" w:color="auto"/>
            <w:left w:val="none" w:sz="0" w:space="0" w:color="auto"/>
            <w:bottom w:val="none" w:sz="0" w:space="0" w:color="auto"/>
            <w:right w:val="none" w:sz="0" w:space="0" w:color="auto"/>
          </w:divBdr>
        </w:div>
        <w:div w:id="2071801285">
          <w:marLeft w:val="0"/>
          <w:marRight w:val="0"/>
          <w:marTop w:val="0"/>
          <w:marBottom w:val="0"/>
          <w:divBdr>
            <w:top w:val="none" w:sz="0" w:space="0" w:color="auto"/>
            <w:left w:val="none" w:sz="0" w:space="0" w:color="auto"/>
            <w:bottom w:val="none" w:sz="0" w:space="0" w:color="auto"/>
            <w:right w:val="none" w:sz="0" w:space="0" w:color="auto"/>
          </w:divBdr>
        </w:div>
        <w:div w:id="1729067851">
          <w:marLeft w:val="0"/>
          <w:marRight w:val="0"/>
          <w:marTop w:val="0"/>
          <w:marBottom w:val="0"/>
          <w:divBdr>
            <w:top w:val="none" w:sz="0" w:space="0" w:color="auto"/>
            <w:left w:val="none" w:sz="0" w:space="0" w:color="auto"/>
            <w:bottom w:val="none" w:sz="0" w:space="0" w:color="auto"/>
            <w:right w:val="none" w:sz="0" w:space="0" w:color="auto"/>
          </w:divBdr>
        </w:div>
        <w:div w:id="377514243">
          <w:marLeft w:val="0"/>
          <w:marRight w:val="0"/>
          <w:marTop w:val="0"/>
          <w:marBottom w:val="0"/>
          <w:divBdr>
            <w:top w:val="none" w:sz="0" w:space="0" w:color="auto"/>
            <w:left w:val="none" w:sz="0" w:space="0" w:color="auto"/>
            <w:bottom w:val="none" w:sz="0" w:space="0" w:color="auto"/>
            <w:right w:val="none" w:sz="0" w:space="0" w:color="auto"/>
          </w:divBdr>
        </w:div>
        <w:div w:id="1040738053">
          <w:marLeft w:val="0"/>
          <w:marRight w:val="0"/>
          <w:marTop w:val="0"/>
          <w:marBottom w:val="0"/>
          <w:divBdr>
            <w:top w:val="none" w:sz="0" w:space="0" w:color="auto"/>
            <w:left w:val="none" w:sz="0" w:space="0" w:color="auto"/>
            <w:bottom w:val="none" w:sz="0" w:space="0" w:color="auto"/>
            <w:right w:val="none" w:sz="0" w:space="0" w:color="auto"/>
          </w:divBdr>
        </w:div>
        <w:div w:id="1529484263">
          <w:marLeft w:val="0"/>
          <w:marRight w:val="0"/>
          <w:marTop w:val="0"/>
          <w:marBottom w:val="0"/>
          <w:divBdr>
            <w:top w:val="none" w:sz="0" w:space="0" w:color="auto"/>
            <w:left w:val="none" w:sz="0" w:space="0" w:color="auto"/>
            <w:bottom w:val="none" w:sz="0" w:space="0" w:color="auto"/>
            <w:right w:val="none" w:sz="0" w:space="0" w:color="auto"/>
          </w:divBdr>
        </w:div>
        <w:div w:id="365761580">
          <w:marLeft w:val="0"/>
          <w:marRight w:val="0"/>
          <w:marTop w:val="0"/>
          <w:marBottom w:val="0"/>
          <w:divBdr>
            <w:top w:val="none" w:sz="0" w:space="0" w:color="auto"/>
            <w:left w:val="none" w:sz="0" w:space="0" w:color="auto"/>
            <w:bottom w:val="none" w:sz="0" w:space="0" w:color="auto"/>
            <w:right w:val="none" w:sz="0" w:space="0" w:color="auto"/>
          </w:divBdr>
        </w:div>
        <w:div w:id="1565721694">
          <w:marLeft w:val="0"/>
          <w:marRight w:val="0"/>
          <w:marTop w:val="0"/>
          <w:marBottom w:val="0"/>
          <w:divBdr>
            <w:top w:val="none" w:sz="0" w:space="0" w:color="auto"/>
            <w:left w:val="none" w:sz="0" w:space="0" w:color="auto"/>
            <w:bottom w:val="none" w:sz="0" w:space="0" w:color="auto"/>
            <w:right w:val="none" w:sz="0" w:space="0" w:color="auto"/>
          </w:divBdr>
        </w:div>
        <w:div w:id="26957438">
          <w:marLeft w:val="0"/>
          <w:marRight w:val="0"/>
          <w:marTop w:val="0"/>
          <w:marBottom w:val="0"/>
          <w:divBdr>
            <w:top w:val="none" w:sz="0" w:space="0" w:color="auto"/>
            <w:left w:val="none" w:sz="0" w:space="0" w:color="auto"/>
            <w:bottom w:val="none" w:sz="0" w:space="0" w:color="auto"/>
            <w:right w:val="none" w:sz="0" w:space="0" w:color="auto"/>
          </w:divBdr>
        </w:div>
        <w:div w:id="1071539800">
          <w:marLeft w:val="0"/>
          <w:marRight w:val="0"/>
          <w:marTop w:val="0"/>
          <w:marBottom w:val="0"/>
          <w:divBdr>
            <w:top w:val="none" w:sz="0" w:space="0" w:color="auto"/>
            <w:left w:val="none" w:sz="0" w:space="0" w:color="auto"/>
            <w:bottom w:val="none" w:sz="0" w:space="0" w:color="auto"/>
            <w:right w:val="none" w:sz="0" w:space="0" w:color="auto"/>
          </w:divBdr>
        </w:div>
        <w:div w:id="1763070306">
          <w:marLeft w:val="0"/>
          <w:marRight w:val="0"/>
          <w:marTop w:val="0"/>
          <w:marBottom w:val="0"/>
          <w:divBdr>
            <w:top w:val="none" w:sz="0" w:space="0" w:color="auto"/>
            <w:left w:val="none" w:sz="0" w:space="0" w:color="auto"/>
            <w:bottom w:val="none" w:sz="0" w:space="0" w:color="auto"/>
            <w:right w:val="none" w:sz="0" w:space="0" w:color="auto"/>
          </w:divBdr>
        </w:div>
        <w:div w:id="1078097650">
          <w:marLeft w:val="0"/>
          <w:marRight w:val="0"/>
          <w:marTop w:val="0"/>
          <w:marBottom w:val="0"/>
          <w:divBdr>
            <w:top w:val="none" w:sz="0" w:space="0" w:color="auto"/>
            <w:left w:val="none" w:sz="0" w:space="0" w:color="auto"/>
            <w:bottom w:val="none" w:sz="0" w:space="0" w:color="auto"/>
            <w:right w:val="none" w:sz="0" w:space="0" w:color="auto"/>
          </w:divBdr>
        </w:div>
        <w:div w:id="1170407546">
          <w:marLeft w:val="0"/>
          <w:marRight w:val="0"/>
          <w:marTop w:val="0"/>
          <w:marBottom w:val="0"/>
          <w:divBdr>
            <w:top w:val="none" w:sz="0" w:space="0" w:color="auto"/>
            <w:left w:val="none" w:sz="0" w:space="0" w:color="auto"/>
            <w:bottom w:val="none" w:sz="0" w:space="0" w:color="auto"/>
            <w:right w:val="none" w:sz="0" w:space="0" w:color="auto"/>
          </w:divBdr>
        </w:div>
        <w:div w:id="1461606611">
          <w:marLeft w:val="0"/>
          <w:marRight w:val="0"/>
          <w:marTop w:val="0"/>
          <w:marBottom w:val="0"/>
          <w:divBdr>
            <w:top w:val="none" w:sz="0" w:space="0" w:color="auto"/>
            <w:left w:val="none" w:sz="0" w:space="0" w:color="auto"/>
            <w:bottom w:val="none" w:sz="0" w:space="0" w:color="auto"/>
            <w:right w:val="none" w:sz="0" w:space="0" w:color="auto"/>
          </w:divBdr>
        </w:div>
        <w:div w:id="718747816">
          <w:marLeft w:val="0"/>
          <w:marRight w:val="0"/>
          <w:marTop w:val="0"/>
          <w:marBottom w:val="0"/>
          <w:divBdr>
            <w:top w:val="none" w:sz="0" w:space="0" w:color="auto"/>
            <w:left w:val="none" w:sz="0" w:space="0" w:color="auto"/>
            <w:bottom w:val="none" w:sz="0" w:space="0" w:color="auto"/>
            <w:right w:val="none" w:sz="0" w:space="0" w:color="auto"/>
          </w:divBdr>
        </w:div>
        <w:div w:id="274027050">
          <w:marLeft w:val="0"/>
          <w:marRight w:val="0"/>
          <w:marTop w:val="0"/>
          <w:marBottom w:val="0"/>
          <w:divBdr>
            <w:top w:val="none" w:sz="0" w:space="0" w:color="auto"/>
            <w:left w:val="none" w:sz="0" w:space="0" w:color="auto"/>
            <w:bottom w:val="none" w:sz="0" w:space="0" w:color="auto"/>
            <w:right w:val="none" w:sz="0" w:space="0" w:color="auto"/>
          </w:divBdr>
        </w:div>
        <w:div w:id="601843385">
          <w:marLeft w:val="0"/>
          <w:marRight w:val="0"/>
          <w:marTop w:val="0"/>
          <w:marBottom w:val="0"/>
          <w:divBdr>
            <w:top w:val="none" w:sz="0" w:space="0" w:color="auto"/>
            <w:left w:val="none" w:sz="0" w:space="0" w:color="auto"/>
            <w:bottom w:val="none" w:sz="0" w:space="0" w:color="auto"/>
            <w:right w:val="none" w:sz="0" w:space="0" w:color="auto"/>
          </w:divBdr>
        </w:div>
        <w:div w:id="1524633969">
          <w:marLeft w:val="0"/>
          <w:marRight w:val="0"/>
          <w:marTop w:val="0"/>
          <w:marBottom w:val="0"/>
          <w:divBdr>
            <w:top w:val="none" w:sz="0" w:space="0" w:color="auto"/>
            <w:left w:val="none" w:sz="0" w:space="0" w:color="auto"/>
            <w:bottom w:val="none" w:sz="0" w:space="0" w:color="auto"/>
            <w:right w:val="none" w:sz="0" w:space="0" w:color="auto"/>
          </w:divBdr>
        </w:div>
        <w:div w:id="730613870">
          <w:marLeft w:val="0"/>
          <w:marRight w:val="0"/>
          <w:marTop w:val="0"/>
          <w:marBottom w:val="0"/>
          <w:divBdr>
            <w:top w:val="none" w:sz="0" w:space="0" w:color="auto"/>
            <w:left w:val="none" w:sz="0" w:space="0" w:color="auto"/>
            <w:bottom w:val="none" w:sz="0" w:space="0" w:color="auto"/>
            <w:right w:val="none" w:sz="0" w:space="0" w:color="auto"/>
          </w:divBdr>
        </w:div>
        <w:div w:id="1204366627">
          <w:marLeft w:val="0"/>
          <w:marRight w:val="0"/>
          <w:marTop w:val="0"/>
          <w:marBottom w:val="0"/>
          <w:divBdr>
            <w:top w:val="none" w:sz="0" w:space="0" w:color="auto"/>
            <w:left w:val="none" w:sz="0" w:space="0" w:color="auto"/>
            <w:bottom w:val="none" w:sz="0" w:space="0" w:color="auto"/>
            <w:right w:val="none" w:sz="0" w:space="0" w:color="auto"/>
          </w:divBdr>
        </w:div>
        <w:div w:id="835456319">
          <w:marLeft w:val="0"/>
          <w:marRight w:val="0"/>
          <w:marTop w:val="0"/>
          <w:marBottom w:val="0"/>
          <w:divBdr>
            <w:top w:val="none" w:sz="0" w:space="0" w:color="auto"/>
            <w:left w:val="none" w:sz="0" w:space="0" w:color="auto"/>
            <w:bottom w:val="none" w:sz="0" w:space="0" w:color="auto"/>
            <w:right w:val="none" w:sz="0" w:space="0" w:color="auto"/>
          </w:divBdr>
        </w:div>
        <w:div w:id="706757816">
          <w:marLeft w:val="0"/>
          <w:marRight w:val="0"/>
          <w:marTop w:val="0"/>
          <w:marBottom w:val="0"/>
          <w:divBdr>
            <w:top w:val="none" w:sz="0" w:space="0" w:color="auto"/>
            <w:left w:val="none" w:sz="0" w:space="0" w:color="auto"/>
            <w:bottom w:val="none" w:sz="0" w:space="0" w:color="auto"/>
            <w:right w:val="none" w:sz="0" w:space="0" w:color="auto"/>
          </w:divBdr>
        </w:div>
        <w:div w:id="1534920265">
          <w:marLeft w:val="0"/>
          <w:marRight w:val="0"/>
          <w:marTop w:val="0"/>
          <w:marBottom w:val="0"/>
          <w:divBdr>
            <w:top w:val="none" w:sz="0" w:space="0" w:color="auto"/>
            <w:left w:val="none" w:sz="0" w:space="0" w:color="auto"/>
            <w:bottom w:val="none" w:sz="0" w:space="0" w:color="auto"/>
            <w:right w:val="none" w:sz="0" w:space="0" w:color="auto"/>
          </w:divBdr>
        </w:div>
        <w:div w:id="816803528">
          <w:marLeft w:val="0"/>
          <w:marRight w:val="0"/>
          <w:marTop w:val="0"/>
          <w:marBottom w:val="0"/>
          <w:divBdr>
            <w:top w:val="none" w:sz="0" w:space="0" w:color="auto"/>
            <w:left w:val="none" w:sz="0" w:space="0" w:color="auto"/>
            <w:bottom w:val="none" w:sz="0" w:space="0" w:color="auto"/>
            <w:right w:val="none" w:sz="0" w:space="0" w:color="auto"/>
          </w:divBdr>
        </w:div>
        <w:div w:id="230777169">
          <w:marLeft w:val="0"/>
          <w:marRight w:val="0"/>
          <w:marTop w:val="0"/>
          <w:marBottom w:val="0"/>
          <w:divBdr>
            <w:top w:val="none" w:sz="0" w:space="0" w:color="auto"/>
            <w:left w:val="none" w:sz="0" w:space="0" w:color="auto"/>
            <w:bottom w:val="none" w:sz="0" w:space="0" w:color="auto"/>
            <w:right w:val="none" w:sz="0" w:space="0" w:color="auto"/>
          </w:divBdr>
        </w:div>
        <w:div w:id="239751501">
          <w:marLeft w:val="0"/>
          <w:marRight w:val="0"/>
          <w:marTop w:val="0"/>
          <w:marBottom w:val="0"/>
          <w:divBdr>
            <w:top w:val="none" w:sz="0" w:space="0" w:color="auto"/>
            <w:left w:val="none" w:sz="0" w:space="0" w:color="auto"/>
            <w:bottom w:val="none" w:sz="0" w:space="0" w:color="auto"/>
            <w:right w:val="none" w:sz="0" w:space="0" w:color="auto"/>
          </w:divBdr>
        </w:div>
        <w:div w:id="574554277">
          <w:marLeft w:val="0"/>
          <w:marRight w:val="0"/>
          <w:marTop w:val="0"/>
          <w:marBottom w:val="0"/>
          <w:divBdr>
            <w:top w:val="none" w:sz="0" w:space="0" w:color="auto"/>
            <w:left w:val="none" w:sz="0" w:space="0" w:color="auto"/>
            <w:bottom w:val="none" w:sz="0" w:space="0" w:color="auto"/>
            <w:right w:val="none" w:sz="0" w:space="0" w:color="auto"/>
          </w:divBdr>
        </w:div>
        <w:div w:id="1250696310">
          <w:marLeft w:val="0"/>
          <w:marRight w:val="0"/>
          <w:marTop w:val="0"/>
          <w:marBottom w:val="0"/>
          <w:divBdr>
            <w:top w:val="none" w:sz="0" w:space="0" w:color="auto"/>
            <w:left w:val="none" w:sz="0" w:space="0" w:color="auto"/>
            <w:bottom w:val="none" w:sz="0" w:space="0" w:color="auto"/>
            <w:right w:val="none" w:sz="0" w:space="0" w:color="auto"/>
          </w:divBdr>
        </w:div>
        <w:div w:id="1595354870">
          <w:marLeft w:val="0"/>
          <w:marRight w:val="0"/>
          <w:marTop w:val="0"/>
          <w:marBottom w:val="0"/>
          <w:divBdr>
            <w:top w:val="none" w:sz="0" w:space="0" w:color="auto"/>
            <w:left w:val="none" w:sz="0" w:space="0" w:color="auto"/>
            <w:bottom w:val="none" w:sz="0" w:space="0" w:color="auto"/>
            <w:right w:val="none" w:sz="0" w:space="0" w:color="auto"/>
          </w:divBdr>
        </w:div>
        <w:div w:id="588777472">
          <w:marLeft w:val="0"/>
          <w:marRight w:val="0"/>
          <w:marTop w:val="0"/>
          <w:marBottom w:val="0"/>
          <w:divBdr>
            <w:top w:val="none" w:sz="0" w:space="0" w:color="auto"/>
            <w:left w:val="none" w:sz="0" w:space="0" w:color="auto"/>
            <w:bottom w:val="none" w:sz="0" w:space="0" w:color="auto"/>
            <w:right w:val="none" w:sz="0" w:space="0" w:color="auto"/>
          </w:divBdr>
        </w:div>
        <w:div w:id="1849977352">
          <w:marLeft w:val="0"/>
          <w:marRight w:val="0"/>
          <w:marTop w:val="0"/>
          <w:marBottom w:val="0"/>
          <w:divBdr>
            <w:top w:val="none" w:sz="0" w:space="0" w:color="auto"/>
            <w:left w:val="none" w:sz="0" w:space="0" w:color="auto"/>
            <w:bottom w:val="none" w:sz="0" w:space="0" w:color="auto"/>
            <w:right w:val="none" w:sz="0" w:space="0" w:color="auto"/>
          </w:divBdr>
        </w:div>
        <w:div w:id="1387610929">
          <w:marLeft w:val="0"/>
          <w:marRight w:val="0"/>
          <w:marTop w:val="0"/>
          <w:marBottom w:val="0"/>
          <w:divBdr>
            <w:top w:val="none" w:sz="0" w:space="0" w:color="auto"/>
            <w:left w:val="none" w:sz="0" w:space="0" w:color="auto"/>
            <w:bottom w:val="none" w:sz="0" w:space="0" w:color="auto"/>
            <w:right w:val="none" w:sz="0" w:space="0" w:color="auto"/>
          </w:divBdr>
        </w:div>
        <w:div w:id="1049378172">
          <w:marLeft w:val="0"/>
          <w:marRight w:val="0"/>
          <w:marTop w:val="0"/>
          <w:marBottom w:val="0"/>
          <w:divBdr>
            <w:top w:val="none" w:sz="0" w:space="0" w:color="auto"/>
            <w:left w:val="none" w:sz="0" w:space="0" w:color="auto"/>
            <w:bottom w:val="none" w:sz="0" w:space="0" w:color="auto"/>
            <w:right w:val="none" w:sz="0" w:space="0" w:color="auto"/>
          </w:divBdr>
        </w:div>
        <w:div w:id="1419328764">
          <w:marLeft w:val="0"/>
          <w:marRight w:val="0"/>
          <w:marTop w:val="0"/>
          <w:marBottom w:val="0"/>
          <w:divBdr>
            <w:top w:val="none" w:sz="0" w:space="0" w:color="auto"/>
            <w:left w:val="none" w:sz="0" w:space="0" w:color="auto"/>
            <w:bottom w:val="none" w:sz="0" w:space="0" w:color="auto"/>
            <w:right w:val="none" w:sz="0" w:space="0" w:color="auto"/>
          </w:divBdr>
        </w:div>
        <w:div w:id="897474429">
          <w:marLeft w:val="0"/>
          <w:marRight w:val="0"/>
          <w:marTop w:val="0"/>
          <w:marBottom w:val="0"/>
          <w:divBdr>
            <w:top w:val="none" w:sz="0" w:space="0" w:color="auto"/>
            <w:left w:val="none" w:sz="0" w:space="0" w:color="auto"/>
            <w:bottom w:val="none" w:sz="0" w:space="0" w:color="auto"/>
            <w:right w:val="none" w:sz="0" w:space="0" w:color="auto"/>
          </w:divBdr>
        </w:div>
        <w:div w:id="1853101650">
          <w:marLeft w:val="0"/>
          <w:marRight w:val="0"/>
          <w:marTop w:val="0"/>
          <w:marBottom w:val="0"/>
          <w:divBdr>
            <w:top w:val="none" w:sz="0" w:space="0" w:color="auto"/>
            <w:left w:val="none" w:sz="0" w:space="0" w:color="auto"/>
            <w:bottom w:val="none" w:sz="0" w:space="0" w:color="auto"/>
            <w:right w:val="none" w:sz="0" w:space="0" w:color="auto"/>
          </w:divBdr>
        </w:div>
        <w:div w:id="1358044091">
          <w:marLeft w:val="0"/>
          <w:marRight w:val="0"/>
          <w:marTop w:val="0"/>
          <w:marBottom w:val="0"/>
          <w:divBdr>
            <w:top w:val="none" w:sz="0" w:space="0" w:color="auto"/>
            <w:left w:val="none" w:sz="0" w:space="0" w:color="auto"/>
            <w:bottom w:val="none" w:sz="0" w:space="0" w:color="auto"/>
            <w:right w:val="none" w:sz="0" w:space="0" w:color="auto"/>
          </w:divBdr>
        </w:div>
        <w:div w:id="1964538827">
          <w:marLeft w:val="0"/>
          <w:marRight w:val="0"/>
          <w:marTop w:val="0"/>
          <w:marBottom w:val="0"/>
          <w:divBdr>
            <w:top w:val="none" w:sz="0" w:space="0" w:color="auto"/>
            <w:left w:val="none" w:sz="0" w:space="0" w:color="auto"/>
            <w:bottom w:val="none" w:sz="0" w:space="0" w:color="auto"/>
            <w:right w:val="none" w:sz="0" w:space="0" w:color="auto"/>
          </w:divBdr>
        </w:div>
        <w:div w:id="1105615766">
          <w:marLeft w:val="0"/>
          <w:marRight w:val="0"/>
          <w:marTop w:val="0"/>
          <w:marBottom w:val="0"/>
          <w:divBdr>
            <w:top w:val="none" w:sz="0" w:space="0" w:color="auto"/>
            <w:left w:val="none" w:sz="0" w:space="0" w:color="auto"/>
            <w:bottom w:val="none" w:sz="0" w:space="0" w:color="auto"/>
            <w:right w:val="none" w:sz="0" w:space="0" w:color="auto"/>
          </w:divBdr>
        </w:div>
        <w:div w:id="452793879">
          <w:marLeft w:val="0"/>
          <w:marRight w:val="0"/>
          <w:marTop w:val="0"/>
          <w:marBottom w:val="0"/>
          <w:divBdr>
            <w:top w:val="none" w:sz="0" w:space="0" w:color="auto"/>
            <w:left w:val="none" w:sz="0" w:space="0" w:color="auto"/>
            <w:bottom w:val="none" w:sz="0" w:space="0" w:color="auto"/>
            <w:right w:val="none" w:sz="0" w:space="0" w:color="auto"/>
          </w:divBdr>
        </w:div>
        <w:div w:id="1934588801">
          <w:marLeft w:val="0"/>
          <w:marRight w:val="0"/>
          <w:marTop w:val="0"/>
          <w:marBottom w:val="0"/>
          <w:divBdr>
            <w:top w:val="none" w:sz="0" w:space="0" w:color="auto"/>
            <w:left w:val="none" w:sz="0" w:space="0" w:color="auto"/>
            <w:bottom w:val="none" w:sz="0" w:space="0" w:color="auto"/>
            <w:right w:val="none" w:sz="0" w:space="0" w:color="auto"/>
          </w:divBdr>
        </w:div>
        <w:div w:id="775828508">
          <w:marLeft w:val="0"/>
          <w:marRight w:val="0"/>
          <w:marTop w:val="0"/>
          <w:marBottom w:val="0"/>
          <w:divBdr>
            <w:top w:val="none" w:sz="0" w:space="0" w:color="auto"/>
            <w:left w:val="none" w:sz="0" w:space="0" w:color="auto"/>
            <w:bottom w:val="none" w:sz="0" w:space="0" w:color="auto"/>
            <w:right w:val="none" w:sz="0" w:space="0" w:color="auto"/>
          </w:divBdr>
        </w:div>
        <w:div w:id="474224527">
          <w:marLeft w:val="0"/>
          <w:marRight w:val="0"/>
          <w:marTop w:val="0"/>
          <w:marBottom w:val="0"/>
          <w:divBdr>
            <w:top w:val="none" w:sz="0" w:space="0" w:color="auto"/>
            <w:left w:val="none" w:sz="0" w:space="0" w:color="auto"/>
            <w:bottom w:val="none" w:sz="0" w:space="0" w:color="auto"/>
            <w:right w:val="none" w:sz="0" w:space="0" w:color="auto"/>
          </w:divBdr>
        </w:div>
        <w:div w:id="1691686091">
          <w:marLeft w:val="0"/>
          <w:marRight w:val="0"/>
          <w:marTop w:val="0"/>
          <w:marBottom w:val="0"/>
          <w:divBdr>
            <w:top w:val="none" w:sz="0" w:space="0" w:color="auto"/>
            <w:left w:val="none" w:sz="0" w:space="0" w:color="auto"/>
            <w:bottom w:val="none" w:sz="0" w:space="0" w:color="auto"/>
            <w:right w:val="none" w:sz="0" w:space="0" w:color="auto"/>
          </w:divBdr>
        </w:div>
        <w:div w:id="1238787083">
          <w:marLeft w:val="0"/>
          <w:marRight w:val="0"/>
          <w:marTop w:val="0"/>
          <w:marBottom w:val="0"/>
          <w:divBdr>
            <w:top w:val="none" w:sz="0" w:space="0" w:color="auto"/>
            <w:left w:val="none" w:sz="0" w:space="0" w:color="auto"/>
            <w:bottom w:val="none" w:sz="0" w:space="0" w:color="auto"/>
            <w:right w:val="none" w:sz="0" w:space="0" w:color="auto"/>
          </w:divBdr>
        </w:div>
        <w:div w:id="560285774">
          <w:marLeft w:val="0"/>
          <w:marRight w:val="0"/>
          <w:marTop w:val="0"/>
          <w:marBottom w:val="0"/>
          <w:divBdr>
            <w:top w:val="none" w:sz="0" w:space="0" w:color="auto"/>
            <w:left w:val="none" w:sz="0" w:space="0" w:color="auto"/>
            <w:bottom w:val="none" w:sz="0" w:space="0" w:color="auto"/>
            <w:right w:val="none" w:sz="0" w:space="0" w:color="auto"/>
          </w:divBdr>
        </w:div>
        <w:div w:id="2100833302">
          <w:marLeft w:val="0"/>
          <w:marRight w:val="0"/>
          <w:marTop w:val="0"/>
          <w:marBottom w:val="0"/>
          <w:divBdr>
            <w:top w:val="none" w:sz="0" w:space="0" w:color="auto"/>
            <w:left w:val="none" w:sz="0" w:space="0" w:color="auto"/>
            <w:bottom w:val="none" w:sz="0" w:space="0" w:color="auto"/>
            <w:right w:val="none" w:sz="0" w:space="0" w:color="auto"/>
          </w:divBdr>
        </w:div>
        <w:div w:id="1733775061">
          <w:marLeft w:val="0"/>
          <w:marRight w:val="0"/>
          <w:marTop w:val="0"/>
          <w:marBottom w:val="0"/>
          <w:divBdr>
            <w:top w:val="none" w:sz="0" w:space="0" w:color="auto"/>
            <w:left w:val="none" w:sz="0" w:space="0" w:color="auto"/>
            <w:bottom w:val="none" w:sz="0" w:space="0" w:color="auto"/>
            <w:right w:val="none" w:sz="0" w:space="0" w:color="auto"/>
          </w:divBdr>
        </w:div>
        <w:div w:id="1342002612">
          <w:marLeft w:val="0"/>
          <w:marRight w:val="0"/>
          <w:marTop w:val="0"/>
          <w:marBottom w:val="0"/>
          <w:divBdr>
            <w:top w:val="none" w:sz="0" w:space="0" w:color="auto"/>
            <w:left w:val="none" w:sz="0" w:space="0" w:color="auto"/>
            <w:bottom w:val="none" w:sz="0" w:space="0" w:color="auto"/>
            <w:right w:val="none" w:sz="0" w:space="0" w:color="auto"/>
          </w:divBdr>
        </w:div>
        <w:div w:id="1854371112">
          <w:marLeft w:val="0"/>
          <w:marRight w:val="0"/>
          <w:marTop w:val="0"/>
          <w:marBottom w:val="0"/>
          <w:divBdr>
            <w:top w:val="none" w:sz="0" w:space="0" w:color="auto"/>
            <w:left w:val="none" w:sz="0" w:space="0" w:color="auto"/>
            <w:bottom w:val="none" w:sz="0" w:space="0" w:color="auto"/>
            <w:right w:val="none" w:sz="0" w:space="0" w:color="auto"/>
          </w:divBdr>
        </w:div>
        <w:div w:id="946042970">
          <w:marLeft w:val="0"/>
          <w:marRight w:val="0"/>
          <w:marTop w:val="0"/>
          <w:marBottom w:val="0"/>
          <w:divBdr>
            <w:top w:val="none" w:sz="0" w:space="0" w:color="auto"/>
            <w:left w:val="none" w:sz="0" w:space="0" w:color="auto"/>
            <w:bottom w:val="none" w:sz="0" w:space="0" w:color="auto"/>
            <w:right w:val="none" w:sz="0" w:space="0" w:color="auto"/>
          </w:divBdr>
        </w:div>
        <w:div w:id="1373261505">
          <w:marLeft w:val="0"/>
          <w:marRight w:val="0"/>
          <w:marTop w:val="0"/>
          <w:marBottom w:val="0"/>
          <w:divBdr>
            <w:top w:val="none" w:sz="0" w:space="0" w:color="auto"/>
            <w:left w:val="none" w:sz="0" w:space="0" w:color="auto"/>
            <w:bottom w:val="none" w:sz="0" w:space="0" w:color="auto"/>
            <w:right w:val="none" w:sz="0" w:space="0" w:color="auto"/>
          </w:divBdr>
        </w:div>
        <w:div w:id="1939556415">
          <w:marLeft w:val="0"/>
          <w:marRight w:val="0"/>
          <w:marTop w:val="0"/>
          <w:marBottom w:val="0"/>
          <w:divBdr>
            <w:top w:val="none" w:sz="0" w:space="0" w:color="auto"/>
            <w:left w:val="none" w:sz="0" w:space="0" w:color="auto"/>
            <w:bottom w:val="none" w:sz="0" w:space="0" w:color="auto"/>
            <w:right w:val="none" w:sz="0" w:space="0" w:color="auto"/>
          </w:divBdr>
        </w:div>
        <w:div w:id="1141772695">
          <w:marLeft w:val="0"/>
          <w:marRight w:val="0"/>
          <w:marTop w:val="0"/>
          <w:marBottom w:val="0"/>
          <w:divBdr>
            <w:top w:val="none" w:sz="0" w:space="0" w:color="auto"/>
            <w:left w:val="none" w:sz="0" w:space="0" w:color="auto"/>
            <w:bottom w:val="none" w:sz="0" w:space="0" w:color="auto"/>
            <w:right w:val="none" w:sz="0" w:space="0" w:color="auto"/>
          </w:divBdr>
        </w:div>
        <w:div w:id="1464733035">
          <w:marLeft w:val="0"/>
          <w:marRight w:val="0"/>
          <w:marTop w:val="0"/>
          <w:marBottom w:val="0"/>
          <w:divBdr>
            <w:top w:val="none" w:sz="0" w:space="0" w:color="auto"/>
            <w:left w:val="none" w:sz="0" w:space="0" w:color="auto"/>
            <w:bottom w:val="none" w:sz="0" w:space="0" w:color="auto"/>
            <w:right w:val="none" w:sz="0" w:space="0" w:color="auto"/>
          </w:divBdr>
        </w:div>
        <w:div w:id="1038814752">
          <w:marLeft w:val="0"/>
          <w:marRight w:val="0"/>
          <w:marTop w:val="0"/>
          <w:marBottom w:val="0"/>
          <w:divBdr>
            <w:top w:val="none" w:sz="0" w:space="0" w:color="auto"/>
            <w:left w:val="none" w:sz="0" w:space="0" w:color="auto"/>
            <w:bottom w:val="none" w:sz="0" w:space="0" w:color="auto"/>
            <w:right w:val="none" w:sz="0" w:space="0" w:color="auto"/>
          </w:divBdr>
        </w:div>
        <w:div w:id="1928343660">
          <w:marLeft w:val="0"/>
          <w:marRight w:val="0"/>
          <w:marTop w:val="0"/>
          <w:marBottom w:val="0"/>
          <w:divBdr>
            <w:top w:val="none" w:sz="0" w:space="0" w:color="auto"/>
            <w:left w:val="none" w:sz="0" w:space="0" w:color="auto"/>
            <w:bottom w:val="none" w:sz="0" w:space="0" w:color="auto"/>
            <w:right w:val="none" w:sz="0" w:space="0" w:color="auto"/>
          </w:divBdr>
        </w:div>
        <w:div w:id="766387047">
          <w:marLeft w:val="0"/>
          <w:marRight w:val="0"/>
          <w:marTop w:val="0"/>
          <w:marBottom w:val="0"/>
          <w:divBdr>
            <w:top w:val="none" w:sz="0" w:space="0" w:color="auto"/>
            <w:left w:val="none" w:sz="0" w:space="0" w:color="auto"/>
            <w:bottom w:val="none" w:sz="0" w:space="0" w:color="auto"/>
            <w:right w:val="none" w:sz="0" w:space="0" w:color="auto"/>
          </w:divBdr>
        </w:div>
        <w:div w:id="701781894">
          <w:marLeft w:val="0"/>
          <w:marRight w:val="0"/>
          <w:marTop w:val="0"/>
          <w:marBottom w:val="0"/>
          <w:divBdr>
            <w:top w:val="none" w:sz="0" w:space="0" w:color="auto"/>
            <w:left w:val="none" w:sz="0" w:space="0" w:color="auto"/>
            <w:bottom w:val="none" w:sz="0" w:space="0" w:color="auto"/>
            <w:right w:val="none" w:sz="0" w:space="0" w:color="auto"/>
          </w:divBdr>
        </w:div>
        <w:div w:id="1579437541">
          <w:marLeft w:val="0"/>
          <w:marRight w:val="0"/>
          <w:marTop w:val="0"/>
          <w:marBottom w:val="0"/>
          <w:divBdr>
            <w:top w:val="none" w:sz="0" w:space="0" w:color="auto"/>
            <w:left w:val="none" w:sz="0" w:space="0" w:color="auto"/>
            <w:bottom w:val="none" w:sz="0" w:space="0" w:color="auto"/>
            <w:right w:val="none" w:sz="0" w:space="0" w:color="auto"/>
          </w:divBdr>
        </w:div>
        <w:div w:id="1764836616">
          <w:marLeft w:val="0"/>
          <w:marRight w:val="0"/>
          <w:marTop w:val="0"/>
          <w:marBottom w:val="0"/>
          <w:divBdr>
            <w:top w:val="none" w:sz="0" w:space="0" w:color="auto"/>
            <w:left w:val="none" w:sz="0" w:space="0" w:color="auto"/>
            <w:bottom w:val="none" w:sz="0" w:space="0" w:color="auto"/>
            <w:right w:val="none" w:sz="0" w:space="0" w:color="auto"/>
          </w:divBdr>
        </w:div>
        <w:div w:id="1656690140">
          <w:marLeft w:val="0"/>
          <w:marRight w:val="0"/>
          <w:marTop w:val="0"/>
          <w:marBottom w:val="0"/>
          <w:divBdr>
            <w:top w:val="none" w:sz="0" w:space="0" w:color="auto"/>
            <w:left w:val="none" w:sz="0" w:space="0" w:color="auto"/>
            <w:bottom w:val="none" w:sz="0" w:space="0" w:color="auto"/>
            <w:right w:val="none" w:sz="0" w:space="0" w:color="auto"/>
          </w:divBdr>
        </w:div>
        <w:div w:id="681474029">
          <w:marLeft w:val="0"/>
          <w:marRight w:val="0"/>
          <w:marTop w:val="0"/>
          <w:marBottom w:val="0"/>
          <w:divBdr>
            <w:top w:val="none" w:sz="0" w:space="0" w:color="auto"/>
            <w:left w:val="none" w:sz="0" w:space="0" w:color="auto"/>
            <w:bottom w:val="none" w:sz="0" w:space="0" w:color="auto"/>
            <w:right w:val="none" w:sz="0" w:space="0" w:color="auto"/>
          </w:divBdr>
        </w:div>
        <w:div w:id="1708791305">
          <w:marLeft w:val="0"/>
          <w:marRight w:val="0"/>
          <w:marTop w:val="0"/>
          <w:marBottom w:val="0"/>
          <w:divBdr>
            <w:top w:val="none" w:sz="0" w:space="0" w:color="auto"/>
            <w:left w:val="none" w:sz="0" w:space="0" w:color="auto"/>
            <w:bottom w:val="none" w:sz="0" w:space="0" w:color="auto"/>
            <w:right w:val="none" w:sz="0" w:space="0" w:color="auto"/>
          </w:divBdr>
        </w:div>
        <w:div w:id="1850950716">
          <w:marLeft w:val="0"/>
          <w:marRight w:val="0"/>
          <w:marTop w:val="0"/>
          <w:marBottom w:val="0"/>
          <w:divBdr>
            <w:top w:val="none" w:sz="0" w:space="0" w:color="auto"/>
            <w:left w:val="none" w:sz="0" w:space="0" w:color="auto"/>
            <w:bottom w:val="none" w:sz="0" w:space="0" w:color="auto"/>
            <w:right w:val="none" w:sz="0" w:space="0" w:color="auto"/>
          </w:divBdr>
        </w:div>
        <w:div w:id="1395621123">
          <w:marLeft w:val="0"/>
          <w:marRight w:val="0"/>
          <w:marTop w:val="0"/>
          <w:marBottom w:val="0"/>
          <w:divBdr>
            <w:top w:val="none" w:sz="0" w:space="0" w:color="auto"/>
            <w:left w:val="none" w:sz="0" w:space="0" w:color="auto"/>
            <w:bottom w:val="none" w:sz="0" w:space="0" w:color="auto"/>
            <w:right w:val="none" w:sz="0" w:space="0" w:color="auto"/>
          </w:divBdr>
        </w:div>
        <w:div w:id="104925641">
          <w:marLeft w:val="0"/>
          <w:marRight w:val="0"/>
          <w:marTop w:val="0"/>
          <w:marBottom w:val="0"/>
          <w:divBdr>
            <w:top w:val="none" w:sz="0" w:space="0" w:color="auto"/>
            <w:left w:val="none" w:sz="0" w:space="0" w:color="auto"/>
            <w:bottom w:val="none" w:sz="0" w:space="0" w:color="auto"/>
            <w:right w:val="none" w:sz="0" w:space="0" w:color="auto"/>
          </w:divBdr>
        </w:div>
        <w:div w:id="2033263508">
          <w:marLeft w:val="0"/>
          <w:marRight w:val="0"/>
          <w:marTop w:val="0"/>
          <w:marBottom w:val="0"/>
          <w:divBdr>
            <w:top w:val="none" w:sz="0" w:space="0" w:color="auto"/>
            <w:left w:val="none" w:sz="0" w:space="0" w:color="auto"/>
            <w:bottom w:val="none" w:sz="0" w:space="0" w:color="auto"/>
            <w:right w:val="none" w:sz="0" w:space="0" w:color="auto"/>
          </w:divBdr>
        </w:div>
        <w:div w:id="2095204686">
          <w:marLeft w:val="0"/>
          <w:marRight w:val="0"/>
          <w:marTop w:val="0"/>
          <w:marBottom w:val="0"/>
          <w:divBdr>
            <w:top w:val="none" w:sz="0" w:space="0" w:color="auto"/>
            <w:left w:val="none" w:sz="0" w:space="0" w:color="auto"/>
            <w:bottom w:val="none" w:sz="0" w:space="0" w:color="auto"/>
            <w:right w:val="none" w:sz="0" w:space="0" w:color="auto"/>
          </w:divBdr>
        </w:div>
        <w:div w:id="1200049914">
          <w:marLeft w:val="0"/>
          <w:marRight w:val="0"/>
          <w:marTop w:val="0"/>
          <w:marBottom w:val="0"/>
          <w:divBdr>
            <w:top w:val="none" w:sz="0" w:space="0" w:color="auto"/>
            <w:left w:val="none" w:sz="0" w:space="0" w:color="auto"/>
            <w:bottom w:val="none" w:sz="0" w:space="0" w:color="auto"/>
            <w:right w:val="none" w:sz="0" w:space="0" w:color="auto"/>
          </w:divBdr>
        </w:div>
        <w:div w:id="1649901491">
          <w:marLeft w:val="0"/>
          <w:marRight w:val="0"/>
          <w:marTop w:val="0"/>
          <w:marBottom w:val="0"/>
          <w:divBdr>
            <w:top w:val="none" w:sz="0" w:space="0" w:color="auto"/>
            <w:left w:val="none" w:sz="0" w:space="0" w:color="auto"/>
            <w:bottom w:val="none" w:sz="0" w:space="0" w:color="auto"/>
            <w:right w:val="none" w:sz="0" w:space="0" w:color="auto"/>
          </w:divBdr>
        </w:div>
        <w:div w:id="412554390">
          <w:marLeft w:val="0"/>
          <w:marRight w:val="0"/>
          <w:marTop w:val="0"/>
          <w:marBottom w:val="0"/>
          <w:divBdr>
            <w:top w:val="none" w:sz="0" w:space="0" w:color="auto"/>
            <w:left w:val="none" w:sz="0" w:space="0" w:color="auto"/>
            <w:bottom w:val="none" w:sz="0" w:space="0" w:color="auto"/>
            <w:right w:val="none" w:sz="0" w:space="0" w:color="auto"/>
          </w:divBdr>
        </w:div>
        <w:div w:id="1054309170">
          <w:marLeft w:val="0"/>
          <w:marRight w:val="0"/>
          <w:marTop w:val="0"/>
          <w:marBottom w:val="0"/>
          <w:divBdr>
            <w:top w:val="none" w:sz="0" w:space="0" w:color="auto"/>
            <w:left w:val="none" w:sz="0" w:space="0" w:color="auto"/>
            <w:bottom w:val="none" w:sz="0" w:space="0" w:color="auto"/>
            <w:right w:val="none" w:sz="0" w:space="0" w:color="auto"/>
          </w:divBdr>
        </w:div>
        <w:div w:id="1443454750">
          <w:marLeft w:val="0"/>
          <w:marRight w:val="0"/>
          <w:marTop w:val="0"/>
          <w:marBottom w:val="0"/>
          <w:divBdr>
            <w:top w:val="none" w:sz="0" w:space="0" w:color="auto"/>
            <w:left w:val="none" w:sz="0" w:space="0" w:color="auto"/>
            <w:bottom w:val="none" w:sz="0" w:space="0" w:color="auto"/>
            <w:right w:val="none" w:sz="0" w:space="0" w:color="auto"/>
          </w:divBdr>
        </w:div>
        <w:div w:id="582838727">
          <w:marLeft w:val="0"/>
          <w:marRight w:val="0"/>
          <w:marTop w:val="0"/>
          <w:marBottom w:val="0"/>
          <w:divBdr>
            <w:top w:val="none" w:sz="0" w:space="0" w:color="auto"/>
            <w:left w:val="none" w:sz="0" w:space="0" w:color="auto"/>
            <w:bottom w:val="none" w:sz="0" w:space="0" w:color="auto"/>
            <w:right w:val="none" w:sz="0" w:space="0" w:color="auto"/>
          </w:divBdr>
        </w:div>
        <w:div w:id="327169670">
          <w:marLeft w:val="0"/>
          <w:marRight w:val="0"/>
          <w:marTop w:val="0"/>
          <w:marBottom w:val="0"/>
          <w:divBdr>
            <w:top w:val="none" w:sz="0" w:space="0" w:color="auto"/>
            <w:left w:val="none" w:sz="0" w:space="0" w:color="auto"/>
            <w:bottom w:val="none" w:sz="0" w:space="0" w:color="auto"/>
            <w:right w:val="none" w:sz="0" w:space="0" w:color="auto"/>
          </w:divBdr>
        </w:div>
        <w:div w:id="1352028952">
          <w:marLeft w:val="0"/>
          <w:marRight w:val="0"/>
          <w:marTop w:val="0"/>
          <w:marBottom w:val="0"/>
          <w:divBdr>
            <w:top w:val="none" w:sz="0" w:space="0" w:color="auto"/>
            <w:left w:val="none" w:sz="0" w:space="0" w:color="auto"/>
            <w:bottom w:val="none" w:sz="0" w:space="0" w:color="auto"/>
            <w:right w:val="none" w:sz="0" w:space="0" w:color="auto"/>
          </w:divBdr>
        </w:div>
        <w:div w:id="1674642821">
          <w:marLeft w:val="0"/>
          <w:marRight w:val="0"/>
          <w:marTop w:val="0"/>
          <w:marBottom w:val="0"/>
          <w:divBdr>
            <w:top w:val="none" w:sz="0" w:space="0" w:color="auto"/>
            <w:left w:val="none" w:sz="0" w:space="0" w:color="auto"/>
            <w:bottom w:val="none" w:sz="0" w:space="0" w:color="auto"/>
            <w:right w:val="none" w:sz="0" w:space="0" w:color="auto"/>
          </w:divBdr>
        </w:div>
        <w:div w:id="1402558398">
          <w:marLeft w:val="0"/>
          <w:marRight w:val="0"/>
          <w:marTop w:val="0"/>
          <w:marBottom w:val="0"/>
          <w:divBdr>
            <w:top w:val="none" w:sz="0" w:space="0" w:color="auto"/>
            <w:left w:val="none" w:sz="0" w:space="0" w:color="auto"/>
            <w:bottom w:val="none" w:sz="0" w:space="0" w:color="auto"/>
            <w:right w:val="none" w:sz="0" w:space="0" w:color="auto"/>
          </w:divBdr>
        </w:div>
        <w:div w:id="682434178">
          <w:marLeft w:val="0"/>
          <w:marRight w:val="0"/>
          <w:marTop w:val="0"/>
          <w:marBottom w:val="0"/>
          <w:divBdr>
            <w:top w:val="none" w:sz="0" w:space="0" w:color="auto"/>
            <w:left w:val="none" w:sz="0" w:space="0" w:color="auto"/>
            <w:bottom w:val="none" w:sz="0" w:space="0" w:color="auto"/>
            <w:right w:val="none" w:sz="0" w:space="0" w:color="auto"/>
          </w:divBdr>
        </w:div>
        <w:div w:id="1931084563">
          <w:marLeft w:val="0"/>
          <w:marRight w:val="0"/>
          <w:marTop w:val="0"/>
          <w:marBottom w:val="0"/>
          <w:divBdr>
            <w:top w:val="none" w:sz="0" w:space="0" w:color="auto"/>
            <w:left w:val="none" w:sz="0" w:space="0" w:color="auto"/>
            <w:bottom w:val="none" w:sz="0" w:space="0" w:color="auto"/>
            <w:right w:val="none" w:sz="0" w:space="0" w:color="auto"/>
          </w:divBdr>
        </w:div>
        <w:div w:id="2119063166">
          <w:marLeft w:val="0"/>
          <w:marRight w:val="0"/>
          <w:marTop w:val="0"/>
          <w:marBottom w:val="0"/>
          <w:divBdr>
            <w:top w:val="none" w:sz="0" w:space="0" w:color="auto"/>
            <w:left w:val="none" w:sz="0" w:space="0" w:color="auto"/>
            <w:bottom w:val="none" w:sz="0" w:space="0" w:color="auto"/>
            <w:right w:val="none" w:sz="0" w:space="0" w:color="auto"/>
          </w:divBdr>
        </w:div>
        <w:div w:id="1164859550">
          <w:marLeft w:val="0"/>
          <w:marRight w:val="0"/>
          <w:marTop w:val="0"/>
          <w:marBottom w:val="0"/>
          <w:divBdr>
            <w:top w:val="none" w:sz="0" w:space="0" w:color="auto"/>
            <w:left w:val="none" w:sz="0" w:space="0" w:color="auto"/>
            <w:bottom w:val="none" w:sz="0" w:space="0" w:color="auto"/>
            <w:right w:val="none" w:sz="0" w:space="0" w:color="auto"/>
          </w:divBdr>
        </w:div>
        <w:div w:id="983899699">
          <w:marLeft w:val="0"/>
          <w:marRight w:val="0"/>
          <w:marTop w:val="0"/>
          <w:marBottom w:val="0"/>
          <w:divBdr>
            <w:top w:val="none" w:sz="0" w:space="0" w:color="auto"/>
            <w:left w:val="none" w:sz="0" w:space="0" w:color="auto"/>
            <w:bottom w:val="none" w:sz="0" w:space="0" w:color="auto"/>
            <w:right w:val="none" w:sz="0" w:space="0" w:color="auto"/>
          </w:divBdr>
        </w:div>
        <w:div w:id="764377711">
          <w:marLeft w:val="0"/>
          <w:marRight w:val="0"/>
          <w:marTop w:val="0"/>
          <w:marBottom w:val="0"/>
          <w:divBdr>
            <w:top w:val="none" w:sz="0" w:space="0" w:color="auto"/>
            <w:left w:val="none" w:sz="0" w:space="0" w:color="auto"/>
            <w:bottom w:val="none" w:sz="0" w:space="0" w:color="auto"/>
            <w:right w:val="none" w:sz="0" w:space="0" w:color="auto"/>
          </w:divBdr>
        </w:div>
        <w:div w:id="454295742">
          <w:marLeft w:val="0"/>
          <w:marRight w:val="0"/>
          <w:marTop w:val="0"/>
          <w:marBottom w:val="0"/>
          <w:divBdr>
            <w:top w:val="none" w:sz="0" w:space="0" w:color="auto"/>
            <w:left w:val="none" w:sz="0" w:space="0" w:color="auto"/>
            <w:bottom w:val="none" w:sz="0" w:space="0" w:color="auto"/>
            <w:right w:val="none" w:sz="0" w:space="0" w:color="auto"/>
          </w:divBdr>
        </w:div>
        <w:div w:id="1986931409">
          <w:marLeft w:val="0"/>
          <w:marRight w:val="0"/>
          <w:marTop w:val="0"/>
          <w:marBottom w:val="0"/>
          <w:divBdr>
            <w:top w:val="none" w:sz="0" w:space="0" w:color="auto"/>
            <w:left w:val="none" w:sz="0" w:space="0" w:color="auto"/>
            <w:bottom w:val="none" w:sz="0" w:space="0" w:color="auto"/>
            <w:right w:val="none" w:sz="0" w:space="0" w:color="auto"/>
          </w:divBdr>
        </w:div>
        <w:div w:id="560093023">
          <w:marLeft w:val="0"/>
          <w:marRight w:val="0"/>
          <w:marTop w:val="0"/>
          <w:marBottom w:val="0"/>
          <w:divBdr>
            <w:top w:val="none" w:sz="0" w:space="0" w:color="auto"/>
            <w:left w:val="none" w:sz="0" w:space="0" w:color="auto"/>
            <w:bottom w:val="none" w:sz="0" w:space="0" w:color="auto"/>
            <w:right w:val="none" w:sz="0" w:space="0" w:color="auto"/>
          </w:divBdr>
        </w:div>
        <w:div w:id="1837918895">
          <w:marLeft w:val="0"/>
          <w:marRight w:val="0"/>
          <w:marTop w:val="0"/>
          <w:marBottom w:val="0"/>
          <w:divBdr>
            <w:top w:val="none" w:sz="0" w:space="0" w:color="auto"/>
            <w:left w:val="none" w:sz="0" w:space="0" w:color="auto"/>
            <w:bottom w:val="none" w:sz="0" w:space="0" w:color="auto"/>
            <w:right w:val="none" w:sz="0" w:space="0" w:color="auto"/>
          </w:divBdr>
        </w:div>
        <w:div w:id="1679506459">
          <w:marLeft w:val="0"/>
          <w:marRight w:val="0"/>
          <w:marTop w:val="0"/>
          <w:marBottom w:val="0"/>
          <w:divBdr>
            <w:top w:val="none" w:sz="0" w:space="0" w:color="auto"/>
            <w:left w:val="none" w:sz="0" w:space="0" w:color="auto"/>
            <w:bottom w:val="none" w:sz="0" w:space="0" w:color="auto"/>
            <w:right w:val="none" w:sz="0" w:space="0" w:color="auto"/>
          </w:divBdr>
        </w:div>
        <w:div w:id="2099133334">
          <w:marLeft w:val="0"/>
          <w:marRight w:val="0"/>
          <w:marTop w:val="0"/>
          <w:marBottom w:val="0"/>
          <w:divBdr>
            <w:top w:val="none" w:sz="0" w:space="0" w:color="auto"/>
            <w:left w:val="none" w:sz="0" w:space="0" w:color="auto"/>
            <w:bottom w:val="none" w:sz="0" w:space="0" w:color="auto"/>
            <w:right w:val="none" w:sz="0" w:space="0" w:color="auto"/>
          </w:divBdr>
        </w:div>
        <w:div w:id="302151815">
          <w:marLeft w:val="0"/>
          <w:marRight w:val="0"/>
          <w:marTop w:val="0"/>
          <w:marBottom w:val="0"/>
          <w:divBdr>
            <w:top w:val="none" w:sz="0" w:space="0" w:color="auto"/>
            <w:left w:val="none" w:sz="0" w:space="0" w:color="auto"/>
            <w:bottom w:val="none" w:sz="0" w:space="0" w:color="auto"/>
            <w:right w:val="none" w:sz="0" w:space="0" w:color="auto"/>
          </w:divBdr>
        </w:div>
        <w:div w:id="2042169924">
          <w:marLeft w:val="0"/>
          <w:marRight w:val="0"/>
          <w:marTop w:val="0"/>
          <w:marBottom w:val="0"/>
          <w:divBdr>
            <w:top w:val="none" w:sz="0" w:space="0" w:color="auto"/>
            <w:left w:val="none" w:sz="0" w:space="0" w:color="auto"/>
            <w:bottom w:val="none" w:sz="0" w:space="0" w:color="auto"/>
            <w:right w:val="none" w:sz="0" w:space="0" w:color="auto"/>
          </w:divBdr>
        </w:div>
        <w:div w:id="1616324914">
          <w:marLeft w:val="0"/>
          <w:marRight w:val="0"/>
          <w:marTop w:val="0"/>
          <w:marBottom w:val="0"/>
          <w:divBdr>
            <w:top w:val="none" w:sz="0" w:space="0" w:color="auto"/>
            <w:left w:val="none" w:sz="0" w:space="0" w:color="auto"/>
            <w:bottom w:val="none" w:sz="0" w:space="0" w:color="auto"/>
            <w:right w:val="none" w:sz="0" w:space="0" w:color="auto"/>
          </w:divBdr>
        </w:div>
        <w:div w:id="154617253">
          <w:marLeft w:val="0"/>
          <w:marRight w:val="0"/>
          <w:marTop w:val="0"/>
          <w:marBottom w:val="0"/>
          <w:divBdr>
            <w:top w:val="none" w:sz="0" w:space="0" w:color="auto"/>
            <w:left w:val="none" w:sz="0" w:space="0" w:color="auto"/>
            <w:bottom w:val="none" w:sz="0" w:space="0" w:color="auto"/>
            <w:right w:val="none" w:sz="0" w:space="0" w:color="auto"/>
          </w:divBdr>
        </w:div>
        <w:div w:id="1986424682">
          <w:marLeft w:val="0"/>
          <w:marRight w:val="0"/>
          <w:marTop w:val="0"/>
          <w:marBottom w:val="0"/>
          <w:divBdr>
            <w:top w:val="none" w:sz="0" w:space="0" w:color="auto"/>
            <w:left w:val="none" w:sz="0" w:space="0" w:color="auto"/>
            <w:bottom w:val="none" w:sz="0" w:space="0" w:color="auto"/>
            <w:right w:val="none" w:sz="0" w:space="0" w:color="auto"/>
          </w:divBdr>
        </w:div>
        <w:div w:id="1444225525">
          <w:marLeft w:val="0"/>
          <w:marRight w:val="0"/>
          <w:marTop w:val="0"/>
          <w:marBottom w:val="0"/>
          <w:divBdr>
            <w:top w:val="none" w:sz="0" w:space="0" w:color="auto"/>
            <w:left w:val="none" w:sz="0" w:space="0" w:color="auto"/>
            <w:bottom w:val="none" w:sz="0" w:space="0" w:color="auto"/>
            <w:right w:val="none" w:sz="0" w:space="0" w:color="auto"/>
          </w:divBdr>
        </w:div>
        <w:div w:id="1306085131">
          <w:marLeft w:val="0"/>
          <w:marRight w:val="0"/>
          <w:marTop w:val="0"/>
          <w:marBottom w:val="0"/>
          <w:divBdr>
            <w:top w:val="none" w:sz="0" w:space="0" w:color="auto"/>
            <w:left w:val="none" w:sz="0" w:space="0" w:color="auto"/>
            <w:bottom w:val="none" w:sz="0" w:space="0" w:color="auto"/>
            <w:right w:val="none" w:sz="0" w:space="0" w:color="auto"/>
          </w:divBdr>
        </w:div>
        <w:div w:id="519777923">
          <w:marLeft w:val="0"/>
          <w:marRight w:val="0"/>
          <w:marTop w:val="0"/>
          <w:marBottom w:val="0"/>
          <w:divBdr>
            <w:top w:val="none" w:sz="0" w:space="0" w:color="auto"/>
            <w:left w:val="none" w:sz="0" w:space="0" w:color="auto"/>
            <w:bottom w:val="none" w:sz="0" w:space="0" w:color="auto"/>
            <w:right w:val="none" w:sz="0" w:space="0" w:color="auto"/>
          </w:divBdr>
        </w:div>
        <w:div w:id="5133814">
          <w:marLeft w:val="0"/>
          <w:marRight w:val="0"/>
          <w:marTop w:val="0"/>
          <w:marBottom w:val="0"/>
          <w:divBdr>
            <w:top w:val="none" w:sz="0" w:space="0" w:color="auto"/>
            <w:left w:val="none" w:sz="0" w:space="0" w:color="auto"/>
            <w:bottom w:val="none" w:sz="0" w:space="0" w:color="auto"/>
            <w:right w:val="none" w:sz="0" w:space="0" w:color="auto"/>
          </w:divBdr>
        </w:div>
        <w:div w:id="1326740973">
          <w:marLeft w:val="0"/>
          <w:marRight w:val="0"/>
          <w:marTop w:val="0"/>
          <w:marBottom w:val="0"/>
          <w:divBdr>
            <w:top w:val="none" w:sz="0" w:space="0" w:color="auto"/>
            <w:left w:val="none" w:sz="0" w:space="0" w:color="auto"/>
            <w:bottom w:val="none" w:sz="0" w:space="0" w:color="auto"/>
            <w:right w:val="none" w:sz="0" w:space="0" w:color="auto"/>
          </w:divBdr>
        </w:div>
        <w:div w:id="813907228">
          <w:marLeft w:val="0"/>
          <w:marRight w:val="0"/>
          <w:marTop w:val="0"/>
          <w:marBottom w:val="0"/>
          <w:divBdr>
            <w:top w:val="none" w:sz="0" w:space="0" w:color="auto"/>
            <w:left w:val="none" w:sz="0" w:space="0" w:color="auto"/>
            <w:bottom w:val="none" w:sz="0" w:space="0" w:color="auto"/>
            <w:right w:val="none" w:sz="0" w:space="0" w:color="auto"/>
          </w:divBdr>
        </w:div>
        <w:div w:id="30686918">
          <w:marLeft w:val="0"/>
          <w:marRight w:val="0"/>
          <w:marTop w:val="0"/>
          <w:marBottom w:val="0"/>
          <w:divBdr>
            <w:top w:val="none" w:sz="0" w:space="0" w:color="auto"/>
            <w:left w:val="none" w:sz="0" w:space="0" w:color="auto"/>
            <w:bottom w:val="none" w:sz="0" w:space="0" w:color="auto"/>
            <w:right w:val="none" w:sz="0" w:space="0" w:color="auto"/>
          </w:divBdr>
        </w:div>
        <w:div w:id="1277980965">
          <w:marLeft w:val="0"/>
          <w:marRight w:val="0"/>
          <w:marTop w:val="0"/>
          <w:marBottom w:val="0"/>
          <w:divBdr>
            <w:top w:val="none" w:sz="0" w:space="0" w:color="auto"/>
            <w:left w:val="none" w:sz="0" w:space="0" w:color="auto"/>
            <w:bottom w:val="none" w:sz="0" w:space="0" w:color="auto"/>
            <w:right w:val="none" w:sz="0" w:space="0" w:color="auto"/>
          </w:divBdr>
        </w:div>
        <w:div w:id="1233349649">
          <w:marLeft w:val="0"/>
          <w:marRight w:val="0"/>
          <w:marTop w:val="0"/>
          <w:marBottom w:val="0"/>
          <w:divBdr>
            <w:top w:val="none" w:sz="0" w:space="0" w:color="auto"/>
            <w:left w:val="none" w:sz="0" w:space="0" w:color="auto"/>
            <w:bottom w:val="none" w:sz="0" w:space="0" w:color="auto"/>
            <w:right w:val="none" w:sz="0" w:space="0" w:color="auto"/>
          </w:divBdr>
        </w:div>
        <w:div w:id="1837650783">
          <w:marLeft w:val="0"/>
          <w:marRight w:val="0"/>
          <w:marTop w:val="0"/>
          <w:marBottom w:val="0"/>
          <w:divBdr>
            <w:top w:val="none" w:sz="0" w:space="0" w:color="auto"/>
            <w:left w:val="none" w:sz="0" w:space="0" w:color="auto"/>
            <w:bottom w:val="none" w:sz="0" w:space="0" w:color="auto"/>
            <w:right w:val="none" w:sz="0" w:space="0" w:color="auto"/>
          </w:divBdr>
        </w:div>
        <w:div w:id="1979603772">
          <w:marLeft w:val="0"/>
          <w:marRight w:val="0"/>
          <w:marTop w:val="0"/>
          <w:marBottom w:val="0"/>
          <w:divBdr>
            <w:top w:val="none" w:sz="0" w:space="0" w:color="auto"/>
            <w:left w:val="none" w:sz="0" w:space="0" w:color="auto"/>
            <w:bottom w:val="none" w:sz="0" w:space="0" w:color="auto"/>
            <w:right w:val="none" w:sz="0" w:space="0" w:color="auto"/>
          </w:divBdr>
        </w:div>
        <w:div w:id="723941818">
          <w:marLeft w:val="0"/>
          <w:marRight w:val="0"/>
          <w:marTop w:val="0"/>
          <w:marBottom w:val="0"/>
          <w:divBdr>
            <w:top w:val="none" w:sz="0" w:space="0" w:color="auto"/>
            <w:left w:val="none" w:sz="0" w:space="0" w:color="auto"/>
            <w:bottom w:val="none" w:sz="0" w:space="0" w:color="auto"/>
            <w:right w:val="none" w:sz="0" w:space="0" w:color="auto"/>
          </w:divBdr>
        </w:div>
        <w:div w:id="1887258436">
          <w:marLeft w:val="0"/>
          <w:marRight w:val="0"/>
          <w:marTop w:val="0"/>
          <w:marBottom w:val="0"/>
          <w:divBdr>
            <w:top w:val="none" w:sz="0" w:space="0" w:color="auto"/>
            <w:left w:val="none" w:sz="0" w:space="0" w:color="auto"/>
            <w:bottom w:val="none" w:sz="0" w:space="0" w:color="auto"/>
            <w:right w:val="none" w:sz="0" w:space="0" w:color="auto"/>
          </w:divBdr>
        </w:div>
        <w:div w:id="237981385">
          <w:marLeft w:val="0"/>
          <w:marRight w:val="0"/>
          <w:marTop w:val="0"/>
          <w:marBottom w:val="0"/>
          <w:divBdr>
            <w:top w:val="none" w:sz="0" w:space="0" w:color="auto"/>
            <w:left w:val="none" w:sz="0" w:space="0" w:color="auto"/>
            <w:bottom w:val="none" w:sz="0" w:space="0" w:color="auto"/>
            <w:right w:val="none" w:sz="0" w:space="0" w:color="auto"/>
          </w:divBdr>
        </w:div>
        <w:div w:id="177623211">
          <w:marLeft w:val="0"/>
          <w:marRight w:val="0"/>
          <w:marTop w:val="0"/>
          <w:marBottom w:val="0"/>
          <w:divBdr>
            <w:top w:val="none" w:sz="0" w:space="0" w:color="auto"/>
            <w:left w:val="none" w:sz="0" w:space="0" w:color="auto"/>
            <w:bottom w:val="none" w:sz="0" w:space="0" w:color="auto"/>
            <w:right w:val="none" w:sz="0" w:space="0" w:color="auto"/>
          </w:divBdr>
        </w:div>
        <w:div w:id="1119493015">
          <w:marLeft w:val="0"/>
          <w:marRight w:val="0"/>
          <w:marTop w:val="0"/>
          <w:marBottom w:val="0"/>
          <w:divBdr>
            <w:top w:val="none" w:sz="0" w:space="0" w:color="auto"/>
            <w:left w:val="none" w:sz="0" w:space="0" w:color="auto"/>
            <w:bottom w:val="none" w:sz="0" w:space="0" w:color="auto"/>
            <w:right w:val="none" w:sz="0" w:space="0" w:color="auto"/>
          </w:divBdr>
        </w:div>
        <w:div w:id="319047029">
          <w:marLeft w:val="0"/>
          <w:marRight w:val="0"/>
          <w:marTop w:val="0"/>
          <w:marBottom w:val="0"/>
          <w:divBdr>
            <w:top w:val="none" w:sz="0" w:space="0" w:color="auto"/>
            <w:left w:val="none" w:sz="0" w:space="0" w:color="auto"/>
            <w:bottom w:val="none" w:sz="0" w:space="0" w:color="auto"/>
            <w:right w:val="none" w:sz="0" w:space="0" w:color="auto"/>
          </w:divBdr>
        </w:div>
        <w:div w:id="919749237">
          <w:marLeft w:val="0"/>
          <w:marRight w:val="0"/>
          <w:marTop w:val="0"/>
          <w:marBottom w:val="0"/>
          <w:divBdr>
            <w:top w:val="none" w:sz="0" w:space="0" w:color="auto"/>
            <w:left w:val="none" w:sz="0" w:space="0" w:color="auto"/>
            <w:bottom w:val="none" w:sz="0" w:space="0" w:color="auto"/>
            <w:right w:val="none" w:sz="0" w:space="0" w:color="auto"/>
          </w:divBdr>
        </w:div>
        <w:div w:id="505755801">
          <w:marLeft w:val="0"/>
          <w:marRight w:val="0"/>
          <w:marTop w:val="0"/>
          <w:marBottom w:val="0"/>
          <w:divBdr>
            <w:top w:val="none" w:sz="0" w:space="0" w:color="auto"/>
            <w:left w:val="none" w:sz="0" w:space="0" w:color="auto"/>
            <w:bottom w:val="none" w:sz="0" w:space="0" w:color="auto"/>
            <w:right w:val="none" w:sz="0" w:space="0" w:color="auto"/>
          </w:divBdr>
        </w:div>
        <w:div w:id="1623264835">
          <w:marLeft w:val="0"/>
          <w:marRight w:val="0"/>
          <w:marTop w:val="0"/>
          <w:marBottom w:val="0"/>
          <w:divBdr>
            <w:top w:val="none" w:sz="0" w:space="0" w:color="auto"/>
            <w:left w:val="none" w:sz="0" w:space="0" w:color="auto"/>
            <w:bottom w:val="none" w:sz="0" w:space="0" w:color="auto"/>
            <w:right w:val="none" w:sz="0" w:space="0" w:color="auto"/>
          </w:divBdr>
        </w:div>
        <w:div w:id="1059404948">
          <w:marLeft w:val="0"/>
          <w:marRight w:val="0"/>
          <w:marTop w:val="0"/>
          <w:marBottom w:val="0"/>
          <w:divBdr>
            <w:top w:val="none" w:sz="0" w:space="0" w:color="auto"/>
            <w:left w:val="none" w:sz="0" w:space="0" w:color="auto"/>
            <w:bottom w:val="none" w:sz="0" w:space="0" w:color="auto"/>
            <w:right w:val="none" w:sz="0" w:space="0" w:color="auto"/>
          </w:divBdr>
        </w:div>
        <w:div w:id="434791727">
          <w:marLeft w:val="0"/>
          <w:marRight w:val="0"/>
          <w:marTop w:val="0"/>
          <w:marBottom w:val="0"/>
          <w:divBdr>
            <w:top w:val="none" w:sz="0" w:space="0" w:color="auto"/>
            <w:left w:val="none" w:sz="0" w:space="0" w:color="auto"/>
            <w:bottom w:val="none" w:sz="0" w:space="0" w:color="auto"/>
            <w:right w:val="none" w:sz="0" w:space="0" w:color="auto"/>
          </w:divBdr>
        </w:div>
        <w:div w:id="1341809598">
          <w:marLeft w:val="0"/>
          <w:marRight w:val="0"/>
          <w:marTop w:val="0"/>
          <w:marBottom w:val="0"/>
          <w:divBdr>
            <w:top w:val="none" w:sz="0" w:space="0" w:color="auto"/>
            <w:left w:val="none" w:sz="0" w:space="0" w:color="auto"/>
            <w:bottom w:val="none" w:sz="0" w:space="0" w:color="auto"/>
            <w:right w:val="none" w:sz="0" w:space="0" w:color="auto"/>
          </w:divBdr>
        </w:div>
        <w:div w:id="54158602">
          <w:marLeft w:val="0"/>
          <w:marRight w:val="0"/>
          <w:marTop w:val="0"/>
          <w:marBottom w:val="0"/>
          <w:divBdr>
            <w:top w:val="none" w:sz="0" w:space="0" w:color="auto"/>
            <w:left w:val="none" w:sz="0" w:space="0" w:color="auto"/>
            <w:bottom w:val="none" w:sz="0" w:space="0" w:color="auto"/>
            <w:right w:val="none" w:sz="0" w:space="0" w:color="auto"/>
          </w:divBdr>
        </w:div>
        <w:div w:id="1141770601">
          <w:marLeft w:val="0"/>
          <w:marRight w:val="0"/>
          <w:marTop w:val="0"/>
          <w:marBottom w:val="0"/>
          <w:divBdr>
            <w:top w:val="none" w:sz="0" w:space="0" w:color="auto"/>
            <w:left w:val="none" w:sz="0" w:space="0" w:color="auto"/>
            <w:bottom w:val="none" w:sz="0" w:space="0" w:color="auto"/>
            <w:right w:val="none" w:sz="0" w:space="0" w:color="auto"/>
          </w:divBdr>
        </w:div>
        <w:div w:id="199251054">
          <w:marLeft w:val="0"/>
          <w:marRight w:val="0"/>
          <w:marTop w:val="0"/>
          <w:marBottom w:val="0"/>
          <w:divBdr>
            <w:top w:val="none" w:sz="0" w:space="0" w:color="auto"/>
            <w:left w:val="none" w:sz="0" w:space="0" w:color="auto"/>
            <w:bottom w:val="none" w:sz="0" w:space="0" w:color="auto"/>
            <w:right w:val="none" w:sz="0" w:space="0" w:color="auto"/>
          </w:divBdr>
        </w:div>
        <w:div w:id="679354614">
          <w:marLeft w:val="0"/>
          <w:marRight w:val="0"/>
          <w:marTop w:val="0"/>
          <w:marBottom w:val="0"/>
          <w:divBdr>
            <w:top w:val="none" w:sz="0" w:space="0" w:color="auto"/>
            <w:left w:val="none" w:sz="0" w:space="0" w:color="auto"/>
            <w:bottom w:val="none" w:sz="0" w:space="0" w:color="auto"/>
            <w:right w:val="none" w:sz="0" w:space="0" w:color="auto"/>
          </w:divBdr>
        </w:div>
        <w:div w:id="449664334">
          <w:marLeft w:val="0"/>
          <w:marRight w:val="0"/>
          <w:marTop w:val="0"/>
          <w:marBottom w:val="0"/>
          <w:divBdr>
            <w:top w:val="none" w:sz="0" w:space="0" w:color="auto"/>
            <w:left w:val="none" w:sz="0" w:space="0" w:color="auto"/>
            <w:bottom w:val="none" w:sz="0" w:space="0" w:color="auto"/>
            <w:right w:val="none" w:sz="0" w:space="0" w:color="auto"/>
          </w:divBdr>
        </w:div>
        <w:div w:id="693652472">
          <w:marLeft w:val="0"/>
          <w:marRight w:val="0"/>
          <w:marTop w:val="0"/>
          <w:marBottom w:val="0"/>
          <w:divBdr>
            <w:top w:val="none" w:sz="0" w:space="0" w:color="auto"/>
            <w:left w:val="none" w:sz="0" w:space="0" w:color="auto"/>
            <w:bottom w:val="none" w:sz="0" w:space="0" w:color="auto"/>
            <w:right w:val="none" w:sz="0" w:space="0" w:color="auto"/>
          </w:divBdr>
        </w:div>
        <w:div w:id="411051523">
          <w:marLeft w:val="0"/>
          <w:marRight w:val="0"/>
          <w:marTop w:val="0"/>
          <w:marBottom w:val="0"/>
          <w:divBdr>
            <w:top w:val="none" w:sz="0" w:space="0" w:color="auto"/>
            <w:left w:val="none" w:sz="0" w:space="0" w:color="auto"/>
            <w:bottom w:val="none" w:sz="0" w:space="0" w:color="auto"/>
            <w:right w:val="none" w:sz="0" w:space="0" w:color="auto"/>
          </w:divBdr>
        </w:div>
        <w:div w:id="1665431197">
          <w:marLeft w:val="0"/>
          <w:marRight w:val="0"/>
          <w:marTop w:val="0"/>
          <w:marBottom w:val="0"/>
          <w:divBdr>
            <w:top w:val="none" w:sz="0" w:space="0" w:color="auto"/>
            <w:left w:val="none" w:sz="0" w:space="0" w:color="auto"/>
            <w:bottom w:val="none" w:sz="0" w:space="0" w:color="auto"/>
            <w:right w:val="none" w:sz="0" w:space="0" w:color="auto"/>
          </w:divBdr>
        </w:div>
        <w:div w:id="123231886">
          <w:marLeft w:val="0"/>
          <w:marRight w:val="0"/>
          <w:marTop w:val="0"/>
          <w:marBottom w:val="0"/>
          <w:divBdr>
            <w:top w:val="none" w:sz="0" w:space="0" w:color="auto"/>
            <w:left w:val="none" w:sz="0" w:space="0" w:color="auto"/>
            <w:bottom w:val="none" w:sz="0" w:space="0" w:color="auto"/>
            <w:right w:val="none" w:sz="0" w:space="0" w:color="auto"/>
          </w:divBdr>
        </w:div>
        <w:div w:id="276528784">
          <w:marLeft w:val="0"/>
          <w:marRight w:val="0"/>
          <w:marTop w:val="0"/>
          <w:marBottom w:val="0"/>
          <w:divBdr>
            <w:top w:val="none" w:sz="0" w:space="0" w:color="auto"/>
            <w:left w:val="none" w:sz="0" w:space="0" w:color="auto"/>
            <w:bottom w:val="none" w:sz="0" w:space="0" w:color="auto"/>
            <w:right w:val="none" w:sz="0" w:space="0" w:color="auto"/>
          </w:divBdr>
        </w:div>
        <w:div w:id="325012270">
          <w:marLeft w:val="0"/>
          <w:marRight w:val="0"/>
          <w:marTop w:val="0"/>
          <w:marBottom w:val="0"/>
          <w:divBdr>
            <w:top w:val="none" w:sz="0" w:space="0" w:color="auto"/>
            <w:left w:val="none" w:sz="0" w:space="0" w:color="auto"/>
            <w:bottom w:val="none" w:sz="0" w:space="0" w:color="auto"/>
            <w:right w:val="none" w:sz="0" w:space="0" w:color="auto"/>
          </w:divBdr>
        </w:div>
        <w:div w:id="1261596363">
          <w:marLeft w:val="0"/>
          <w:marRight w:val="0"/>
          <w:marTop w:val="0"/>
          <w:marBottom w:val="0"/>
          <w:divBdr>
            <w:top w:val="none" w:sz="0" w:space="0" w:color="auto"/>
            <w:left w:val="none" w:sz="0" w:space="0" w:color="auto"/>
            <w:bottom w:val="none" w:sz="0" w:space="0" w:color="auto"/>
            <w:right w:val="none" w:sz="0" w:space="0" w:color="auto"/>
          </w:divBdr>
        </w:div>
        <w:div w:id="2015767201">
          <w:marLeft w:val="0"/>
          <w:marRight w:val="0"/>
          <w:marTop w:val="0"/>
          <w:marBottom w:val="0"/>
          <w:divBdr>
            <w:top w:val="none" w:sz="0" w:space="0" w:color="auto"/>
            <w:left w:val="none" w:sz="0" w:space="0" w:color="auto"/>
            <w:bottom w:val="none" w:sz="0" w:space="0" w:color="auto"/>
            <w:right w:val="none" w:sz="0" w:space="0" w:color="auto"/>
          </w:divBdr>
        </w:div>
        <w:div w:id="140925774">
          <w:marLeft w:val="0"/>
          <w:marRight w:val="0"/>
          <w:marTop w:val="0"/>
          <w:marBottom w:val="0"/>
          <w:divBdr>
            <w:top w:val="none" w:sz="0" w:space="0" w:color="auto"/>
            <w:left w:val="none" w:sz="0" w:space="0" w:color="auto"/>
            <w:bottom w:val="none" w:sz="0" w:space="0" w:color="auto"/>
            <w:right w:val="none" w:sz="0" w:space="0" w:color="auto"/>
          </w:divBdr>
        </w:div>
        <w:div w:id="1620649578">
          <w:marLeft w:val="0"/>
          <w:marRight w:val="0"/>
          <w:marTop w:val="0"/>
          <w:marBottom w:val="0"/>
          <w:divBdr>
            <w:top w:val="none" w:sz="0" w:space="0" w:color="auto"/>
            <w:left w:val="none" w:sz="0" w:space="0" w:color="auto"/>
            <w:bottom w:val="none" w:sz="0" w:space="0" w:color="auto"/>
            <w:right w:val="none" w:sz="0" w:space="0" w:color="auto"/>
          </w:divBdr>
        </w:div>
        <w:div w:id="1107231946">
          <w:marLeft w:val="0"/>
          <w:marRight w:val="0"/>
          <w:marTop w:val="0"/>
          <w:marBottom w:val="0"/>
          <w:divBdr>
            <w:top w:val="none" w:sz="0" w:space="0" w:color="auto"/>
            <w:left w:val="none" w:sz="0" w:space="0" w:color="auto"/>
            <w:bottom w:val="none" w:sz="0" w:space="0" w:color="auto"/>
            <w:right w:val="none" w:sz="0" w:space="0" w:color="auto"/>
          </w:divBdr>
        </w:div>
        <w:div w:id="1323268864">
          <w:marLeft w:val="0"/>
          <w:marRight w:val="0"/>
          <w:marTop w:val="0"/>
          <w:marBottom w:val="0"/>
          <w:divBdr>
            <w:top w:val="none" w:sz="0" w:space="0" w:color="auto"/>
            <w:left w:val="none" w:sz="0" w:space="0" w:color="auto"/>
            <w:bottom w:val="none" w:sz="0" w:space="0" w:color="auto"/>
            <w:right w:val="none" w:sz="0" w:space="0" w:color="auto"/>
          </w:divBdr>
        </w:div>
        <w:div w:id="1749577762">
          <w:marLeft w:val="0"/>
          <w:marRight w:val="0"/>
          <w:marTop w:val="0"/>
          <w:marBottom w:val="0"/>
          <w:divBdr>
            <w:top w:val="none" w:sz="0" w:space="0" w:color="auto"/>
            <w:left w:val="none" w:sz="0" w:space="0" w:color="auto"/>
            <w:bottom w:val="none" w:sz="0" w:space="0" w:color="auto"/>
            <w:right w:val="none" w:sz="0" w:space="0" w:color="auto"/>
          </w:divBdr>
        </w:div>
        <w:div w:id="2069448949">
          <w:marLeft w:val="0"/>
          <w:marRight w:val="0"/>
          <w:marTop w:val="0"/>
          <w:marBottom w:val="0"/>
          <w:divBdr>
            <w:top w:val="none" w:sz="0" w:space="0" w:color="auto"/>
            <w:left w:val="none" w:sz="0" w:space="0" w:color="auto"/>
            <w:bottom w:val="none" w:sz="0" w:space="0" w:color="auto"/>
            <w:right w:val="none" w:sz="0" w:space="0" w:color="auto"/>
          </w:divBdr>
        </w:div>
        <w:div w:id="2087026000">
          <w:marLeft w:val="0"/>
          <w:marRight w:val="0"/>
          <w:marTop w:val="0"/>
          <w:marBottom w:val="0"/>
          <w:divBdr>
            <w:top w:val="none" w:sz="0" w:space="0" w:color="auto"/>
            <w:left w:val="none" w:sz="0" w:space="0" w:color="auto"/>
            <w:bottom w:val="none" w:sz="0" w:space="0" w:color="auto"/>
            <w:right w:val="none" w:sz="0" w:space="0" w:color="auto"/>
          </w:divBdr>
        </w:div>
        <w:div w:id="450784779">
          <w:marLeft w:val="0"/>
          <w:marRight w:val="0"/>
          <w:marTop w:val="0"/>
          <w:marBottom w:val="0"/>
          <w:divBdr>
            <w:top w:val="none" w:sz="0" w:space="0" w:color="auto"/>
            <w:left w:val="none" w:sz="0" w:space="0" w:color="auto"/>
            <w:bottom w:val="none" w:sz="0" w:space="0" w:color="auto"/>
            <w:right w:val="none" w:sz="0" w:space="0" w:color="auto"/>
          </w:divBdr>
        </w:div>
        <w:div w:id="1471047889">
          <w:marLeft w:val="0"/>
          <w:marRight w:val="0"/>
          <w:marTop w:val="0"/>
          <w:marBottom w:val="0"/>
          <w:divBdr>
            <w:top w:val="none" w:sz="0" w:space="0" w:color="auto"/>
            <w:left w:val="none" w:sz="0" w:space="0" w:color="auto"/>
            <w:bottom w:val="none" w:sz="0" w:space="0" w:color="auto"/>
            <w:right w:val="none" w:sz="0" w:space="0" w:color="auto"/>
          </w:divBdr>
        </w:div>
        <w:div w:id="1116170631">
          <w:marLeft w:val="0"/>
          <w:marRight w:val="0"/>
          <w:marTop w:val="0"/>
          <w:marBottom w:val="0"/>
          <w:divBdr>
            <w:top w:val="none" w:sz="0" w:space="0" w:color="auto"/>
            <w:left w:val="none" w:sz="0" w:space="0" w:color="auto"/>
            <w:bottom w:val="none" w:sz="0" w:space="0" w:color="auto"/>
            <w:right w:val="none" w:sz="0" w:space="0" w:color="auto"/>
          </w:divBdr>
        </w:div>
        <w:div w:id="1978728977">
          <w:marLeft w:val="0"/>
          <w:marRight w:val="0"/>
          <w:marTop w:val="0"/>
          <w:marBottom w:val="0"/>
          <w:divBdr>
            <w:top w:val="none" w:sz="0" w:space="0" w:color="auto"/>
            <w:left w:val="none" w:sz="0" w:space="0" w:color="auto"/>
            <w:bottom w:val="none" w:sz="0" w:space="0" w:color="auto"/>
            <w:right w:val="none" w:sz="0" w:space="0" w:color="auto"/>
          </w:divBdr>
        </w:div>
        <w:div w:id="1351491501">
          <w:marLeft w:val="0"/>
          <w:marRight w:val="0"/>
          <w:marTop w:val="0"/>
          <w:marBottom w:val="0"/>
          <w:divBdr>
            <w:top w:val="none" w:sz="0" w:space="0" w:color="auto"/>
            <w:left w:val="none" w:sz="0" w:space="0" w:color="auto"/>
            <w:bottom w:val="none" w:sz="0" w:space="0" w:color="auto"/>
            <w:right w:val="none" w:sz="0" w:space="0" w:color="auto"/>
          </w:divBdr>
        </w:div>
        <w:div w:id="860511229">
          <w:marLeft w:val="0"/>
          <w:marRight w:val="0"/>
          <w:marTop w:val="0"/>
          <w:marBottom w:val="0"/>
          <w:divBdr>
            <w:top w:val="none" w:sz="0" w:space="0" w:color="auto"/>
            <w:left w:val="none" w:sz="0" w:space="0" w:color="auto"/>
            <w:bottom w:val="none" w:sz="0" w:space="0" w:color="auto"/>
            <w:right w:val="none" w:sz="0" w:space="0" w:color="auto"/>
          </w:divBdr>
        </w:div>
        <w:div w:id="705763986">
          <w:marLeft w:val="0"/>
          <w:marRight w:val="0"/>
          <w:marTop w:val="0"/>
          <w:marBottom w:val="0"/>
          <w:divBdr>
            <w:top w:val="none" w:sz="0" w:space="0" w:color="auto"/>
            <w:left w:val="none" w:sz="0" w:space="0" w:color="auto"/>
            <w:bottom w:val="none" w:sz="0" w:space="0" w:color="auto"/>
            <w:right w:val="none" w:sz="0" w:space="0" w:color="auto"/>
          </w:divBdr>
        </w:div>
        <w:div w:id="1435325610">
          <w:marLeft w:val="0"/>
          <w:marRight w:val="0"/>
          <w:marTop w:val="0"/>
          <w:marBottom w:val="0"/>
          <w:divBdr>
            <w:top w:val="none" w:sz="0" w:space="0" w:color="auto"/>
            <w:left w:val="none" w:sz="0" w:space="0" w:color="auto"/>
            <w:bottom w:val="none" w:sz="0" w:space="0" w:color="auto"/>
            <w:right w:val="none" w:sz="0" w:space="0" w:color="auto"/>
          </w:divBdr>
        </w:div>
        <w:div w:id="383019788">
          <w:marLeft w:val="0"/>
          <w:marRight w:val="0"/>
          <w:marTop w:val="0"/>
          <w:marBottom w:val="0"/>
          <w:divBdr>
            <w:top w:val="none" w:sz="0" w:space="0" w:color="auto"/>
            <w:left w:val="none" w:sz="0" w:space="0" w:color="auto"/>
            <w:bottom w:val="none" w:sz="0" w:space="0" w:color="auto"/>
            <w:right w:val="none" w:sz="0" w:space="0" w:color="auto"/>
          </w:divBdr>
        </w:div>
        <w:div w:id="1170605169">
          <w:marLeft w:val="0"/>
          <w:marRight w:val="0"/>
          <w:marTop w:val="0"/>
          <w:marBottom w:val="0"/>
          <w:divBdr>
            <w:top w:val="none" w:sz="0" w:space="0" w:color="auto"/>
            <w:left w:val="none" w:sz="0" w:space="0" w:color="auto"/>
            <w:bottom w:val="none" w:sz="0" w:space="0" w:color="auto"/>
            <w:right w:val="none" w:sz="0" w:space="0" w:color="auto"/>
          </w:divBdr>
        </w:div>
        <w:div w:id="1841895633">
          <w:marLeft w:val="0"/>
          <w:marRight w:val="0"/>
          <w:marTop w:val="0"/>
          <w:marBottom w:val="0"/>
          <w:divBdr>
            <w:top w:val="none" w:sz="0" w:space="0" w:color="auto"/>
            <w:left w:val="none" w:sz="0" w:space="0" w:color="auto"/>
            <w:bottom w:val="none" w:sz="0" w:space="0" w:color="auto"/>
            <w:right w:val="none" w:sz="0" w:space="0" w:color="auto"/>
          </w:divBdr>
        </w:div>
        <w:div w:id="190728177">
          <w:marLeft w:val="0"/>
          <w:marRight w:val="0"/>
          <w:marTop w:val="0"/>
          <w:marBottom w:val="0"/>
          <w:divBdr>
            <w:top w:val="none" w:sz="0" w:space="0" w:color="auto"/>
            <w:left w:val="none" w:sz="0" w:space="0" w:color="auto"/>
            <w:bottom w:val="none" w:sz="0" w:space="0" w:color="auto"/>
            <w:right w:val="none" w:sz="0" w:space="0" w:color="auto"/>
          </w:divBdr>
        </w:div>
        <w:div w:id="169832332">
          <w:marLeft w:val="0"/>
          <w:marRight w:val="0"/>
          <w:marTop w:val="0"/>
          <w:marBottom w:val="0"/>
          <w:divBdr>
            <w:top w:val="none" w:sz="0" w:space="0" w:color="auto"/>
            <w:left w:val="none" w:sz="0" w:space="0" w:color="auto"/>
            <w:bottom w:val="none" w:sz="0" w:space="0" w:color="auto"/>
            <w:right w:val="none" w:sz="0" w:space="0" w:color="auto"/>
          </w:divBdr>
        </w:div>
        <w:div w:id="1812359763">
          <w:marLeft w:val="0"/>
          <w:marRight w:val="0"/>
          <w:marTop w:val="0"/>
          <w:marBottom w:val="0"/>
          <w:divBdr>
            <w:top w:val="none" w:sz="0" w:space="0" w:color="auto"/>
            <w:left w:val="none" w:sz="0" w:space="0" w:color="auto"/>
            <w:bottom w:val="none" w:sz="0" w:space="0" w:color="auto"/>
            <w:right w:val="none" w:sz="0" w:space="0" w:color="auto"/>
          </w:divBdr>
        </w:div>
        <w:div w:id="521404562">
          <w:marLeft w:val="0"/>
          <w:marRight w:val="0"/>
          <w:marTop w:val="0"/>
          <w:marBottom w:val="0"/>
          <w:divBdr>
            <w:top w:val="none" w:sz="0" w:space="0" w:color="auto"/>
            <w:left w:val="none" w:sz="0" w:space="0" w:color="auto"/>
            <w:bottom w:val="none" w:sz="0" w:space="0" w:color="auto"/>
            <w:right w:val="none" w:sz="0" w:space="0" w:color="auto"/>
          </w:divBdr>
        </w:div>
        <w:div w:id="1677809446">
          <w:marLeft w:val="0"/>
          <w:marRight w:val="0"/>
          <w:marTop w:val="0"/>
          <w:marBottom w:val="0"/>
          <w:divBdr>
            <w:top w:val="none" w:sz="0" w:space="0" w:color="auto"/>
            <w:left w:val="none" w:sz="0" w:space="0" w:color="auto"/>
            <w:bottom w:val="none" w:sz="0" w:space="0" w:color="auto"/>
            <w:right w:val="none" w:sz="0" w:space="0" w:color="auto"/>
          </w:divBdr>
        </w:div>
        <w:div w:id="1994916511">
          <w:marLeft w:val="0"/>
          <w:marRight w:val="0"/>
          <w:marTop w:val="0"/>
          <w:marBottom w:val="0"/>
          <w:divBdr>
            <w:top w:val="none" w:sz="0" w:space="0" w:color="auto"/>
            <w:left w:val="none" w:sz="0" w:space="0" w:color="auto"/>
            <w:bottom w:val="none" w:sz="0" w:space="0" w:color="auto"/>
            <w:right w:val="none" w:sz="0" w:space="0" w:color="auto"/>
          </w:divBdr>
        </w:div>
        <w:div w:id="112330424">
          <w:marLeft w:val="0"/>
          <w:marRight w:val="0"/>
          <w:marTop w:val="0"/>
          <w:marBottom w:val="0"/>
          <w:divBdr>
            <w:top w:val="none" w:sz="0" w:space="0" w:color="auto"/>
            <w:left w:val="none" w:sz="0" w:space="0" w:color="auto"/>
            <w:bottom w:val="none" w:sz="0" w:space="0" w:color="auto"/>
            <w:right w:val="none" w:sz="0" w:space="0" w:color="auto"/>
          </w:divBdr>
        </w:div>
        <w:div w:id="1021051915">
          <w:marLeft w:val="0"/>
          <w:marRight w:val="0"/>
          <w:marTop w:val="0"/>
          <w:marBottom w:val="0"/>
          <w:divBdr>
            <w:top w:val="none" w:sz="0" w:space="0" w:color="auto"/>
            <w:left w:val="none" w:sz="0" w:space="0" w:color="auto"/>
            <w:bottom w:val="none" w:sz="0" w:space="0" w:color="auto"/>
            <w:right w:val="none" w:sz="0" w:space="0" w:color="auto"/>
          </w:divBdr>
        </w:div>
        <w:div w:id="564024225">
          <w:marLeft w:val="0"/>
          <w:marRight w:val="0"/>
          <w:marTop w:val="0"/>
          <w:marBottom w:val="0"/>
          <w:divBdr>
            <w:top w:val="none" w:sz="0" w:space="0" w:color="auto"/>
            <w:left w:val="none" w:sz="0" w:space="0" w:color="auto"/>
            <w:bottom w:val="none" w:sz="0" w:space="0" w:color="auto"/>
            <w:right w:val="none" w:sz="0" w:space="0" w:color="auto"/>
          </w:divBdr>
        </w:div>
        <w:div w:id="1540969062">
          <w:marLeft w:val="0"/>
          <w:marRight w:val="0"/>
          <w:marTop w:val="0"/>
          <w:marBottom w:val="0"/>
          <w:divBdr>
            <w:top w:val="none" w:sz="0" w:space="0" w:color="auto"/>
            <w:left w:val="none" w:sz="0" w:space="0" w:color="auto"/>
            <w:bottom w:val="none" w:sz="0" w:space="0" w:color="auto"/>
            <w:right w:val="none" w:sz="0" w:space="0" w:color="auto"/>
          </w:divBdr>
        </w:div>
        <w:div w:id="866793506">
          <w:marLeft w:val="0"/>
          <w:marRight w:val="0"/>
          <w:marTop w:val="0"/>
          <w:marBottom w:val="0"/>
          <w:divBdr>
            <w:top w:val="none" w:sz="0" w:space="0" w:color="auto"/>
            <w:left w:val="none" w:sz="0" w:space="0" w:color="auto"/>
            <w:bottom w:val="none" w:sz="0" w:space="0" w:color="auto"/>
            <w:right w:val="none" w:sz="0" w:space="0" w:color="auto"/>
          </w:divBdr>
        </w:div>
        <w:div w:id="2015180857">
          <w:marLeft w:val="0"/>
          <w:marRight w:val="0"/>
          <w:marTop w:val="0"/>
          <w:marBottom w:val="0"/>
          <w:divBdr>
            <w:top w:val="none" w:sz="0" w:space="0" w:color="auto"/>
            <w:left w:val="none" w:sz="0" w:space="0" w:color="auto"/>
            <w:bottom w:val="none" w:sz="0" w:space="0" w:color="auto"/>
            <w:right w:val="none" w:sz="0" w:space="0" w:color="auto"/>
          </w:divBdr>
        </w:div>
        <w:div w:id="1832789549">
          <w:marLeft w:val="0"/>
          <w:marRight w:val="0"/>
          <w:marTop w:val="0"/>
          <w:marBottom w:val="0"/>
          <w:divBdr>
            <w:top w:val="none" w:sz="0" w:space="0" w:color="auto"/>
            <w:left w:val="none" w:sz="0" w:space="0" w:color="auto"/>
            <w:bottom w:val="none" w:sz="0" w:space="0" w:color="auto"/>
            <w:right w:val="none" w:sz="0" w:space="0" w:color="auto"/>
          </w:divBdr>
        </w:div>
        <w:div w:id="718476876">
          <w:marLeft w:val="0"/>
          <w:marRight w:val="0"/>
          <w:marTop w:val="0"/>
          <w:marBottom w:val="0"/>
          <w:divBdr>
            <w:top w:val="none" w:sz="0" w:space="0" w:color="auto"/>
            <w:left w:val="none" w:sz="0" w:space="0" w:color="auto"/>
            <w:bottom w:val="none" w:sz="0" w:space="0" w:color="auto"/>
            <w:right w:val="none" w:sz="0" w:space="0" w:color="auto"/>
          </w:divBdr>
        </w:div>
        <w:div w:id="1588465205">
          <w:marLeft w:val="0"/>
          <w:marRight w:val="0"/>
          <w:marTop w:val="0"/>
          <w:marBottom w:val="0"/>
          <w:divBdr>
            <w:top w:val="none" w:sz="0" w:space="0" w:color="auto"/>
            <w:left w:val="none" w:sz="0" w:space="0" w:color="auto"/>
            <w:bottom w:val="none" w:sz="0" w:space="0" w:color="auto"/>
            <w:right w:val="none" w:sz="0" w:space="0" w:color="auto"/>
          </w:divBdr>
        </w:div>
        <w:div w:id="105734094">
          <w:marLeft w:val="0"/>
          <w:marRight w:val="0"/>
          <w:marTop w:val="0"/>
          <w:marBottom w:val="0"/>
          <w:divBdr>
            <w:top w:val="none" w:sz="0" w:space="0" w:color="auto"/>
            <w:left w:val="none" w:sz="0" w:space="0" w:color="auto"/>
            <w:bottom w:val="none" w:sz="0" w:space="0" w:color="auto"/>
            <w:right w:val="none" w:sz="0" w:space="0" w:color="auto"/>
          </w:divBdr>
        </w:div>
        <w:div w:id="397093959">
          <w:marLeft w:val="0"/>
          <w:marRight w:val="0"/>
          <w:marTop w:val="0"/>
          <w:marBottom w:val="0"/>
          <w:divBdr>
            <w:top w:val="none" w:sz="0" w:space="0" w:color="auto"/>
            <w:left w:val="none" w:sz="0" w:space="0" w:color="auto"/>
            <w:bottom w:val="none" w:sz="0" w:space="0" w:color="auto"/>
            <w:right w:val="none" w:sz="0" w:space="0" w:color="auto"/>
          </w:divBdr>
        </w:div>
        <w:div w:id="951472924">
          <w:marLeft w:val="0"/>
          <w:marRight w:val="0"/>
          <w:marTop w:val="0"/>
          <w:marBottom w:val="0"/>
          <w:divBdr>
            <w:top w:val="none" w:sz="0" w:space="0" w:color="auto"/>
            <w:left w:val="none" w:sz="0" w:space="0" w:color="auto"/>
            <w:bottom w:val="none" w:sz="0" w:space="0" w:color="auto"/>
            <w:right w:val="none" w:sz="0" w:space="0" w:color="auto"/>
          </w:divBdr>
        </w:div>
        <w:div w:id="20672218">
          <w:marLeft w:val="0"/>
          <w:marRight w:val="0"/>
          <w:marTop w:val="0"/>
          <w:marBottom w:val="0"/>
          <w:divBdr>
            <w:top w:val="none" w:sz="0" w:space="0" w:color="auto"/>
            <w:left w:val="none" w:sz="0" w:space="0" w:color="auto"/>
            <w:bottom w:val="none" w:sz="0" w:space="0" w:color="auto"/>
            <w:right w:val="none" w:sz="0" w:space="0" w:color="auto"/>
          </w:divBdr>
        </w:div>
        <w:div w:id="938176892">
          <w:marLeft w:val="0"/>
          <w:marRight w:val="0"/>
          <w:marTop w:val="0"/>
          <w:marBottom w:val="0"/>
          <w:divBdr>
            <w:top w:val="none" w:sz="0" w:space="0" w:color="auto"/>
            <w:left w:val="none" w:sz="0" w:space="0" w:color="auto"/>
            <w:bottom w:val="none" w:sz="0" w:space="0" w:color="auto"/>
            <w:right w:val="none" w:sz="0" w:space="0" w:color="auto"/>
          </w:divBdr>
        </w:div>
        <w:div w:id="1306856036">
          <w:marLeft w:val="0"/>
          <w:marRight w:val="0"/>
          <w:marTop w:val="0"/>
          <w:marBottom w:val="0"/>
          <w:divBdr>
            <w:top w:val="none" w:sz="0" w:space="0" w:color="auto"/>
            <w:left w:val="none" w:sz="0" w:space="0" w:color="auto"/>
            <w:bottom w:val="none" w:sz="0" w:space="0" w:color="auto"/>
            <w:right w:val="none" w:sz="0" w:space="0" w:color="auto"/>
          </w:divBdr>
        </w:div>
        <w:div w:id="503594036">
          <w:marLeft w:val="0"/>
          <w:marRight w:val="0"/>
          <w:marTop w:val="0"/>
          <w:marBottom w:val="0"/>
          <w:divBdr>
            <w:top w:val="none" w:sz="0" w:space="0" w:color="auto"/>
            <w:left w:val="none" w:sz="0" w:space="0" w:color="auto"/>
            <w:bottom w:val="none" w:sz="0" w:space="0" w:color="auto"/>
            <w:right w:val="none" w:sz="0" w:space="0" w:color="auto"/>
          </w:divBdr>
        </w:div>
        <w:div w:id="560411986">
          <w:marLeft w:val="0"/>
          <w:marRight w:val="0"/>
          <w:marTop w:val="0"/>
          <w:marBottom w:val="0"/>
          <w:divBdr>
            <w:top w:val="none" w:sz="0" w:space="0" w:color="auto"/>
            <w:left w:val="none" w:sz="0" w:space="0" w:color="auto"/>
            <w:bottom w:val="none" w:sz="0" w:space="0" w:color="auto"/>
            <w:right w:val="none" w:sz="0" w:space="0" w:color="auto"/>
          </w:divBdr>
        </w:div>
        <w:div w:id="660038970">
          <w:marLeft w:val="0"/>
          <w:marRight w:val="0"/>
          <w:marTop w:val="0"/>
          <w:marBottom w:val="0"/>
          <w:divBdr>
            <w:top w:val="none" w:sz="0" w:space="0" w:color="auto"/>
            <w:left w:val="none" w:sz="0" w:space="0" w:color="auto"/>
            <w:bottom w:val="none" w:sz="0" w:space="0" w:color="auto"/>
            <w:right w:val="none" w:sz="0" w:space="0" w:color="auto"/>
          </w:divBdr>
        </w:div>
        <w:div w:id="103041873">
          <w:marLeft w:val="0"/>
          <w:marRight w:val="0"/>
          <w:marTop w:val="0"/>
          <w:marBottom w:val="0"/>
          <w:divBdr>
            <w:top w:val="none" w:sz="0" w:space="0" w:color="auto"/>
            <w:left w:val="none" w:sz="0" w:space="0" w:color="auto"/>
            <w:bottom w:val="none" w:sz="0" w:space="0" w:color="auto"/>
            <w:right w:val="none" w:sz="0" w:space="0" w:color="auto"/>
          </w:divBdr>
        </w:div>
        <w:div w:id="23017090">
          <w:marLeft w:val="0"/>
          <w:marRight w:val="0"/>
          <w:marTop w:val="0"/>
          <w:marBottom w:val="0"/>
          <w:divBdr>
            <w:top w:val="none" w:sz="0" w:space="0" w:color="auto"/>
            <w:left w:val="none" w:sz="0" w:space="0" w:color="auto"/>
            <w:bottom w:val="none" w:sz="0" w:space="0" w:color="auto"/>
            <w:right w:val="none" w:sz="0" w:space="0" w:color="auto"/>
          </w:divBdr>
        </w:div>
        <w:div w:id="608704356">
          <w:marLeft w:val="0"/>
          <w:marRight w:val="0"/>
          <w:marTop w:val="0"/>
          <w:marBottom w:val="0"/>
          <w:divBdr>
            <w:top w:val="none" w:sz="0" w:space="0" w:color="auto"/>
            <w:left w:val="none" w:sz="0" w:space="0" w:color="auto"/>
            <w:bottom w:val="none" w:sz="0" w:space="0" w:color="auto"/>
            <w:right w:val="none" w:sz="0" w:space="0" w:color="auto"/>
          </w:divBdr>
        </w:div>
        <w:div w:id="1838768729">
          <w:marLeft w:val="0"/>
          <w:marRight w:val="0"/>
          <w:marTop w:val="0"/>
          <w:marBottom w:val="0"/>
          <w:divBdr>
            <w:top w:val="none" w:sz="0" w:space="0" w:color="auto"/>
            <w:left w:val="none" w:sz="0" w:space="0" w:color="auto"/>
            <w:bottom w:val="none" w:sz="0" w:space="0" w:color="auto"/>
            <w:right w:val="none" w:sz="0" w:space="0" w:color="auto"/>
          </w:divBdr>
        </w:div>
        <w:div w:id="235745130">
          <w:marLeft w:val="0"/>
          <w:marRight w:val="0"/>
          <w:marTop w:val="0"/>
          <w:marBottom w:val="0"/>
          <w:divBdr>
            <w:top w:val="none" w:sz="0" w:space="0" w:color="auto"/>
            <w:left w:val="none" w:sz="0" w:space="0" w:color="auto"/>
            <w:bottom w:val="none" w:sz="0" w:space="0" w:color="auto"/>
            <w:right w:val="none" w:sz="0" w:space="0" w:color="auto"/>
          </w:divBdr>
        </w:div>
        <w:div w:id="106855222">
          <w:marLeft w:val="0"/>
          <w:marRight w:val="0"/>
          <w:marTop w:val="0"/>
          <w:marBottom w:val="0"/>
          <w:divBdr>
            <w:top w:val="none" w:sz="0" w:space="0" w:color="auto"/>
            <w:left w:val="none" w:sz="0" w:space="0" w:color="auto"/>
            <w:bottom w:val="none" w:sz="0" w:space="0" w:color="auto"/>
            <w:right w:val="none" w:sz="0" w:space="0" w:color="auto"/>
          </w:divBdr>
        </w:div>
        <w:div w:id="2104716032">
          <w:marLeft w:val="0"/>
          <w:marRight w:val="0"/>
          <w:marTop w:val="0"/>
          <w:marBottom w:val="0"/>
          <w:divBdr>
            <w:top w:val="none" w:sz="0" w:space="0" w:color="auto"/>
            <w:left w:val="none" w:sz="0" w:space="0" w:color="auto"/>
            <w:bottom w:val="none" w:sz="0" w:space="0" w:color="auto"/>
            <w:right w:val="none" w:sz="0" w:space="0" w:color="auto"/>
          </w:divBdr>
        </w:div>
        <w:div w:id="152530598">
          <w:marLeft w:val="0"/>
          <w:marRight w:val="0"/>
          <w:marTop w:val="0"/>
          <w:marBottom w:val="0"/>
          <w:divBdr>
            <w:top w:val="none" w:sz="0" w:space="0" w:color="auto"/>
            <w:left w:val="none" w:sz="0" w:space="0" w:color="auto"/>
            <w:bottom w:val="none" w:sz="0" w:space="0" w:color="auto"/>
            <w:right w:val="none" w:sz="0" w:space="0" w:color="auto"/>
          </w:divBdr>
        </w:div>
        <w:div w:id="2069380068">
          <w:marLeft w:val="0"/>
          <w:marRight w:val="0"/>
          <w:marTop w:val="0"/>
          <w:marBottom w:val="0"/>
          <w:divBdr>
            <w:top w:val="none" w:sz="0" w:space="0" w:color="auto"/>
            <w:left w:val="none" w:sz="0" w:space="0" w:color="auto"/>
            <w:bottom w:val="none" w:sz="0" w:space="0" w:color="auto"/>
            <w:right w:val="none" w:sz="0" w:space="0" w:color="auto"/>
          </w:divBdr>
        </w:div>
        <w:div w:id="1147279810">
          <w:marLeft w:val="0"/>
          <w:marRight w:val="0"/>
          <w:marTop w:val="0"/>
          <w:marBottom w:val="0"/>
          <w:divBdr>
            <w:top w:val="none" w:sz="0" w:space="0" w:color="auto"/>
            <w:left w:val="none" w:sz="0" w:space="0" w:color="auto"/>
            <w:bottom w:val="none" w:sz="0" w:space="0" w:color="auto"/>
            <w:right w:val="none" w:sz="0" w:space="0" w:color="auto"/>
          </w:divBdr>
        </w:div>
        <w:div w:id="902447915">
          <w:marLeft w:val="0"/>
          <w:marRight w:val="0"/>
          <w:marTop w:val="0"/>
          <w:marBottom w:val="0"/>
          <w:divBdr>
            <w:top w:val="none" w:sz="0" w:space="0" w:color="auto"/>
            <w:left w:val="none" w:sz="0" w:space="0" w:color="auto"/>
            <w:bottom w:val="none" w:sz="0" w:space="0" w:color="auto"/>
            <w:right w:val="none" w:sz="0" w:space="0" w:color="auto"/>
          </w:divBdr>
        </w:div>
        <w:div w:id="1714571991">
          <w:marLeft w:val="0"/>
          <w:marRight w:val="0"/>
          <w:marTop w:val="0"/>
          <w:marBottom w:val="0"/>
          <w:divBdr>
            <w:top w:val="none" w:sz="0" w:space="0" w:color="auto"/>
            <w:left w:val="none" w:sz="0" w:space="0" w:color="auto"/>
            <w:bottom w:val="none" w:sz="0" w:space="0" w:color="auto"/>
            <w:right w:val="none" w:sz="0" w:space="0" w:color="auto"/>
          </w:divBdr>
        </w:div>
        <w:div w:id="1063676809">
          <w:marLeft w:val="0"/>
          <w:marRight w:val="0"/>
          <w:marTop w:val="0"/>
          <w:marBottom w:val="0"/>
          <w:divBdr>
            <w:top w:val="none" w:sz="0" w:space="0" w:color="auto"/>
            <w:left w:val="none" w:sz="0" w:space="0" w:color="auto"/>
            <w:bottom w:val="none" w:sz="0" w:space="0" w:color="auto"/>
            <w:right w:val="none" w:sz="0" w:space="0" w:color="auto"/>
          </w:divBdr>
        </w:div>
        <w:div w:id="297034654">
          <w:marLeft w:val="0"/>
          <w:marRight w:val="0"/>
          <w:marTop w:val="0"/>
          <w:marBottom w:val="0"/>
          <w:divBdr>
            <w:top w:val="none" w:sz="0" w:space="0" w:color="auto"/>
            <w:left w:val="none" w:sz="0" w:space="0" w:color="auto"/>
            <w:bottom w:val="none" w:sz="0" w:space="0" w:color="auto"/>
            <w:right w:val="none" w:sz="0" w:space="0" w:color="auto"/>
          </w:divBdr>
        </w:div>
        <w:div w:id="1018509024">
          <w:marLeft w:val="0"/>
          <w:marRight w:val="0"/>
          <w:marTop w:val="0"/>
          <w:marBottom w:val="0"/>
          <w:divBdr>
            <w:top w:val="none" w:sz="0" w:space="0" w:color="auto"/>
            <w:left w:val="none" w:sz="0" w:space="0" w:color="auto"/>
            <w:bottom w:val="none" w:sz="0" w:space="0" w:color="auto"/>
            <w:right w:val="none" w:sz="0" w:space="0" w:color="auto"/>
          </w:divBdr>
        </w:div>
        <w:div w:id="1231774913">
          <w:marLeft w:val="0"/>
          <w:marRight w:val="0"/>
          <w:marTop w:val="0"/>
          <w:marBottom w:val="0"/>
          <w:divBdr>
            <w:top w:val="none" w:sz="0" w:space="0" w:color="auto"/>
            <w:left w:val="none" w:sz="0" w:space="0" w:color="auto"/>
            <w:bottom w:val="none" w:sz="0" w:space="0" w:color="auto"/>
            <w:right w:val="none" w:sz="0" w:space="0" w:color="auto"/>
          </w:divBdr>
        </w:div>
        <w:div w:id="1434671354">
          <w:marLeft w:val="0"/>
          <w:marRight w:val="0"/>
          <w:marTop w:val="0"/>
          <w:marBottom w:val="0"/>
          <w:divBdr>
            <w:top w:val="none" w:sz="0" w:space="0" w:color="auto"/>
            <w:left w:val="none" w:sz="0" w:space="0" w:color="auto"/>
            <w:bottom w:val="none" w:sz="0" w:space="0" w:color="auto"/>
            <w:right w:val="none" w:sz="0" w:space="0" w:color="auto"/>
          </w:divBdr>
        </w:div>
        <w:div w:id="58481531">
          <w:marLeft w:val="0"/>
          <w:marRight w:val="0"/>
          <w:marTop w:val="0"/>
          <w:marBottom w:val="0"/>
          <w:divBdr>
            <w:top w:val="none" w:sz="0" w:space="0" w:color="auto"/>
            <w:left w:val="none" w:sz="0" w:space="0" w:color="auto"/>
            <w:bottom w:val="none" w:sz="0" w:space="0" w:color="auto"/>
            <w:right w:val="none" w:sz="0" w:space="0" w:color="auto"/>
          </w:divBdr>
        </w:div>
        <w:div w:id="301159883">
          <w:marLeft w:val="0"/>
          <w:marRight w:val="0"/>
          <w:marTop w:val="0"/>
          <w:marBottom w:val="0"/>
          <w:divBdr>
            <w:top w:val="none" w:sz="0" w:space="0" w:color="auto"/>
            <w:left w:val="none" w:sz="0" w:space="0" w:color="auto"/>
            <w:bottom w:val="none" w:sz="0" w:space="0" w:color="auto"/>
            <w:right w:val="none" w:sz="0" w:space="0" w:color="auto"/>
          </w:divBdr>
        </w:div>
        <w:div w:id="1706713372">
          <w:marLeft w:val="0"/>
          <w:marRight w:val="0"/>
          <w:marTop w:val="0"/>
          <w:marBottom w:val="0"/>
          <w:divBdr>
            <w:top w:val="none" w:sz="0" w:space="0" w:color="auto"/>
            <w:left w:val="none" w:sz="0" w:space="0" w:color="auto"/>
            <w:bottom w:val="none" w:sz="0" w:space="0" w:color="auto"/>
            <w:right w:val="none" w:sz="0" w:space="0" w:color="auto"/>
          </w:divBdr>
        </w:div>
        <w:div w:id="563302329">
          <w:marLeft w:val="0"/>
          <w:marRight w:val="0"/>
          <w:marTop w:val="0"/>
          <w:marBottom w:val="0"/>
          <w:divBdr>
            <w:top w:val="none" w:sz="0" w:space="0" w:color="auto"/>
            <w:left w:val="none" w:sz="0" w:space="0" w:color="auto"/>
            <w:bottom w:val="none" w:sz="0" w:space="0" w:color="auto"/>
            <w:right w:val="none" w:sz="0" w:space="0" w:color="auto"/>
          </w:divBdr>
        </w:div>
        <w:div w:id="3479563">
          <w:marLeft w:val="0"/>
          <w:marRight w:val="0"/>
          <w:marTop w:val="0"/>
          <w:marBottom w:val="0"/>
          <w:divBdr>
            <w:top w:val="none" w:sz="0" w:space="0" w:color="auto"/>
            <w:left w:val="none" w:sz="0" w:space="0" w:color="auto"/>
            <w:bottom w:val="none" w:sz="0" w:space="0" w:color="auto"/>
            <w:right w:val="none" w:sz="0" w:space="0" w:color="auto"/>
          </w:divBdr>
        </w:div>
        <w:div w:id="1793547482">
          <w:marLeft w:val="0"/>
          <w:marRight w:val="0"/>
          <w:marTop w:val="0"/>
          <w:marBottom w:val="0"/>
          <w:divBdr>
            <w:top w:val="none" w:sz="0" w:space="0" w:color="auto"/>
            <w:left w:val="none" w:sz="0" w:space="0" w:color="auto"/>
            <w:bottom w:val="none" w:sz="0" w:space="0" w:color="auto"/>
            <w:right w:val="none" w:sz="0" w:space="0" w:color="auto"/>
          </w:divBdr>
        </w:div>
        <w:div w:id="745537842">
          <w:marLeft w:val="0"/>
          <w:marRight w:val="0"/>
          <w:marTop w:val="0"/>
          <w:marBottom w:val="0"/>
          <w:divBdr>
            <w:top w:val="none" w:sz="0" w:space="0" w:color="auto"/>
            <w:left w:val="none" w:sz="0" w:space="0" w:color="auto"/>
            <w:bottom w:val="none" w:sz="0" w:space="0" w:color="auto"/>
            <w:right w:val="none" w:sz="0" w:space="0" w:color="auto"/>
          </w:divBdr>
        </w:div>
        <w:div w:id="1444419942">
          <w:marLeft w:val="0"/>
          <w:marRight w:val="0"/>
          <w:marTop w:val="0"/>
          <w:marBottom w:val="0"/>
          <w:divBdr>
            <w:top w:val="none" w:sz="0" w:space="0" w:color="auto"/>
            <w:left w:val="none" w:sz="0" w:space="0" w:color="auto"/>
            <w:bottom w:val="none" w:sz="0" w:space="0" w:color="auto"/>
            <w:right w:val="none" w:sz="0" w:space="0" w:color="auto"/>
          </w:divBdr>
        </w:div>
        <w:div w:id="1992753566">
          <w:marLeft w:val="0"/>
          <w:marRight w:val="0"/>
          <w:marTop w:val="0"/>
          <w:marBottom w:val="0"/>
          <w:divBdr>
            <w:top w:val="none" w:sz="0" w:space="0" w:color="auto"/>
            <w:left w:val="none" w:sz="0" w:space="0" w:color="auto"/>
            <w:bottom w:val="none" w:sz="0" w:space="0" w:color="auto"/>
            <w:right w:val="none" w:sz="0" w:space="0" w:color="auto"/>
          </w:divBdr>
        </w:div>
        <w:div w:id="460466447">
          <w:marLeft w:val="0"/>
          <w:marRight w:val="0"/>
          <w:marTop w:val="0"/>
          <w:marBottom w:val="0"/>
          <w:divBdr>
            <w:top w:val="none" w:sz="0" w:space="0" w:color="auto"/>
            <w:left w:val="none" w:sz="0" w:space="0" w:color="auto"/>
            <w:bottom w:val="none" w:sz="0" w:space="0" w:color="auto"/>
            <w:right w:val="none" w:sz="0" w:space="0" w:color="auto"/>
          </w:divBdr>
        </w:div>
        <w:div w:id="753555171">
          <w:marLeft w:val="0"/>
          <w:marRight w:val="0"/>
          <w:marTop w:val="0"/>
          <w:marBottom w:val="0"/>
          <w:divBdr>
            <w:top w:val="none" w:sz="0" w:space="0" w:color="auto"/>
            <w:left w:val="none" w:sz="0" w:space="0" w:color="auto"/>
            <w:bottom w:val="none" w:sz="0" w:space="0" w:color="auto"/>
            <w:right w:val="none" w:sz="0" w:space="0" w:color="auto"/>
          </w:divBdr>
        </w:div>
        <w:div w:id="1796831904">
          <w:marLeft w:val="0"/>
          <w:marRight w:val="0"/>
          <w:marTop w:val="0"/>
          <w:marBottom w:val="0"/>
          <w:divBdr>
            <w:top w:val="none" w:sz="0" w:space="0" w:color="auto"/>
            <w:left w:val="none" w:sz="0" w:space="0" w:color="auto"/>
            <w:bottom w:val="none" w:sz="0" w:space="0" w:color="auto"/>
            <w:right w:val="none" w:sz="0" w:space="0" w:color="auto"/>
          </w:divBdr>
        </w:div>
        <w:div w:id="1855335629">
          <w:marLeft w:val="0"/>
          <w:marRight w:val="0"/>
          <w:marTop w:val="0"/>
          <w:marBottom w:val="0"/>
          <w:divBdr>
            <w:top w:val="none" w:sz="0" w:space="0" w:color="auto"/>
            <w:left w:val="none" w:sz="0" w:space="0" w:color="auto"/>
            <w:bottom w:val="none" w:sz="0" w:space="0" w:color="auto"/>
            <w:right w:val="none" w:sz="0" w:space="0" w:color="auto"/>
          </w:divBdr>
        </w:div>
        <w:div w:id="1111321724">
          <w:marLeft w:val="0"/>
          <w:marRight w:val="0"/>
          <w:marTop w:val="0"/>
          <w:marBottom w:val="0"/>
          <w:divBdr>
            <w:top w:val="none" w:sz="0" w:space="0" w:color="auto"/>
            <w:left w:val="none" w:sz="0" w:space="0" w:color="auto"/>
            <w:bottom w:val="none" w:sz="0" w:space="0" w:color="auto"/>
            <w:right w:val="none" w:sz="0" w:space="0" w:color="auto"/>
          </w:divBdr>
        </w:div>
        <w:div w:id="1920404389">
          <w:marLeft w:val="0"/>
          <w:marRight w:val="0"/>
          <w:marTop w:val="0"/>
          <w:marBottom w:val="0"/>
          <w:divBdr>
            <w:top w:val="none" w:sz="0" w:space="0" w:color="auto"/>
            <w:left w:val="none" w:sz="0" w:space="0" w:color="auto"/>
            <w:bottom w:val="none" w:sz="0" w:space="0" w:color="auto"/>
            <w:right w:val="none" w:sz="0" w:space="0" w:color="auto"/>
          </w:divBdr>
        </w:div>
        <w:div w:id="1100179278">
          <w:marLeft w:val="0"/>
          <w:marRight w:val="0"/>
          <w:marTop w:val="0"/>
          <w:marBottom w:val="0"/>
          <w:divBdr>
            <w:top w:val="none" w:sz="0" w:space="0" w:color="auto"/>
            <w:left w:val="none" w:sz="0" w:space="0" w:color="auto"/>
            <w:bottom w:val="none" w:sz="0" w:space="0" w:color="auto"/>
            <w:right w:val="none" w:sz="0" w:space="0" w:color="auto"/>
          </w:divBdr>
        </w:div>
        <w:div w:id="1161971764">
          <w:marLeft w:val="0"/>
          <w:marRight w:val="0"/>
          <w:marTop w:val="0"/>
          <w:marBottom w:val="0"/>
          <w:divBdr>
            <w:top w:val="none" w:sz="0" w:space="0" w:color="auto"/>
            <w:left w:val="none" w:sz="0" w:space="0" w:color="auto"/>
            <w:bottom w:val="none" w:sz="0" w:space="0" w:color="auto"/>
            <w:right w:val="none" w:sz="0" w:space="0" w:color="auto"/>
          </w:divBdr>
        </w:div>
        <w:div w:id="537133077">
          <w:marLeft w:val="0"/>
          <w:marRight w:val="0"/>
          <w:marTop w:val="0"/>
          <w:marBottom w:val="0"/>
          <w:divBdr>
            <w:top w:val="none" w:sz="0" w:space="0" w:color="auto"/>
            <w:left w:val="none" w:sz="0" w:space="0" w:color="auto"/>
            <w:bottom w:val="none" w:sz="0" w:space="0" w:color="auto"/>
            <w:right w:val="none" w:sz="0" w:space="0" w:color="auto"/>
          </w:divBdr>
        </w:div>
        <w:div w:id="745302669">
          <w:marLeft w:val="0"/>
          <w:marRight w:val="0"/>
          <w:marTop w:val="0"/>
          <w:marBottom w:val="0"/>
          <w:divBdr>
            <w:top w:val="none" w:sz="0" w:space="0" w:color="auto"/>
            <w:left w:val="none" w:sz="0" w:space="0" w:color="auto"/>
            <w:bottom w:val="none" w:sz="0" w:space="0" w:color="auto"/>
            <w:right w:val="none" w:sz="0" w:space="0" w:color="auto"/>
          </w:divBdr>
        </w:div>
        <w:div w:id="1522821720">
          <w:marLeft w:val="0"/>
          <w:marRight w:val="0"/>
          <w:marTop w:val="0"/>
          <w:marBottom w:val="0"/>
          <w:divBdr>
            <w:top w:val="none" w:sz="0" w:space="0" w:color="auto"/>
            <w:left w:val="none" w:sz="0" w:space="0" w:color="auto"/>
            <w:bottom w:val="none" w:sz="0" w:space="0" w:color="auto"/>
            <w:right w:val="none" w:sz="0" w:space="0" w:color="auto"/>
          </w:divBdr>
        </w:div>
        <w:div w:id="1394812872">
          <w:marLeft w:val="0"/>
          <w:marRight w:val="0"/>
          <w:marTop w:val="0"/>
          <w:marBottom w:val="0"/>
          <w:divBdr>
            <w:top w:val="none" w:sz="0" w:space="0" w:color="auto"/>
            <w:left w:val="none" w:sz="0" w:space="0" w:color="auto"/>
            <w:bottom w:val="none" w:sz="0" w:space="0" w:color="auto"/>
            <w:right w:val="none" w:sz="0" w:space="0" w:color="auto"/>
          </w:divBdr>
        </w:div>
        <w:div w:id="697388007">
          <w:marLeft w:val="0"/>
          <w:marRight w:val="0"/>
          <w:marTop w:val="0"/>
          <w:marBottom w:val="0"/>
          <w:divBdr>
            <w:top w:val="none" w:sz="0" w:space="0" w:color="auto"/>
            <w:left w:val="none" w:sz="0" w:space="0" w:color="auto"/>
            <w:bottom w:val="none" w:sz="0" w:space="0" w:color="auto"/>
            <w:right w:val="none" w:sz="0" w:space="0" w:color="auto"/>
          </w:divBdr>
        </w:div>
        <w:div w:id="2126390807">
          <w:marLeft w:val="0"/>
          <w:marRight w:val="0"/>
          <w:marTop w:val="0"/>
          <w:marBottom w:val="0"/>
          <w:divBdr>
            <w:top w:val="none" w:sz="0" w:space="0" w:color="auto"/>
            <w:left w:val="none" w:sz="0" w:space="0" w:color="auto"/>
            <w:bottom w:val="none" w:sz="0" w:space="0" w:color="auto"/>
            <w:right w:val="none" w:sz="0" w:space="0" w:color="auto"/>
          </w:divBdr>
        </w:div>
        <w:div w:id="1094008401">
          <w:marLeft w:val="0"/>
          <w:marRight w:val="0"/>
          <w:marTop w:val="0"/>
          <w:marBottom w:val="0"/>
          <w:divBdr>
            <w:top w:val="none" w:sz="0" w:space="0" w:color="auto"/>
            <w:left w:val="none" w:sz="0" w:space="0" w:color="auto"/>
            <w:bottom w:val="none" w:sz="0" w:space="0" w:color="auto"/>
            <w:right w:val="none" w:sz="0" w:space="0" w:color="auto"/>
          </w:divBdr>
        </w:div>
        <w:div w:id="935216640">
          <w:marLeft w:val="0"/>
          <w:marRight w:val="0"/>
          <w:marTop w:val="0"/>
          <w:marBottom w:val="0"/>
          <w:divBdr>
            <w:top w:val="none" w:sz="0" w:space="0" w:color="auto"/>
            <w:left w:val="none" w:sz="0" w:space="0" w:color="auto"/>
            <w:bottom w:val="none" w:sz="0" w:space="0" w:color="auto"/>
            <w:right w:val="none" w:sz="0" w:space="0" w:color="auto"/>
          </w:divBdr>
        </w:div>
        <w:div w:id="400490932">
          <w:marLeft w:val="0"/>
          <w:marRight w:val="0"/>
          <w:marTop w:val="0"/>
          <w:marBottom w:val="0"/>
          <w:divBdr>
            <w:top w:val="none" w:sz="0" w:space="0" w:color="auto"/>
            <w:left w:val="none" w:sz="0" w:space="0" w:color="auto"/>
            <w:bottom w:val="none" w:sz="0" w:space="0" w:color="auto"/>
            <w:right w:val="none" w:sz="0" w:space="0" w:color="auto"/>
          </w:divBdr>
        </w:div>
        <w:div w:id="1882666043">
          <w:marLeft w:val="0"/>
          <w:marRight w:val="0"/>
          <w:marTop w:val="0"/>
          <w:marBottom w:val="0"/>
          <w:divBdr>
            <w:top w:val="none" w:sz="0" w:space="0" w:color="auto"/>
            <w:left w:val="none" w:sz="0" w:space="0" w:color="auto"/>
            <w:bottom w:val="none" w:sz="0" w:space="0" w:color="auto"/>
            <w:right w:val="none" w:sz="0" w:space="0" w:color="auto"/>
          </w:divBdr>
        </w:div>
        <w:div w:id="1214003651">
          <w:marLeft w:val="0"/>
          <w:marRight w:val="0"/>
          <w:marTop w:val="0"/>
          <w:marBottom w:val="0"/>
          <w:divBdr>
            <w:top w:val="none" w:sz="0" w:space="0" w:color="auto"/>
            <w:left w:val="none" w:sz="0" w:space="0" w:color="auto"/>
            <w:bottom w:val="none" w:sz="0" w:space="0" w:color="auto"/>
            <w:right w:val="none" w:sz="0" w:space="0" w:color="auto"/>
          </w:divBdr>
        </w:div>
        <w:div w:id="325674861">
          <w:marLeft w:val="0"/>
          <w:marRight w:val="0"/>
          <w:marTop w:val="0"/>
          <w:marBottom w:val="0"/>
          <w:divBdr>
            <w:top w:val="none" w:sz="0" w:space="0" w:color="auto"/>
            <w:left w:val="none" w:sz="0" w:space="0" w:color="auto"/>
            <w:bottom w:val="none" w:sz="0" w:space="0" w:color="auto"/>
            <w:right w:val="none" w:sz="0" w:space="0" w:color="auto"/>
          </w:divBdr>
        </w:div>
        <w:div w:id="1474828310">
          <w:marLeft w:val="0"/>
          <w:marRight w:val="0"/>
          <w:marTop w:val="0"/>
          <w:marBottom w:val="0"/>
          <w:divBdr>
            <w:top w:val="none" w:sz="0" w:space="0" w:color="auto"/>
            <w:left w:val="none" w:sz="0" w:space="0" w:color="auto"/>
            <w:bottom w:val="none" w:sz="0" w:space="0" w:color="auto"/>
            <w:right w:val="none" w:sz="0" w:space="0" w:color="auto"/>
          </w:divBdr>
        </w:div>
        <w:div w:id="377781360">
          <w:marLeft w:val="0"/>
          <w:marRight w:val="0"/>
          <w:marTop w:val="0"/>
          <w:marBottom w:val="0"/>
          <w:divBdr>
            <w:top w:val="none" w:sz="0" w:space="0" w:color="auto"/>
            <w:left w:val="none" w:sz="0" w:space="0" w:color="auto"/>
            <w:bottom w:val="none" w:sz="0" w:space="0" w:color="auto"/>
            <w:right w:val="none" w:sz="0" w:space="0" w:color="auto"/>
          </w:divBdr>
        </w:div>
        <w:div w:id="1859390048">
          <w:marLeft w:val="0"/>
          <w:marRight w:val="0"/>
          <w:marTop w:val="0"/>
          <w:marBottom w:val="0"/>
          <w:divBdr>
            <w:top w:val="none" w:sz="0" w:space="0" w:color="auto"/>
            <w:left w:val="none" w:sz="0" w:space="0" w:color="auto"/>
            <w:bottom w:val="none" w:sz="0" w:space="0" w:color="auto"/>
            <w:right w:val="none" w:sz="0" w:space="0" w:color="auto"/>
          </w:divBdr>
        </w:div>
        <w:div w:id="481970997">
          <w:marLeft w:val="0"/>
          <w:marRight w:val="0"/>
          <w:marTop w:val="0"/>
          <w:marBottom w:val="0"/>
          <w:divBdr>
            <w:top w:val="none" w:sz="0" w:space="0" w:color="auto"/>
            <w:left w:val="none" w:sz="0" w:space="0" w:color="auto"/>
            <w:bottom w:val="none" w:sz="0" w:space="0" w:color="auto"/>
            <w:right w:val="none" w:sz="0" w:space="0" w:color="auto"/>
          </w:divBdr>
        </w:div>
        <w:div w:id="1300067474">
          <w:marLeft w:val="0"/>
          <w:marRight w:val="0"/>
          <w:marTop w:val="0"/>
          <w:marBottom w:val="0"/>
          <w:divBdr>
            <w:top w:val="none" w:sz="0" w:space="0" w:color="auto"/>
            <w:left w:val="none" w:sz="0" w:space="0" w:color="auto"/>
            <w:bottom w:val="none" w:sz="0" w:space="0" w:color="auto"/>
            <w:right w:val="none" w:sz="0" w:space="0" w:color="auto"/>
          </w:divBdr>
        </w:div>
        <w:div w:id="771244281">
          <w:marLeft w:val="0"/>
          <w:marRight w:val="0"/>
          <w:marTop w:val="0"/>
          <w:marBottom w:val="0"/>
          <w:divBdr>
            <w:top w:val="none" w:sz="0" w:space="0" w:color="auto"/>
            <w:left w:val="none" w:sz="0" w:space="0" w:color="auto"/>
            <w:bottom w:val="none" w:sz="0" w:space="0" w:color="auto"/>
            <w:right w:val="none" w:sz="0" w:space="0" w:color="auto"/>
          </w:divBdr>
        </w:div>
        <w:div w:id="462774011">
          <w:marLeft w:val="0"/>
          <w:marRight w:val="0"/>
          <w:marTop w:val="0"/>
          <w:marBottom w:val="0"/>
          <w:divBdr>
            <w:top w:val="none" w:sz="0" w:space="0" w:color="auto"/>
            <w:left w:val="none" w:sz="0" w:space="0" w:color="auto"/>
            <w:bottom w:val="none" w:sz="0" w:space="0" w:color="auto"/>
            <w:right w:val="none" w:sz="0" w:space="0" w:color="auto"/>
          </w:divBdr>
        </w:div>
        <w:div w:id="1674261671">
          <w:marLeft w:val="0"/>
          <w:marRight w:val="0"/>
          <w:marTop w:val="0"/>
          <w:marBottom w:val="0"/>
          <w:divBdr>
            <w:top w:val="none" w:sz="0" w:space="0" w:color="auto"/>
            <w:left w:val="none" w:sz="0" w:space="0" w:color="auto"/>
            <w:bottom w:val="none" w:sz="0" w:space="0" w:color="auto"/>
            <w:right w:val="none" w:sz="0" w:space="0" w:color="auto"/>
          </w:divBdr>
        </w:div>
        <w:div w:id="49963590">
          <w:marLeft w:val="0"/>
          <w:marRight w:val="0"/>
          <w:marTop w:val="0"/>
          <w:marBottom w:val="0"/>
          <w:divBdr>
            <w:top w:val="none" w:sz="0" w:space="0" w:color="auto"/>
            <w:left w:val="none" w:sz="0" w:space="0" w:color="auto"/>
            <w:bottom w:val="none" w:sz="0" w:space="0" w:color="auto"/>
            <w:right w:val="none" w:sz="0" w:space="0" w:color="auto"/>
          </w:divBdr>
        </w:div>
        <w:div w:id="768817318">
          <w:marLeft w:val="0"/>
          <w:marRight w:val="0"/>
          <w:marTop w:val="0"/>
          <w:marBottom w:val="0"/>
          <w:divBdr>
            <w:top w:val="none" w:sz="0" w:space="0" w:color="auto"/>
            <w:left w:val="none" w:sz="0" w:space="0" w:color="auto"/>
            <w:bottom w:val="none" w:sz="0" w:space="0" w:color="auto"/>
            <w:right w:val="none" w:sz="0" w:space="0" w:color="auto"/>
          </w:divBdr>
        </w:div>
        <w:div w:id="1242058786">
          <w:marLeft w:val="0"/>
          <w:marRight w:val="0"/>
          <w:marTop w:val="0"/>
          <w:marBottom w:val="0"/>
          <w:divBdr>
            <w:top w:val="none" w:sz="0" w:space="0" w:color="auto"/>
            <w:left w:val="none" w:sz="0" w:space="0" w:color="auto"/>
            <w:bottom w:val="none" w:sz="0" w:space="0" w:color="auto"/>
            <w:right w:val="none" w:sz="0" w:space="0" w:color="auto"/>
          </w:divBdr>
        </w:div>
        <w:div w:id="1366365964">
          <w:marLeft w:val="0"/>
          <w:marRight w:val="0"/>
          <w:marTop w:val="0"/>
          <w:marBottom w:val="0"/>
          <w:divBdr>
            <w:top w:val="none" w:sz="0" w:space="0" w:color="auto"/>
            <w:left w:val="none" w:sz="0" w:space="0" w:color="auto"/>
            <w:bottom w:val="none" w:sz="0" w:space="0" w:color="auto"/>
            <w:right w:val="none" w:sz="0" w:space="0" w:color="auto"/>
          </w:divBdr>
        </w:div>
        <w:div w:id="1080951459">
          <w:marLeft w:val="0"/>
          <w:marRight w:val="0"/>
          <w:marTop w:val="0"/>
          <w:marBottom w:val="0"/>
          <w:divBdr>
            <w:top w:val="none" w:sz="0" w:space="0" w:color="auto"/>
            <w:left w:val="none" w:sz="0" w:space="0" w:color="auto"/>
            <w:bottom w:val="none" w:sz="0" w:space="0" w:color="auto"/>
            <w:right w:val="none" w:sz="0" w:space="0" w:color="auto"/>
          </w:divBdr>
        </w:div>
        <w:div w:id="776948981">
          <w:marLeft w:val="0"/>
          <w:marRight w:val="0"/>
          <w:marTop w:val="0"/>
          <w:marBottom w:val="0"/>
          <w:divBdr>
            <w:top w:val="none" w:sz="0" w:space="0" w:color="auto"/>
            <w:left w:val="none" w:sz="0" w:space="0" w:color="auto"/>
            <w:bottom w:val="none" w:sz="0" w:space="0" w:color="auto"/>
            <w:right w:val="none" w:sz="0" w:space="0" w:color="auto"/>
          </w:divBdr>
        </w:div>
        <w:div w:id="52167157">
          <w:marLeft w:val="0"/>
          <w:marRight w:val="0"/>
          <w:marTop w:val="0"/>
          <w:marBottom w:val="0"/>
          <w:divBdr>
            <w:top w:val="none" w:sz="0" w:space="0" w:color="auto"/>
            <w:left w:val="none" w:sz="0" w:space="0" w:color="auto"/>
            <w:bottom w:val="none" w:sz="0" w:space="0" w:color="auto"/>
            <w:right w:val="none" w:sz="0" w:space="0" w:color="auto"/>
          </w:divBdr>
        </w:div>
        <w:div w:id="168646191">
          <w:marLeft w:val="0"/>
          <w:marRight w:val="0"/>
          <w:marTop w:val="0"/>
          <w:marBottom w:val="0"/>
          <w:divBdr>
            <w:top w:val="none" w:sz="0" w:space="0" w:color="auto"/>
            <w:left w:val="none" w:sz="0" w:space="0" w:color="auto"/>
            <w:bottom w:val="none" w:sz="0" w:space="0" w:color="auto"/>
            <w:right w:val="none" w:sz="0" w:space="0" w:color="auto"/>
          </w:divBdr>
        </w:div>
        <w:div w:id="1649703095">
          <w:marLeft w:val="0"/>
          <w:marRight w:val="0"/>
          <w:marTop w:val="0"/>
          <w:marBottom w:val="0"/>
          <w:divBdr>
            <w:top w:val="none" w:sz="0" w:space="0" w:color="auto"/>
            <w:left w:val="none" w:sz="0" w:space="0" w:color="auto"/>
            <w:bottom w:val="none" w:sz="0" w:space="0" w:color="auto"/>
            <w:right w:val="none" w:sz="0" w:space="0" w:color="auto"/>
          </w:divBdr>
        </w:div>
        <w:div w:id="855997449">
          <w:marLeft w:val="0"/>
          <w:marRight w:val="0"/>
          <w:marTop w:val="0"/>
          <w:marBottom w:val="0"/>
          <w:divBdr>
            <w:top w:val="none" w:sz="0" w:space="0" w:color="auto"/>
            <w:left w:val="none" w:sz="0" w:space="0" w:color="auto"/>
            <w:bottom w:val="none" w:sz="0" w:space="0" w:color="auto"/>
            <w:right w:val="none" w:sz="0" w:space="0" w:color="auto"/>
          </w:divBdr>
        </w:div>
        <w:div w:id="50352313">
          <w:marLeft w:val="0"/>
          <w:marRight w:val="0"/>
          <w:marTop w:val="0"/>
          <w:marBottom w:val="0"/>
          <w:divBdr>
            <w:top w:val="none" w:sz="0" w:space="0" w:color="auto"/>
            <w:left w:val="none" w:sz="0" w:space="0" w:color="auto"/>
            <w:bottom w:val="none" w:sz="0" w:space="0" w:color="auto"/>
            <w:right w:val="none" w:sz="0" w:space="0" w:color="auto"/>
          </w:divBdr>
        </w:div>
        <w:div w:id="2052073393">
          <w:marLeft w:val="0"/>
          <w:marRight w:val="0"/>
          <w:marTop w:val="0"/>
          <w:marBottom w:val="0"/>
          <w:divBdr>
            <w:top w:val="none" w:sz="0" w:space="0" w:color="auto"/>
            <w:left w:val="none" w:sz="0" w:space="0" w:color="auto"/>
            <w:bottom w:val="none" w:sz="0" w:space="0" w:color="auto"/>
            <w:right w:val="none" w:sz="0" w:space="0" w:color="auto"/>
          </w:divBdr>
        </w:div>
        <w:div w:id="1337415465">
          <w:marLeft w:val="0"/>
          <w:marRight w:val="0"/>
          <w:marTop w:val="0"/>
          <w:marBottom w:val="0"/>
          <w:divBdr>
            <w:top w:val="none" w:sz="0" w:space="0" w:color="auto"/>
            <w:left w:val="none" w:sz="0" w:space="0" w:color="auto"/>
            <w:bottom w:val="none" w:sz="0" w:space="0" w:color="auto"/>
            <w:right w:val="none" w:sz="0" w:space="0" w:color="auto"/>
          </w:divBdr>
        </w:div>
        <w:div w:id="1682078042">
          <w:marLeft w:val="0"/>
          <w:marRight w:val="0"/>
          <w:marTop w:val="0"/>
          <w:marBottom w:val="0"/>
          <w:divBdr>
            <w:top w:val="none" w:sz="0" w:space="0" w:color="auto"/>
            <w:left w:val="none" w:sz="0" w:space="0" w:color="auto"/>
            <w:bottom w:val="none" w:sz="0" w:space="0" w:color="auto"/>
            <w:right w:val="none" w:sz="0" w:space="0" w:color="auto"/>
          </w:divBdr>
        </w:div>
        <w:div w:id="770974107">
          <w:marLeft w:val="0"/>
          <w:marRight w:val="0"/>
          <w:marTop w:val="0"/>
          <w:marBottom w:val="0"/>
          <w:divBdr>
            <w:top w:val="none" w:sz="0" w:space="0" w:color="auto"/>
            <w:left w:val="none" w:sz="0" w:space="0" w:color="auto"/>
            <w:bottom w:val="none" w:sz="0" w:space="0" w:color="auto"/>
            <w:right w:val="none" w:sz="0" w:space="0" w:color="auto"/>
          </w:divBdr>
        </w:div>
        <w:div w:id="1462848098">
          <w:marLeft w:val="0"/>
          <w:marRight w:val="0"/>
          <w:marTop w:val="0"/>
          <w:marBottom w:val="0"/>
          <w:divBdr>
            <w:top w:val="none" w:sz="0" w:space="0" w:color="auto"/>
            <w:left w:val="none" w:sz="0" w:space="0" w:color="auto"/>
            <w:bottom w:val="none" w:sz="0" w:space="0" w:color="auto"/>
            <w:right w:val="none" w:sz="0" w:space="0" w:color="auto"/>
          </w:divBdr>
        </w:div>
        <w:div w:id="1044057479">
          <w:marLeft w:val="0"/>
          <w:marRight w:val="0"/>
          <w:marTop w:val="0"/>
          <w:marBottom w:val="0"/>
          <w:divBdr>
            <w:top w:val="none" w:sz="0" w:space="0" w:color="auto"/>
            <w:left w:val="none" w:sz="0" w:space="0" w:color="auto"/>
            <w:bottom w:val="none" w:sz="0" w:space="0" w:color="auto"/>
            <w:right w:val="none" w:sz="0" w:space="0" w:color="auto"/>
          </w:divBdr>
        </w:div>
        <w:div w:id="293222751">
          <w:marLeft w:val="0"/>
          <w:marRight w:val="0"/>
          <w:marTop w:val="0"/>
          <w:marBottom w:val="0"/>
          <w:divBdr>
            <w:top w:val="none" w:sz="0" w:space="0" w:color="auto"/>
            <w:left w:val="none" w:sz="0" w:space="0" w:color="auto"/>
            <w:bottom w:val="none" w:sz="0" w:space="0" w:color="auto"/>
            <w:right w:val="none" w:sz="0" w:space="0" w:color="auto"/>
          </w:divBdr>
        </w:div>
        <w:div w:id="233977057">
          <w:marLeft w:val="0"/>
          <w:marRight w:val="0"/>
          <w:marTop w:val="0"/>
          <w:marBottom w:val="0"/>
          <w:divBdr>
            <w:top w:val="none" w:sz="0" w:space="0" w:color="auto"/>
            <w:left w:val="none" w:sz="0" w:space="0" w:color="auto"/>
            <w:bottom w:val="none" w:sz="0" w:space="0" w:color="auto"/>
            <w:right w:val="none" w:sz="0" w:space="0" w:color="auto"/>
          </w:divBdr>
        </w:div>
        <w:div w:id="1037975899">
          <w:marLeft w:val="0"/>
          <w:marRight w:val="0"/>
          <w:marTop w:val="0"/>
          <w:marBottom w:val="0"/>
          <w:divBdr>
            <w:top w:val="none" w:sz="0" w:space="0" w:color="auto"/>
            <w:left w:val="none" w:sz="0" w:space="0" w:color="auto"/>
            <w:bottom w:val="none" w:sz="0" w:space="0" w:color="auto"/>
            <w:right w:val="none" w:sz="0" w:space="0" w:color="auto"/>
          </w:divBdr>
        </w:div>
        <w:div w:id="1647780182">
          <w:marLeft w:val="0"/>
          <w:marRight w:val="0"/>
          <w:marTop w:val="0"/>
          <w:marBottom w:val="0"/>
          <w:divBdr>
            <w:top w:val="none" w:sz="0" w:space="0" w:color="auto"/>
            <w:left w:val="none" w:sz="0" w:space="0" w:color="auto"/>
            <w:bottom w:val="none" w:sz="0" w:space="0" w:color="auto"/>
            <w:right w:val="none" w:sz="0" w:space="0" w:color="auto"/>
          </w:divBdr>
        </w:div>
        <w:div w:id="1630282603">
          <w:marLeft w:val="0"/>
          <w:marRight w:val="0"/>
          <w:marTop w:val="0"/>
          <w:marBottom w:val="0"/>
          <w:divBdr>
            <w:top w:val="none" w:sz="0" w:space="0" w:color="auto"/>
            <w:left w:val="none" w:sz="0" w:space="0" w:color="auto"/>
            <w:bottom w:val="none" w:sz="0" w:space="0" w:color="auto"/>
            <w:right w:val="none" w:sz="0" w:space="0" w:color="auto"/>
          </w:divBdr>
        </w:div>
        <w:div w:id="1626303610">
          <w:marLeft w:val="0"/>
          <w:marRight w:val="0"/>
          <w:marTop w:val="0"/>
          <w:marBottom w:val="0"/>
          <w:divBdr>
            <w:top w:val="none" w:sz="0" w:space="0" w:color="auto"/>
            <w:left w:val="none" w:sz="0" w:space="0" w:color="auto"/>
            <w:bottom w:val="none" w:sz="0" w:space="0" w:color="auto"/>
            <w:right w:val="none" w:sz="0" w:space="0" w:color="auto"/>
          </w:divBdr>
        </w:div>
        <w:div w:id="985938735">
          <w:marLeft w:val="0"/>
          <w:marRight w:val="0"/>
          <w:marTop w:val="0"/>
          <w:marBottom w:val="0"/>
          <w:divBdr>
            <w:top w:val="none" w:sz="0" w:space="0" w:color="auto"/>
            <w:left w:val="none" w:sz="0" w:space="0" w:color="auto"/>
            <w:bottom w:val="none" w:sz="0" w:space="0" w:color="auto"/>
            <w:right w:val="none" w:sz="0" w:space="0" w:color="auto"/>
          </w:divBdr>
        </w:div>
        <w:div w:id="175078300">
          <w:marLeft w:val="0"/>
          <w:marRight w:val="0"/>
          <w:marTop w:val="0"/>
          <w:marBottom w:val="0"/>
          <w:divBdr>
            <w:top w:val="none" w:sz="0" w:space="0" w:color="auto"/>
            <w:left w:val="none" w:sz="0" w:space="0" w:color="auto"/>
            <w:bottom w:val="none" w:sz="0" w:space="0" w:color="auto"/>
            <w:right w:val="none" w:sz="0" w:space="0" w:color="auto"/>
          </w:divBdr>
        </w:div>
        <w:div w:id="1210148541">
          <w:marLeft w:val="0"/>
          <w:marRight w:val="0"/>
          <w:marTop w:val="0"/>
          <w:marBottom w:val="0"/>
          <w:divBdr>
            <w:top w:val="none" w:sz="0" w:space="0" w:color="auto"/>
            <w:left w:val="none" w:sz="0" w:space="0" w:color="auto"/>
            <w:bottom w:val="none" w:sz="0" w:space="0" w:color="auto"/>
            <w:right w:val="none" w:sz="0" w:space="0" w:color="auto"/>
          </w:divBdr>
        </w:div>
        <w:div w:id="62607729">
          <w:marLeft w:val="0"/>
          <w:marRight w:val="0"/>
          <w:marTop w:val="0"/>
          <w:marBottom w:val="0"/>
          <w:divBdr>
            <w:top w:val="none" w:sz="0" w:space="0" w:color="auto"/>
            <w:left w:val="none" w:sz="0" w:space="0" w:color="auto"/>
            <w:bottom w:val="none" w:sz="0" w:space="0" w:color="auto"/>
            <w:right w:val="none" w:sz="0" w:space="0" w:color="auto"/>
          </w:divBdr>
        </w:div>
        <w:div w:id="1917130336">
          <w:marLeft w:val="0"/>
          <w:marRight w:val="0"/>
          <w:marTop w:val="0"/>
          <w:marBottom w:val="0"/>
          <w:divBdr>
            <w:top w:val="none" w:sz="0" w:space="0" w:color="auto"/>
            <w:left w:val="none" w:sz="0" w:space="0" w:color="auto"/>
            <w:bottom w:val="none" w:sz="0" w:space="0" w:color="auto"/>
            <w:right w:val="none" w:sz="0" w:space="0" w:color="auto"/>
          </w:divBdr>
        </w:div>
        <w:div w:id="1868639814">
          <w:marLeft w:val="0"/>
          <w:marRight w:val="0"/>
          <w:marTop w:val="0"/>
          <w:marBottom w:val="0"/>
          <w:divBdr>
            <w:top w:val="none" w:sz="0" w:space="0" w:color="auto"/>
            <w:left w:val="none" w:sz="0" w:space="0" w:color="auto"/>
            <w:bottom w:val="none" w:sz="0" w:space="0" w:color="auto"/>
            <w:right w:val="none" w:sz="0" w:space="0" w:color="auto"/>
          </w:divBdr>
        </w:div>
        <w:div w:id="1500728767">
          <w:marLeft w:val="0"/>
          <w:marRight w:val="0"/>
          <w:marTop w:val="0"/>
          <w:marBottom w:val="0"/>
          <w:divBdr>
            <w:top w:val="none" w:sz="0" w:space="0" w:color="auto"/>
            <w:left w:val="none" w:sz="0" w:space="0" w:color="auto"/>
            <w:bottom w:val="none" w:sz="0" w:space="0" w:color="auto"/>
            <w:right w:val="none" w:sz="0" w:space="0" w:color="auto"/>
          </w:divBdr>
        </w:div>
        <w:div w:id="1179612588">
          <w:marLeft w:val="0"/>
          <w:marRight w:val="0"/>
          <w:marTop w:val="0"/>
          <w:marBottom w:val="0"/>
          <w:divBdr>
            <w:top w:val="none" w:sz="0" w:space="0" w:color="auto"/>
            <w:left w:val="none" w:sz="0" w:space="0" w:color="auto"/>
            <w:bottom w:val="none" w:sz="0" w:space="0" w:color="auto"/>
            <w:right w:val="none" w:sz="0" w:space="0" w:color="auto"/>
          </w:divBdr>
        </w:div>
        <w:div w:id="1713074173">
          <w:marLeft w:val="0"/>
          <w:marRight w:val="0"/>
          <w:marTop w:val="0"/>
          <w:marBottom w:val="0"/>
          <w:divBdr>
            <w:top w:val="none" w:sz="0" w:space="0" w:color="auto"/>
            <w:left w:val="none" w:sz="0" w:space="0" w:color="auto"/>
            <w:bottom w:val="none" w:sz="0" w:space="0" w:color="auto"/>
            <w:right w:val="none" w:sz="0" w:space="0" w:color="auto"/>
          </w:divBdr>
        </w:div>
        <w:div w:id="1406955498">
          <w:marLeft w:val="0"/>
          <w:marRight w:val="0"/>
          <w:marTop w:val="0"/>
          <w:marBottom w:val="0"/>
          <w:divBdr>
            <w:top w:val="none" w:sz="0" w:space="0" w:color="auto"/>
            <w:left w:val="none" w:sz="0" w:space="0" w:color="auto"/>
            <w:bottom w:val="none" w:sz="0" w:space="0" w:color="auto"/>
            <w:right w:val="none" w:sz="0" w:space="0" w:color="auto"/>
          </w:divBdr>
        </w:div>
        <w:div w:id="52437147">
          <w:marLeft w:val="0"/>
          <w:marRight w:val="0"/>
          <w:marTop w:val="0"/>
          <w:marBottom w:val="0"/>
          <w:divBdr>
            <w:top w:val="none" w:sz="0" w:space="0" w:color="auto"/>
            <w:left w:val="none" w:sz="0" w:space="0" w:color="auto"/>
            <w:bottom w:val="none" w:sz="0" w:space="0" w:color="auto"/>
            <w:right w:val="none" w:sz="0" w:space="0" w:color="auto"/>
          </w:divBdr>
        </w:div>
        <w:div w:id="1747065935">
          <w:marLeft w:val="0"/>
          <w:marRight w:val="0"/>
          <w:marTop w:val="0"/>
          <w:marBottom w:val="0"/>
          <w:divBdr>
            <w:top w:val="none" w:sz="0" w:space="0" w:color="auto"/>
            <w:left w:val="none" w:sz="0" w:space="0" w:color="auto"/>
            <w:bottom w:val="none" w:sz="0" w:space="0" w:color="auto"/>
            <w:right w:val="none" w:sz="0" w:space="0" w:color="auto"/>
          </w:divBdr>
        </w:div>
        <w:div w:id="220750807">
          <w:marLeft w:val="0"/>
          <w:marRight w:val="0"/>
          <w:marTop w:val="0"/>
          <w:marBottom w:val="0"/>
          <w:divBdr>
            <w:top w:val="none" w:sz="0" w:space="0" w:color="auto"/>
            <w:left w:val="none" w:sz="0" w:space="0" w:color="auto"/>
            <w:bottom w:val="none" w:sz="0" w:space="0" w:color="auto"/>
            <w:right w:val="none" w:sz="0" w:space="0" w:color="auto"/>
          </w:divBdr>
        </w:div>
        <w:div w:id="1156918618">
          <w:marLeft w:val="0"/>
          <w:marRight w:val="0"/>
          <w:marTop w:val="0"/>
          <w:marBottom w:val="0"/>
          <w:divBdr>
            <w:top w:val="none" w:sz="0" w:space="0" w:color="auto"/>
            <w:left w:val="none" w:sz="0" w:space="0" w:color="auto"/>
            <w:bottom w:val="none" w:sz="0" w:space="0" w:color="auto"/>
            <w:right w:val="none" w:sz="0" w:space="0" w:color="auto"/>
          </w:divBdr>
        </w:div>
        <w:div w:id="1823697315">
          <w:marLeft w:val="0"/>
          <w:marRight w:val="0"/>
          <w:marTop w:val="0"/>
          <w:marBottom w:val="0"/>
          <w:divBdr>
            <w:top w:val="none" w:sz="0" w:space="0" w:color="auto"/>
            <w:left w:val="none" w:sz="0" w:space="0" w:color="auto"/>
            <w:bottom w:val="none" w:sz="0" w:space="0" w:color="auto"/>
            <w:right w:val="none" w:sz="0" w:space="0" w:color="auto"/>
          </w:divBdr>
        </w:div>
        <w:div w:id="1006791081">
          <w:marLeft w:val="0"/>
          <w:marRight w:val="0"/>
          <w:marTop w:val="0"/>
          <w:marBottom w:val="0"/>
          <w:divBdr>
            <w:top w:val="none" w:sz="0" w:space="0" w:color="auto"/>
            <w:left w:val="none" w:sz="0" w:space="0" w:color="auto"/>
            <w:bottom w:val="none" w:sz="0" w:space="0" w:color="auto"/>
            <w:right w:val="none" w:sz="0" w:space="0" w:color="auto"/>
          </w:divBdr>
        </w:div>
        <w:div w:id="668756894">
          <w:marLeft w:val="0"/>
          <w:marRight w:val="0"/>
          <w:marTop w:val="0"/>
          <w:marBottom w:val="0"/>
          <w:divBdr>
            <w:top w:val="none" w:sz="0" w:space="0" w:color="auto"/>
            <w:left w:val="none" w:sz="0" w:space="0" w:color="auto"/>
            <w:bottom w:val="none" w:sz="0" w:space="0" w:color="auto"/>
            <w:right w:val="none" w:sz="0" w:space="0" w:color="auto"/>
          </w:divBdr>
        </w:div>
        <w:div w:id="988558650">
          <w:marLeft w:val="0"/>
          <w:marRight w:val="0"/>
          <w:marTop w:val="0"/>
          <w:marBottom w:val="0"/>
          <w:divBdr>
            <w:top w:val="none" w:sz="0" w:space="0" w:color="auto"/>
            <w:left w:val="none" w:sz="0" w:space="0" w:color="auto"/>
            <w:bottom w:val="none" w:sz="0" w:space="0" w:color="auto"/>
            <w:right w:val="none" w:sz="0" w:space="0" w:color="auto"/>
          </w:divBdr>
        </w:div>
        <w:div w:id="456333752">
          <w:marLeft w:val="0"/>
          <w:marRight w:val="0"/>
          <w:marTop w:val="0"/>
          <w:marBottom w:val="0"/>
          <w:divBdr>
            <w:top w:val="none" w:sz="0" w:space="0" w:color="auto"/>
            <w:left w:val="none" w:sz="0" w:space="0" w:color="auto"/>
            <w:bottom w:val="none" w:sz="0" w:space="0" w:color="auto"/>
            <w:right w:val="none" w:sz="0" w:space="0" w:color="auto"/>
          </w:divBdr>
        </w:div>
        <w:div w:id="800226993">
          <w:marLeft w:val="0"/>
          <w:marRight w:val="0"/>
          <w:marTop w:val="0"/>
          <w:marBottom w:val="0"/>
          <w:divBdr>
            <w:top w:val="none" w:sz="0" w:space="0" w:color="auto"/>
            <w:left w:val="none" w:sz="0" w:space="0" w:color="auto"/>
            <w:bottom w:val="none" w:sz="0" w:space="0" w:color="auto"/>
            <w:right w:val="none" w:sz="0" w:space="0" w:color="auto"/>
          </w:divBdr>
        </w:div>
        <w:div w:id="156770305">
          <w:marLeft w:val="0"/>
          <w:marRight w:val="0"/>
          <w:marTop w:val="0"/>
          <w:marBottom w:val="0"/>
          <w:divBdr>
            <w:top w:val="none" w:sz="0" w:space="0" w:color="auto"/>
            <w:left w:val="none" w:sz="0" w:space="0" w:color="auto"/>
            <w:bottom w:val="none" w:sz="0" w:space="0" w:color="auto"/>
            <w:right w:val="none" w:sz="0" w:space="0" w:color="auto"/>
          </w:divBdr>
        </w:div>
        <w:div w:id="1413890099">
          <w:marLeft w:val="0"/>
          <w:marRight w:val="0"/>
          <w:marTop w:val="0"/>
          <w:marBottom w:val="0"/>
          <w:divBdr>
            <w:top w:val="none" w:sz="0" w:space="0" w:color="auto"/>
            <w:left w:val="none" w:sz="0" w:space="0" w:color="auto"/>
            <w:bottom w:val="none" w:sz="0" w:space="0" w:color="auto"/>
            <w:right w:val="none" w:sz="0" w:space="0" w:color="auto"/>
          </w:divBdr>
        </w:div>
        <w:div w:id="236866327">
          <w:marLeft w:val="0"/>
          <w:marRight w:val="0"/>
          <w:marTop w:val="0"/>
          <w:marBottom w:val="0"/>
          <w:divBdr>
            <w:top w:val="none" w:sz="0" w:space="0" w:color="auto"/>
            <w:left w:val="none" w:sz="0" w:space="0" w:color="auto"/>
            <w:bottom w:val="none" w:sz="0" w:space="0" w:color="auto"/>
            <w:right w:val="none" w:sz="0" w:space="0" w:color="auto"/>
          </w:divBdr>
        </w:div>
        <w:div w:id="1354070267">
          <w:marLeft w:val="0"/>
          <w:marRight w:val="0"/>
          <w:marTop w:val="0"/>
          <w:marBottom w:val="0"/>
          <w:divBdr>
            <w:top w:val="none" w:sz="0" w:space="0" w:color="auto"/>
            <w:left w:val="none" w:sz="0" w:space="0" w:color="auto"/>
            <w:bottom w:val="none" w:sz="0" w:space="0" w:color="auto"/>
            <w:right w:val="none" w:sz="0" w:space="0" w:color="auto"/>
          </w:divBdr>
        </w:div>
        <w:div w:id="1886326989">
          <w:marLeft w:val="0"/>
          <w:marRight w:val="0"/>
          <w:marTop w:val="0"/>
          <w:marBottom w:val="0"/>
          <w:divBdr>
            <w:top w:val="none" w:sz="0" w:space="0" w:color="auto"/>
            <w:left w:val="none" w:sz="0" w:space="0" w:color="auto"/>
            <w:bottom w:val="none" w:sz="0" w:space="0" w:color="auto"/>
            <w:right w:val="none" w:sz="0" w:space="0" w:color="auto"/>
          </w:divBdr>
        </w:div>
        <w:div w:id="605387888">
          <w:marLeft w:val="0"/>
          <w:marRight w:val="0"/>
          <w:marTop w:val="0"/>
          <w:marBottom w:val="0"/>
          <w:divBdr>
            <w:top w:val="none" w:sz="0" w:space="0" w:color="auto"/>
            <w:left w:val="none" w:sz="0" w:space="0" w:color="auto"/>
            <w:bottom w:val="none" w:sz="0" w:space="0" w:color="auto"/>
            <w:right w:val="none" w:sz="0" w:space="0" w:color="auto"/>
          </w:divBdr>
        </w:div>
        <w:div w:id="1879002319">
          <w:marLeft w:val="0"/>
          <w:marRight w:val="0"/>
          <w:marTop w:val="0"/>
          <w:marBottom w:val="0"/>
          <w:divBdr>
            <w:top w:val="none" w:sz="0" w:space="0" w:color="auto"/>
            <w:left w:val="none" w:sz="0" w:space="0" w:color="auto"/>
            <w:bottom w:val="none" w:sz="0" w:space="0" w:color="auto"/>
            <w:right w:val="none" w:sz="0" w:space="0" w:color="auto"/>
          </w:divBdr>
        </w:div>
        <w:div w:id="780685433">
          <w:marLeft w:val="0"/>
          <w:marRight w:val="0"/>
          <w:marTop w:val="0"/>
          <w:marBottom w:val="0"/>
          <w:divBdr>
            <w:top w:val="none" w:sz="0" w:space="0" w:color="auto"/>
            <w:left w:val="none" w:sz="0" w:space="0" w:color="auto"/>
            <w:bottom w:val="none" w:sz="0" w:space="0" w:color="auto"/>
            <w:right w:val="none" w:sz="0" w:space="0" w:color="auto"/>
          </w:divBdr>
        </w:div>
        <w:div w:id="1104034584">
          <w:marLeft w:val="0"/>
          <w:marRight w:val="0"/>
          <w:marTop w:val="0"/>
          <w:marBottom w:val="0"/>
          <w:divBdr>
            <w:top w:val="none" w:sz="0" w:space="0" w:color="auto"/>
            <w:left w:val="none" w:sz="0" w:space="0" w:color="auto"/>
            <w:bottom w:val="none" w:sz="0" w:space="0" w:color="auto"/>
            <w:right w:val="none" w:sz="0" w:space="0" w:color="auto"/>
          </w:divBdr>
        </w:div>
        <w:div w:id="350617916">
          <w:marLeft w:val="0"/>
          <w:marRight w:val="0"/>
          <w:marTop w:val="0"/>
          <w:marBottom w:val="0"/>
          <w:divBdr>
            <w:top w:val="none" w:sz="0" w:space="0" w:color="auto"/>
            <w:left w:val="none" w:sz="0" w:space="0" w:color="auto"/>
            <w:bottom w:val="none" w:sz="0" w:space="0" w:color="auto"/>
            <w:right w:val="none" w:sz="0" w:space="0" w:color="auto"/>
          </w:divBdr>
        </w:div>
        <w:div w:id="1947694511">
          <w:marLeft w:val="0"/>
          <w:marRight w:val="0"/>
          <w:marTop w:val="0"/>
          <w:marBottom w:val="0"/>
          <w:divBdr>
            <w:top w:val="none" w:sz="0" w:space="0" w:color="auto"/>
            <w:left w:val="none" w:sz="0" w:space="0" w:color="auto"/>
            <w:bottom w:val="none" w:sz="0" w:space="0" w:color="auto"/>
            <w:right w:val="none" w:sz="0" w:space="0" w:color="auto"/>
          </w:divBdr>
        </w:div>
        <w:div w:id="1590234637">
          <w:marLeft w:val="0"/>
          <w:marRight w:val="0"/>
          <w:marTop w:val="0"/>
          <w:marBottom w:val="0"/>
          <w:divBdr>
            <w:top w:val="none" w:sz="0" w:space="0" w:color="auto"/>
            <w:left w:val="none" w:sz="0" w:space="0" w:color="auto"/>
            <w:bottom w:val="none" w:sz="0" w:space="0" w:color="auto"/>
            <w:right w:val="none" w:sz="0" w:space="0" w:color="auto"/>
          </w:divBdr>
        </w:div>
        <w:div w:id="333383044">
          <w:marLeft w:val="0"/>
          <w:marRight w:val="0"/>
          <w:marTop w:val="0"/>
          <w:marBottom w:val="0"/>
          <w:divBdr>
            <w:top w:val="none" w:sz="0" w:space="0" w:color="auto"/>
            <w:left w:val="none" w:sz="0" w:space="0" w:color="auto"/>
            <w:bottom w:val="none" w:sz="0" w:space="0" w:color="auto"/>
            <w:right w:val="none" w:sz="0" w:space="0" w:color="auto"/>
          </w:divBdr>
        </w:div>
        <w:div w:id="656618296">
          <w:marLeft w:val="0"/>
          <w:marRight w:val="0"/>
          <w:marTop w:val="0"/>
          <w:marBottom w:val="0"/>
          <w:divBdr>
            <w:top w:val="none" w:sz="0" w:space="0" w:color="auto"/>
            <w:left w:val="none" w:sz="0" w:space="0" w:color="auto"/>
            <w:bottom w:val="none" w:sz="0" w:space="0" w:color="auto"/>
            <w:right w:val="none" w:sz="0" w:space="0" w:color="auto"/>
          </w:divBdr>
        </w:div>
        <w:div w:id="317349101">
          <w:marLeft w:val="0"/>
          <w:marRight w:val="0"/>
          <w:marTop w:val="0"/>
          <w:marBottom w:val="0"/>
          <w:divBdr>
            <w:top w:val="none" w:sz="0" w:space="0" w:color="auto"/>
            <w:left w:val="none" w:sz="0" w:space="0" w:color="auto"/>
            <w:bottom w:val="none" w:sz="0" w:space="0" w:color="auto"/>
            <w:right w:val="none" w:sz="0" w:space="0" w:color="auto"/>
          </w:divBdr>
        </w:div>
        <w:div w:id="299118575">
          <w:marLeft w:val="0"/>
          <w:marRight w:val="0"/>
          <w:marTop w:val="0"/>
          <w:marBottom w:val="0"/>
          <w:divBdr>
            <w:top w:val="none" w:sz="0" w:space="0" w:color="auto"/>
            <w:left w:val="none" w:sz="0" w:space="0" w:color="auto"/>
            <w:bottom w:val="none" w:sz="0" w:space="0" w:color="auto"/>
            <w:right w:val="none" w:sz="0" w:space="0" w:color="auto"/>
          </w:divBdr>
        </w:div>
        <w:div w:id="1785688365">
          <w:marLeft w:val="0"/>
          <w:marRight w:val="0"/>
          <w:marTop w:val="0"/>
          <w:marBottom w:val="0"/>
          <w:divBdr>
            <w:top w:val="none" w:sz="0" w:space="0" w:color="auto"/>
            <w:left w:val="none" w:sz="0" w:space="0" w:color="auto"/>
            <w:bottom w:val="none" w:sz="0" w:space="0" w:color="auto"/>
            <w:right w:val="none" w:sz="0" w:space="0" w:color="auto"/>
          </w:divBdr>
        </w:div>
        <w:div w:id="1802071240">
          <w:marLeft w:val="0"/>
          <w:marRight w:val="0"/>
          <w:marTop w:val="0"/>
          <w:marBottom w:val="0"/>
          <w:divBdr>
            <w:top w:val="none" w:sz="0" w:space="0" w:color="auto"/>
            <w:left w:val="none" w:sz="0" w:space="0" w:color="auto"/>
            <w:bottom w:val="none" w:sz="0" w:space="0" w:color="auto"/>
            <w:right w:val="none" w:sz="0" w:space="0" w:color="auto"/>
          </w:divBdr>
        </w:div>
        <w:div w:id="1388721188">
          <w:marLeft w:val="0"/>
          <w:marRight w:val="0"/>
          <w:marTop w:val="0"/>
          <w:marBottom w:val="0"/>
          <w:divBdr>
            <w:top w:val="none" w:sz="0" w:space="0" w:color="auto"/>
            <w:left w:val="none" w:sz="0" w:space="0" w:color="auto"/>
            <w:bottom w:val="none" w:sz="0" w:space="0" w:color="auto"/>
            <w:right w:val="none" w:sz="0" w:space="0" w:color="auto"/>
          </w:divBdr>
        </w:div>
        <w:div w:id="1760250105">
          <w:marLeft w:val="0"/>
          <w:marRight w:val="0"/>
          <w:marTop w:val="0"/>
          <w:marBottom w:val="0"/>
          <w:divBdr>
            <w:top w:val="none" w:sz="0" w:space="0" w:color="auto"/>
            <w:left w:val="none" w:sz="0" w:space="0" w:color="auto"/>
            <w:bottom w:val="none" w:sz="0" w:space="0" w:color="auto"/>
            <w:right w:val="none" w:sz="0" w:space="0" w:color="auto"/>
          </w:divBdr>
        </w:div>
        <w:div w:id="52630476">
          <w:marLeft w:val="0"/>
          <w:marRight w:val="0"/>
          <w:marTop w:val="0"/>
          <w:marBottom w:val="0"/>
          <w:divBdr>
            <w:top w:val="none" w:sz="0" w:space="0" w:color="auto"/>
            <w:left w:val="none" w:sz="0" w:space="0" w:color="auto"/>
            <w:bottom w:val="none" w:sz="0" w:space="0" w:color="auto"/>
            <w:right w:val="none" w:sz="0" w:space="0" w:color="auto"/>
          </w:divBdr>
        </w:div>
        <w:div w:id="53895828">
          <w:marLeft w:val="0"/>
          <w:marRight w:val="0"/>
          <w:marTop w:val="0"/>
          <w:marBottom w:val="0"/>
          <w:divBdr>
            <w:top w:val="none" w:sz="0" w:space="0" w:color="auto"/>
            <w:left w:val="none" w:sz="0" w:space="0" w:color="auto"/>
            <w:bottom w:val="none" w:sz="0" w:space="0" w:color="auto"/>
            <w:right w:val="none" w:sz="0" w:space="0" w:color="auto"/>
          </w:divBdr>
        </w:div>
        <w:div w:id="1851262452">
          <w:marLeft w:val="0"/>
          <w:marRight w:val="0"/>
          <w:marTop w:val="0"/>
          <w:marBottom w:val="0"/>
          <w:divBdr>
            <w:top w:val="none" w:sz="0" w:space="0" w:color="auto"/>
            <w:left w:val="none" w:sz="0" w:space="0" w:color="auto"/>
            <w:bottom w:val="none" w:sz="0" w:space="0" w:color="auto"/>
            <w:right w:val="none" w:sz="0" w:space="0" w:color="auto"/>
          </w:divBdr>
        </w:div>
        <w:div w:id="1891916441">
          <w:marLeft w:val="0"/>
          <w:marRight w:val="0"/>
          <w:marTop w:val="0"/>
          <w:marBottom w:val="0"/>
          <w:divBdr>
            <w:top w:val="none" w:sz="0" w:space="0" w:color="auto"/>
            <w:left w:val="none" w:sz="0" w:space="0" w:color="auto"/>
            <w:bottom w:val="none" w:sz="0" w:space="0" w:color="auto"/>
            <w:right w:val="none" w:sz="0" w:space="0" w:color="auto"/>
          </w:divBdr>
        </w:div>
        <w:div w:id="1081179210">
          <w:marLeft w:val="0"/>
          <w:marRight w:val="0"/>
          <w:marTop w:val="0"/>
          <w:marBottom w:val="0"/>
          <w:divBdr>
            <w:top w:val="none" w:sz="0" w:space="0" w:color="auto"/>
            <w:left w:val="none" w:sz="0" w:space="0" w:color="auto"/>
            <w:bottom w:val="none" w:sz="0" w:space="0" w:color="auto"/>
            <w:right w:val="none" w:sz="0" w:space="0" w:color="auto"/>
          </w:divBdr>
        </w:div>
        <w:div w:id="1553733743">
          <w:marLeft w:val="0"/>
          <w:marRight w:val="0"/>
          <w:marTop w:val="0"/>
          <w:marBottom w:val="0"/>
          <w:divBdr>
            <w:top w:val="none" w:sz="0" w:space="0" w:color="auto"/>
            <w:left w:val="none" w:sz="0" w:space="0" w:color="auto"/>
            <w:bottom w:val="none" w:sz="0" w:space="0" w:color="auto"/>
            <w:right w:val="none" w:sz="0" w:space="0" w:color="auto"/>
          </w:divBdr>
        </w:div>
        <w:div w:id="1924341236">
          <w:marLeft w:val="0"/>
          <w:marRight w:val="0"/>
          <w:marTop w:val="0"/>
          <w:marBottom w:val="0"/>
          <w:divBdr>
            <w:top w:val="none" w:sz="0" w:space="0" w:color="auto"/>
            <w:left w:val="none" w:sz="0" w:space="0" w:color="auto"/>
            <w:bottom w:val="none" w:sz="0" w:space="0" w:color="auto"/>
            <w:right w:val="none" w:sz="0" w:space="0" w:color="auto"/>
          </w:divBdr>
        </w:div>
        <w:div w:id="659384185">
          <w:marLeft w:val="0"/>
          <w:marRight w:val="0"/>
          <w:marTop w:val="0"/>
          <w:marBottom w:val="0"/>
          <w:divBdr>
            <w:top w:val="none" w:sz="0" w:space="0" w:color="auto"/>
            <w:left w:val="none" w:sz="0" w:space="0" w:color="auto"/>
            <w:bottom w:val="none" w:sz="0" w:space="0" w:color="auto"/>
            <w:right w:val="none" w:sz="0" w:space="0" w:color="auto"/>
          </w:divBdr>
        </w:div>
        <w:div w:id="1166556615">
          <w:marLeft w:val="0"/>
          <w:marRight w:val="0"/>
          <w:marTop w:val="0"/>
          <w:marBottom w:val="0"/>
          <w:divBdr>
            <w:top w:val="none" w:sz="0" w:space="0" w:color="auto"/>
            <w:left w:val="none" w:sz="0" w:space="0" w:color="auto"/>
            <w:bottom w:val="none" w:sz="0" w:space="0" w:color="auto"/>
            <w:right w:val="none" w:sz="0" w:space="0" w:color="auto"/>
          </w:divBdr>
        </w:div>
        <w:div w:id="127940283">
          <w:marLeft w:val="0"/>
          <w:marRight w:val="0"/>
          <w:marTop w:val="0"/>
          <w:marBottom w:val="0"/>
          <w:divBdr>
            <w:top w:val="none" w:sz="0" w:space="0" w:color="auto"/>
            <w:left w:val="none" w:sz="0" w:space="0" w:color="auto"/>
            <w:bottom w:val="none" w:sz="0" w:space="0" w:color="auto"/>
            <w:right w:val="none" w:sz="0" w:space="0" w:color="auto"/>
          </w:divBdr>
        </w:div>
        <w:div w:id="1152214402">
          <w:marLeft w:val="0"/>
          <w:marRight w:val="0"/>
          <w:marTop w:val="0"/>
          <w:marBottom w:val="0"/>
          <w:divBdr>
            <w:top w:val="none" w:sz="0" w:space="0" w:color="auto"/>
            <w:left w:val="none" w:sz="0" w:space="0" w:color="auto"/>
            <w:bottom w:val="none" w:sz="0" w:space="0" w:color="auto"/>
            <w:right w:val="none" w:sz="0" w:space="0" w:color="auto"/>
          </w:divBdr>
        </w:div>
        <w:div w:id="1656301034">
          <w:marLeft w:val="0"/>
          <w:marRight w:val="0"/>
          <w:marTop w:val="0"/>
          <w:marBottom w:val="0"/>
          <w:divBdr>
            <w:top w:val="none" w:sz="0" w:space="0" w:color="auto"/>
            <w:left w:val="none" w:sz="0" w:space="0" w:color="auto"/>
            <w:bottom w:val="none" w:sz="0" w:space="0" w:color="auto"/>
            <w:right w:val="none" w:sz="0" w:space="0" w:color="auto"/>
          </w:divBdr>
        </w:div>
        <w:div w:id="336805407">
          <w:marLeft w:val="0"/>
          <w:marRight w:val="0"/>
          <w:marTop w:val="0"/>
          <w:marBottom w:val="0"/>
          <w:divBdr>
            <w:top w:val="none" w:sz="0" w:space="0" w:color="auto"/>
            <w:left w:val="none" w:sz="0" w:space="0" w:color="auto"/>
            <w:bottom w:val="none" w:sz="0" w:space="0" w:color="auto"/>
            <w:right w:val="none" w:sz="0" w:space="0" w:color="auto"/>
          </w:divBdr>
        </w:div>
        <w:div w:id="1420641599">
          <w:marLeft w:val="0"/>
          <w:marRight w:val="0"/>
          <w:marTop w:val="0"/>
          <w:marBottom w:val="0"/>
          <w:divBdr>
            <w:top w:val="none" w:sz="0" w:space="0" w:color="auto"/>
            <w:left w:val="none" w:sz="0" w:space="0" w:color="auto"/>
            <w:bottom w:val="none" w:sz="0" w:space="0" w:color="auto"/>
            <w:right w:val="none" w:sz="0" w:space="0" w:color="auto"/>
          </w:divBdr>
        </w:div>
        <w:div w:id="194585023">
          <w:marLeft w:val="0"/>
          <w:marRight w:val="0"/>
          <w:marTop w:val="0"/>
          <w:marBottom w:val="0"/>
          <w:divBdr>
            <w:top w:val="none" w:sz="0" w:space="0" w:color="auto"/>
            <w:left w:val="none" w:sz="0" w:space="0" w:color="auto"/>
            <w:bottom w:val="none" w:sz="0" w:space="0" w:color="auto"/>
            <w:right w:val="none" w:sz="0" w:space="0" w:color="auto"/>
          </w:divBdr>
        </w:div>
        <w:div w:id="853614556">
          <w:marLeft w:val="0"/>
          <w:marRight w:val="0"/>
          <w:marTop w:val="0"/>
          <w:marBottom w:val="0"/>
          <w:divBdr>
            <w:top w:val="none" w:sz="0" w:space="0" w:color="auto"/>
            <w:left w:val="none" w:sz="0" w:space="0" w:color="auto"/>
            <w:bottom w:val="none" w:sz="0" w:space="0" w:color="auto"/>
            <w:right w:val="none" w:sz="0" w:space="0" w:color="auto"/>
          </w:divBdr>
        </w:div>
        <w:div w:id="1295331654">
          <w:marLeft w:val="0"/>
          <w:marRight w:val="0"/>
          <w:marTop w:val="0"/>
          <w:marBottom w:val="0"/>
          <w:divBdr>
            <w:top w:val="none" w:sz="0" w:space="0" w:color="auto"/>
            <w:left w:val="none" w:sz="0" w:space="0" w:color="auto"/>
            <w:bottom w:val="none" w:sz="0" w:space="0" w:color="auto"/>
            <w:right w:val="none" w:sz="0" w:space="0" w:color="auto"/>
          </w:divBdr>
        </w:div>
        <w:div w:id="1714159734">
          <w:marLeft w:val="0"/>
          <w:marRight w:val="0"/>
          <w:marTop w:val="0"/>
          <w:marBottom w:val="0"/>
          <w:divBdr>
            <w:top w:val="none" w:sz="0" w:space="0" w:color="auto"/>
            <w:left w:val="none" w:sz="0" w:space="0" w:color="auto"/>
            <w:bottom w:val="none" w:sz="0" w:space="0" w:color="auto"/>
            <w:right w:val="none" w:sz="0" w:space="0" w:color="auto"/>
          </w:divBdr>
        </w:div>
        <w:div w:id="762722133">
          <w:marLeft w:val="0"/>
          <w:marRight w:val="0"/>
          <w:marTop w:val="0"/>
          <w:marBottom w:val="0"/>
          <w:divBdr>
            <w:top w:val="none" w:sz="0" w:space="0" w:color="auto"/>
            <w:left w:val="none" w:sz="0" w:space="0" w:color="auto"/>
            <w:bottom w:val="none" w:sz="0" w:space="0" w:color="auto"/>
            <w:right w:val="none" w:sz="0" w:space="0" w:color="auto"/>
          </w:divBdr>
        </w:div>
        <w:div w:id="1597402232">
          <w:marLeft w:val="0"/>
          <w:marRight w:val="0"/>
          <w:marTop w:val="0"/>
          <w:marBottom w:val="0"/>
          <w:divBdr>
            <w:top w:val="none" w:sz="0" w:space="0" w:color="auto"/>
            <w:left w:val="none" w:sz="0" w:space="0" w:color="auto"/>
            <w:bottom w:val="none" w:sz="0" w:space="0" w:color="auto"/>
            <w:right w:val="none" w:sz="0" w:space="0" w:color="auto"/>
          </w:divBdr>
        </w:div>
        <w:div w:id="1663660219">
          <w:marLeft w:val="0"/>
          <w:marRight w:val="0"/>
          <w:marTop w:val="0"/>
          <w:marBottom w:val="0"/>
          <w:divBdr>
            <w:top w:val="none" w:sz="0" w:space="0" w:color="auto"/>
            <w:left w:val="none" w:sz="0" w:space="0" w:color="auto"/>
            <w:bottom w:val="none" w:sz="0" w:space="0" w:color="auto"/>
            <w:right w:val="none" w:sz="0" w:space="0" w:color="auto"/>
          </w:divBdr>
        </w:div>
        <w:div w:id="1522888781">
          <w:marLeft w:val="0"/>
          <w:marRight w:val="0"/>
          <w:marTop w:val="0"/>
          <w:marBottom w:val="0"/>
          <w:divBdr>
            <w:top w:val="none" w:sz="0" w:space="0" w:color="auto"/>
            <w:left w:val="none" w:sz="0" w:space="0" w:color="auto"/>
            <w:bottom w:val="none" w:sz="0" w:space="0" w:color="auto"/>
            <w:right w:val="none" w:sz="0" w:space="0" w:color="auto"/>
          </w:divBdr>
        </w:div>
        <w:div w:id="1770150909">
          <w:marLeft w:val="0"/>
          <w:marRight w:val="0"/>
          <w:marTop w:val="0"/>
          <w:marBottom w:val="0"/>
          <w:divBdr>
            <w:top w:val="none" w:sz="0" w:space="0" w:color="auto"/>
            <w:left w:val="none" w:sz="0" w:space="0" w:color="auto"/>
            <w:bottom w:val="none" w:sz="0" w:space="0" w:color="auto"/>
            <w:right w:val="none" w:sz="0" w:space="0" w:color="auto"/>
          </w:divBdr>
        </w:div>
        <w:div w:id="751047549">
          <w:marLeft w:val="0"/>
          <w:marRight w:val="0"/>
          <w:marTop w:val="0"/>
          <w:marBottom w:val="0"/>
          <w:divBdr>
            <w:top w:val="none" w:sz="0" w:space="0" w:color="auto"/>
            <w:left w:val="none" w:sz="0" w:space="0" w:color="auto"/>
            <w:bottom w:val="none" w:sz="0" w:space="0" w:color="auto"/>
            <w:right w:val="none" w:sz="0" w:space="0" w:color="auto"/>
          </w:divBdr>
        </w:div>
        <w:div w:id="775246739">
          <w:marLeft w:val="0"/>
          <w:marRight w:val="0"/>
          <w:marTop w:val="0"/>
          <w:marBottom w:val="0"/>
          <w:divBdr>
            <w:top w:val="none" w:sz="0" w:space="0" w:color="auto"/>
            <w:left w:val="none" w:sz="0" w:space="0" w:color="auto"/>
            <w:bottom w:val="none" w:sz="0" w:space="0" w:color="auto"/>
            <w:right w:val="none" w:sz="0" w:space="0" w:color="auto"/>
          </w:divBdr>
        </w:div>
        <w:div w:id="1214659941">
          <w:marLeft w:val="0"/>
          <w:marRight w:val="0"/>
          <w:marTop w:val="0"/>
          <w:marBottom w:val="0"/>
          <w:divBdr>
            <w:top w:val="none" w:sz="0" w:space="0" w:color="auto"/>
            <w:left w:val="none" w:sz="0" w:space="0" w:color="auto"/>
            <w:bottom w:val="none" w:sz="0" w:space="0" w:color="auto"/>
            <w:right w:val="none" w:sz="0" w:space="0" w:color="auto"/>
          </w:divBdr>
        </w:div>
        <w:div w:id="1909653618">
          <w:marLeft w:val="0"/>
          <w:marRight w:val="0"/>
          <w:marTop w:val="0"/>
          <w:marBottom w:val="0"/>
          <w:divBdr>
            <w:top w:val="none" w:sz="0" w:space="0" w:color="auto"/>
            <w:left w:val="none" w:sz="0" w:space="0" w:color="auto"/>
            <w:bottom w:val="none" w:sz="0" w:space="0" w:color="auto"/>
            <w:right w:val="none" w:sz="0" w:space="0" w:color="auto"/>
          </w:divBdr>
        </w:div>
        <w:div w:id="807475324">
          <w:marLeft w:val="0"/>
          <w:marRight w:val="0"/>
          <w:marTop w:val="0"/>
          <w:marBottom w:val="0"/>
          <w:divBdr>
            <w:top w:val="none" w:sz="0" w:space="0" w:color="auto"/>
            <w:left w:val="none" w:sz="0" w:space="0" w:color="auto"/>
            <w:bottom w:val="none" w:sz="0" w:space="0" w:color="auto"/>
            <w:right w:val="none" w:sz="0" w:space="0" w:color="auto"/>
          </w:divBdr>
        </w:div>
        <w:div w:id="1787388269">
          <w:marLeft w:val="0"/>
          <w:marRight w:val="0"/>
          <w:marTop w:val="0"/>
          <w:marBottom w:val="0"/>
          <w:divBdr>
            <w:top w:val="none" w:sz="0" w:space="0" w:color="auto"/>
            <w:left w:val="none" w:sz="0" w:space="0" w:color="auto"/>
            <w:bottom w:val="none" w:sz="0" w:space="0" w:color="auto"/>
            <w:right w:val="none" w:sz="0" w:space="0" w:color="auto"/>
          </w:divBdr>
        </w:div>
        <w:div w:id="880096434">
          <w:marLeft w:val="0"/>
          <w:marRight w:val="0"/>
          <w:marTop w:val="0"/>
          <w:marBottom w:val="0"/>
          <w:divBdr>
            <w:top w:val="none" w:sz="0" w:space="0" w:color="auto"/>
            <w:left w:val="none" w:sz="0" w:space="0" w:color="auto"/>
            <w:bottom w:val="none" w:sz="0" w:space="0" w:color="auto"/>
            <w:right w:val="none" w:sz="0" w:space="0" w:color="auto"/>
          </w:divBdr>
        </w:div>
        <w:div w:id="844133754">
          <w:marLeft w:val="0"/>
          <w:marRight w:val="0"/>
          <w:marTop w:val="0"/>
          <w:marBottom w:val="0"/>
          <w:divBdr>
            <w:top w:val="none" w:sz="0" w:space="0" w:color="auto"/>
            <w:left w:val="none" w:sz="0" w:space="0" w:color="auto"/>
            <w:bottom w:val="none" w:sz="0" w:space="0" w:color="auto"/>
            <w:right w:val="none" w:sz="0" w:space="0" w:color="auto"/>
          </w:divBdr>
        </w:div>
        <w:div w:id="80834796">
          <w:marLeft w:val="0"/>
          <w:marRight w:val="0"/>
          <w:marTop w:val="0"/>
          <w:marBottom w:val="0"/>
          <w:divBdr>
            <w:top w:val="none" w:sz="0" w:space="0" w:color="auto"/>
            <w:left w:val="none" w:sz="0" w:space="0" w:color="auto"/>
            <w:bottom w:val="none" w:sz="0" w:space="0" w:color="auto"/>
            <w:right w:val="none" w:sz="0" w:space="0" w:color="auto"/>
          </w:divBdr>
        </w:div>
        <w:div w:id="863591362">
          <w:marLeft w:val="0"/>
          <w:marRight w:val="0"/>
          <w:marTop w:val="0"/>
          <w:marBottom w:val="0"/>
          <w:divBdr>
            <w:top w:val="none" w:sz="0" w:space="0" w:color="auto"/>
            <w:left w:val="none" w:sz="0" w:space="0" w:color="auto"/>
            <w:bottom w:val="none" w:sz="0" w:space="0" w:color="auto"/>
            <w:right w:val="none" w:sz="0" w:space="0" w:color="auto"/>
          </w:divBdr>
        </w:div>
        <w:div w:id="916474190">
          <w:marLeft w:val="0"/>
          <w:marRight w:val="0"/>
          <w:marTop w:val="0"/>
          <w:marBottom w:val="0"/>
          <w:divBdr>
            <w:top w:val="none" w:sz="0" w:space="0" w:color="auto"/>
            <w:left w:val="none" w:sz="0" w:space="0" w:color="auto"/>
            <w:bottom w:val="none" w:sz="0" w:space="0" w:color="auto"/>
            <w:right w:val="none" w:sz="0" w:space="0" w:color="auto"/>
          </w:divBdr>
        </w:div>
        <w:div w:id="1330063237">
          <w:marLeft w:val="0"/>
          <w:marRight w:val="0"/>
          <w:marTop w:val="0"/>
          <w:marBottom w:val="0"/>
          <w:divBdr>
            <w:top w:val="none" w:sz="0" w:space="0" w:color="auto"/>
            <w:left w:val="none" w:sz="0" w:space="0" w:color="auto"/>
            <w:bottom w:val="none" w:sz="0" w:space="0" w:color="auto"/>
            <w:right w:val="none" w:sz="0" w:space="0" w:color="auto"/>
          </w:divBdr>
        </w:div>
        <w:div w:id="560408246">
          <w:marLeft w:val="0"/>
          <w:marRight w:val="0"/>
          <w:marTop w:val="0"/>
          <w:marBottom w:val="0"/>
          <w:divBdr>
            <w:top w:val="none" w:sz="0" w:space="0" w:color="auto"/>
            <w:left w:val="none" w:sz="0" w:space="0" w:color="auto"/>
            <w:bottom w:val="none" w:sz="0" w:space="0" w:color="auto"/>
            <w:right w:val="none" w:sz="0" w:space="0" w:color="auto"/>
          </w:divBdr>
        </w:div>
        <w:div w:id="655913121">
          <w:marLeft w:val="0"/>
          <w:marRight w:val="0"/>
          <w:marTop w:val="0"/>
          <w:marBottom w:val="0"/>
          <w:divBdr>
            <w:top w:val="none" w:sz="0" w:space="0" w:color="auto"/>
            <w:left w:val="none" w:sz="0" w:space="0" w:color="auto"/>
            <w:bottom w:val="none" w:sz="0" w:space="0" w:color="auto"/>
            <w:right w:val="none" w:sz="0" w:space="0" w:color="auto"/>
          </w:divBdr>
        </w:div>
        <w:div w:id="1847087110">
          <w:marLeft w:val="0"/>
          <w:marRight w:val="0"/>
          <w:marTop w:val="0"/>
          <w:marBottom w:val="0"/>
          <w:divBdr>
            <w:top w:val="none" w:sz="0" w:space="0" w:color="auto"/>
            <w:left w:val="none" w:sz="0" w:space="0" w:color="auto"/>
            <w:bottom w:val="none" w:sz="0" w:space="0" w:color="auto"/>
            <w:right w:val="none" w:sz="0" w:space="0" w:color="auto"/>
          </w:divBdr>
        </w:div>
        <w:div w:id="588851603">
          <w:marLeft w:val="0"/>
          <w:marRight w:val="0"/>
          <w:marTop w:val="0"/>
          <w:marBottom w:val="0"/>
          <w:divBdr>
            <w:top w:val="none" w:sz="0" w:space="0" w:color="auto"/>
            <w:left w:val="none" w:sz="0" w:space="0" w:color="auto"/>
            <w:bottom w:val="none" w:sz="0" w:space="0" w:color="auto"/>
            <w:right w:val="none" w:sz="0" w:space="0" w:color="auto"/>
          </w:divBdr>
        </w:div>
        <w:div w:id="3240783">
          <w:marLeft w:val="0"/>
          <w:marRight w:val="0"/>
          <w:marTop w:val="0"/>
          <w:marBottom w:val="0"/>
          <w:divBdr>
            <w:top w:val="none" w:sz="0" w:space="0" w:color="auto"/>
            <w:left w:val="none" w:sz="0" w:space="0" w:color="auto"/>
            <w:bottom w:val="none" w:sz="0" w:space="0" w:color="auto"/>
            <w:right w:val="none" w:sz="0" w:space="0" w:color="auto"/>
          </w:divBdr>
        </w:div>
        <w:div w:id="931206452">
          <w:marLeft w:val="0"/>
          <w:marRight w:val="0"/>
          <w:marTop w:val="0"/>
          <w:marBottom w:val="0"/>
          <w:divBdr>
            <w:top w:val="none" w:sz="0" w:space="0" w:color="auto"/>
            <w:left w:val="none" w:sz="0" w:space="0" w:color="auto"/>
            <w:bottom w:val="none" w:sz="0" w:space="0" w:color="auto"/>
            <w:right w:val="none" w:sz="0" w:space="0" w:color="auto"/>
          </w:divBdr>
        </w:div>
        <w:div w:id="25524438">
          <w:marLeft w:val="0"/>
          <w:marRight w:val="0"/>
          <w:marTop w:val="0"/>
          <w:marBottom w:val="0"/>
          <w:divBdr>
            <w:top w:val="none" w:sz="0" w:space="0" w:color="auto"/>
            <w:left w:val="none" w:sz="0" w:space="0" w:color="auto"/>
            <w:bottom w:val="none" w:sz="0" w:space="0" w:color="auto"/>
            <w:right w:val="none" w:sz="0" w:space="0" w:color="auto"/>
          </w:divBdr>
        </w:div>
        <w:div w:id="1371883531">
          <w:marLeft w:val="0"/>
          <w:marRight w:val="0"/>
          <w:marTop w:val="0"/>
          <w:marBottom w:val="0"/>
          <w:divBdr>
            <w:top w:val="none" w:sz="0" w:space="0" w:color="auto"/>
            <w:left w:val="none" w:sz="0" w:space="0" w:color="auto"/>
            <w:bottom w:val="none" w:sz="0" w:space="0" w:color="auto"/>
            <w:right w:val="none" w:sz="0" w:space="0" w:color="auto"/>
          </w:divBdr>
        </w:div>
        <w:div w:id="1696617518">
          <w:marLeft w:val="0"/>
          <w:marRight w:val="0"/>
          <w:marTop w:val="0"/>
          <w:marBottom w:val="0"/>
          <w:divBdr>
            <w:top w:val="none" w:sz="0" w:space="0" w:color="auto"/>
            <w:left w:val="none" w:sz="0" w:space="0" w:color="auto"/>
            <w:bottom w:val="none" w:sz="0" w:space="0" w:color="auto"/>
            <w:right w:val="none" w:sz="0" w:space="0" w:color="auto"/>
          </w:divBdr>
        </w:div>
        <w:div w:id="8483461">
          <w:marLeft w:val="0"/>
          <w:marRight w:val="0"/>
          <w:marTop w:val="0"/>
          <w:marBottom w:val="0"/>
          <w:divBdr>
            <w:top w:val="none" w:sz="0" w:space="0" w:color="auto"/>
            <w:left w:val="none" w:sz="0" w:space="0" w:color="auto"/>
            <w:bottom w:val="none" w:sz="0" w:space="0" w:color="auto"/>
            <w:right w:val="none" w:sz="0" w:space="0" w:color="auto"/>
          </w:divBdr>
        </w:div>
        <w:div w:id="335502192">
          <w:marLeft w:val="0"/>
          <w:marRight w:val="0"/>
          <w:marTop w:val="0"/>
          <w:marBottom w:val="0"/>
          <w:divBdr>
            <w:top w:val="none" w:sz="0" w:space="0" w:color="auto"/>
            <w:left w:val="none" w:sz="0" w:space="0" w:color="auto"/>
            <w:bottom w:val="none" w:sz="0" w:space="0" w:color="auto"/>
            <w:right w:val="none" w:sz="0" w:space="0" w:color="auto"/>
          </w:divBdr>
        </w:div>
        <w:div w:id="86778840">
          <w:marLeft w:val="0"/>
          <w:marRight w:val="0"/>
          <w:marTop w:val="0"/>
          <w:marBottom w:val="0"/>
          <w:divBdr>
            <w:top w:val="none" w:sz="0" w:space="0" w:color="auto"/>
            <w:left w:val="none" w:sz="0" w:space="0" w:color="auto"/>
            <w:bottom w:val="none" w:sz="0" w:space="0" w:color="auto"/>
            <w:right w:val="none" w:sz="0" w:space="0" w:color="auto"/>
          </w:divBdr>
        </w:div>
        <w:div w:id="386026401">
          <w:marLeft w:val="0"/>
          <w:marRight w:val="0"/>
          <w:marTop w:val="0"/>
          <w:marBottom w:val="0"/>
          <w:divBdr>
            <w:top w:val="none" w:sz="0" w:space="0" w:color="auto"/>
            <w:left w:val="none" w:sz="0" w:space="0" w:color="auto"/>
            <w:bottom w:val="none" w:sz="0" w:space="0" w:color="auto"/>
            <w:right w:val="none" w:sz="0" w:space="0" w:color="auto"/>
          </w:divBdr>
        </w:div>
        <w:div w:id="271980312">
          <w:marLeft w:val="0"/>
          <w:marRight w:val="0"/>
          <w:marTop w:val="0"/>
          <w:marBottom w:val="0"/>
          <w:divBdr>
            <w:top w:val="none" w:sz="0" w:space="0" w:color="auto"/>
            <w:left w:val="none" w:sz="0" w:space="0" w:color="auto"/>
            <w:bottom w:val="none" w:sz="0" w:space="0" w:color="auto"/>
            <w:right w:val="none" w:sz="0" w:space="0" w:color="auto"/>
          </w:divBdr>
        </w:div>
        <w:div w:id="2071489553">
          <w:marLeft w:val="0"/>
          <w:marRight w:val="0"/>
          <w:marTop w:val="0"/>
          <w:marBottom w:val="0"/>
          <w:divBdr>
            <w:top w:val="none" w:sz="0" w:space="0" w:color="auto"/>
            <w:left w:val="none" w:sz="0" w:space="0" w:color="auto"/>
            <w:bottom w:val="none" w:sz="0" w:space="0" w:color="auto"/>
            <w:right w:val="none" w:sz="0" w:space="0" w:color="auto"/>
          </w:divBdr>
        </w:div>
        <w:div w:id="1923447209">
          <w:marLeft w:val="0"/>
          <w:marRight w:val="0"/>
          <w:marTop w:val="0"/>
          <w:marBottom w:val="0"/>
          <w:divBdr>
            <w:top w:val="none" w:sz="0" w:space="0" w:color="auto"/>
            <w:left w:val="none" w:sz="0" w:space="0" w:color="auto"/>
            <w:bottom w:val="none" w:sz="0" w:space="0" w:color="auto"/>
            <w:right w:val="none" w:sz="0" w:space="0" w:color="auto"/>
          </w:divBdr>
        </w:div>
        <w:div w:id="1970895501">
          <w:marLeft w:val="0"/>
          <w:marRight w:val="0"/>
          <w:marTop w:val="0"/>
          <w:marBottom w:val="0"/>
          <w:divBdr>
            <w:top w:val="none" w:sz="0" w:space="0" w:color="auto"/>
            <w:left w:val="none" w:sz="0" w:space="0" w:color="auto"/>
            <w:bottom w:val="none" w:sz="0" w:space="0" w:color="auto"/>
            <w:right w:val="none" w:sz="0" w:space="0" w:color="auto"/>
          </w:divBdr>
        </w:div>
        <w:div w:id="510267657">
          <w:marLeft w:val="0"/>
          <w:marRight w:val="0"/>
          <w:marTop w:val="0"/>
          <w:marBottom w:val="0"/>
          <w:divBdr>
            <w:top w:val="none" w:sz="0" w:space="0" w:color="auto"/>
            <w:left w:val="none" w:sz="0" w:space="0" w:color="auto"/>
            <w:bottom w:val="none" w:sz="0" w:space="0" w:color="auto"/>
            <w:right w:val="none" w:sz="0" w:space="0" w:color="auto"/>
          </w:divBdr>
        </w:div>
        <w:div w:id="401024797">
          <w:marLeft w:val="0"/>
          <w:marRight w:val="0"/>
          <w:marTop w:val="0"/>
          <w:marBottom w:val="0"/>
          <w:divBdr>
            <w:top w:val="none" w:sz="0" w:space="0" w:color="auto"/>
            <w:left w:val="none" w:sz="0" w:space="0" w:color="auto"/>
            <w:bottom w:val="none" w:sz="0" w:space="0" w:color="auto"/>
            <w:right w:val="none" w:sz="0" w:space="0" w:color="auto"/>
          </w:divBdr>
        </w:div>
        <w:div w:id="674839110">
          <w:marLeft w:val="0"/>
          <w:marRight w:val="0"/>
          <w:marTop w:val="0"/>
          <w:marBottom w:val="0"/>
          <w:divBdr>
            <w:top w:val="none" w:sz="0" w:space="0" w:color="auto"/>
            <w:left w:val="none" w:sz="0" w:space="0" w:color="auto"/>
            <w:bottom w:val="none" w:sz="0" w:space="0" w:color="auto"/>
            <w:right w:val="none" w:sz="0" w:space="0" w:color="auto"/>
          </w:divBdr>
        </w:div>
        <w:div w:id="644700605">
          <w:marLeft w:val="0"/>
          <w:marRight w:val="0"/>
          <w:marTop w:val="0"/>
          <w:marBottom w:val="0"/>
          <w:divBdr>
            <w:top w:val="none" w:sz="0" w:space="0" w:color="auto"/>
            <w:left w:val="none" w:sz="0" w:space="0" w:color="auto"/>
            <w:bottom w:val="none" w:sz="0" w:space="0" w:color="auto"/>
            <w:right w:val="none" w:sz="0" w:space="0" w:color="auto"/>
          </w:divBdr>
        </w:div>
        <w:div w:id="1506675252">
          <w:marLeft w:val="0"/>
          <w:marRight w:val="0"/>
          <w:marTop w:val="0"/>
          <w:marBottom w:val="0"/>
          <w:divBdr>
            <w:top w:val="none" w:sz="0" w:space="0" w:color="auto"/>
            <w:left w:val="none" w:sz="0" w:space="0" w:color="auto"/>
            <w:bottom w:val="none" w:sz="0" w:space="0" w:color="auto"/>
            <w:right w:val="none" w:sz="0" w:space="0" w:color="auto"/>
          </w:divBdr>
        </w:div>
        <w:div w:id="1788308409">
          <w:marLeft w:val="0"/>
          <w:marRight w:val="0"/>
          <w:marTop w:val="0"/>
          <w:marBottom w:val="0"/>
          <w:divBdr>
            <w:top w:val="none" w:sz="0" w:space="0" w:color="auto"/>
            <w:left w:val="none" w:sz="0" w:space="0" w:color="auto"/>
            <w:bottom w:val="none" w:sz="0" w:space="0" w:color="auto"/>
            <w:right w:val="none" w:sz="0" w:space="0" w:color="auto"/>
          </w:divBdr>
        </w:div>
        <w:div w:id="1378165086">
          <w:marLeft w:val="0"/>
          <w:marRight w:val="0"/>
          <w:marTop w:val="0"/>
          <w:marBottom w:val="0"/>
          <w:divBdr>
            <w:top w:val="none" w:sz="0" w:space="0" w:color="auto"/>
            <w:left w:val="none" w:sz="0" w:space="0" w:color="auto"/>
            <w:bottom w:val="none" w:sz="0" w:space="0" w:color="auto"/>
            <w:right w:val="none" w:sz="0" w:space="0" w:color="auto"/>
          </w:divBdr>
        </w:div>
        <w:div w:id="674654670">
          <w:marLeft w:val="0"/>
          <w:marRight w:val="0"/>
          <w:marTop w:val="0"/>
          <w:marBottom w:val="0"/>
          <w:divBdr>
            <w:top w:val="none" w:sz="0" w:space="0" w:color="auto"/>
            <w:left w:val="none" w:sz="0" w:space="0" w:color="auto"/>
            <w:bottom w:val="none" w:sz="0" w:space="0" w:color="auto"/>
            <w:right w:val="none" w:sz="0" w:space="0" w:color="auto"/>
          </w:divBdr>
        </w:div>
        <w:div w:id="561910566">
          <w:marLeft w:val="0"/>
          <w:marRight w:val="0"/>
          <w:marTop w:val="0"/>
          <w:marBottom w:val="0"/>
          <w:divBdr>
            <w:top w:val="none" w:sz="0" w:space="0" w:color="auto"/>
            <w:left w:val="none" w:sz="0" w:space="0" w:color="auto"/>
            <w:bottom w:val="none" w:sz="0" w:space="0" w:color="auto"/>
            <w:right w:val="none" w:sz="0" w:space="0" w:color="auto"/>
          </w:divBdr>
        </w:div>
        <w:div w:id="618730304">
          <w:marLeft w:val="0"/>
          <w:marRight w:val="0"/>
          <w:marTop w:val="0"/>
          <w:marBottom w:val="0"/>
          <w:divBdr>
            <w:top w:val="none" w:sz="0" w:space="0" w:color="auto"/>
            <w:left w:val="none" w:sz="0" w:space="0" w:color="auto"/>
            <w:bottom w:val="none" w:sz="0" w:space="0" w:color="auto"/>
            <w:right w:val="none" w:sz="0" w:space="0" w:color="auto"/>
          </w:divBdr>
        </w:div>
        <w:div w:id="2059360147">
          <w:marLeft w:val="0"/>
          <w:marRight w:val="0"/>
          <w:marTop w:val="0"/>
          <w:marBottom w:val="0"/>
          <w:divBdr>
            <w:top w:val="none" w:sz="0" w:space="0" w:color="auto"/>
            <w:left w:val="none" w:sz="0" w:space="0" w:color="auto"/>
            <w:bottom w:val="none" w:sz="0" w:space="0" w:color="auto"/>
            <w:right w:val="none" w:sz="0" w:space="0" w:color="auto"/>
          </w:divBdr>
        </w:div>
        <w:div w:id="929780549">
          <w:marLeft w:val="0"/>
          <w:marRight w:val="0"/>
          <w:marTop w:val="0"/>
          <w:marBottom w:val="0"/>
          <w:divBdr>
            <w:top w:val="none" w:sz="0" w:space="0" w:color="auto"/>
            <w:left w:val="none" w:sz="0" w:space="0" w:color="auto"/>
            <w:bottom w:val="none" w:sz="0" w:space="0" w:color="auto"/>
            <w:right w:val="none" w:sz="0" w:space="0" w:color="auto"/>
          </w:divBdr>
        </w:div>
        <w:div w:id="691957499">
          <w:marLeft w:val="0"/>
          <w:marRight w:val="0"/>
          <w:marTop w:val="0"/>
          <w:marBottom w:val="0"/>
          <w:divBdr>
            <w:top w:val="none" w:sz="0" w:space="0" w:color="auto"/>
            <w:left w:val="none" w:sz="0" w:space="0" w:color="auto"/>
            <w:bottom w:val="none" w:sz="0" w:space="0" w:color="auto"/>
            <w:right w:val="none" w:sz="0" w:space="0" w:color="auto"/>
          </w:divBdr>
        </w:div>
        <w:div w:id="979187296">
          <w:marLeft w:val="0"/>
          <w:marRight w:val="0"/>
          <w:marTop w:val="0"/>
          <w:marBottom w:val="0"/>
          <w:divBdr>
            <w:top w:val="none" w:sz="0" w:space="0" w:color="auto"/>
            <w:left w:val="none" w:sz="0" w:space="0" w:color="auto"/>
            <w:bottom w:val="none" w:sz="0" w:space="0" w:color="auto"/>
            <w:right w:val="none" w:sz="0" w:space="0" w:color="auto"/>
          </w:divBdr>
        </w:div>
        <w:div w:id="628516384">
          <w:marLeft w:val="0"/>
          <w:marRight w:val="0"/>
          <w:marTop w:val="0"/>
          <w:marBottom w:val="0"/>
          <w:divBdr>
            <w:top w:val="none" w:sz="0" w:space="0" w:color="auto"/>
            <w:left w:val="none" w:sz="0" w:space="0" w:color="auto"/>
            <w:bottom w:val="none" w:sz="0" w:space="0" w:color="auto"/>
            <w:right w:val="none" w:sz="0" w:space="0" w:color="auto"/>
          </w:divBdr>
        </w:div>
        <w:div w:id="221449403">
          <w:marLeft w:val="0"/>
          <w:marRight w:val="0"/>
          <w:marTop w:val="0"/>
          <w:marBottom w:val="0"/>
          <w:divBdr>
            <w:top w:val="none" w:sz="0" w:space="0" w:color="auto"/>
            <w:left w:val="none" w:sz="0" w:space="0" w:color="auto"/>
            <w:bottom w:val="none" w:sz="0" w:space="0" w:color="auto"/>
            <w:right w:val="none" w:sz="0" w:space="0" w:color="auto"/>
          </w:divBdr>
        </w:div>
        <w:div w:id="1956908845">
          <w:marLeft w:val="0"/>
          <w:marRight w:val="0"/>
          <w:marTop w:val="0"/>
          <w:marBottom w:val="0"/>
          <w:divBdr>
            <w:top w:val="none" w:sz="0" w:space="0" w:color="auto"/>
            <w:left w:val="none" w:sz="0" w:space="0" w:color="auto"/>
            <w:bottom w:val="none" w:sz="0" w:space="0" w:color="auto"/>
            <w:right w:val="none" w:sz="0" w:space="0" w:color="auto"/>
          </w:divBdr>
        </w:div>
        <w:div w:id="792555236">
          <w:marLeft w:val="0"/>
          <w:marRight w:val="0"/>
          <w:marTop w:val="0"/>
          <w:marBottom w:val="0"/>
          <w:divBdr>
            <w:top w:val="none" w:sz="0" w:space="0" w:color="auto"/>
            <w:left w:val="none" w:sz="0" w:space="0" w:color="auto"/>
            <w:bottom w:val="none" w:sz="0" w:space="0" w:color="auto"/>
            <w:right w:val="none" w:sz="0" w:space="0" w:color="auto"/>
          </w:divBdr>
        </w:div>
        <w:div w:id="1086654302">
          <w:marLeft w:val="0"/>
          <w:marRight w:val="0"/>
          <w:marTop w:val="0"/>
          <w:marBottom w:val="0"/>
          <w:divBdr>
            <w:top w:val="none" w:sz="0" w:space="0" w:color="auto"/>
            <w:left w:val="none" w:sz="0" w:space="0" w:color="auto"/>
            <w:bottom w:val="none" w:sz="0" w:space="0" w:color="auto"/>
            <w:right w:val="none" w:sz="0" w:space="0" w:color="auto"/>
          </w:divBdr>
        </w:div>
        <w:div w:id="960771419">
          <w:marLeft w:val="0"/>
          <w:marRight w:val="0"/>
          <w:marTop w:val="0"/>
          <w:marBottom w:val="0"/>
          <w:divBdr>
            <w:top w:val="none" w:sz="0" w:space="0" w:color="auto"/>
            <w:left w:val="none" w:sz="0" w:space="0" w:color="auto"/>
            <w:bottom w:val="none" w:sz="0" w:space="0" w:color="auto"/>
            <w:right w:val="none" w:sz="0" w:space="0" w:color="auto"/>
          </w:divBdr>
        </w:div>
        <w:div w:id="1871066374">
          <w:marLeft w:val="0"/>
          <w:marRight w:val="0"/>
          <w:marTop w:val="0"/>
          <w:marBottom w:val="0"/>
          <w:divBdr>
            <w:top w:val="none" w:sz="0" w:space="0" w:color="auto"/>
            <w:left w:val="none" w:sz="0" w:space="0" w:color="auto"/>
            <w:bottom w:val="none" w:sz="0" w:space="0" w:color="auto"/>
            <w:right w:val="none" w:sz="0" w:space="0" w:color="auto"/>
          </w:divBdr>
        </w:div>
        <w:div w:id="1076702512">
          <w:marLeft w:val="0"/>
          <w:marRight w:val="0"/>
          <w:marTop w:val="0"/>
          <w:marBottom w:val="0"/>
          <w:divBdr>
            <w:top w:val="none" w:sz="0" w:space="0" w:color="auto"/>
            <w:left w:val="none" w:sz="0" w:space="0" w:color="auto"/>
            <w:bottom w:val="none" w:sz="0" w:space="0" w:color="auto"/>
            <w:right w:val="none" w:sz="0" w:space="0" w:color="auto"/>
          </w:divBdr>
        </w:div>
        <w:div w:id="690762269">
          <w:marLeft w:val="0"/>
          <w:marRight w:val="0"/>
          <w:marTop w:val="0"/>
          <w:marBottom w:val="0"/>
          <w:divBdr>
            <w:top w:val="none" w:sz="0" w:space="0" w:color="auto"/>
            <w:left w:val="none" w:sz="0" w:space="0" w:color="auto"/>
            <w:bottom w:val="none" w:sz="0" w:space="0" w:color="auto"/>
            <w:right w:val="none" w:sz="0" w:space="0" w:color="auto"/>
          </w:divBdr>
        </w:div>
        <w:div w:id="545259783">
          <w:marLeft w:val="0"/>
          <w:marRight w:val="0"/>
          <w:marTop w:val="0"/>
          <w:marBottom w:val="0"/>
          <w:divBdr>
            <w:top w:val="none" w:sz="0" w:space="0" w:color="auto"/>
            <w:left w:val="none" w:sz="0" w:space="0" w:color="auto"/>
            <w:bottom w:val="none" w:sz="0" w:space="0" w:color="auto"/>
            <w:right w:val="none" w:sz="0" w:space="0" w:color="auto"/>
          </w:divBdr>
        </w:div>
        <w:div w:id="54008064">
          <w:marLeft w:val="0"/>
          <w:marRight w:val="0"/>
          <w:marTop w:val="0"/>
          <w:marBottom w:val="0"/>
          <w:divBdr>
            <w:top w:val="none" w:sz="0" w:space="0" w:color="auto"/>
            <w:left w:val="none" w:sz="0" w:space="0" w:color="auto"/>
            <w:bottom w:val="none" w:sz="0" w:space="0" w:color="auto"/>
            <w:right w:val="none" w:sz="0" w:space="0" w:color="auto"/>
          </w:divBdr>
        </w:div>
        <w:div w:id="674847160">
          <w:marLeft w:val="0"/>
          <w:marRight w:val="0"/>
          <w:marTop w:val="0"/>
          <w:marBottom w:val="0"/>
          <w:divBdr>
            <w:top w:val="none" w:sz="0" w:space="0" w:color="auto"/>
            <w:left w:val="none" w:sz="0" w:space="0" w:color="auto"/>
            <w:bottom w:val="none" w:sz="0" w:space="0" w:color="auto"/>
            <w:right w:val="none" w:sz="0" w:space="0" w:color="auto"/>
          </w:divBdr>
        </w:div>
        <w:div w:id="210921216">
          <w:marLeft w:val="0"/>
          <w:marRight w:val="0"/>
          <w:marTop w:val="0"/>
          <w:marBottom w:val="0"/>
          <w:divBdr>
            <w:top w:val="none" w:sz="0" w:space="0" w:color="auto"/>
            <w:left w:val="none" w:sz="0" w:space="0" w:color="auto"/>
            <w:bottom w:val="none" w:sz="0" w:space="0" w:color="auto"/>
            <w:right w:val="none" w:sz="0" w:space="0" w:color="auto"/>
          </w:divBdr>
        </w:div>
        <w:div w:id="480733544">
          <w:marLeft w:val="0"/>
          <w:marRight w:val="0"/>
          <w:marTop w:val="0"/>
          <w:marBottom w:val="0"/>
          <w:divBdr>
            <w:top w:val="none" w:sz="0" w:space="0" w:color="auto"/>
            <w:left w:val="none" w:sz="0" w:space="0" w:color="auto"/>
            <w:bottom w:val="none" w:sz="0" w:space="0" w:color="auto"/>
            <w:right w:val="none" w:sz="0" w:space="0" w:color="auto"/>
          </w:divBdr>
        </w:div>
        <w:div w:id="1847480277">
          <w:marLeft w:val="0"/>
          <w:marRight w:val="0"/>
          <w:marTop w:val="0"/>
          <w:marBottom w:val="0"/>
          <w:divBdr>
            <w:top w:val="none" w:sz="0" w:space="0" w:color="auto"/>
            <w:left w:val="none" w:sz="0" w:space="0" w:color="auto"/>
            <w:bottom w:val="none" w:sz="0" w:space="0" w:color="auto"/>
            <w:right w:val="none" w:sz="0" w:space="0" w:color="auto"/>
          </w:divBdr>
        </w:div>
        <w:div w:id="867523685">
          <w:marLeft w:val="0"/>
          <w:marRight w:val="0"/>
          <w:marTop w:val="0"/>
          <w:marBottom w:val="0"/>
          <w:divBdr>
            <w:top w:val="none" w:sz="0" w:space="0" w:color="auto"/>
            <w:left w:val="none" w:sz="0" w:space="0" w:color="auto"/>
            <w:bottom w:val="none" w:sz="0" w:space="0" w:color="auto"/>
            <w:right w:val="none" w:sz="0" w:space="0" w:color="auto"/>
          </w:divBdr>
        </w:div>
        <w:div w:id="860976070">
          <w:marLeft w:val="0"/>
          <w:marRight w:val="0"/>
          <w:marTop w:val="0"/>
          <w:marBottom w:val="0"/>
          <w:divBdr>
            <w:top w:val="none" w:sz="0" w:space="0" w:color="auto"/>
            <w:left w:val="none" w:sz="0" w:space="0" w:color="auto"/>
            <w:bottom w:val="none" w:sz="0" w:space="0" w:color="auto"/>
            <w:right w:val="none" w:sz="0" w:space="0" w:color="auto"/>
          </w:divBdr>
        </w:div>
        <w:div w:id="308826018">
          <w:marLeft w:val="0"/>
          <w:marRight w:val="0"/>
          <w:marTop w:val="0"/>
          <w:marBottom w:val="0"/>
          <w:divBdr>
            <w:top w:val="none" w:sz="0" w:space="0" w:color="auto"/>
            <w:left w:val="none" w:sz="0" w:space="0" w:color="auto"/>
            <w:bottom w:val="none" w:sz="0" w:space="0" w:color="auto"/>
            <w:right w:val="none" w:sz="0" w:space="0" w:color="auto"/>
          </w:divBdr>
        </w:div>
        <w:div w:id="270010799">
          <w:marLeft w:val="0"/>
          <w:marRight w:val="0"/>
          <w:marTop w:val="0"/>
          <w:marBottom w:val="0"/>
          <w:divBdr>
            <w:top w:val="none" w:sz="0" w:space="0" w:color="auto"/>
            <w:left w:val="none" w:sz="0" w:space="0" w:color="auto"/>
            <w:bottom w:val="none" w:sz="0" w:space="0" w:color="auto"/>
            <w:right w:val="none" w:sz="0" w:space="0" w:color="auto"/>
          </w:divBdr>
        </w:div>
        <w:div w:id="379745934">
          <w:marLeft w:val="0"/>
          <w:marRight w:val="0"/>
          <w:marTop w:val="0"/>
          <w:marBottom w:val="0"/>
          <w:divBdr>
            <w:top w:val="none" w:sz="0" w:space="0" w:color="auto"/>
            <w:left w:val="none" w:sz="0" w:space="0" w:color="auto"/>
            <w:bottom w:val="none" w:sz="0" w:space="0" w:color="auto"/>
            <w:right w:val="none" w:sz="0" w:space="0" w:color="auto"/>
          </w:divBdr>
        </w:div>
        <w:div w:id="1297486812">
          <w:marLeft w:val="0"/>
          <w:marRight w:val="0"/>
          <w:marTop w:val="0"/>
          <w:marBottom w:val="0"/>
          <w:divBdr>
            <w:top w:val="none" w:sz="0" w:space="0" w:color="auto"/>
            <w:left w:val="none" w:sz="0" w:space="0" w:color="auto"/>
            <w:bottom w:val="none" w:sz="0" w:space="0" w:color="auto"/>
            <w:right w:val="none" w:sz="0" w:space="0" w:color="auto"/>
          </w:divBdr>
        </w:div>
        <w:div w:id="1719285219">
          <w:marLeft w:val="0"/>
          <w:marRight w:val="0"/>
          <w:marTop w:val="0"/>
          <w:marBottom w:val="0"/>
          <w:divBdr>
            <w:top w:val="none" w:sz="0" w:space="0" w:color="auto"/>
            <w:left w:val="none" w:sz="0" w:space="0" w:color="auto"/>
            <w:bottom w:val="none" w:sz="0" w:space="0" w:color="auto"/>
            <w:right w:val="none" w:sz="0" w:space="0" w:color="auto"/>
          </w:divBdr>
        </w:div>
        <w:div w:id="1682203226">
          <w:marLeft w:val="0"/>
          <w:marRight w:val="0"/>
          <w:marTop w:val="0"/>
          <w:marBottom w:val="0"/>
          <w:divBdr>
            <w:top w:val="none" w:sz="0" w:space="0" w:color="auto"/>
            <w:left w:val="none" w:sz="0" w:space="0" w:color="auto"/>
            <w:bottom w:val="none" w:sz="0" w:space="0" w:color="auto"/>
            <w:right w:val="none" w:sz="0" w:space="0" w:color="auto"/>
          </w:divBdr>
        </w:div>
        <w:div w:id="1179543341">
          <w:marLeft w:val="0"/>
          <w:marRight w:val="0"/>
          <w:marTop w:val="0"/>
          <w:marBottom w:val="0"/>
          <w:divBdr>
            <w:top w:val="none" w:sz="0" w:space="0" w:color="auto"/>
            <w:left w:val="none" w:sz="0" w:space="0" w:color="auto"/>
            <w:bottom w:val="none" w:sz="0" w:space="0" w:color="auto"/>
            <w:right w:val="none" w:sz="0" w:space="0" w:color="auto"/>
          </w:divBdr>
        </w:div>
        <w:div w:id="1317682552">
          <w:marLeft w:val="0"/>
          <w:marRight w:val="0"/>
          <w:marTop w:val="0"/>
          <w:marBottom w:val="0"/>
          <w:divBdr>
            <w:top w:val="none" w:sz="0" w:space="0" w:color="auto"/>
            <w:left w:val="none" w:sz="0" w:space="0" w:color="auto"/>
            <w:bottom w:val="none" w:sz="0" w:space="0" w:color="auto"/>
            <w:right w:val="none" w:sz="0" w:space="0" w:color="auto"/>
          </w:divBdr>
        </w:div>
        <w:div w:id="1030103822">
          <w:marLeft w:val="0"/>
          <w:marRight w:val="0"/>
          <w:marTop w:val="0"/>
          <w:marBottom w:val="0"/>
          <w:divBdr>
            <w:top w:val="none" w:sz="0" w:space="0" w:color="auto"/>
            <w:left w:val="none" w:sz="0" w:space="0" w:color="auto"/>
            <w:bottom w:val="none" w:sz="0" w:space="0" w:color="auto"/>
            <w:right w:val="none" w:sz="0" w:space="0" w:color="auto"/>
          </w:divBdr>
        </w:div>
        <w:div w:id="1924603342">
          <w:marLeft w:val="0"/>
          <w:marRight w:val="0"/>
          <w:marTop w:val="0"/>
          <w:marBottom w:val="0"/>
          <w:divBdr>
            <w:top w:val="none" w:sz="0" w:space="0" w:color="auto"/>
            <w:left w:val="none" w:sz="0" w:space="0" w:color="auto"/>
            <w:bottom w:val="none" w:sz="0" w:space="0" w:color="auto"/>
            <w:right w:val="none" w:sz="0" w:space="0" w:color="auto"/>
          </w:divBdr>
        </w:div>
        <w:div w:id="90316374">
          <w:marLeft w:val="0"/>
          <w:marRight w:val="0"/>
          <w:marTop w:val="0"/>
          <w:marBottom w:val="0"/>
          <w:divBdr>
            <w:top w:val="none" w:sz="0" w:space="0" w:color="auto"/>
            <w:left w:val="none" w:sz="0" w:space="0" w:color="auto"/>
            <w:bottom w:val="none" w:sz="0" w:space="0" w:color="auto"/>
            <w:right w:val="none" w:sz="0" w:space="0" w:color="auto"/>
          </w:divBdr>
        </w:div>
        <w:div w:id="1734809001">
          <w:marLeft w:val="0"/>
          <w:marRight w:val="0"/>
          <w:marTop w:val="0"/>
          <w:marBottom w:val="0"/>
          <w:divBdr>
            <w:top w:val="none" w:sz="0" w:space="0" w:color="auto"/>
            <w:left w:val="none" w:sz="0" w:space="0" w:color="auto"/>
            <w:bottom w:val="none" w:sz="0" w:space="0" w:color="auto"/>
            <w:right w:val="none" w:sz="0" w:space="0" w:color="auto"/>
          </w:divBdr>
        </w:div>
        <w:div w:id="2099132436">
          <w:marLeft w:val="0"/>
          <w:marRight w:val="0"/>
          <w:marTop w:val="0"/>
          <w:marBottom w:val="0"/>
          <w:divBdr>
            <w:top w:val="none" w:sz="0" w:space="0" w:color="auto"/>
            <w:left w:val="none" w:sz="0" w:space="0" w:color="auto"/>
            <w:bottom w:val="none" w:sz="0" w:space="0" w:color="auto"/>
            <w:right w:val="none" w:sz="0" w:space="0" w:color="auto"/>
          </w:divBdr>
        </w:div>
        <w:div w:id="1655648006">
          <w:marLeft w:val="0"/>
          <w:marRight w:val="0"/>
          <w:marTop w:val="0"/>
          <w:marBottom w:val="0"/>
          <w:divBdr>
            <w:top w:val="none" w:sz="0" w:space="0" w:color="auto"/>
            <w:left w:val="none" w:sz="0" w:space="0" w:color="auto"/>
            <w:bottom w:val="none" w:sz="0" w:space="0" w:color="auto"/>
            <w:right w:val="none" w:sz="0" w:space="0" w:color="auto"/>
          </w:divBdr>
        </w:div>
        <w:div w:id="274288863">
          <w:marLeft w:val="0"/>
          <w:marRight w:val="0"/>
          <w:marTop w:val="0"/>
          <w:marBottom w:val="0"/>
          <w:divBdr>
            <w:top w:val="none" w:sz="0" w:space="0" w:color="auto"/>
            <w:left w:val="none" w:sz="0" w:space="0" w:color="auto"/>
            <w:bottom w:val="none" w:sz="0" w:space="0" w:color="auto"/>
            <w:right w:val="none" w:sz="0" w:space="0" w:color="auto"/>
          </w:divBdr>
        </w:div>
        <w:div w:id="405735221">
          <w:marLeft w:val="0"/>
          <w:marRight w:val="0"/>
          <w:marTop w:val="0"/>
          <w:marBottom w:val="0"/>
          <w:divBdr>
            <w:top w:val="none" w:sz="0" w:space="0" w:color="auto"/>
            <w:left w:val="none" w:sz="0" w:space="0" w:color="auto"/>
            <w:bottom w:val="none" w:sz="0" w:space="0" w:color="auto"/>
            <w:right w:val="none" w:sz="0" w:space="0" w:color="auto"/>
          </w:divBdr>
        </w:div>
        <w:div w:id="261689451">
          <w:marLeft w:val="0"/>
          <w:marRight w:val="0"/>
          <w:marTop w:val="0"/>
          <w:marBottom w:val="0"/>
          <w:divBdr>
            <w:top w:val="none" w:sz="0" w:space="0" w:color="auto"/>
            <w:left w:val="none" w:sz="0" w:space="0" w:color="auto"/>
            <w:bottom w:val="none" w:sz="0" w:space="0" w:color="auto"/>
            <w:right w:val="none" w:sz="0" w:space="0" w:color="auto"/>
          </w:divBdr>
        </w:div>
        <w:div w:id="1987583724">
          <w:marLeft w:val="0"/>
          <w:marRight w:val="0"/>
          <w:marTop w:val="0"/>
          <w:marBottom w:val="0"/>
          <w:divBdr>
            <w:top w:val="none" w:sz="0" w:space="0" w:color="auto"/>
            <w:left w:val="none" w:sz="0" w:space="0" w:color="auto"/>
            <w:bottom w:val="none" w:sz="0" w:space="0" w:color="auto"/>
            <w:right w:val="none" w:sz="0" w:space="0" w:color="auto"/>
          </w:divBdr>
        </w:div>
        <w:div w:id="1662154825">
          <w:marLeft w:val="0"/>
          <w:marRight w:val="0"/>
          <w:marTop w:val="0"/>
          <w:marBottom w:val="0"/>
          <w:divBdr>
            <w:top w:val="none" w:sz="0" w:space="0" w:color="auto"/>
            <w:left w:val="none" w:sz="0" w:space="0" w:color="auto"/>
            <w:bottom w:val="none" w:sz="0" w:space="0" w:color="auto"/>
            <w:right w:val="none" w:sz="0" w:space="0" w:color="auto"/>
          </w:divBdr>
        </w:div>
        <w:div w:id="834959422">
          <w:marLeft w:val="0"/>
          <w:marRight w:val="0"/>
          <w:marTop w:val="0"/>
          <w:marBottom w:val="0"/>
          <w:divBdr>
            <w:top w:val="none" w:sz="0" w:space="0" w:color="auto"/>
            <w:left w:val="none" w:sz="0" w:space="0" w:color="auto"/>
            <w:bottom w:val="none" w:sz="0" w:space="0" w:color="auto"/>
            <w:right w:val="none" w:sz="0" w:space="0" w:color="auto"/>
          </w:divBdr>
        </w:div>
        <w:div w:id="211624867">
          <w:marLeft w:val="0"/>
          <w:marRight w:val="0"/>
          <w:marTop w:val="0"/>
          <w:marBottom w:val="0"/>
          <w:divBdr>
            <w:top w:val="none" w:sz="0" w:space="0" w:color="auto"/>
            <w:left w:val="none" w:sz="0" w:space="0" w:color="auto"/>
            <w:bottom w:val="none" w:sz="0" w:space="0" w:color="auto"/>
            <w:right w:val="none" w:sz="0" w:space="0" w:color="auto"/>
          </w:divBdr>
        </w:div>
        <w:div w:id="1200700764">
          <w:marLeft w:val="0"/>
          <w:marRight w:val="0"/>
          <w:marTop w:val="0"/>
          <w:marBottom w:val="0"/>
          <w:divBdr>
            <w:top w:val="none" w:sz="0" w:space="0" w:color="auto"/>
            <w:left w:val="none" w:sz="0" w:space="0" w:color="auto"/>
            <w:bottom w:val="none" w:sz="0" w:space="0" w:color="auto"/>
            <w:right w:val="none" w:sz="0" w:space="0" w:color="auto"/>
          </w:divBdr>
        </w:div>
        <w:div w:id="39137619">
          <w:marLeft w:val="0"/>
          <w:marRight w:val="0"/>
          <w:marTop w:val="0"/>
          <w:marBottom w:val="0"/>
          <w:divBdr>
            <w:top w:val="none" w:sz="0" w:space="0" w:color="auto"/>
            <w:left w:val="none" w:sz="0" w:space="0" w:color="auto"/>
            <w:bottom w:val="none" w:sz="0" w:space="0" w:color="auto"/>
            <w:right w:val="none" w:sz="0" w:space="0" w:color="auto"/>
          </w:divBdr>
        </w:div>
        <w:div w:id="1231387275">
          <w:marLeft w:val="0"/>
          <w:marRight w:val="0"/>
          <w:marTop w:val="0"/>
          <w:marBottom w:val="0"/>
          <w:divBdr>
            <w:top w:val="none" w:sz="0" w:space="0" w:color="auto"/>
            <w:left w:val="none" w:sz="0" w:space="0" w:color="auto"/>
            <w:bottom w:val="none" w:sz="0" w:space="0" w:color="auto"/>
            <w:right w:val="none" w:sz="0" w:space="0" w:color="auto"/>
          </w:divBdr>
        </w:div>
        <w:div w:id="1141772217">
          <w:marLeft w:val="0"/>
          <w:marRight w:val="0"/>
          <w:marTop w:val="0"/>
          <w:marBottom w:val="0"/>
          <w:divBdr>
            <w:top w:val="none" w:sz="0" w:space="0" w:color="auto"/>
            <w:left w:val="none" w:sz="0" w:space="0" w:color="auto"/>
            <w:bottom w:val="none" w:sz="0" w:space="0" w:color="auto"/>
            <w:right w:val="none" w:sz="0" w:space="0" w:color="auto"/>
          </w:divBdr>
        </w:div>
        <w:div w:id="708454477">
          <w:marLeft w:val="0"/>
          <w:marRight w:val="0"/>
          <w:marTop w:val="0"/>
          <w:marBottom w:val="0"/>
          <w:divBdr>
            <w:top w:val="none" w:sz="0" w:space="0" w:color="auto"/>
            <w:left w:val="none" w:sz="0" w:space="0" w:color="auto"/>
            <w:bottom w:val="none" w:sz="0" w:space="0" w:color="auto"/>
            <w:right w:val="none" w:sz="0" w:space="0" w:color="auto"/>
          </w:divBdr>
        </w:div>
        <w:div w:id="534805563">
          <w:marLeft w:val="0"/>
          <w:marRight w:val="0"/>
          <w:marTop w:val="0"/>
          <w:marBottom w:val="0"/>
          <w:divBdr>
            <w:top w:val="none" w:sz="0" w:space="0" w:color="auto"/>
            <w:left w:val="none" w:sz="0" w:space="0" w:color="auto"/>
            <w:bottom w:val="none" w:sz="0" w:space="0" w:color="auto"/>
            <w:right w:val="none" w:sz="0" w:space="0" w:color="auto"/>
          </w:divBdr>
        </w:div>
        <w:div w:id="46682575">
          <w:marLeft w:val="0"/>
          <w:marRight w:val="0"/>
          <w:marTop w:val="0"/>
          <w:marBottom w:val="0"/>
          <w:divBdr>
            <w:top w:val="none" w:sz="0" w:space="0" w:color="auto"/>
            <w:left w:val="none" w:sz="0" w:space="0" w:color="auto"/>
            <w:bottom w:val="none" w:sz="0" w:space="0" w:color="auto"/>
            <w:right w:val="none" w:sz="0" w:space="0" w:color="auto"/>
          </w:divBdr>
        </w:div>
        <w:div w:id="195583900">
          <w:marLeft w:val="0"/>
          <w:marRight w:val="0"/>
          <w:marTop w:val="0"/>
          <w:marBottom w:val="0"/>
          <w:divBdr>
            <w:top w:val="none" w:sz="0" w:space="0" w:color="auto"/>
            <w:left w:val="none" w:sz="0" w:space="0" w:color="auto"/>
            <w:bottom w:val="none" w:sz="0" w:space="0" w:color="auto"/>
            <w:right w:val="none" w:sz="0" w:space="0" w:color="auto"/>
          </w:divBdr>
        </w:div>
        <w:div w:id="416364970">
          <w:marLeft w:val="0"/>
          <w:marRight w:val="0"/>
          <w:marTop w:val="0"/>
          <w:marBottom w:val="0"/>
          <w:divBdr>
            <w:top w:val="none" w:sz="0" w:space="0" w:color="auto"/>
            <w:left w:val="none" w:sz="0" w:space="0" w:color="auto"/>
            <w:bottom w:val="none" w:sz="0" w:space="0" w:color="auto"/>
            <w:right w:val="none" w:sz="0" w:space="0" w:color="auto"/>
          </w:divBdr>
        </w:div>
        <w:div w:id="1098873181">
          <w:marLeft w:val="0"/>
          <w:marRight w:val="0"/>
          <w:marTop w:val="0"/>
          <w:marBottom w:val="0"/>
          <w:divBdr>
            <w:top w:val="none" w:sz="0" w:space="0" w:color="auto"/>
            <w:left w:val="none" w:sz="0" w:space="0" w:color="auto"/>
            <w:bottom w:val="none" w:sz="0" w:space="0" w:color="auto"/>
            <w:right w:val="none" w:sz="0" w:space="0" w:color="auto"/>
          </w:divBdr>
        </w:div>
        <w:div w:id="292293762">
          <w:marLeft w:val="0"/>
          <w:marRight w:val="0"/>
          <w:marTop w:val="0"/>
          <w:marBottom w:val="0"/>
          <w:divBdr>
            <w:top w:val="none" w:sz="0" w:space="0" w:color="auto"/>
            <w:left w:val="none" w:sz="0" w:space="0" w:color="auto"/>
            <w:bottom w:val="none" w:sz="0" w:space="0" w:color="auto"/>
            <w:right w:val="none" w:sz="0" w:space="0" w:color="auto"/>
          </w:divBdr>
        </w:div>
        <w:div w:id="1580940350">
          <w:marLeft w:val="0"/>
          <w:marRight w:val="0"/>
          <w:marTop w:val="0"/>
          <w:marBottom w:val="0"/>
          <w:divBdr>
            <w:top w:val="none" w:sz="0" w:space="0" w:color="auto"/>
            <w:left w:val="none" w:sz="0" w:space="0" w:color="auto"/>
            <w:bottom w:val="none" w:sz="0" w:space="0" w:color="auto"/>
            <w:right w:val="none" w:sz="0" w:space="0" w:color="auto"/>
          </w:divBdr>
        </w:div>
        <w:div w:id="952056297">
          <w:marLeft w:val="0"/>
          <w:marRight w:val="0"/>
          <w:marTop w:val="0"/>
          <w:marBottom w:val="0"/>
          <w:divBdr>
            <w:top w:val="none" w:sz="0" w:space="0" w:color="auto"/>
            <w:left w:val="none" w:sz="0" w:space="0" w:color="auto"/>
            <w:bottom w:val="none" w:sz="0" w:space="0" w:color="auto"/>
            <w:right w:val="none" w:sz="0" w:space="0" w:color="auto"/>
          </w:divBdr>
        </w:div>
        <w:div w:id="1006976684">
          <w:marLeft w:val="0"/>
          <w:marRight w:val="0"/>
          <w:marTop w:val="0"/>
          <w:marBottom w:val="0"/>
          <w:divBdr>
            <w:top w:val="none" w:sz="0" w:space="0" w:color="auto"/>
            <w:left w:val="none" w:sz="0" w:space="0" w:color="auto"/>
            <w:bottom w:val="none" w:sz="0" w:space="0" w:color="auto"/>
            <w:right w:val="none" w:sz="0" w:space="0" w:color="auto"/>
          </w:divBdr>
        </w:div>
        <w:div w:id="1932860191">
          <w:marLeft w:val="0"/>
          <w:marRight w:val="0"/>
          <w:marTop w:val="0"/>
          <w:marBottom w:val="0"/>
          <w:divBdr>
            <w:top w:val="none" w:sz="0" w:space="0" w:color="auto"/>
            <w:left w:val="none" w:sz="0" w:space="0" w:color="auto"/>
            <w:bottom w:val="none" w:sz="0" w:space="0" w:color="auto"/>
            <w:right w:val="none" w:sz="0" w:space="0" w:color="auto"/>
          </w:divBdr>
        </w:div>
        <w:div w:id="84959545">
          <w:marLeft w:val="0"/>
          <w:marRight w:val="0"/>
          <w:marTop w:val="0"/>
          <w:marBottom w:val="0"/>
          <w:divBdr>
            <w:top w:val="none" w:sz="0" w:space="0" w:color="auto"/>
            <w:left w:val="none" w:sz="0" w:space="0" w:color="auto"/>
            <w:bottom w:val="none" w:sz="0" w:space="0" w:color="auto"/>
            <w:right w:val="none" w:sz="0" w:space="0" w:color="auto"/>
          </w:divBdr>
        </w:div>
        <w:div w:id="1774937996">
          <w:marLeft w:val="0"/>
          <w:marRight w:val="0"/>
          <w:marTop w:val="0"/>
          <w:marBottom w:val="0"/>
          <w:divBdr>
            <w:top w:val="none" w:sz="0" w:space="0" w:color="auto"/>
            <w:left w:val="none" w:sz="0" w:space="0" w:color="auto"/>
            <w:bottom w:val="none" w:sz="0" w:space="0" w:color="auto"/>
            <w:right w:val="none" w:sz="0" w:space="0" w:color="auto"/>
          </w:divBdr>
        </w:div>
        <w:div w:id="277224194">
          <w:marLeft w:val="0"/>
          <w:marRight w:val="0"/>
          <w:marTop w:val="0"/>
          <w:marBottom w:val="0"/>
          <w:divBdr>
            <w:top w:val="none" w:sz="0" w:space="0" w:color="auto"/>
            <w:left w:val="none" w:sz="0" w:space="0" w:color="auto"/>
            <w:bottom w:val="none" w:sz="0" w:space="0" w:color="auto"/>
            <w:right w:val="none" w:sz="0" w:space="0" w:color="auto"/>
          </w:divBdr>
        </w:div>
        <w:div w:id="489367915">
          <w:marLeft w:val="0"/>
          <w:marRight w:val="0"/>
          <w:marTop w:val="0"/>
          <w:marBottom w:val="0"/>
          <w:divBdr>
            <w:top w:val="none" w:sz="0" w:space="0" w:color="auto"/>
            <w:left w:val="none" w:sz="0" w:space="0" w:color="auto"/>
            <w:bottom w:val="none" w:sz="0" w:space="0" w:color="auto"/>
            <w:right w:val="none" w:sz="0" w:space="0" w:color="auto"/>
          </w:divBdr>
        </w:div>
        <w:div w:id="53041773">
          <w:marLeft w:val="0"/>
          <w:marRight w:val="0"/>
          <w:marTop w:val="0"/>
          <w:marBottom w:val="0"/>
          <w:divBdr>
            <w:top w:val="none" w:sz="0" w:space="0" w:color="auto"/>
            <w:left w:val="none" w:sz="0" w:space="0" w:color="auto"/>
            <w:bottom w:val="none" w:sz="0" w:space="0" w:color="auto"/>
            <w:right w:val="none" w:sz="0" w:space="0" w:color="auto"/>
          </w:divBdr>
        </w:div>
        <w:div w:id="934822631">
          <w:marLeft w:val="0"/>
          <w:marRight w:val="0"/>
          <w:marTop w:val="0"/>
          <w:marBottom w:val="0"/>
          <w:divBdr>
            <w:top w:val="none" w:sz="0" w:space="0" w:color="auto"/>
            <w:left w:val="none" w:sz="0" w:space="0" w:color="auto"/>
            <w:bottom w:val="none" w:sz="0" w:space="0" w:color="auto"/>
            <w:right w:val="none" w:sz="0" w:space="0" w:color="auto"/>
          </w:divBdr>
        </w:div>
        <w:div w:id="1185753022">
          <w:marLeft w:val="0"/>
          <w:marRight w:val="0"/>
          <w:marTop w:val="0"/>
          <w:marBottom w:val="0"/>
          <w:divBdr>
            <w:top w:val="none" w:sz="0" w:space="0" w:color="auto"/>
            <w:left w:val="none" w:sz="0" w:space="0" w:color="auto"/>
            <w:bottom w:val="none" w:sz="0" w:space="0" w:color="auto"/>
            <w:right w:val="none" w:sz="0" w:space="0" w:color="auto"/>
          </w:divBdr>
        </w:div>
        <w:div w:id="800148364">
          <w:marLeft w:val="0"/>
          <w:marRight w:val="0"/>
          <w:marTop w:val="0"/>
          <w:marBottom w:val="0"/>
          <w:divBdr>
            <w:top w:val="none" w:sz="0" w:space="0" w:color="auto"/>
            <w:left w:val="none" w:sz="0" w:space="0" w:color="auto"/>
            <w:bottom w:val="none" w:sz="0" w:space="0" w:color="auto"/>
            <w:right w:val="none" w:sz="0" w:space="0" w:color="auto"/>
          </w:divBdr>
        </w:div>
        <w:div w:id="1529949393">
          <w:marLeft w:val="0"/>
          <w:marRight w:val="0"/>
          <w:marTop w:val="0"/>
          <w:marBottom w:val="0"/>
          <w:divBdr>
            <w:top w:val="none" w:sz="0" w:space="0" w:color="auto"/>
            <w:left w:val="none" w:sz="0" w:space="0" w:color="auto"/>
            <w:bottom w:val="none" w:sz="0" w:space="0" w:color="auto"/>
            <w:right w:val="none" w:sz="0" w:space="0" w:color="auto"/>
          </w:divBdr>
        </w:div>
        <w:div w:id="1538740114">
          <w:marLeft w:val="0"/>
          <w:marRight w:val="0"/>
          <w:marTop w:val="0"/>
          <w:marBottom w:val="0"/>
          <w:divBdr>
            <w:top w:val="none" w:sz="0" w:space="0" w:color="auto"/>
            <w:left w:val="none" w:sz="0" w:space="0" w:color="auto"/>
            <w:bottom w:val="none" w:sz="0" w:space="0" w:color="auto"/>
            <w:right w:val="none" w:sz="0" w:space="0" w:color="auto"/>
          </w:divBdr>
        </w:div>
        <w:div w:id="742220251">
          <w:marLeft w:val="0"/>
          <w:marRight w:val="0"/>
          <w:marTop w:val="0"/>
          <w:marBottom w:val="0"/>
          <w:divBdr>
            <w:top w:val="none" w:sz="0" w:space="0" w:color="auto"/>
            <w:left w:val="none" w:sz="0" w:space="0" w:color="auto"/>
            <w:bottom w:val="none" w:sz="0" w:space="0" w:color="auto"/>
            <w:right w:val="none" w:sz="0" w:space="0" w:color="auto"/>
          </w:divBdr>
        </w:div>
        <w:div w:id="1165126459">
          <w:marLeft w:val="0"/>
          <w:marRight w:val="0"/>
          <w:marTop w:val="0"/>
          <w:marBottom w:val="0"/>
          <w:divBdr>
            <w:top w:val="none" w:sz="0" w:space="0" w:color="auto"/>
            <w:left w:val="none" w:sz="0" w:space="0" w:color="auto"/>
            <w:bottom w:val="none" w:sz="0" w:space="0" w:color="auto"/>
            <w:right w:val="none" w:sz="0" w:space="0" w:color="auto"/>
          </w:divBdr>
        </w:div>
        <w:div w:id="1313099384">
          <w:marLeft w:val="0"/>
          <w:marRight w:val="0"/>
          <w:marTop w:val="0"/>
          <w:marBottom w:val="0"/>
          <w:divBdr>
            <w:top w:val="none" w:sz="0" w:space="0" w:color="auto"/>
            <w:left w:val="none" w:sz="0" w:space="0" w:color="auto"/>
            <w:bottom w:val="none" w:sz="0" w:space="0" w:color="auto"/>
            <w:right w:val="none" w:sz="0" w:space="0" w:color="auto"/>
          </w:divBdr>
        </w:div>
        <w:div w:id="1949000388">
          <w:marLeft w:val="0"/>
          <w:marRight w:val="0"/>
          <w:marTop w:val="0"/>
          <w:marBottom w:val="0"/>
          <w:divBdr>
            <w:top w:val="none" w:sz="0" w:space="0" w:color="auto"/>
            <w:left w:val="none" w:sz="0" w:space="0" w:color="auto"/>
            <w:bottom w:val="none" w:sz="0" w:space="0" w:color="auto"/>
            <w:right w:val="none" w:sz="0" w:space="0" w:color="auto"/>
          </w:divBdr>
        </w:div>
        <w:div w:id="479537057">
          <w:marLeft w:val="0"/>
          <w:marRight w:val="0"/>
          <w:marTop w:val="0"/>
          <w:marBottom w:val="0"/>
          <w:divBdr>
            <w:top w:val="none" w:sz="0" w:space="0" w:color="auto"/>
            <w:left w:val="none" w:sz="0" w:space="0" w:color="auto"/>
            <w:bottom w:val="none" w:sz="0" w:space="0" w:color="auto"/>
            <w:right w:val="none" w:sz="0" w:space="0" w:color="auto"/>
          </w:divBdr>
        </w:div>
        <w:div w:id="1707872009">
          <w:marLeft w:val="0"/>
          <w:marRight w:val="0"/>
          <w:marTop w:val="0"/>
          <w:marBottom w:val="0"/>
          <w:divBdr>
            <w:top w:val="none" w:sz="0" w:space="0" w:color="auto"/>
            <w:left w:val="none" w:sz="0" w:space="0" w:color="auto"/>
            <w:bottom w:val="none" w:sz="0" w:space="0" w:color="auto"/>
            <w:right w:val="none" w:sz="0" w:space="0" w:color="auto"/>
          </w:divBdr>
        </w:div>
        <w:div w:id="1638801048">
          <w:marLeft w:val="0"/>
          <w:marRight w:val="0"/>
          <w:marTop w:val="0"/>
          <w:marBottom w:val="0"/>
          <w:divBdr>
            <w:top w:val="none" w:sz="0" w:space="0" w:color="auto"/>
            <w:left w:val="none" w:sz="0" w:space="0" w:color="auto"/>
            <w:bottom w:val="none" w:sz="0" w:space="0" w:color="auto"/>
            <w:right w:val="none" w:sz="0" w:space="0" w:color="auto"/>
          </w:divBdr>
        </w:div>
        <w:div w:id="1142044219">
          <w:marLeft w:val="0"/>
          <w:marRight w:val="0"/>
          <w:marTop w:val="0"/>
          <w:marBottom w:val="0"/>
          <w:divBdr>
            <w:top w:val="none" w:sz="0" w:space="0" w:color="auto"/>
            <w:left w:val="none" w:sz="0" w:space="0" w:color="auto"/>
            <w:bottom w:val="none" w:sz="0" w:space="0" w:color="auto"/>
            <w:right w:val="none" w:sz="0" w:space="0" w:color="auto"/>
          </w:divBdr>
        </w:div>
        <w:div w:id="76750966">
          <w:marLeft w:val="0"/>
          <w:marRight w:val="0"/>
          <w:marTop w:val="0"/>
          <w:marBottom w:val="0"/>
          <w:divBdr>
            <w:top w:val="none" w:sz="0" w:space="0" w:color="auto"/>
            <w:left w:val="none" w:sz="0" w:space="0" w:color="auto"/>
            <w:bottom w:val="none" w:sz="0" w:space="0" w:color="auto"/>
            <w:right w:val="none" w:sz="0" w:space="0" w:color="auto"/>
          </w:divBdr>
        </w:div>
        <w:div w:id="1437403998">
          <w:marLeft w:val="0"/>
          <w:marRight w:val="0"/>
          <w:marTop w:val="0"/>
          <w:marBottom w:val="0"/>
          <w:divBdr>
            <w:top w:val="none" w:sz="0" w:space="0" w:color="auto"/>
            <w:left w:val="none" w:sz="0" w:space="0" w:color="auto"/>
            <w:bottom w:val="none" w:sz="0" w:space="0" w:color="auto"/>
            <w:right w:val="none" w:sz="0" w:space="0" w:color="auto"/>
          </w:divBdr>
        </w:div>
        <w:div w:id="596139677">
          <w:marLeft w:val="0"/>
          <w:marRight w:val="0"/>
          <w:marTop w:val="0"/>
          <w:marBottom w:val="0"/>
          <w:divBdr>
            <w:top w:val="none" w:sz="0" w:space="0" w:color="auto"/>
            <w:left w:val="none" w:sz="0" w:space="0" w:color="auto"/>
            <w:bottom w:val="none" w:sz="0" w:space="0" w:color="auto"/>
            <w:right w:val="none" w:sz="0" w:space="0" w:color="auto"/>
          </w:divBdr>
        </w:div>
        <w:div w:id="1417899029">
          <w:marLeft w:val="0"/>
          <w:marRight w:val="0"/>
          <w:marTop w:val="0"/>
          <w:marBottom w:val="0"/>
          <w:divBdr>
            <w:top w:val="none" w:sz="0" w:space="0" w:color="auto"/>
            <w:left w:val="none" w:sz="0" w:space="0" w:color="auto"/>
            <w:bottom w:val="none" w:sz="0" w:space="0" w:color="auto"/>
            <w:right w:val="none" w:sz="0" w:space="0" w:color="auto"/>
          </w:divBdr>
        </w:div>
        <w:div w:id="116267318">
          <w:marLeft w:val="0"/>
          <w:marRight w:val="0"/>
          <w:marTop w:val="0"/>
          <w:marBottom w:val="0"/>
          <w:divBdr>
            <w:top w:val="none" w:sz="0" w:space="0" w:color="auto"/>
            <w:left w:val="none" w:sz="0" w:space="0" w:color="auto"/>
            <w:bottom w:val="none" w:sz="0" w:space="0" w:color="auto"/>
            <w:right w:val="none" w:sz="0" w:space="0" w:color="auto"/>
          </w:divBdr>
        </w:div>
        <w:div w:id="980575258">
          <w:marLeft w:val="0"/>
          <w:marRight w:val="0"/>
          <w:marTop w:val="0"/>
          <w:marBottom w:val="0"/>
          <w:divBdr>
            <w:top w:val="none" w:sz="0" w:space="0" w:color="auto"/>
            <w:left w:val="none" w:sz="0" w:space="0" w:color="auto"/>
            <w:bottom w:val="none" w:sz="0" w:space="0" w:color="auto"/>
            <w:right w:val="none" w:sz="0" w:space="0" w:color="auto"/>
          </w:divBdr>
        </w:div>
        <w:div w:id="1719162092">
          <w:marLeft w:val="0"/>
          <w:marRight w:val="0"/>
          <w:marTop w:val="0"/>
          <w:marBottom w:val="0"/>
          <w:divBdr>
            <w:top w:val="none" w:sz="0" w:space="0" w:color="auto"/>
            <w:left w:val="none" w:sz="0" w:space="0" w:color="auto"/>
            <w:bottom w:val="none" w:sz="0" w:space="0" w:color="auto"/>
            <w:right w:val="none" w:sz="0" w:space="0" w:color="auto"/>
          </w:divBdr>
        </w:div>
        <w:div w:id="1939943557">
          <w:marLeft w:val="0"/>
          <w:marRight w:val="0"/>
          <w:marTop w:val="0"/>
          <w:marBottom w:val="0"/>
          <w:divBdr>
            <w:top w:val="none" w:sz="0" w:space="0" w:color="auto"/>
            <w:left w:val="none" w:sz="0" w:space="0" w:color="auto"/>
            <w:bottom w:val="none" w:sz="0" w:space="0" w:color="auto"/>
            <w:right w:val="none" w:sz="0" w:space="0" w:color="auto"/>
          </w:divBdr>
        </w:div>
        <w:div w:id="1812358261">
          <w:marLeft w:val="0"/>
          <w:marRight w:val="0"/>
          <w:marTop w:val="0"/>
          <w:marBottom w:val="0"/>
          <w:divBdr>
            <w:top w:val="none" w:sz="0" w:space="0" w:color="auto"/>
            <w:left w:val="none" w:sz="0" w:space="0" w:color="auto"/>
            <w:bottom w:val="none" w:sz="0" w:space="0" w:color="auto"/>
            <w:right w:val="none" w:sz="0" w:space="0" w:color="auto"/>
          </w:divBdr>
        </w:div>
        <w:div w:id="1907952061">
          <w:marLeft w:val="0"/>
          <w:marRight w:val="0"/>
          <w:marTop w:val="0"/>
          <w:marBottom w:val="0"/>
          <w:divBdr>
            <w:top w:val="none" w:sz="0" w:space="0" w:color="auto"/>
            <w:left w:val="none" w:sz="0" w:space="0" w:color="auto"/>
            <w:bottom w:val="none" w:sz="0" w:space="0" w:color="auto"/>
            <w:right w:val="none" w:sz="0" w:space="0" w:color="auto"/>
          </w:divBdr>
        </w:div>
        <w:div w:id="498540935">
          <w:marLeft w:val="0"/>
          <w:marRight w:val="0"/>
          <w:marTop w:val="0"/>
          <w:marBottom w:val="0"/>
          <w:divBdr>
            <w:top w:val="none" w:sz="0" w:space="0" w:color="auto"/>
            <w:left w:val="none" w:sz="0" w:space="0" w:color="auto"/>
            <w:bottom w:val="none" w:sz="0" w:space="0" w:color="auto"/>
            <w:right w:val="none" w:sz="0" w:space="0" w:color="auto"/>
          </w:divBdr>
        </w:div>
        <w:div w:id="1119296307">
          <w:marLeft w:val="0"/>
          <w:marRight w:val="0"/>
          <w:marTop w:val="0"/>
          <w:marBottom w:val="0"/>
          <w:divBdr>
            <w:top w:val="none" w:sz="0" w:space="0" w:color="auto"/>
            <w:left w:val="none" w:sz="0" w:space="0" w:color="auto"/>
            <w:bottom w:val="none" w:sz="0" w:space="0" w:color="auto"/>
            <w:right w:val="none" w:sz="0" w:space="0" w:color="auto"/>
          </w:divBdr>
        </w:div>
        <w:div w:id="119998973">
          <w:marLeft w:val="0"/>
          <w:marRight w:val="0"/>
          <w:marTop w:val="0"/>
          <w:marBottom w:val="0"/>
          <w:divBdr>
            <w:top w:val="none" w:sz="0" w:space="0" w:color="auto"/>
            <w:left w:val="none" w:sz="0" w:space="0" w:color="auto"/>
            <w:bottom w:val="none" w:sz="0" w:space="0" w:color="auto"/>
            <w:right w:val="none" w:sz="0" w:space="0" w:color="auto"/>
          </w:divBdr>
        </w:div>
        <w:div w:id="726302394">
          <w:marLeft w:val="0"/>
          <w:marRight w:val="0"/>
          <w:marTop w:val="0"/>
          <w:marBottom w:val="0"/>
          <w:divBdr>
            <w:top w:val="none" w:sz="0" w:space="0" w:color="auto"/>
            <w:left w:val="none" w:sz="0" w:space="0" w:color="auto"/>
            <w:bottom w:val="none" w:sz="0" w:space="0" w:color="auto"/>
            <w:right w:val="none" w:sz="0" w:space="0" w:color="auto"/>
          </w:divBdr>
        </w:div>
        <w:div w:id="1610359833">
          <w:marLeft w:val="0"/>
          <w:marRight w:val="0"/>
          <w:marTop w:val="0"/>
          <w:marBottom w:val="0"/>
          <w:divBdr>
            <w:top w:val="none" w:sz="0" w:space="0" w:color="auto"/>
            <w:left w:val="none" w:sz="0" w:space="0" w:color="auto"/>
            <w:bottom w:val="none" w:sz="0" w:space="0" w:color="auto"/>
            <w:right w:val="none" w:sz="0" w:space="0" w:color="auto"/>
          </w:divBdr>
        </w:div>
        <w:div w:id="1915160306">
          <w:marLeft w:val="0"/>
          <w:marRight w:val="0"/>
          <w:marTop w:val="0"/>
          <w:marBottom w:val="0"/>
          <w:divBdr>
            <w:top w:val="none" w:sz="0" w:space="0" w:color="auto"/>
            <w:left w:val="none" w:sz="0" w:space="0" w:color="auto"/>
            <w:bottom w:val="none" w:sz="0" w:space="0" w:color="auto"/>
            <w:right w:val="none" w:sz="0" w:space="0" w:color="auto"/>
          </w:divBdr>
        </w:div>
        <w:div w:id="1921792073">
          <w:marLeft w:val="0"/>
          <w:marRight w:val="0"/>
          <w:marTop w:val="0"/>
          <w:marBottom w:val="0"/>
          <w:divBdr>
            <w:top w:val="none" w:sz="0" w:space="0" w:color="auto"/>
            <w:left w:val="none" w:sz="0" w:space="0" w:color="auto"/>
            <w:bottom w:val="none" w:sz="0" w:space="0" w:color="auto"/>
            <w:right w:val="none" w:sz="0" w:space="0" w:color="auto"/>
          </w:divBdr>
        </w:div>
        <w:div w:id="1820268944">
          <w:marLeft w:val="0"/>
          <w:marRight w:val="0"/>
          <w:marTop w:val="0"/>
          <w:marBottom w:val="0"/>
          <w:divBdr>
            <w:top w:val="none" w:sz="0" w:space="0" w:color="auto"/>
            <w:left w:val="none" w:sz="0" w:space="0" w:color="auto"/>
            <w:bottom w:val="none" w:sz="0" w:space="0" w:color="auto"/>
            <w:right w:val="none" w:sz="0" w:space="0" w:color="auto"/>
          </w:divBdr>
        </w:div>
        <w:div w:id="1203053826">
          <w:marLeft w:val="0"/>
          <w:marRight w:val="0"/>
          <w:marTop w:val="0"/>
          <w:marBottom w:val="0"/>
          <w:divBdr>
            <w:top w:val="none" w:sz="0" w:space="0" w:color="auto"/>
            <w:left w:val="none" w:sz="0" w:space="0" w:color="auto"/>
            <w:bottom w:val="none" w:sz="0" w:space="0" w:color="auto"/>
            <w:right w:val="none" w:sz="0" w:space="0" w:color="auto"/>
          </w:divBdr>
        </w:div>
        <w:div w:id="1172178754">
          <w:marLeft w:val="0"/>
          <w:marRight w:val="0"/>
          <w:marTop w:val="0"/>
          <w:marBottom w:val="0"/>
          <w:divBdr>
            <w:top w:val="none" w:sz="0" w:space="0" w:color="auto"/>
            <w:left w:val="none" w:sz="0" w:space="0" w:color="auto"/>
            <w:bottom w:val="none" w:sz="0" w:space="0" w:color="auto"/>
            <w:right w:val="none" w:sz="0" w:space="0" w:color="auto"/>
          </w:divBdr>
        </w:div>
        <w:div w:id="2084795369">
          <w:marLeft w:val="0"/>
          <w:marRight w:val="0"/>
          <w:marTop w:val="0"/>
          <w:marBottom w:val="0"/>
          <w:divBdr>
            <w:top w:val="none" w:sz="0" w:space="0" w:color="auto"/>
            <w:left w:val="none" w:sz="0" w:space="0" w:color="auto"/>
            <w:bottom w:val="none" w:sz="0" w:space="0" w:color="auto"/>
            <w:right w:val="none" w:sz="0" w:space="0" w:color="auto"/>
          </w:divBdr>
        </w:div>
        <w:div w:id="1465345880">
          <w:marLeft w:val="0"/>
          <w:marRight w:val="0"/>
          <w:marTop w:val="0"/>
          <w:marBottom w:val="0"/>
          <w:divBdr>
            <w:top w:val="none" w:sz="0" w:space="0" w:color="auto"/>
            <w:left w:val="none" w:sz="0" w:space="0" w:color="auto"/>
            <w:bottom w:val="none" w:sz="0" w:space="0" w:color="auto"/>
            <w:right w:val="none" w:sz="0" w:space="0" w:color="auto"/>
          </w:divBdr>
        </w:div>
        <w:div w:id="1221791228">
          <w:marLeft w:val="0"/>
          <w:marRight w:val="0"/>
          <w:marTop w:val="0"/>
          <w:marBottom w:val="0"/>
          <w:divBdr>
            <w:top w:val="none" w:sz="0" w:space="0" w:color="auto"/>
            <w:left w:val="none" w:sz="0" w:space="0" w:color="auto"/>
            <w:bottom w:val="none" w:sz="0" w:space="0" w:color="auto"/>
            <w:right w:val="none" w:sz="0" w:space="0" w:color="auto"/>
          </w:divBdr>
        </w:div>
        <w:div w:id="269894461">
          <w:marLeft w:val="0"/>
          <w:marRight w:val="0"/>
          <w:marTop w:val="0"/>
          <w:marBottom w:val="0"/>
          <w:divBdr>
            <w:top w:val="none" w:sz="0" w:space="0" w:color="auto"/>
            <w:left w:val="none" w:sz="0" w:space="0" w:color="auto"/>
            <w:bottom w:val="none" w:sz="0" w:space="0" w:color="auto"/>
            <w:right w:val="none" w:sz="0" w:space="0" w:color="auto"/>
          </w:divBdr>
        </w:div>
        <w:div w:id="390738831">
          <w:marLeft w:val="0"/>
          <w:marRight w:val="0"/>
          <w:marTop w:val="0"/>
          <w:marBottom w:val="0"/>
          <w:divBdr>
            <w:top w:val="none" w:sz="0" w:space="0" w:color="auto"/>
            <w:left w:val="none" w:sz="0" w:space="0" w:color="auto"/>
            <w:bottom w:val="none" w:sz="0" w:space="0" w:color="auto"/>
            <w:right w:val="none" w:sz="0" w:space="0" w:color="auto"/>
          </w:divBdr>
        </w:div>
        <w:div w:id="349140893">
          <w:marLeft w:val="0"/>
          <w:marRight w:val="0"/>
          <w:marTop w:val="0"/>
          <w:marBottom w:val="0"/>
          <w:divBdr>
            <w:top w:val="none" w:sz="0" w:space="0" w:color="auto"/>
            <w:left w:val="none" w:sz="0" w:space="0" w:color="auto"/>
            <w:bottom w:val="none" w:sz="0" w:space="0" w:color="auto"/>
            <w:right w:val="none" w:sz="0" w:space="0" w:color="auto"/>
          </w:divBdr>
        </w:div>
        <w:div w:id="1829637088">
          <w:marLeft w:val="0"/>
          <w:marRight w:val="0"/>
          <w:marTop w:val="0"/>
          <w:marBottom w:val="0"/>
          <w:divBdr>
            <w:top w:val="none" w:sz="0" w:space="0" w:color="auto"/>
            <w:left w:val="none" w:sz="0" w:space="0" w:color="auto"/>
            <w:bottom w:val="none" w:sz="0" w:space="0" w:color="auto"/>
            <w:right w:val="none" w:sz="0" w:space="0" w:color="auto"/>
          </w:divBdr>
        </w:div>
        <w:div w:id="758404326">
          <w:marLeft w:val="0"/>
          <w:marRight w:val="0"/>
          <w:marTop w:val="0"/>
          <w:marBottom w:val="0"/>
          <w:divBdr>
            <w:top w:val="none" w:sz="0" w:space="0" w:color="auto"/>
            <w:left w:val="none" w:sz="0" w:space="0" w:color="auto"/>
            <w:bottom w:val="none" w:sz="0" w:space="0" w:color="auto"/>
            <w:right w:val="none" w:sz="0" w:space="0" w:color="auto"/>
          </w:divBdr>
        </w:div>
        <w:div w:id="409549028">
          <w:marLeft w:val="0"/>
          <w:marRight w:val="0"/>
          <w:marTop w:val="0"/>
          <w:marBottom w:val="0"/>
          <w:divBdr>
            <w:top w:val="none" w:sz="0" w:space="0" w:color="auto"/>
            <w:left w:val="none" w:sz="0" w:space="0" w:color="auto"/>
            <w:bottom w:val="none" w:sz="0" w:space="0" w:color="auto"/>
            <w:right w:val="none" w:sz="0" w:space="0" w:color="auto"/>
          </w:divBdr>
        </w:div>
        <w:div w:id="390005806">
          <w:marLeft w:val="0"/>
          <w:marRight w:val="0"/>
          <w:marTop w:val="0"/>
          <w:marBottom w:val="0"/>
          <w:divBdr>
            <w:top w:val="none" w:sz="0" w:space="0" w:color="auto"/>
            <w:left w:val="none" w:sz="0" w:space="0" w:color="auto"/>
            <w:bottom w:val="none" w:sz="0" w:space="0" w:color="auto"/>
            <w:right w:val="none" w:sz="0" w:space="0" w:color="auto"/>
          </w:divBdr>
        </w:div>
        <w:div w:id="1483498869">
          <w:marLeft w:val="0"/>
          <w:marRight w:val="0"/>
          <w:marTop w:val="0"/>
          <w:marBottom w:val="0"/>
          <w:divBdr>
            <w:top w:val="none" w:sz="0" w:space="0" w:color="auto"/>
            <w:left w:val="none" w:sz="0" w:space="0" w:color="auto"/>
            <w:bottom w:val="none" w:sz="0" w:space="0" w:color="auto"/>
            <w:right w:val="none" w:sz="0" w:space="0" w:color="auto"/>
          </w:divBdr>
        </w:div>
        <w:div w:id="1593390160">
          <w:marLeft w:val="0"/>
          <w:marRight w:val="0"/>
          <w:marTop w:val="0"/>
          <w:marBottom w:val="0"/>
          <w:divBdr>
            <w:top w:val="none" w:sz="0" w:space="0" w:color="auto"/>
            <w:left w:val="none" w:sz="0" w:space="0" w:color="auto"/>
            <w:bottom w:val="none" w:sz="0" w:space="0" w:color="auto"/>
            <w:right w:val="none" w:sz="0" w:space="0" w:color="auto"/>
          </w:divBdr>
        </w:div>
        <w:div w:id="1803883311">
          <w:marLeft w:val="0"/>
          <w:marRight w:val="0"/>
          <w:marTop w:val="0"/>
          <w:marBottom w:val="0"/>
          <w:divBdr>
            <w:top w:val="none" w:sz="0" w:space="0" w:color="auto"/>
            <w:left w:val="none" w:sz="0" w:space="0" w:color="auto"/>
            <w:bottom w:val="none" w:sz="0" w:space="0" w:color="auto"/>
            <w:right w:val="none" w:sz="0" w:space="0" w:color="auto"/>
          </w:divBdr>
        </w:div>
        <w:div w:id="1862238115">
          <w:marLeft w:val="0"/>
          <w:marRight w:val="0"/>
          <w:marTop w:val="0"/>
          <w:marBottom w:val="0"/>
          <w:divBdr>
            <w:top w:val="none" w:sz="0" w:space="0" w:color="auto"/>
            <w:left w:val="none" w:sz="0" w:space="0" w:color="auto"/>
            <w:bottom w:val="none" w:sz="0" w:space="0" w:color="auto"/>
            <w:right w:val="none" w:sz="0" w:space="0" w:color="auto"/>
          </w:divBdr>
        </w:div>
        <w:div w:id="1335574247">
          <w:marLeft w:val="0"/>
          <w:marRight w:val="0"/>
          <w:marTop w:val="0"/>
          <w:marBottom w:val="0"/>
          <w:divBdr>
            <w:top w:val="none" w:sz="0" w:space="0" w:color="auto"/>
            <w:left w:val="none" w:sz="0" w:space="0" w:color="auto"/>
            <w:bottom w:val="none" w:sz="0" w:space="0" w:color="auto"/>
            <w:right w:val="none" w:sz="0" w:space="0" w:color="auto"/>
          </w:divBdr>
        </w:div>
        <w:div w:id="1201086447">
          <w:marLeft w:val="0"/>
          <w:marRight w:val="0"/>
          <w:marTop w:val="0"/>
          <w:marBottom w:val="0"/>
          <w:divBdr>
            <w:top w:val="none" w:sz="0" w:space="0" w:color="auto"/>
            <w:left w:val="none" w:sz="0" w:space="0" w:color="auto"/>
            <w:bottom w:val="none" w:sz="0" w:space="0" w:color="auto"/>
            <w:right w:val="none" w:sz="0" w:space="0" w:color="auto"/>
          </w:divBdr>
        </w:div>
        <w:div w:id="361827279">
          <w:marLeft w:val="0"/>
          <w:marRight w:val="0"/>
          <w:marTop w:val="0"/>
          <w:marBottom w:val="0"/>
          <w:divBdr>
            <w:top w:val="none" w:sz="0" w:space="0" w:color="auto"/>
            <w:left w:val="none" w:sz="0" w:space="0" w:color="auto"/>
            <w:bottom w:val="none" w:sz="0" w:space="0" w:color="auto"/>
            <w:right w:val="none" w:sz="0" w:space="0" w:color="auto"/>
          </w:divBdr>
        </w:div>
        <w:div w:id="50007200">
          <w:marLeft w:val="0"/>
          <w:marRight w:val="0"/>
          <w:marTop w:val="0"/>
          <w:marBottom w:val="0"/>
          <w:divBdr>
            <w:top w:val="none" w:sz="0" w:space="0" w:color="auto"/>
            <w:left w:val="none" w:sz="0" w:space="0" w:color="auto"/>
            <w:bottom w:val="none" w:sz="0" w:space="0" w:color="auto"/>
            <w:right w:val="none" w:sz="0" w:space="0" w:color="auto"/>
          </w:divBdr>
        </w:div>
        <w:div w:id="1949312590">
          <w:marLeft w:val="0"/>
          <w:marRight w:val="0"/>
          <w:marTop w:val="0"/>
          <w:marBottom w:val="0"/>
          <w:divBdr>
            <w:top w:val="none" w:sz="0" w:space="0" w:color="auto"/>
            <w:left w:val="none" w:sz="0" w:space="0" w:color="auto"/>
            <w:bottom w:val="none" w:sz="0" w:space="0" w:color="auto"/>
            <w:right w:val="none" w:sz="0" w:space="0" w:color="auto"/>
          </w:divBdr>
        </w:div>
        <w:div w:id="370613805">
          <w:marLeft w:val="0"/>
          <w:marRight w:val="0"/>
          <w:marTop w:val="0"/>
          <w:marBottom w:val="0"/>
          <w:divBdr>
            <w:top w:val="none" w:sz="0" w:space="0" w:color="auto"/>
            <w:left w:val="none" w:sz="0" w:space="0" w:color="auto"/>
            <w:bottom w:val="none" w:sz="0" w:space="0" w:color="auto"/>
            <w:right w:val="none" w:sz="0" w:space="0" w:color="auto"/>
          </w:divBdr>
        </w:div>
        <w:div w:id="586426032">
          <w:marLeft w:val="0"/>
          <w:marRight w:val="0"/>
          <w:marTop w:val="0"/>
          <w:marBottom w:val="0"/>
          <w:divBdr>
            <w:top w:val="none" w:sz="0" w:space="0" w:color="auto"/>
            <w:left w:val="none" w:sz="0" w:space="0" w:color="auto"/>
            <w:bottom w:val="none" w:sz="0" w:space="0" w:color="auto"/>
            <w:right w:val="none" w:sz="0" w:space="0" w:color="auto"/>
          </w:divBdr>
        </w:div>
        <w:div w:id="790972808">
          <w:marLeft w:val="0"/>
          <w:marRight w:val="0"/>
          <w:marTop w:val="0"/>
          <w:marBottom w:val="0"/>
          <w:divBdr>
            <w:top w:val="none" w:sz="0" w:space="0" w:color="auto"/>
            <w:left w:val="none" w:sz="0" w:space="0" w:color="auto"/>
            <w:bottom w:val="none" w:sz="0" w:space="0" w:color="auto"/>
            <w:right w:val="none" w:sz="0" w:space="0" w:color="auto"/>
          </w:divBdr>
        </w:div>
        <w:div w:id="234365965">
          <w:marLeft w:val="0"/>
          <w:marRight w:val="0"/>
          <w:marTop w:val="0"/>
          <w:marBottom w:val="0"/>
          <w:divBdr>
            <w:top w:val="none" w:sz="0" w:space="0" w:color="auto"/>
            <w:left w:val="none" w:sz="0" w:space="0" w:color="auto"/>
            <w:bottom w:val="none" w:sz="0" w:space="0" w:color="auto"/>
            <w:right w:val="none" w:sz="0" w:space="0" w:color="auto"/>
          </w:divBdr>
        </w:div>
        <w:div w:id="273445810">
          <w:marLeft w:val="0"/>
          <w:marRight w:val="0"/>
          <w:marTop w:val="0"/>
          <w:marBottom w:val="0"/>
          <w:divBdr>
            <w:top w:val="none" w:sz="0" w:space="0" w:color="auto"/>
            <w:left w:val="none" w:sz="0" w:space="0" w:color="auto"/>
            <w:bottom w:val="none" w:sz="0" w:space="0" w:color="auto"/>
            <w:right w:val="none" w:sz="0" w:space="0" w:color="auto"/>
          </w:divBdr>
        </w:div>
        <w:div w:id="761486115">
          <w:marLeft w:val="0"/>
          <w:marRight w:val="0"/>
          <w:marTop w:val="0"/>
          <w:marBottom w:val="0"/>
          <w:divBdr>
            <w:top w:val="none" w:sz="0" w:space="0" w:color="auto"/>
            <w:left w:val="none" w:sz="0" w:space="0" w:color="auto"/>
            <w:bottom w:val="none" w:sz="0" w:space="0" w:color="auto"/>
            <w:right w:val="none" w:sz="0" w:space="0" w:color="auto"/>
          </w:divBdr>
        </w:div>
        <w:div w:id="1646735028">
          <w:marLeft w:val="0"/>
          <w:marRight w:val="0"/>
          <w:marTop w:val="0"/>
          <w:marBottom w:val="0"/>
          <w:divBdr>
            <w:top w:val="none" w:sz="0" w:space="0" w:color="auto"/>
            <w:left w:val="none" w:sz="0" w:space="0" w:color="auto"/>
            <w:bottom w:val="none" w:sz="0" w:space="0" w:color="auto"/>
            <w:right w:val="none" w:sz="0" w:space="0" w:color="auto"/>
          </w:divBdr>
        </w:div>
        <w:div w:id="1146824703">
          <w:marLeft w:val="0"/>
          <w:marRight w:val="0"/>
          <w:marTop w:val="0"/>
          <w:marBottom w:val="0"/>
          <w:divBdr>
            <w:top w:val="none" w:sz="0" w:space="0" w:color="auto"/>
            <w:left w:val="none" w:sz="0" w:space="0" w:color="auto"/>
            <w:bottom w:val="none" w:sz="0" w:space="0" w:color="auto"/>
            <w:right w:val="none" w:sz="0" w:space="0" w:color="auto"/>
          </w:divBdr>
        </w:div>
        <w:div w:id="1875731304">
          <w:marLeft w:val="0"/>
          <w:marRight w:val="0"/>
          <w:marTop w:val="0"/>
          <w:marBottom w:val="0"/>
          <w:divBdr>
            <w:top w:val="none" w:sz="0" w:space="0" w:color="auto"/>
            <w:left w:val="none" w:sz="0" w:space="0" w:color="auto"/>
            <w:bottom w:val="none" w:sz="0" w:space="0" w:color="auto"/>
            <w:right w:val="none" w:sz="0" w:space="0" w:color="auto"/>
          </w:divBdr>
        </w:div>
        <w:div w:id="705132797">
          <w:marLeft w:val="0"/>
          <w:marRight w:val="0"/>
          <w:marTop w:val="0"/>
          <w:marBottom w:val="0"/>
          <w:divBdr>
            <w:top w:val="none" w:sz="0" w:space="0" w:color="auto"/>
            <w:left w:val="none" w:sz="0" w:space="0" w:color="auto"/>
            <w:bottom w:val="none" w:sz="0" w:space="0" w:color="auto"/>
            <w:right w:val="none" w:sz="0" w:space="0" w:color="auto"/>
          </w:divBdr>
        </w:div>
        <w:div w:id="911157913">
          <w:marLeft w:val="0"/>
          <w:marRight w:val="0"/>
          <w:marTop w:val="0"/>
          <w:marBottom w:val="0"/>
          <w:divBdr>
            <w:top w:val="none" w:sz="0" w:space="0" w:color="auto"/>
            <w:left w:val="none" w:sz="0" w:space="0" w:color="auto"/>
            <w:bottom w:val="none" w:sz="0" w:space="0" w:color="auto"/>
            <w:right w:val="none" w:sz="0" w:space="0" w:color="auto"/>
          </w:divBdr>
        </w:div>
        <w:div w:id="1201669596">
          <w:marLeft w:val="0"/>
          <w:marRight w:val="0"/>
          <w:marTop w:val="0"/>
          <w:marBottom w:val="0"/>
          <w:divBdr>
            <w:top w:val="none" w:sz="0" w:space="0" w:color="auto"/>
            <w:left w:val="none" w:sz="0" w:space="0" w:color="auto"/>
            <w:bottom w:val="none" w:sz="0" w:space="0" w:color="auto"/>
            <w:right w:val="none" w:sz="0" w:space="0" w:color="auto"/>
          </w:divBdr>
        </w:div>
        <w:div w:id="1393313263">
          <w:marLeft w:val="0"/>
          <w:marRight w:val="0"/>
          <w:marTop w:val="0"/>
          <w:marBottom w:val="0"/>
          <w:divBdr>
            <w:top w:val="none" w:sz="0" w:space="0" w:color="auto"/>
            <w:left w:val="none" w:sz="0" w:space="0" w:color="auto"/>
            <w:bottom w:val="none" w:sz="0" w:space="0" w:color="auto"/>
            <w:right w:val="none" w:sz="0" w:space="0" w:color="auto"/>
          </w:divBdr>
        </w:div>
        <w:div w:id="93982776">
          <w:marLeft w:val="0"/>
          <w:marRight w:val="0"/>
          <w:marTop w:val="0"/>
          <w:marBottom w:val="0"/>
          <w:divBdr>
            <w:top w:val="none" w:sz="0" w:space="0" w:color="auto"/>
            <w:left w:val="none" w:sz="0" w:space="0" w:color="auto"/>
            <w:bottom w:val="none" w:sz="0" w:space="0" w:color="auto"/>
            <w:right w:val="none" w:sz="0" w:space="0" w:color="auto"/>
          </w:divBdr>
        </w:div>
        <w:div w:id="774986405">
          <w:marLeft w:val="0"/>
          <w:marRight w:val="0"/>
          <w:marTop w:val="0"/>
          <w:marBottom w:val="0"/>
          <w:divBdr>
            <w:top w:val="none" w:sz="0" w:space="0" w:color="auto"/>
            <w:left w:val="none" w:sz="0" w:space="0" w:color="auto"/>
            <w:bottom w:val="none" w:sz="0" w:space="0" w:color="auto"/>
            <w:right w:val="none" w:sz="0" w:space="0" w:color="auto"/>
          </w:divBdr>
        </w:div>
        <w:div w:id="251016313">
          <w:marLeft w:val="0"/>
          <w:marRight w:val="0"/>
          <w:marTop w:val="0"/>
          <w:marBottom w:val="0"/>
          <w:divBdr>
            <w:top w:val="none" w:sz="0" w:space="0" w:color="auto"/>
            <w:left w:val="none" w:sz="0" w:space="0" w:color="auto"/>
            <w:bottom w:val="none" w:sz="0" w:space="0" w:color="auto"/>
            <w:right w:val="none" w:sz="0" w:space="0" w:color="auto"/>
          </w:divBdr>
        </w:div>
        <w:div w:id="229001956">
          <w:marLeft w:val="0"/>
          <w:marRight w:val="0"/>
          <w:marTop w:val="0"/>
          <w:marBottom w:val="0"/>
          <w:divBdr>
            <w:top w:val="none" w:sz="0" w:space="0" w:color="auto"/>
            <w:left w:val="none" w:sz="0" w:space="0" w:color="auto"/>
            <w:bottom w:val="none" w:sz="0" w:space="0" w:color="auto"/>
            <w:right w:val="none" w:sz="0" w:space="0" w:color="auto"/>
          </w:divBdr>
        </w:div>
        <w:div w:id="673382853">
          <w:marLeft w:val="0"/>
          <w:marRight w:val="0"/>
          <w:marTop w:val="0"/>
          <w:marBottom w:val="0"/>
          <w:divBdr>
            <w:top w:val="none" w:sz="0" w:space="0" w:color="auto"/>
            <w:left w:val="none" w:sz="0" w:space="0" w:color="auto"/>
            <w:bottom w:val="none" w:sz="0" w:space="0" w:color="auto"/>
            <w:right w:val="none" w:sz="0" w:space="0" w:color="auto"/>
          </w:divBdr>
        </w:div>
        <w:div w:id="1709984349">
          <w:marLeft w:val="0"/>
          <w:marRight w:val="0"/>
          <w:marTop w:val="0"/>
          <w:marBottom w:val="0"/>
          <w:divBdr>
            <w:top w:val="none" w:sz="0" w:space="0" w:color="auto"/>
            <w:left w:val="none" w:sz="0" w:space="0" w:color="auto"/>
            <w:bottom w:val="none" w:sz="0" w:space="0" w:color="auto"/>
            <w:right w:val="none" w:sz="0" w:space="0" w:color="auto"/>
          </w:divBdr>
        </w:div>
        <w:div w:id="1767843106">
          <w:marLeft w:val="0"/>
          <w:marRight w:val="0"/>
          <w:marTop w:val="0"/>
          <w:marBottom w:val="0"/>
          <w:divBdr>
            <w:top w:val="none" w:sz="0" w:space="0" w:color="auto"/>
            <w:left w:val="none" w:sz="0" w:space="0" w:color="auto"/>
            <w:bottom w:val="none" w:sz="0" w:space="0" w:color="auto"/>
            <w:right w:val="none" w:sz="0" w:space="0" w:color="auto"/>
          </w:divBdr>
        </w:div>
        <w:div w:id="607808499">
          <w:marLeft w:val="0"/>
          <w:marRight w:val="0"/>
          <w:marTop w:val="0"/>
          <w:marBottom w:val="0"/>
          <w:divBdr>
            <w:top w:val="none" w:sz="0" w:space="0" w:color="auto"/>
            <w:left w:val="none" w:sz="0" w:space="0" w:color="auto"/>
            <w:bottom w:val="none" w:sz="0" w:space="0" w:color="auto"/>
            <w:right w:val="none" w:sz="0" w:space="0" w:color="auto"/>
          </w:divBdr>
        </w:div>
        <w:div w:id="18704566">
          <w:marLeft w:val="0"/>
          <w:marRight w:val="0"/>
          <w:marTop w:val="0"/>
          <w:marBottom w:val="0"/>
          <w:divBdr>
            <w:top w:val="none" w:sz="0" w:space="0" w:color="auto"/>
            <w:left w:val="none" w:sz="0" w:space="0" w:color="auto"/>
            <w:bottom w:val="none" w:sz="0" w:space="0" w:color="auto"/>
            <w:right w:val="none" w:sz="0" w:space="0" w:color="auto"/>
          </w:divBdr>
        </w:div>
        <w:div w:id="959805128">
          <w:marLeft w:val="0"/>
          <w:marRight w:val="0"/>
          <w:marTop w:val="0"/>
          <w:marBottom w:val="0"/>
          <w:divBdr>
            <w:top w:val="none" w:sz="0" w:space="0" w:color="auto"/>
            <w:left w:val="none" w:sz="0" w:space="0" w:color="auto"/>
            <w:bottom w:val="none" w:sz="0" w:space="0" w:color="auto"/>
            <w:right w:val="none" w:sz="0" w:space="0" w:color="auto"/>
          </w:divBdr>
        </w:div>
        <w:div w:id="2029866554">
          <w:marLeft w:val="0"/>
          <w:marRight w:val="0"/>
          <w:marTop w:val="0"/>
          <w:marBottom w:val="0"/>
          <w:divBdr>
            <w:top w:val="none" w:sz="0" w:space="0" w:color="auto"/>
            <w:left w:val="none" w:sz="0" w:space="0" w:color="auto"/>
            <w:bottom w:val="none" w:sz="0" w:space="0" w:color="auto"/>
            <w:right w:val="none" w:sz="0" w:space="0" w:color="auto"/>
          </w:divBdr>
        </w:div>
        <w:div w:id="663433776">
          <w:marLeft w:val="0"/>
          <w:marRight w:val="0"/>
          <w:marTop w:val="0"/>
          <w:marBottom w:val="0"/>
          <w:divBdr>
            <w:top w:val="none" w:sz="0" w:space="0" w:color="auto"/>
            <w:left w:val="none" w:sz="0" w:space="0" w:color="auto"/>
            <w:bottom w:val="none" w:sz="0" w:space="0" w:color="auto"/>
            <w:right w:val="none" w:sz="0" w:space="0" w:color="auto"/>
          </w:divBdr>
        </w:div>
        <w:div w:id="1902716682">
          <w:marLeft w:val="0"/>
          <w:marRight w:val="0"/>
          <w:marTop w:val="0"/>
          <w:marBottom w:val="0"/>
          <w:divBdr>
            <w:top w:val="none" w:sz="0" w:space="0" w:color="auto"/>
            <w:left w:val="none" w:sz="0" w:space="0" w:color="auto"/>
            <w:bottom w:val="none" w:sz="0" w:space="0" w:color="auto"/>
            <w:right w:val="none" w:sz="0" w:space="0" w:color="auto"/>
          </w:divBdr>
        </w:div>
        <w:div w:id="1265192875">
          <w:marLeft w:val="0"/>
          <w:marRight w:val="0"/>
          <w:marTop w:val="0"/>
          <w:marBottom w:val="0"/>
          <w:divBdr>
            <w:top w:val="none" w:sz="0" w:space="0" w:color="auto"/>
            <w:left w:val="none" w:sz="0" w:space="0" w:color="auto"/>
            <w:bottom w:val="none" w:sz="0" w:space="0" w:color="auto"/>
            <w:right w:val="none" w:sz="0" w:space="0" w:color="auto"/>
          </w:divBdr>
        </w:div>
        <w:div w:id="1988589788">
          <w:marLeft w:val="0"/>
          <w:marRight w:val="0"/>
          <w:marTop w:val="0"/>
          <w:marBottom w:val="0"/>
          <w:divBdr>
            <w:top w:val="none" w:sz="0" w:space="0" w:color="auto"/>
            <w:left w:val="none" w:sz="0" w:space="0" w:color="auto"/>
            <w:bottom w:val="none" w:sz="0" w:space="0" w:color="auto"/>
            <w:right w:val="none" w:sz="0" w:space="0" w:color="auto"/>
          </w:divBdr>
        </w:div>
        <w:div w:id="1277568312">
          <w:marLeft w:val="0"/>
          <w:marRight w:val="0"/>
          <w:marTop w:val="0"/>
          <w:marBottom w:val="0"/>
          <w:divBdr>
            <w:top w:val="none" w:sz="0" w:space="0" w:color="auto"/>
            <w:left w:val="none" w:sz="0" w:space="0" w:color="auto"/>
            <w:bottom w:val="none" w:sz="0" w:space="0" w:color="auto"/>
            <w:right w:val="none" w:sz="0" w:space="0" w:color="auto"/>
          </w:divBdr>
        </w:div>
        <w:div w:id="1897931919">
          <w:marLeft w:val="0"/>
          <w:marRight w:val="0"/>
          <w:marTop w:val="0"/>
          <w:marBottom w:val="0"/>
          <w:divBdr>
            <w:top w:val="none" w:sz="0" w:space="0" w:color="auto"/>
            <w:left w:val="none" w:sz="0" w:space="0" w:color="auto"/>
            <w:bottom w:val="none" w:sz="0" w:space="0" w:color="auto"/>
            <w:right w:val="none" w:sz="0" w:space="0" w:color="auto"/>
          </w:divBdr>
        </w:div>
        <w:div w:id="343292344">
          <w:marLeft w:val="0"/>
          <w:marRight w:val="0"/>
          <w:marTop w:val="0"/>
          <w:marBottom w:val="0"/>
          <w:divBdr>
            <w:top w:val="none" w:sz="0" w:space="0" w:color="auto"/>
            <w:left w:val="none" w:sz="0" w:space="0" w:color="auto"/>
            <w:bottom w:val="none" w:sz="0" w:space="0" w:color="auto"/>
            <w:right w:val="none" w:sz="0" w:space="0" w:color="auto"/>
          </w:divBdr>
        </w:div>
        <w:div w:id="1928078151">
          <w:marLeft w:val="0"/>
          <w:marRight w:val="0"/>
          <w:marTop w:val="0"/>
          <w:marBottom w:val="0"/>
          <w:divBdr>
            <w:top w:val="none" w:sz="0" w:space="0" w:color="auto"/>
            <w:left w:val="none" w:sz="0" w:space="0" w:color="auto"/>
            <w:bottom w:val="none" w:sz="0" w:space="0" w:color="auto"/>
            <w:right w:val="none" w:sz="0" w:space="0" w:color="auto"/>
          </w:divBdr>
        </w:div>
        <w:div w:id="1624730803">
          <w:marLeft w:val="0"/>
          <w:marRight w:val="0"/>
          <w:marTop w:val="0"/>
          <w:marBottom w:val="0"/>
          <w:divBdr>
            <w:top w:val="none" w:sz="0" w:space="0" w:color="auto"/>
            <w:left w:val="none" w:sz="0" w:space="0" w:color="auto"/>
            <w:bottom w:val="none" w:sz="0" w:space="0" w:color="auto"/>
            <w:right w:val="none" w:sz="0" w:space="0" w:color="auto"/>
          </w:divBdr>
        </w:div>
        <w:div w:id="674265187">
          <w:marLeft w:val="0"/>
          <w:marRight w:val="0"/>
          <w:marTop w:val="0"/>
          <w:marBottom w:val="0"/>
          <w:divBdr>
            <w:top w:val="none" w:sz="0" w:space="0" w:color="auto"/>
            <w:left w:val="none" w:sz="0" w:space="0" w:color="auto"/>
            <w:bottom w:val="none" w:sz="0" w:space="0" w:color="auto"/>
            <w:right w:val="none" w:sz="0" w:space="0" w:color="auto"/>
          </w:divBdr>
        </w:div>
        <w:div w:id="395665326">
          <w:marLeft w:val="0"/>
          <w:marRight w:val="0"/>
          <w:marTop w:val="0"/>
          <w:marBottom w:val="0"/>
          <w:divBdr>
            <w:top w:val="none" w:sz="0" w:space="0" w:color="auto"/>
            <w:left w:val="none" w:sz="0" w:space="0" w:color="auto"/>
            <w:bottom w:val="none" w:sz="0" w:space="0" w:color="auto"/>
            <w:right w:val="none" w:sz="0" w:space="0" w:color="auto"/>
          </w:divBdr>
        </w:div>
        <w:div w:id="1170099675">
          <w:marLeft w:val="0"/>
          <w:marRight w:val="0"/>
          <w:marTop w:val="0"/>
          <w:marBottom w:val="0"/>
          <w:divBdr>
            <w:top w:val="none" w:sz="0" w:space="0" w:color="auto"/>
            <w:left w:val="none" w:sz="0" w:space="0" w:color="auto"/>
            <w:bottom w:val="none" w:sz="0" w:space="0" w:color="auto"/>
            <w:right w:val="none" w:sz="0" w:space="0" w:color="auto"/>
          </w:divBdr>
        </w:div>
        <w:div w:id="1871726184">
          <w:marLeft w:val="0"/>
          <w:marRight w:val="0"/>
          <w:marTop w:val="0"/>
          <w:marBottom w:val="0"/>
          <w:divBdr>
            <w:top w:val="none" w:sz="0" w:space="0" w:color="auto"/>
            <w:left w:val="none" w:sz="0" w:space="0" w:color="auto"/>
            <w:bottom w:val="none" w:sz="0" w:space="0" w:color="auto"/>
            <w:right w:val="none" w:sz="0" w:space="0" w:color="auto"/>
          </w:divBdr>
        </w:div>
        <w:div w:id="736394833">
          <w:marLeft w:val="0"/>
          <w:marRight w:val="0"/>
          <w:marTop w:val="0"/>
          <w:marBottom w:val="0"/>
          <w:divBdr>
            <w:top w:val="none" w:sz="0" w:space="0" w:color="auto"/>
            <w:left w:val="none" w:sz="0" w:space="0" w:color="auto"/>
            <w:bottom w:val="none" w:sz="0" w:space="0" w:color="auto"/>
            <w:right w:val="none" w:sz="0" w:space="0" w:color="auto"/>
          </w:divBdr>
        </w:div>
        <w:div w:id="535892351">
          <w:marLeft w:val="0"/>
          <w:marRight w:val="0"/>
          <w:marTop w:val="0"/>
          <w:marBottom w:val="0"/>
          <w:divBdr>
            <w:top w:val="none" w:sz="0" w:space="0" w:color="auto"/>
            <w:left w:val="none" w:sz="0" w:space="0" w:color="auto"/>
            <w:bottom w:val="none" w:sz="0" w:space="0" w:color="auto"/>
            <w:right w:val="none" w:sz="0" w:space="0" w:color="auto"/>
          </w:divBdr>
        </w:div>
        <w:div w:id="801508975">
          <w:marLeft w:val="0"/>
          <w:marRight w:val="0"/>
          <w:marTop w:val="0"/>
          <w:marBottom w:val="0"/>
          <w:divBdr>
            <w:top w:val="none" w:sz="0" w:space="0" w:color="auto"/>
            <w:left w:val="none" w:sz="0" w:space="0" w:color="auto"/>
            <w:bottom w:val="none" w:sz="0" w:space="0" w:color="auto"/>
            <w:right w:val="none" w:sz="0" w:space="0" w:color="auto"/>
          </w:divBdr>
        </w:div>
        <w:div w:id="1197424349">
          <w:marLeft w:val="0"/>
          <w:marRight w:val="0"/>
          <w:marTop w:val="0"/>
          <w:marBottom w:val="0"/>
          <w:divBdr>
            <w:top w:val="none" w:sz="0" w:space="0" w:color="auto"/>
            <w:left w:val="none" w:sz="0" w:space="0" w:color="auto"/>
            <w:bottom w:val="none" w:sz="0" w:space="0" w:color="auto"/>
            <w:right w:val="none" w:sz="0" w:space="0" w:color="auto"/>
          </w:divBdr>
        </w:div>
        <w:div w:id="1190072555">
          <w:marLeft w:val="0"/>
          <w:marRight w:val="0"/>
          <w:marTop w:val="0"/>
          <w:marBottom w:val="0"/>
          <w:divBdr>
            <w:top w:val="none" w:sz="0" w:space="0" w:color="auto"/>
            <w:left w:val="none" w:sz="0" w:space="0" w:color="auto"/>
            <w:bottom w:val="none" w:sz="0" w:space="0" w:color="auto"/>
            <w:right w:val="none" w:sz="0" w:space="0" w:color="auto"/>
          </w:divBdr>
        </w:div>
        <w:div w:id="384764831">
          <w:marLeft w:val="0"/>
          <w:marRight w:val="0"/>
          <w:marTop w:val="0"/>
          <w:marBottom w:val="0"/>
          <w:divBdr>
            <w:top w:val="none" w:sz="0" w:space="0" w:color="auto"/>
            <w:left w:val="none" w:sz="0" w:space="0" w:color="auto"/>
            <w:bottom w:val="none" w:sz="0" w:space="0" w:color="auto"/>
            <w:right w:val="none" w:sz="0" w:space="0" w:color="auto"/>
          </w:divBdr>
        </w:div>
        <w:div w:id="1598976154">
          <w:marLeft w:val="0"/>
          <w:marRight w:val="0"/>
          <w:marTop w:val="0"/>
          <w:marBottom w:val="0"/>
          <w:divBdr>
            <w:top w:val="none" w:sz="0" w:space="0" w:color="auto"/>
            <w:left w:val="none" w:sz="0" w:space="0" w:color="auto"/>
            <w:bottom w:val="none" w:sz="0" w:space="0" w:color="auto"/>
            <w:right w:val="none" w:sz="0" w:space="0" w:color="auto"/>
          </w:divBdr>
        </w:div>
        <w:div w:id="1944527774">
          <w:marLeft w:val="0"/>
          <w:marRight w:val="0"/>
          <w:marTop w:val="0"/>
          <w:marBottom w:val="0"/>
          <w:divBdr>
            <w:top w:val="none" w:sz="0" w:space="0" w:color="auto"/>
            <w:left w:val="none" w:sz="0" w:space="0" w:color="auto"/>
            <w:bottom w:val="none" w:sz="0" w:space="0" w:color="auto"/>
            <w:right w:val="none" w:sz="0" w:space="0" w:color="auto"/>
          </w:divBdr>
        </w:div>
        <w:div w:id="1724479880">
          <w:marLeft w:val="0"/>
          <w:marRight w:val="0"/>
          <w:marTop w:val="0"/>
          <w:marBottom w:val="0"/>
          <w:divBdr>
            <w:top w:val="none" w:sz="0" w:space="0" w:color="auto"/>
            <w:left w:val="none" w:sz="0" w:space="0" w:color="auto"/>
            <w:bottom w:val="none" w:sz="0" w:space="0" w:color="auto"/>
            <w:right w:val="none" w:sz="0" w:space="0" w:color="auto"/>
          </w:divBdr>
        </w:div>
        <w:div w:id="284969986">
          <w:marLeft w:val="0"/>
          <w:marRight w:val="0"/>
          <w:marTop w:val="0"/>
          <w:marBottom w:val="0"/>
          <w:divBdr>
            <w:top w:val="none" w:sz="0" w:space="0" w:color="auto"/>
            <w:left w:val="none" w:sz="0" w:space="0" w:color="auto"/>
            <w:bottom w:val="none" w:sz="0" w:space="0" w:color="auto"/>
            <w:right w:val="none" w:sz="0" w:space="0" w:color="auto"/>
          </w:divBdr>
        </w:div>
        <w:div w:id="83841225">
          <w:marLeft w:val="0"/>
          <w:marRight w:val="0"/>
          <w:marTop w:val="0"/>
          <w:marBottom w:val="0"/>
          <w:divBdr>
            <w:top w:val="none" w:sz="0" w:space="0" w:color="auto"/>
            <w:left w:val="none" w:sz="0" w:space="0" w:color="auto"/>
            <w:bottom w:val="none" w:sz="0" w:space="0" w:color="auto"/>
            <w:right w:val="none" w:sz="0" w:space="0" w:color="auto"/>
          </w:divBdr>
        </w:div>
        <w:div w:id="1228564496">
          <w:marLeft w:val="0"/>
          <w:marRight w:val="0"/>
          <w:marTop w:val="0"/>
          <w:marBottom w:val="0"/>
          <w:divBdr>
            <w:top w:val="none" w:sz="0" w:space="0" w:color="auto"/>
            <w:left w:val="none" w:sz="0" w:space="0" w:color="auto"/>
            <w:bottom w:val="none" w:sz="0" w:space="0" w:color="auto"/>
            <w:right w:val="none" w:sz="0" w:space="0" w:color="auto"/>
          </w:divBdr>
        </w:div>
        <w:div w:id="1557471290">
          <w:marLeft w:val="0"/>
          <w:marRight w:val="0"/>
          <w:marTop w:val="0"/>
          <w:marBottom w:val="0"/>
          <w:divBdr>
            <w:top w:val="none" w:sz="0" w:space="0" w:color="auto"/>
            <w:left w:val="none" w:sz="0" w:space="0" w:color="auto"/>
            <w:bottom w:val="none" w:sz="0" w:space="0" w:color="auto"/>
            <w:right w:val="none" w:sz="0" w:space="0" w:color="auto"/>
          </w:divBdr>
        </w:div>
        <w:div w:id="1903565849">
          <w:marLeft w:val="0"/>
          <w:marRight w:val="0"/>
          <w:marTop w:val="0"/>
          <w:marBottom w:val="0"/>
          <w:divBdr>
            <w:top w:val="none" w:sz="0" w:space="0" w:color="auto"/>
            <w:left w:val="none" w:sz="0" w:space="0" w:color="auto"/>
            <w:bottom w:val="none" w:sz="0" w:space="0" w:color="auto"/>
            <w:right w:val="none" w:sz="0" w:space="0" w:color="auto"/>
          </w:divBdr>
        </w:div>
        <w:div w:id="2050719449">
          <w:marLeft w:val="0"/>
          <w:marRight w:val="0"/>
          <w:marTop w:val="0"/>
          <w:marBottom w:val="0"/>
          <w:divBdr>
            <w:top w:val="none" w:sz="0" w:space="0" w:color="auto"/>
            <w:left w:val="none" w:sz="0" w:space="0" w:color="auto"/>
            <w:bottom w:val="none" w:sz="0" w:space="0" w:color="auto"/>
            <w:right w:val="none" w:sz="0" w:space="0" w:color="auto"/>
          </w:divBdr>
        </w:div>
        <w:div w:id="1931086958">
          <w:marLeft w:val="0"/>
          <w:marRight w:val="0"/>
          <w:marTop w:val="0"/>
          <w:marBottom w:val="0"/>
          <w:divBdr>
            <w:top w:val="none" w:sz="0" w:space="0" w:color="auto"/>
            <w:left w:val="none" w:sz="0" w:space="0" w:color="auto"/>
            <w:bottom w:val="none" w:sz="0" w:space="0" w:color="auto"/>
            <w:right w:val="none" w:sz="0" w:space="0" w:color="auto"/>
          </w:divBdr>
        </w:div>
        <w:div w:id="1764565388">
          <w:marLeft w:val="0"/>
          <w:marRight w:val="0"/>
          <w:marTop w:val="0"/>
          <w:marBottom w:val="0"/>
          <w:divBdr>
            <w:top w:val="none" w:sz="0" w:space="0" w:color="auto"/>
            <w:left w:val="none" w:sz="0" w:space="0" w:color="auto"/>
            <w:bottom w:val="none" w:sz="0" w:space="0" w:color="auto"/>
            <w:right w:val="none" w:sz="0" w:space="0" w:color="auto"/>
          </w:divBdr>
        </w:div>
        <w:div w:id="373697729">
          <w:marLeft w:val="0"/>
          <w:marRight w:val="0"/>
          <w:marTop w:val="0"/>
          <w:marBottom w:val="0"/>
          <w:divBdr>
            <w:top w:val="none" w:sz="0" w:space="0" w:color="auto"/>
            <w:left w:val="none" w:sz="0" w:space="0" w:color="auto"/>
            <w:bottom w:val="none" w:sz="0" w:space="0" w:color="auto"/>
            <w:right w:val="none" w:sz="0" w:space="0" w:color="auto"/>
          </w:divBdr>
        </w:div>
        <w:div w:id="232474476">
          <w:marLeft w:val="0"/>
          <w:marRight w:val="0"/>
          <w:marTop w:val="0"/>
          <w:marBottom w:val="0"/>
          <w:divBdr>
            <w:top w:val="none" w:sz="0" w:space="0" w:color="auto"/>
            <w:left w:val="none" w:sz="0" w:space="0" w:color="auto"/>
            <w:bottom w:val="none" w:sz="0" w:space="0" w:color="auto"/>
            <w:right w:val="none" w:sz="0" w:space="0" w:color="auto"/>
          </w:divBdr>
        </w:div>
        <w:div w:id="706176486">
          <w:marLeft w:val="0"/>
          <w:marRight w:val="0"/>
          <w:marTop w:val="0"/>
          <w:marBottom w:val="0"/>
          <w:divBdr>
            <w:top w:val="none" w:sz="0" w:space="0" w:color="auto"/>
            <w:left w:val="none" w:sz="0" w:space="0" w:color="auto"/>
            <w:bottom w:val="none" w:sz="0" w:space="0" w:color="auto"/>
            <w:right w:val="none" w:sz="0" w:space="0" w:color="auto"/>
          </w:divBdr>
        </w:div>
        <w:div w:id="1262834223">
          <w:marLeft w:val="0"/>
          <w:marRight w:val="0"/>
          <w:marTop w:val="0"/>
          <w:marBottom w:val="0"/>
          <w:divBdr>
            <w:top w:val="none" w:sz="0" w:space="0" w:color="auto"/>
            <w:left w:val="none" w:sz="0" w:space="0" w:color="auto"/>
            <w:bottom w:val="none" w:sz="0" w:space="0" w:color="auto"/>
            <w:right w:val="none" w:sz="0" w:space="0" w:color="auto"/>
          </w:divBdr>
        </w:div>
        <w:div w:id="1702435523">
          <w:marLeft w:val="0"/>
          <w:marRight w:val="0"/>
          <w:marTop w:val="0"/>
          <w:marBottom w:val="0"/>
          <w:divBdr>
            <w:top w:val="none" w:sz="0" w:space="0" w:color="auto"/>
            <w:left w:val="none" w:sz="0" w:space="0" w:color="auto"/>
            <w:bottom w:val="none" w:sz="0" w:space="0" w:color="auto"/>
            <w:right w:val="none" w:sz="0" w:space="0" w:color="auto"/>
          </w:divBdr>
        </w:div>
        <w:div w:id="1261718550">
          <w:marLeft w:val="0"/>
          <w:marRight w:val="0"/>
          <w:marTop w:val="0"/>
          <w:marBottom w:val="0"/>
          <w:divBdr>
            <w:top w:val="none" w:sz="0" w:space="0" w:color="auto"/>
            <w:left w:val="none" w:sz="0" w:space="0" w:color="auto"/>
            <w:bottom w:val="none" w:sz="0" w:space="0" w:color="auto"/>
            <w:right w:val="none" w:sz="0" w:space="0" w:color="auto"/>
          </w:divBdr>
        </w:div>
        <w:div w:id="49812465">
          <w:marLeft w:val="0"/>
          <w:marRight w:val="0"/>
          <w:marTop w:val="0"/>
          <w:marBottom w:val="0"/>
          <w:divBdr>
            <w:top w:val="none" w:sz="0" w:space="0" w:color="auto"/>
            <w:left w:val="none" w:sz="0" w:space="0" w:color="auto"/>
            <w:bottom w:val="none" w:sz="0" w:space="0" w:color="auto"/>
            <w:right w:val="none" w:sz="0" w:space="0" w:color="auto"/>
          </w:divBdr>
        </w:div>
        <w:div w:id="350689923">
          <w:marLeft w:val="0"/>
          <w:marRight w:val="0"/>
          <w:marTop w:val="0"/>
          <w:marBottom w:val="0"/>
          <w:divBdr>
            <w:top w:val="none" w:sz="0" w:space="0" w:color="auto"/>
            <w:left w:val="none" w:sz="0" w:space="0" w:color="auto"/>
            <w:bottom w:val="none" w:sz="0" w:space="0" w:color="auto"/>
            <w:right w:val="none" w:sz="0" w:space="0" w:color="auto"/>
          </w:divBdr>
        </w:div>
        <w:div w:id="701898812">
          <w:marLeft w:val="0"/>
          <w:marRight w:val="0"/>
          <w:marTop w:val="0"/>
          <w:marBottom w:val="0"/>
          <w:divBdr>
            <w:top w:val="none" w:sz="0" w:space="0" w:color="auto"/>
            <w:left w:val="none" w:sz="0" w:space="0" w:color="auto"/>
            <w:bottom w:val="none" w:sz="0" w:space="0" w:color="auto"/>
            <w:right w:val="none" w:sz="0" w:space="0" w:color="auto"/>
          </w:divBdr>
        </w:div>
        <w:div w:id="832990235">
          <w:marLeft w:val="0"/>
          <w:marRight w:val="0"/>
          <w:marTop w:val="0"/>
          <w:marBottom w:val="0"/>
          <w:divBdr>
            <w:top w:val="none" w:sz="0" w:space="0" w:color="auto"/>
            <w:left w:val="none" w:sz="0" w:space="0" w:color="auto"/>
            <w:bottom w:val="none" w:sz="0" w:space="0" w:color="auto"/>
            <w:right w:val="none" w:sz="0" w:space="0" w:color="auto"/>
          </w:divBdr>
        </w:div>
        <w:div w:id="2069575672">
          <w:marLeft w:val="0"/>
          <w:marRight w:val="0"/>
          <w:marTop w:val="0"/>
          <w:marBottom w:val="0"/>
          <w:divBdr>
            <w:top w:val="none" w:sz="0" w:space="0" w:color="auto"/>
            <w:left w:val="none" w:sz="0" w:space="0" w:color="auto"/>
            <w:bottom w:val="none" w:sz="0" w:space="0" w:color="auto"/>
            <w:right w:val="none" w:sz="0" w:space="0" w:color="auto"/>
          </w:divBdr>
        </w:div>
        <w:div w:id="1013847324">
          <w:marLeft w:val="0"/>
          <w:marRight w:val="0"/>
          <w:marTop w:val="0"/>
          <w:marBottom w:val="0"/>
          <w:divBdr>
            <w:top w:val="none" w:sz="0" w:space="0" w:color="auto"/>
            <w:left w:val="none" w:sz="0" w:space="0" w:color="auto"/>
            <w:bottom w:val="none" w:sz="0" w:space="0" w:color="auto"/>
            <w:right w:val="none" w:sz="0" w:space="0" w:color="auto"/>
          </w:divBdr>
        </w:div>
        <w:div w:id="1707876456">
          <w:marLeft w:val="0"/>
          <w:marRight w:val="0"/>
          <w:marTop w:val="0"/>
          <w:marBottom w:val="0"/>
          <w:divBdr>
            <w:top w:val="none" w:sz="0" w:space="0" w:color="auto"/>
            <w:left w:val="none" w:sz="0" w:space="0" w:color="auto"/>
            <w:bottom w:val="none" w:sz="0" w:space="0" w:color="auto"/>
            <w:right w:val="none" w:sz="0" w:space="0" w:color="auto"/>
          </w:divBdr>
        </w:div>
        <w:div w:id="940604727">
          <w:marLeft w:val="0"/>
          <w:marRight w:val="0"/>
          <w:marTop w:val="0"/>
          <w:marBottom w:val="0"/>
          <w:divBdr>
            <w:top w:val="none" w:sz="0" w:space="0" w:color="auto"/>
            <w:left w:val="none" w:sz="0" w:space="0" w:color="auto"/>
            <w:bottom w:val="none" w:sz="0" w:space="0" w:color="auto"/>
            <w:right w:val="none" w:sz="0" w:space="0" w:color="auto"/>
          </w:divBdr>
        </w:div>
        <w:div w:id="1116631993">
          <w:marLeft w:val="0"/>
          <w:marRight w:val="0"/>
          <w:marTop w:val="0"/>
          <w:marBottom w:val="0"/>
          <w:divBdr>
            <w:top w:val="none" w:sz="0" w:space="0" w:color="auto"/>
            <w:left w:val="none" w:sz="0" w:space="0" w:color="auto"/>
            <w:bottom w:val="none" w:sz="0" w:space="0" w:color="auto"/>
            <w:right w:val="none" w:sz="0" w:space="0" w:color="auto"/>
          </w:divBdr>
        </w:div>
        <w:div w:id="805510325">
          <w:marLeft w:val="0"/>
          <w:marRight w:val="0"/>
          <w:marTop w:val="0"/>
          <w:marBottom w:val="0"/>
          <w:divBdr>
            <w:top w:val="none" w:sz="0" w:space="0" w:color="auto"/>
            <w:left w:val="none" w:sz="0" w:space="0" w:color="auto"/>
            <w:bottom w:val="none" w:sz="0" w:space="0" w:color="auto"/>
            <w:right w:val="none" w:sz="0" w:space="0" w:color="auto"/>
          </w:divBdr>
        </w:div>
        <w:div w:id="1338311430">
          <w:marLeft w:val="0"/>
          <w:marRight w:val="0"/>
          <w:marTop w:val="0"/>
          <w:marBottom w:val="0"/>
          <w:divBdr>
            <w:top w:val="none" w:sz="0" w:space="0" w:color="auto"/>
            <w:left w:val="none" w:sz="0" w:space="0" w:color="auto"/>
            <w:bottom w:val="none" w:sz="0" w:space="0" w:color="auto"/>
            <w:right w:val="none" w:sz="0" w:space="0" w:color="auto"/>
          </w:divBdr>
        </w:div>
        <w:div w:id="277415718">
          <w:marLeft w:val="0"/>
          <w:marRight w:val="0"/>
          <w:marTop w:val="0"/>
          <w:marBottom w:val="0"/>
          <w:divBdr>
            <w:top w:val="none" w:sz="0" w:space="0" w:color="auto"/>
            <w:left w:val="none" w:sz="0" w:space="0" w:color="auto"/>
            <w:bottom w:val="none" w:sz="0" w:space="0" w:color="auto"/>
            <w:right w:val="none" w:sz="0" w:space="0" w:color="auto"/>
          </w:divBdr>
        </w:div>
        <w:div w:id="1334990154">
          <w:marLeft w:val="0"/>
          <w:marRight w:val="0"/>
          <w:marTop w:val="0"/>
          <w:marBottom w:val="0"/>
          <w:divBdr>
            <w:top w:val="none" w:sz="0" w:space="0" w:color="auto"/>
            <w:left w:val="none" w:sz="0" w:space="0" w:color="auto"/>
            <w:bottom w:val="none" w:sz="0" w:space="0" w:color="auto"/>
            <w:right w:val="none" w:sz="0" w:space="0" w:color="auto"/>
          </w:divBdr>
        </w:div>
        <w:div w:id="304941641">
          <w:marLeft w:val="0"/>
          <w:marRight w:val="0"/>
          <w:marTop w:val="0"/>
          <w:marBottom w:val="0"/>
          <w:divBdr>
            <w:top w:val="none" w:sz="0" w:space="0" w:color="auto"/>
            <w:left w:val="none" w:sz="0" w:space="0" w:color="auto"/>
            <w:bottom w:val="none" w:sz="0" w:space="0" w:color="auto"/>
            <w:right w:val="none" w:sz="0" w:space="0" w:color="auto"/>
          </w:divBdr>
        </w:div>
        <w:div w:id="575626608">
          <w:marLeft w:val="0"/>
          <w:marRight w:val="0"/>
          <w:marTop w:val="0"/>
          <w:marBottom w:val="0"/>
          <w:divBdr>
            <w:top w:val="none" w:sz="0" w:space="0" w:color="auto"/>
            <w:left w:val="none" w:sz="0" w:space="0" w:color="auto"/>
            <w:bottom w:val="none" w:sz="0" w:space="0" w:color="auto"/>
            <w:right w:val="none" w:sz="0" w:space="0" w:color="auto"/>
          </w:divBdr>
        </w:div>
        <w:div w:id="1144153399">
          <w:marLeft w:val="0"/>
          <w:marRight w:val="0"/>
          <w:marTop w:val="0"/>
          <w:marBottom w:val="0"/>
          <w:divBdr>
            <w:top w:val="none" w:sz="0" w:space="0" w:color="auto"/>
            <w:left w:val="none" w:sz="0" w:space="0" w:color="auto"/>
            <w:bottom w:val="none" w:sz="0" w:space="0" w:color="auto"/>
            <w:right w:val="none" w:sz="0" w:space="0" w:color="auto"/>
          </w:divBdr>
        </w:div>
        <w:div w:id="445775987">
          <w:marLeft w:val="0"/>
          <w:marRight w:val="0"/>
          <w:marTop w:val="0"/>
          <w:marBottom w:val="0"/>
          <w:divBdr>
            <w:top w:val="none" w:sz="0" w:space="0" w:color="auto"/>
            <w:left w:val="none" w:sz="0" w:space="0" w:color="auto"/>
            <w:bottom w:val="none" w:sz="0" w:space="0" w:color="auto"/>
            <w:right w:val="none" w:sz="0" w:space="0" w:color="auto"/>
          </w:divBdr>
        </w:div>
        <w:div w:id="924338960">
          <w:marLeft w:val="0"/>
          <w:marRight w:val="0"/>
          <w:marTop w:val="0"/>
          <w:marBottom w:val="0"/>
          <w:divBdr>
            <w:top w:val="none" w:sz="0" w:space="0" w:color="auto"/>
            <w:left w:val="none" w:sz="0" w:space="0" w:color="auto"/>
            <w:bottom w:val="none" w:sz="0" w:space="0" w:color="auto"/>
            <w:right w:val="none" w:sz="0" w:space="0" w:color="auto"/>
          </w:divBdr>
        </w:div>
        <w:div w:id="1281110972">
          <w:marLeft w:val="0"/>
          <w:marRight w:val="0"/>
          <w:marTop w:val="0"/>
          <w:marBottom w:val="0"/>
          <w:divBdr>
            <w:top w:val="none" w:sz="0" w:space="0" w:color="auto"/>
            <w:left w:val="none" w:sz="0" w:space="0" w:color="auto"/>
            <w:bottom w:val="none" w:sz="0" w:space="0" w:color="auto"/>
            <w:right w:val="none" w:sz="0" w:space="0" w:color="auto"/>
          </w:divBdr>
        </w:div>
        <w:div w:id="974990682">
          <w:marLeft w:val="0"/>
          <w:marRight w:val="0"/>
          <w:marTop w:val="0"/>
          <w:marBottom w:val="0"/>
          <w:divBdr>
            <w:top w:val="none" w:sz="0" w:space="0" w:color="auto"/>
            <w:left w:val="none" w:sz="0" w:space="0" w:color="auto"/>
            <w:bottom w:val="none" w:sz="0" w:space="0" w:color="auto"/>
            <w:right w:val="none" w:sz="0" w:space="0" w:color="auto"/>
          </w:divBdr>
        </w:div>
        <w:div w:id="1797874016">
          <w:marLeft w:val="0"/>
          <w:marRight w:val="0"/>
          <w:marTop w:val="0"/>
          <w:marBottom w:val="0"/>
          <w:divBdr>
            <w:top w:val="none" w:sz="0" w:space="0" w:color="auto"/>
            <w:left w:val="none" w:sz="0" w:space="0" w:color="auto"/>
            <w:bottom w:val="none" w:sz="0" w:space="0" w:color="auto"/>
            <w:right w:val="none" w:sz="0" w:space="0" w:color="auto"/>
          </w:divBdr>
        </w:div>
        <w:div w:id="938679290">
          <w:marLeft w:val="0"/>
          <w:marRight w:val="0"/>
          <w:marTop w:val="0"/>
          <w:marBottom w:val="0"/>
          <w:divBdr>
            <w:top w:val="none" w:sz="0" w:space="0" w:color="auto"/>
            <w:left w:val="none" w:sz="0" w:space="0" w:color="auto"/>
            <w:bottom w:val="none" w:sz="0" w:space="0" w:color="auto"/>
            <w:right w:val="none" w:sz="0" w:space="0" w:color="auto"/>
          </w:divBdr>
        </w:div>
        <w:div w:id="1192308181">
          <w:marLeft w:val="0"/>
          <w:marRight w:val="0"/>
          <w:marTop w:val="0"/>
          <w:marBottom w:val="0"/>
          <w:divBdr>
            <w:top w:val="none" w:sz="0" w:space="0" w:color="auto"/>
            <w:left w:val="none" w:sz="0" w:space="0" w:color="auto"/>
            <w:bottom w:val="none" w:sz="0" w:space="0" w:color="auto"/>
            <w:right w:val="none" w:sz="0" w:space="0" w:color="auto"/>
          </w:divBdr>
        </w:div>
        <w:div w:id="1830245102">
          <w:marLeft w:val="0"/>
          <w:marRight w:val="0"/>
          <w:marTop w:val="0"/>
          <w:marBottom w:val="0"/>
          <w:divBdr>
            <w:top w:val="none" w:sz="0" w:space="0" w:color="auto"/>
            <w:left w:val="none" w:sz="0" w:space="0" w:color="auto"/>
            <w:bottom w:val="none" w:sz="0" w:space="0" w:color="auto"/>
            <w:right w:val="none" w:sz="0" w:space="0" w:color="auto"/>
          </w:divBdr>
        </w:div>
        <w:div w:id="295065016">
          <w:marLeft w:val="0"/>
          <w:marRight w:val="0"/>
          <w:marTop w:val="0"/>
          <w:marBottom w:val="0"/>
          <w:divBdr>
            <w:top w:val="none" w:sz="0" w:space="0" w:color="auto"/>
            <w:left w:val="none" w:sz="0" w:space="0" w:color="auto"/>
            <w:bottom w:val="none" w:sz="0" w:space="0" w:color="auto"/>
            <w:right w:val="none" w:sz="0" w:space="0" w:color="auto"/>
          </w:divBdr>
        </w:div>
        <w:div w:id="408580690">
          <w:marLeft w:val="0"/>
          <w:marRight w:val="0"/>
          <w:marTop w:val="0"/>
          <w:marBottom w:val="0"/>
          <w:divBdr>
            <w:top w:val="none" w:sz="0" w:space="0" w:color="auto"/>
            <w:left w:val="none" w:sz="0" w:space="0" w:color="auto"/>
            <w:bottom w:val="none" w:sz="0" w:space="0" w:color="auto"/>
            <w:right w:val="none" w:sz="0" w:space="0" w:color="auto"/>
          </w:divBdr>
        </w:div>
        <w:div w:id="1433816486">
          <w:marLeft w:val="0"/>
          <w:marRight w:val="0"/>
          <w:marTop w:val="0"/>
          <w:marBottom w:val="0"/>
          <w:divBdr>
            <w:top w:val="none" w:sz="0" w:space="0" w:color="auto"/>
            <w:left w:val="none" w:sz="0" w:space="0" w:color="auto"/>
            <w:bottom w:val="none" w:sz="0" w:space="0" w:color="auto"/>
            <w:right w:val="none" w:sz="0" w:space="0" w:color="auto"/>
          </w:divBdr>
        </w:div>
        <w:div w:id="1944654353">
          <w:marLeft w:val="0"/>
          <w:marRight w:val="0"/>
          <w:marTop w:val="0"/>
          <w:marBottom w:val="0"/>
          <w:divBdr>
            <w:top w:val="none" w:sz="0" w:space="0" w:color="auto"/>
            <w:left w:val="none" w:sz="0" w:space="0" w:color="auto"/>
            <w:bottom w:val="none" w:sz="0" w:space="0" w:color="auto"/>
            <w:right w:val="none" w:sz="0" w:space="0" w:color="auto"/>
          </w:divBdr>
        </w:div>
        <w:div w:id="748844453">
          <w:marLeft w:val="0"/>
          <w:marRight w:val="0"/>
          <w:marTop w:val="0"/>
          <w:marBottom w:val="0"/>
          <w:divBdr>
            <w:top w:val="none" w:sz="0" w:space="0" w:color="auto"/>
            <w:left w:val="none" w:sz="0" w:space="0" w:color="auto"/>
            <w:bottom w:val="none" w:sz="0" w:space="0" w:color="auto"/>
            <w:right w:val="none" w:sz="0" w:space="0" w:color="auto"/>
          </w:divBdr>
        </w:div>
        <w:div w:id="1806384435">
          <w:marLeft w:val="0"/>
          <w:marRight w:val="0"/>
          <w:marTop w:val="0"/>
          <w:marBottom w:val="0"/>
          <w:divBdr>
            <w:top w:val="none" w:sz="0" w:space="0" w:color="auto"/>
            <w:left w:val="none" w:sz="0" w:space="0" w:color="auto"/>
            <w:bottom w:val="none" w:sz="0" w:space="0" w:color="auto"/>
            <w:right w:val="none" w:sz="0" w:space="0" w:color="auto"/>
          </w:divBdr>
        </w:div>
        <w:div w:id="1425803457">
          <w:marLeft w:val="0"/>
          <w:marRight w:val="0"/>
          <w:marTop w:val="0"/>
          <w:marBottom w:val="0"/>
          <w:divBdr>
            <w:top w:val="none" w:sz="0" w:space="0" w:color="auto"/>
            <w:left w:val="none" w:sz="0" w:space="0" w:color="auto"/>
            <w:bottom w:val="none" w:sz="0" w:space="0" w:color="auto"/>
            <w:right w:val="none" w:sz="0" w:space="0" w:color="auto"/>
          </w:divBdr>
        </w:div>
        <w:div w:id="1535926838">
          <w:marLeft w:val="0"/>
          <w:marRight w:val="0"/>
          <w:marTop w:val="0"/>
          <w:marBottom w:val="0"/>
          <w:divBdr>
            <w:top w:val="none" w:sz="0" w:space="0" w:color="auto"/>
            <w:left w:val="none" w:sz="0" w:space="0" w:color="auto"/>
            <w:bottom w:val="none" w:sz="0" w:space="0" w:color="auto"/>
            <w:right w:val="none" w:sz="0" w:space="0" w:color="auto"/>
          </w:divBdr>
        </w:div>
        <w:div w:id="1642342604">
          <w:marLeft w:val="0"/>
          <w:marRight w:val="0"/>
          <w:marTop w:val="0"/>
          <w:marBottom w:val="0"/>
          <w:divBdr>
            <w:top w:val="none" w:sz="0" w:space="0" w:color="auto"/>
            <w:left w:val="none" w:sz="0" w:space="0" w:color="auto"/>
            <w:bottom w:val="none" w:sz="0" w:space="0" w:color="auto"/>
            <w:right w:val="none" w:sz="0" w:space="0" w:color="auto"/>
          </w:divBdr>
        </w:div>
        <w:div w:id="939684979">
          <w:marLeft w:val="0"/>
          <w:marRight w:val="0"/>
          <w:marTop w:val="0"/>
          <w:marBottom w:val="0"/>
          <w:divBdr>
            <w:top w:val="none" w:sz="0" w:space="0" w:color="auto"/>
            <w:left w:val="none" w:sz="0" w:space="0" w:color="auto"/>
            <w:bottom w:val="none" w:sz="0" w:space="0" w:color="auto"/>
            <w:right w:val="none" w:sz="0" w:space="0" w:color="auto"/>
          </w:divBdr>
        </w:div>
        <w:div w:id="69279169">
          <w:marLeft w:val="0"/>
          <w:marRight w:val="0"/>
          <w:marTop w:val="0"/>
          <w:marBottom w:val="0"/>
          <w:divBdr>
            <w:top w:val="none" w:sz="0" w:space="0" w:color="auto"/>
            <w:left w:val="none" w:sz="0" w:space="0" w:color="auto"/>
            <w:bottom w:val="none" w:sz="0" w:space="0" w:color="auto"/>
            <w:right w:val="none" w:sz="0" w:space="0" w:color="auto"/>
          </w:divBdr>
        </w:div>
        <w:div w:id="95103644">
          <w:marLeft w:val="0"/>
          <w:marRight w:val="0"/>
          <w:marTop w:val="0"/>
          <w:marBottom w:val="0"/>
          <w:divBdr>
            <w:top w:val="none" w:sz="0" w:space="0" w:color="auto"/>
            <w:left w:val="none" w:sz="0" w:space="0" w:color="auto"/>
            <w:bottom w:val="none" w:sz="0" w:space="0" w:color="auto"/>
            <w:right w:val="none" w:sz="0" w:space="0" w:color="auto"/>
          </w:divBdr>
        </w:div>
        <w:div w:id="1111390868">
          <w:marLeft w:val="0"/>
          <w:marRight w:val="0"/>
          <w:marTop w:val="0"/>
          <w:marBottom w:val="0"/>
          <w:divBdr>
            <w:top w:val="none" w:sz="0" w:space="0" w:color="auto"/>
            <w:left w:val="none" w:sz="0" w:space="0" w:color="auto"/>
            <w:bottom w:val="none" w:sz="0" w:space="0" w:color="auto"/>
            <w:right w:val="none" w:sz="0" w:space="0" w:color="auto"/>
          </w:divBdr>
        </w:div>
        <w:div w:id="640581497">
          <w:marLeft w:val="0"/>
          <w:marRight w:val="0"/>
          <w:marTop w:val="0"/>
          <w:marBottom w:val="0"/>
          <w:divBdr>
            <w:top w:val="none" w:sz="0" w:space="0" w:color="auto"/>
            <w:left w:val="none" w:sz="0" w:space="0" w:color="auto"/>
            <w:bottom w:val="none" w:sz="0" w:space="0" w:color="auto"/>
            <w:right w:val="none" w:sz="0" w:space="0" w:color="auto"/>
          </w:divBdr>
        </w:div>
        <w:div w:id="1662808708">
          <w:marLeft w:val="0"/>
          <w:marRight w:val="0"/>
          <w:marTop w:val="0"/>
          <w:marBottom w:val="0"/>
          <w:divBdr>
            <w:top w:val="none" w:sz="0" w:space="0" w:color="auto"/>
            <w:left w:val="none" w:sz="0" w:space="0" w:color="auto"/>
            <w:bottom w:val="none" w:sz="0" w:space="0" w:color="auto"/>
            <w:right w:val="none" w:sz="0" w:space="0" w:color="auto"/>
          </w:divBdr>
        </w:div>
        <w:div w:id="1590968615">
          <w:marLeft w:val="0"/>
          <w:marRight w:val="0"/>
          <w:marTop w:val="0"/>
          <w:marBottom w:val="0"/>
          <w:divBdr>
            <w:top w:val="none" w:sz="0" w:space="0" w:color="auto"/>
            <w:left w:val="none" w:sz="0" w:space="0" w:color="auto"/>
            <w:bottom w:val="none" w:sz="0" w:space="0" w:color="auto"/>
            <w:right w:val="none" w:sz="0" w:space="0" w:color="auto"/>
          </w:divBdr>
        </w:div>
        <w:div w:id="505634729">
          <w:marLeft w:val="0"/>
          <w:marRight w:val="0"/>
          <w:marTop w:val="0"/>
          <w:marBottom w:val="0"/>
          <w:divBdr>
            <w:top w:val="none" w:sz="0" w:space="0" w:color="auto"/>
            <w:left w:val="none" w:sz="0" w:space="0" w:color="auto"/>
            <w:bottom w:val="none" w:sz="0" w:space="0" w:color="auto"/>
            <w:right w:val="none" w:sz="0" w:space="0" w:color="auto"/>
          </w:divBdr>
        </w:div>
        <w:div w:id="2116630372">
          <w:marLeft w:val="0"/>
          <w:marRight w:val="0"/>
          <w:marTop w:val="0"/>
          <w:marBottom w:val="0"/>
          <w:divBdr>
            <w:top w:val="none" w:sz="0" w:space="0" w:color="auto"/>
            <w:left w:val="none" w:sz="0" w:space="0" w:color="auto"/>
            <w:bottom w:val="none" w:sz="0" w:space="0" w:color="auto"/>
            <w:right w:val="none" w:sz="0" w:space="0" w:color="auto"/>
          </w:divBdr>
        </w:div>
        <w:div w:id="243034169">
          <w:marLeft w:val="0"/>
          <w:marRight w:val="0"/>
          <w:marTop w:val="0"/>
          <w:marBottom w:val="0"/>
          <w:divBdr>
            <w:top w:val="none" w:sz="0" w:space="0" w:color="auto"/>
            <w:left w:val="none" w:sz="0" w:space="0" w:color="auto"/>
            <w:bottom w:val="none" w:sz="0" w:space="0" w:color="auto"/>
            <w:right w:val="none" w:sz="0" w:space="0" w:color="auto"/>
          </w:divBdr>
        </w:div>
        <w:div w:id="1934623560">
          <w:marLeft w:val="0"/>
          <w:marRight w:val="0"/>
          <w:marTop w:val="0"/>
          <w:marBottom w:val="0"/>
          <w:divBdr>
            <w:top w:val="none" w:sz="0" w:space="0" w:color="auto"/>
            <w:left w:val="none" w:sz="0" w:space="0" w:color="auto"/>
            <w:bottom w:val="none" w:sz="0" w:space="0" w:color="auto"/>
            <w:right w:val="none" w:sz="0" w:space="0" w:color="auto"/>
          </w:divBdr>
        </w:div>
        <w:div w:id="1839491648">
          <w:marLeft w:val="0"/>
          <w:marRight w:val="0"/>
          <w:marTop w:val="0"/>
          <w:marBottom w:val="0"/>
          <w:divBdr>
            <w:top w:val="none" w:sz="0" w:space="0" w:color="auto"/>
            <w:left w:val="none" w:sz="0" w:space="0" w:color="auto"/>
            <w:bottom w:val="none" w:sz="0" w:space="0" w:color="auto"/>
            <w:right w:val="none" w:sz="0" w:space="0" w:color="auto"/>
          </w:divBdr>
        </w:div>
        <w:div w:id="904334718">
          <w:marLeft w:val="0"/>
          <w:marRight w:val="0"/>
          <w:marTop w:val="0"/>
          <w:marBottom w:val="0"/>
          <w:divBdr>
            <w:top w:val="none" w:sz="0" w:space="0" w:color="auto"/>
            <w:left w:val="none" w:sz="0" w:space="0" w:color="auto"/>
            <w:bottom w:val="none" w:sz="0" w:space="0" w:color="auto"/>
            <w:right w:val="none" w:sz="0" w:space="0" w:color="auto"/>
          </w:divBdr>
        </w:div>
        <w:div w:id="469522632">
          <w:marLeft w:val="0"/>
          <w:marRight w:val="0"/>
          <w:marTop w:val="0"/>
          <w:marBottom w:val="0"/>
          <w:divBdr>
            <w:top w:val="none" w:sz="0" w:space="0" w:color="auto"/>
            <w:left w:val="none" w:sz="0" w:space="0" w:color="auto"/>
            <w:bottom w:val="none" w:sz="0" w:space="0" w:color="auto"/>
            <w:right w:val="none" w:sz="0" w:space="0" w:color="auto"/>
          </w:divBdr>
        </w:div>
        <w:div w:id="279453015">
          <w:marLeft w:val="0"/>
          <w:marRight w:val="0"/>
          <w:marTop w:val="0"/>
          <w:marBottom w:val="0"/>
          <w:divBdr>
            <w:top w:val="none" w:sz="0" w:space="0" w:color="auto"/>
            <w:left w:val="none" w:sz="0" w:space="0" w:color="auto"/>
            <w:bottom w:val="none" w:sz="0" w:space="0" w:color="auto"/>
            <w:right w:val="none" w:sz="0" w:space="0" w:color="auto"/>
          </w:divBdr>
        </w:div>
        <w:div w:id="309217345">
          <w:marLeft w:val="0"/>
          <w:marRight w:val="0"/>
          <w:marTop w:val="0"/>
          <w:marBottom w:val="0"/>
          <w:divBdr>
            <w:top w:val="none" w:sz="0" w:space="0" w:color="auto"/>
            <w:left w:val="none" w:sz="0" w:space="0" w:color="auto"/>
            <w:bottom w:val="none" w:sz="0" w:space="0" w:color="auto"/>
            <w:right w:val="none" w:sz="0" w:space="0" w:color="auto"/>
          </w:divBdr>
        </w:div>
        <w:div w:id="355231211">
          <w:marLeft w:val="0"/>
          <w:marRight w:val="0"/>
          <w:marTop w:val="0"/>
          <w:marBottom w:val="0"/>
          <w:divBdr>
            <w:top w:val="none" w:sz="0" w:space="0" w:color="auto"/>
            <w:left w:val="none" w:sz="0" w:space="0" w:color="auto"/>
            <w:bottom w:val="none" w:sz="0" w:space="0" w:color="auto"/>
            <w:right w:val="none" w:sz="0" w:space="0" w:color="auto"/>
          </w:divBdr>
        </w:div>
        <w:div w:id="432481261">
          <w:marLeft w:val="0"/>
          <w:marRight w:val="0"/>
          <w:marTop w:val="0"/>
          <w:marBottom w:val="0"/>
          <w:divBdr>
            <w:top w:val="none" w:sz="0" w:space="0" w:color="auto"/>
            <w:left w:val="none" w:sz="0" w:space="0" w:color="auto"/>
            <w:bottom w:val="none" w:sz="0" w:space="0" w:color="auto"/>
            <w:right w:val="none" w:sz="0" w:space="0" w:color="auto"/>
          </w:divBdr>
        </w:div>
        <w:div w:id="1593782174">
          <w:marLeft w:val="0"/>
          <w:marRight w:val="0"/>
          <w:marTop w:val="0"/>
          <w:marBottom w:val="0"/>
          <w:divBdr>
            <w:top w:val="none" w:sz="0" w:space="0" w:color="auto"/>
            <w:left w:val="none" w:sz="0" w:space="0" w:color="auto"/>
            <w:bottom w:val="none" w:sz="0" w:space="0" w:color="auto"/>
            <w:right w:val="none" w:sz="0" w:space="0" w:color="auto"/>
          </w:divBdr>
        </w:div>
        <w:div w:id="1191337273">
          <w:marLeft w:val="0"/>
          <w:marRight w:val="0"/>
          <w:marTop w:val="0"/>
          <w:marBottom w:val="0"/>
          <w:divBdr>
            <w:top w:val="none" w:sz="0" w:space="0" w:color="auto"/>
            <w:left w:val="none" w:sz="0" w:space="0" w:color="auto"/>
            <w:bottom w:val="none" w:sz="0" w:space="0" w:color="auto"/>
            <w:right w:val="none" w:sz="0" w:space="0" w:color="auto"/>
          </w:divBdr>
        </w:div>
        <w:div w:id="2074813286">
          <w:marLeft w:val="0"/>
          <w:marRight w:val="0"/>
          <w:marTop w:val="0"/>
          <w:marBottom w:val="0"/>
          <w:divBdr>
            <w:top w:val="none" w:sz="0" w:space="0" w:color="auto"/>
            <w:left w:val="none" w:sz="0" w:space="0" w:color="auto"/>
            <w:bottom w:val="none" w:sz="0" w:space="0" w:color="auto"/>
            <w:right w:val="none" w:sz="0" w:space="0" w:color="auto"/>
          </w:divBdr>
        </w:div>
        <w:div w:id="373431955">
          <w:marLeft w:val="0"/>
          <w:marRight w:val="0"/>
          <w:marTop w:val="0"/>
          <w:marBottom w:val="0"/>
          <w:divBdr>
            <w:top w:val="none" w:sz="0" w:space="0" w:color="auto"/>
            <w:left w:val="none" w:sz="0" w:space="0" w:color="auto"/>
            <w:bottom w:val="none" w:sz="0" w:space="0" w:color="auto"/>
            <w:right w:val="none" w:sz="0" w:space="0" w:color="auto"/>
          </w:divBdr>
        </w:div>
        <w:div w:id="182861657">
          <w:marLeft w:val="0"/>
          <w:marRight w:val="0"/>
          <w:marTop w:val="0"/>
          <w:marBottom w:val="0"/>
          <w:divBdr>
            <w:top w:val="none" w:sz="0" w:space="0" w:color="auto"/>
            <w:left w:val="none" w:sz="0" w:space="0" w:color="auto"/>
            <w:bottom w:val="none" w:sz="0" w:space="0" w:color="auto"/>
            <w:right w:val="none" w:sz="0" w:space="0" w:color="auto"/>
          </w:divBdr>
        </w:div>
        <w:div w:id="1677263148">
          <w:marLeft w:val="0"/>
          <w:marRight w:val="0"/>
          <w:marTop w:val="0"/>
          <w:marBottom w:val="0"/>
          <w:divBdr>
            <w:top w:val="none" w:sz="0" w:space="0" w:color="auto"/>
            <w:left w:val="none" w:sz="0" w:space="0" w:color="auto"/>
            <w:bottom w:val="none" w:sz="0" w:space="0" w:color="auto"/>
            <w:right w:val="none" w:sz="0" w:space="0" w:color="auto"/>
          </w:divBdr>
        </w:div>
        <w:div w:id="1956912072">
          <w:marLeft w:val="0"/>
          <w:marRight w:val="0"/>
          <w:marTop w:val="0"/>
          <w:marBottom w:val="0"/>
          <w:divBdr>
            <w:top w:val="none" w:sz="0" w:space="0" w:color="auto"/>
            <w:left w:val="none" w:sz="0" w:space="0" w:color="auto"/>
            <w:bottom w:val="none" w:sz="0" w:space="0" w:color="auto"/>
            <w:right w:val="none" w:sz="0" w:space="0" w:color="auto"/>
          </w:divBdr>
        </w:div>
        <w:div w:id="1641106154">
          <w:marLeft w:val="0"/>
          <w:marRight w:val="0"/>
          <w:marTop w:val="0"/>
          <w:marBottom w:val="0"/>
          <w:divBdr>
            <w:top w:val="none" w:sz="0" w:space="0" w:color="auto"/>
            <w:left w:val="none" w:sz="0" w:space="0" w:color="auto"/>
            <w:bottom w:val="none" w:sz="0" w:space="0" w:color="auto"/>
            <w:right w:val="none" w:sz="0" w:space="0" w:color="auto"/>
          </w:divBdr>
        </w:div>
        <w:div w:id="498350071">
          <w:marLeft w:val="0"/>
          <w:marRight w:val="0"/>
          <w:marTop w:val="0"/>
          <w:marBottom w:val="0"/>
          <w:divBdr>
            <w:top w:val="none" w:sz="0" w:space="0" w:color="auto"/>
            <w:left w:val="none" w:sz="0" w:space="0" w:color="auto"/>
            <w:bottom w:val="none" w:sz="0" w:space="0" w:color="auto"/>
            <w:right w:val="none" w:sz="0" w:space="0" w:color="auto"/>
          </w:divBdr>
        </w:div>
        <w:div w:id="630939935">
          <w:marLeft w:val="0"/>
          <w:marRight w:val="0"/>
          <w:marTop w:val="0"/>
          <w:marBottom w:val="0"/>
          <w:divBdr>
            <w:top w:val="none" w:sz="0" w:space="0" w:color="auto"/>
            <w:left w:val="none" w:sz="0" w:space="0" w:color="auto"/>
            <w:bottom w:val="none" w:sz="0" w:space="0" w:color="auto"/>
            <w:right w:val="none" w:sz="0" w:space="0" w:color="auto"/>
          </w:divBdr>
        </w:div>
        <w:div w:id="592446">
          <w:marLeft w:val="0"/>
          <w:marRight w:val="0"/>
          <w:marTop w:val="0"/>
          <w:marBottom w:val="0"/>
          <w:divBdr>
            <w:top w:val="none" w:sz="0" w:space="0" w:color="auto"/>
            <w:left w:val="none" w:sz="0" w:space="0" w:color="auto"/>
            <w:bottom w:val="none" w:sz="0" w:space="0" w:color="auto"/>
            <w:right w:val="none" w:sz="0" w:space="0" w:color="auto"/>
          </w:divBdr>
        </w:div>
        <w:div w:id="2022124693">
          <w:marLeft w:val="0"/>
          <w:marRight w:val="0"/>
          <w:marTop w:val="0"/>
          <w:marBottom w:val="0"/>
          <w:divBdr>
            <w:top w:val="none" w:sz="0" w:space="0" w:color="auto"/>
            <w:left w:val="none" w:sz="0" w:space="0" w:color="auto"/>
            <w:bottom w:val="none" w:sz="0" w:space="0" w:color="auto"/>
            <w:right w:val="none" w:sz="0" w:space="0" w:color="auto"/>
          </w:divBdr>
        </w:div>
        <w:div w:id="1887444678">
          <w:marLeft w:val="0"/>
          <w:marRight w:val="0"/>
          <w:marTop w:val="0"/>
          <w:marBottom w:val="0"/>
          <w:divBdr>
            <w:top w:val="none" w:sz="0" w:space="0" w:color="auto"/>
            <w:left w:val="none" w:sz="0" w:space="0" w:color="auto"/>
            <w:bottom w:val="none" w:sz="0" w:space="0" w:color="auto"/>
            <w:right w:val="none" w:sz="0" w:space="0" w:color="auto"/>
          </w:divBdr>
        </w:div>
        <w:div w:id="679047761">
          <w:marLeft w:val="0"/>
          <w:marRight w:val="0"/>
          <w:marTop w:val="0"/>
          <w:marBottom w:val="0"/>
          <w:divBdr>
            <w:top w:val="none" w:sz="0" w:space="0" w:color="auto"/>
            <w:left w:val="none" w:sz="0" w:space="0" w:color="auto"/>
            <w:bottom w:val="none" w:sz="0" w:space="0" w:color="auto"/>
            <w:right w:val="none" w:sz="0" w:space="0" w:color="auto"/>
          </w:divBdr>
        </w:div>
        <w:div w:id="1240796470">
          <w:marLeft w:val="0"/>
          <w:marRight w:val="0"/>
          <w:marTop w:val="0"/>
          <w:marBottom w:val="0"/>
          <w:divBdr>
            <w:top w:val="none" w:sz="0" w:space="0" w:color="auto"/>
            <w:left w:val="none" w:sz="0" w:space="0" w:color="auto"/>
            <w:bottom w:val="none" w:sz="0" w:space="0" w:color="auto"/>
            <w:right w:val="none" w:sz="0" w:space="0" w:color="auto"/>
          </w:divBdr>
        </w:div>
        <w:div w:id="1755320082">
          <w:marLeft w:val="0"/>
          <w:marRight w:val="0"/>
          <w:marTop w:val="0"/>
          <w:marBottom w:val="0"/>
          <w:divBdr>
            <w:top w:val="none" w:sz="0" w:space="0" w:color="auto"/>
            <w:left w:val="none" w:sz="0" w:space="0" w:color="auto"/>
            <w:bottom w:val="none" w:sz="0" w:space="0" w:color="auto"/>
            <w:right w:val="none" w:sz="0" w:space="0" w:color="auto"/>
          </w:divBdr>
        </w:div>
        <w:div w:id="628903655">
          <w:marLeft w:val="0"/>
          <w:marRight w:val="0"/>
          <w:marTop w:val="0"/>
          <w:marBottom w:val="0"/>
          <w:divBdr>
            <w:top w:val="none" w:sz="0" w:space="0" w:color="auto"/>
            <w:left w:val="none" w:sz="0" w:space="0" w:color="auto"/>
            <w:bottom w:val="none" w:sz="0" w:space="0" w:color="auto"/>
            <w:right w:val="none" w:sz="0" w:space="0" w:color="auto"/>
          </w:divBdr>
        </w:div>
        <w:div w:id="481822928">
          <w:marLeft w:val="0"/>
          <w:marRight w:val="0"/>
          <w:marTop w:val="0"/>
          <w:marBottom w:val="0"/>
          <w:divBdr>
            <w:top w:val="none" w:sz="0" w:space="0" w:color="auto"/>
            <w:left w:val="none" w:sz="0" w:space="0" w:color="auto"/>
            <w:bottom w:val="none" w:sz="0" w:space="0" w:color="auto"/>
            <w:right w:val="none" w:sz="0" w:space="0" w:color="auto"/>
          </w:divBdr>
        </w:div>
        <w:div w:id="700593436">
          <w:marLeft w:val="0"/>
          <w:marRight w:val="0"/>
          <w:marTop w:val="0"/>
          <w:marBottom w:val="0"/>
          <w:divBdr>
            <w:top w:val="none" w:sz="0" w:space="0" w:color="auto"/>
            <w:left w:val="none" w:sz="0" w:space="0" w:color="auto"/>
            <w:bottom w:val="none" w:sz="0" w:space="0" w:color="auto"/>
            <w:right w:val="none" w:sz="0" w:space="0" w:color="auto"/>
          </w:divBdr>
        </w:div>
        <w:div w:id="299194471">
          <w:marLeft w:val="0"/>
          <w:marRight w:val="0"/>
          <w:marTop w:val="0"/>
          <w:marBottom w:val="0"/>
          <w:divBdr>
            <w:top w:val="none" w:sz="0" w:space="0" w:color="auto"/>
            <w:left w:val="none" w:sz="0" w:space="0" w:color="auto"/>
            <w:bottom w:val="none" w:sz="0" w:space="0" w:color="auto"/>
            <w:right w:val="none" w:sz="0" w:space="0" w:color="auto"/>
          </w:divBdr>
        </w:div>
        <w:div w:id="366222278">
          <w:marLeft w:val="0"/>
          <w:marRight w:val="0"/>
          <w:marTop w:val="0"/>
          <w:marBottom w:val="0"/>
          <w:divBdr>
            <w:top w:val="none" w:sz="0" w:space="0" w:color="auto"/>
            <w:left w:val="none" w:sz="0" w:space="0" w:color="auto"/>
            <w:bottom w:val="none" w:sz="0" w:space="0" w:color="auto"/>
            <w:right w:val="none" w:sz="0" w:space="0" w:color="auto"/>
          </w:divBdr>
        </w:div>
        <w:div w:id="49303469">
          <w:marLeft w:val="0"/>
          <w:marRight w:val="0"/>
          <w:marTop w:val="0"/>
          <w:marBottom w:val="0"/>
          <w:divBdr>
            <w:top w:val="none" w:sz="0" w:space="0" w:color="auto"/>
            <w:left w:val="none" w:sz="0" w:space="0" w:color="auto"/>
            <w:bottom w:val="none" w:sz="0" w:space="0" w:color="auto"/>
            <w:right w:val="none" w:sz="0" w:space="0" w:color="auto"/>
          </w:divBdr>
        </w:div>
        <w:div w:id="1348748523">
          <w:marLeft w:val="0"/>
          <w:marRight w:val="0"/>
          <w:marTop w:val="0"/>
          <w:marBottom w:val="0"/>
          <w:divBdr>
            <w:top w:val="none" w:sz="0" w:space="0" w:color="auto"/>
            <w:left w:val="none" w:sz="0" w:space="0" w:color="auto"/>
            <w:bottom w:val="none" w:sz="0" w:space="0" w:color="auto"/>
            <w:right w:val="none" w:sz="0" w:space="0" w:color="auto"/>
          </w:divBdr>
        </w:div>
        <w:div w:id="1980070902">
          <w:marLeft w:val="0"/>
          <w:marRight w:val="0"/>
          <w:marTop w:val="0"/>
          <w:marBottom w:val="0"/>
          <w:divBdr>
            <w:top w:val="none" w:sz="0" w:space="0" w:color="auto"/>
            <w:left w:val="none" w:sz="0" w:space="0" w:color="auto"/>
            <w:bottom w:val="none" w:sz="0" w:space="0" w:color="auto"/>
            <w:right w:val="none" w:sz="0" w:space="0" w:color="auto"/>
          </w:divBdr>
        </w:div>
        <w:div w:id="1014307222">
          <w:marLeft w:val="0"/>
          <w:marRight w:val="0"/>
          <w:marTop w:val="0"/>
          <w:marBottom w:val="0"/>
          <w:divBdr>
            <w:top w:val="none" w:sz="0" w:space="0" w:color="auto"/>
            <w:left w:val="none" w:sz="0" w:space="0" w:color="auto"/>
            <w:bottom w:val="none" w:sz="0" w:space="0" w:color="auto"/>
            <w:right w:val="none" w:sz="0" w:space="0" w:color="auto"/>
          </w:divBdr>
        </w:div>
        <w:div w:id="560142048">
          <w:marLeft w:val="0"/>
          <w:marRight w:val="0"/>
          <w:marTop w:val="0"/>
          <w:marBottom w:val="0"/>
          <w:divBdr>
            <w:top w:val="none" w:sz="0" w:space="0" w:color="auto"/>
            <w:left w:val="none" w:sz="0" w:space="0" w:color="auto"/>
            <w:bottom w:val="none" w:sz="0" w:space="0" w:color="auto"/>
            <w:right w:val="none" w:sz="0" w:space="0" w:color="auto"/>
          </w:divBdr>
        </w:div>
        <w:div w:id="636254541">
          <w:marLeft w:val="0"/>
          <w:marRight w:val="0"/>
          <w:marTop w:val="0"/>
          <w:marBottom w:val="0"/>
          <w:divBdr>
            <w:top w:val="none" w:sz="0" w:space="0" w:color="auto"/>
            <w:left w:val="none" w:sz="0" w:space="0" w:color="auto"/>
            <w:bottom w:val="none" w:sz="0" w:space="0" w:color="auto"/>
            <w:right w:val="none" w:sz="0" w:space="0" w:color="auto"/>
          </w:divBdr>
        </w:div>
        <w:div w:id="508912867">
          <w:marLeft w:val="0"/>
          <w:marRight w:val="0"/>
          <w:marTop w:val="0"/>
          <w:marBottom w:val="0"/>
          <w:divBdr>
            <w:top w:val="none" w:sz="0" w:space="0" w:color="auto"/>
            <w:left w:val="none" w:sz="0" w:space="0" w:color="auto"/>
            <w:bottom w:val="none" w:sz="0" w:space="0" w:color="auto"/>
            <w:right w:val="none" w:sz="0" w:space="0" w:color="auto"/>
          </w:divBdr>
        </w:div>
        <w:div w:id="1913734174">
          <w:marLeft w:val="0"/>
          <w:marRight w:val="0"/>
          <w:marTop w:val="0"/>
          <w:marBottom w:val="0"/>
          <w:divBdr>
            <w:top w:val="none" w:sz="0" w:space="0" w:color="auto"/>
            <w:left w:val="none" w:sz="0" w:space="0" w:color="auto"/>
            <w:bottom w:val="none" w:sz="0" w:space="0" w:color="auto"/>
            <w:right w:val="none" w:sz="0" w:space="0" w:color="auto"/>
          </w:divBdr>
        </w:div>
        <w:div w:id="1495955547">
          <w:marLeft w:val="0"/>
          <w:marRight w:val="0"/>
          <w:marTop w:val="0"/>
          <w:marBottom w:val="0"/>
          <w:divBdr>
            <w:top w:val="none" w:sz="0" w:space="0" w:color="auto"/>
            <w:left w:val="none" w:sz="0" w:space="0" w:color="auto"/>
            <w:bottom w:val="none" w:sz="0" w:space="0" w:color="auto"/>
            <w:right w:val="none" w:sz="0" w:space="0" w:color="auto"/>
          </w:divBdr>
        </w:div>
        <w:div w:id="1949000140">
          <w:marLeft w:val="0"/>
          <w:marRight w:val="0"/>
          <w:marTop w:val="0"/>
          <w:marBottom w:val="0"/>
          <w:divBdr>
            <w:top w:val="none" w:sz="0" w:space="0" w:color="auto"/>
            <w:left w:val="none" w:sz="0" w:space="0" w:color="auto"/>
            <w:bottom w:val="none" w:sz="0" w:space="0" w:color="auto"/>
            <w:right w:val="none" w:sz="0" w:space="0" w:color="auto"/>
          </w:divBdr>
        </w:div>
        <w:div w:id="1696731977">
          <w:marLeft w:val="0"/>
          <w:marRight w:val="0"/>
          <w:marTop w:val="0"/>
          <w:marBottom w:val="0"/>
          <w:divBdr>
            <w:top w:val="none" w:sz="0" w:space="0" w:color="auto"/>
            <w:left w:val="none" w:sz="0" w:space="0" w:color="auto"/>
            <w:bottom w:val="none" w:sz="0" w:space="0" w:color="auto"/>
            <w:right w:val="none" w:sz="0" w:space="0" w:color="auto"/>
          </w:divBdr>
        </w:div>
        <w:div w:id="1831748189">
          <w:marLeft w:val="0"/>
          <w:marRight w:val="0"/>
          <w:marTop w:val="0"/>
          <w:marBottom w:val="0"/>
          <w:divBdr>
            <w:top w:val="none" w:sz="0" w:space="0" w:color="auto"/>
            <w:left w:val="none" w:sz="0" w:space="0" w:color="auto"/>
            <w:bottom w:val="none" w:sz="0" w:space="0" w:color="auto"/>
            <w:right w:val="none" w:sz="0" w:space="0" w:color="auto"/>
          </w:divBdr>
        </w:div>
        <w:div w:id="315840308">
          <w:marLeft w:val="0"/>
          <w:marRight w:val="0"/>
          <w:marTop w:val="0"/>
          <w:marBottom w:val="0"/>
          <w:divBdr>
            <w:top w:val="none" w:sz="0" w:space="0" w:color="auto"/>
            <w:left w:val="none" w:sz="0" w:space="0" w:color="auto"/>
            <w:bottom w:val="none" w:sz="0" w:space="0" w:color="auto"/>
            <w:right w:val="none" w:sz="0" w:space="0" w:color="auto"/>
          </w:divBdr>
        </w:div>
        <w:div w:id="302973736">
          <w:marLeft w:val="0"/>
          <w:marRight w:val="0"/>
          <w:marTop w:val="0"/>
          <w:marBottom w:val="0"/>
          <w:divBdr>
            <w:top w:val="none" w:sz="0" w:space="0" w:color="auto"/>
            <w:left w:val="none" w:sz="0" w:space="0" w:color="auto"/>
            <w:bottom w:val="none" w:sz="0" w:space="0" w:color="auto"/>
            <w:right w:val="none" w:sz="0" w:space="0" w:color="auto"/>
          </w:divBdr>
        </w:div>
        <w:div w:id="282344391">
          <w:marLeft w:val="0"/>
          <w:marRight w:val="0"/>
          <w:marTop w:val="0"/>
          <w:marBottom w:val="0"/>
          <w:divBdr>
            <w:top w:val="none" w:sz="0" w:space="0" w:color="auto"/>
            <w:left w:val="none" w:sz="0" w:space="0" w:color="auto"/>
            <w:bottom w:val="none" w:sz="0" w:space="0" w:color="auto"/>
            <w:right w:val="none" w:sz="0" w:space="0" w:color="auto"/>
          </w:divBdr>
        </w:div>
        <w:div w:id="1357390213">
          <w:marLeft w:val="0"/>
          <w:marRight w:val="0"/>
          <w:marTop w:val="0"/>
          <w:marBottom w:val="0"/>
          <w:divBdr>
            <w:top w:val="none" w:sz="0" w:space="0" w:color="auto"/>
            <w:left w:val="none" w:sz="0" w:space="0" w:color="auto"/>
            <w:bottom w:val="none" w:sz="0" w:space="0" w:color="auto"/>
            <w:right w:val="none" w:sz="0" w:space="0" w:color="auto"/>
          </w:divBdr>
        </w:div>
        <w:div w:id="1896548093">
          <w:marLeft w:val="0"/>
          <w:marRight w:val="0"/>
          <w:marTop w:val="0"/>
          <w:marBottom w:val="0"/>
          <w:divBdr>
            <w:top w:val="none" w:sz="0" w:space="0" w:color="auto"/>
            <w:left w:val="none" w:sz="0" w:space="0" w:color="auto"/>
            <w:bottom w:val="none" w:sz="0" w:space="0" w:color="auto"/>
            <w:right w:val="none" w:sz="0" w:space="0" w:color="auto"/>
          </w:divBdr>
        </w:div>
        <w:div w:id="458844739">
          <w:marLeft w:val="0"/>
          <w:marRight w:val="0"/>
          <w:marTop w:val="0"/>
          <w:marBottom w:val="0"/>
          <w:divBdr>
            <w:top w:val="none" w:sz="0" w:space="0" w:color="auto"/>
            <w:left w:val="none" w:sz="0" w:space="0" w:color="auto"/>
            <w:bottom w:val="none" w:sz="0" w:space="0" w:color="auto"/>
            <w:right w:val="none" w:sz="0" w:space="0" w:color="auto"/>
          </w:divBdr>
        </w:div>
        <w:div w:id="738357893">
          <w:marLeft w:val="0"/>
          <w:marRight w:val="0"/>
          <w:marTop w:val="0"/>
          <w:marBottom w:val="0"/>
          <w:divBdr>
            <w:top w:val="none" w:sz="0" w:space="0" w:color="auto"/>
            <w:left w:val="none" w:sz="0" w:space="0" w:color="auto"/>
            <w:bottom w:val="none" w:sz="0" w:space="0" w:color="auto"/>
            <w:right w:val="none" w:sz="0" w:space="0" w:color="auto"/>
          </w:divBdr>
        </w:div>
        <w:div w:id="2143420774">
          <w:marLeft w:val="0"/>
          <w:marRight w:val="0"/>
          <w:marTop w:val="0"/>
          <w:marBottom w:val="0"/>
          <w:divBdr>
            <w:top w:val="none" w:sz="0" w:space="0" w:color="auto"/>
            <w:left w:val="none" w:sz="0" w:space="0" w:color="auto"/>
            <w:bottom w:val="none" w:sz="0" w:space="0" w:color="auto"/>
            <w:right w:val="none" w:sz="0" w:space="0" w:color="auto"/>
          </w:divBdr>
        </w:div>
        <w:div w:id="968242085">
          <w:marLeft w:val="0"/>
          <w:marRight w:val="0"/>
          <w:marTop w:val="0"/>
          <w:marBottom w:val="0"/>
          <w:divBdr>
            <w:top w:val="none" w:sz="0" w:space="0" w:color="auto"/>
            <w:left w:val="none" w:sz="0" w:space="0" w:color="auto"/>
            <w:bottom w:val="none" w:sz="0" w:space="0" w:color="auto"/>
            <w:right w:val="none" w:sz="0" w:space="0" w:color="auto"/>
          </w:divBdr>
        </w:div>
        <w:div w:id="1444112671">
          <w:marLeft w:val="0"/>
          <w:marRight w:val="0"/>
          <w:marTop w:val="0"/>
          <w:marBottom w:val="0"/>
          <w:divBdr>
            <w:top w:val="none" w:sz="0" w:space="0" w:color="auto"/>
            <w:left w:val="none" w:sz="0" w:space="0" w:color="auto"/>
            <w:bottom w:val="none" w:sz="0" w:space="0" w:color="auto"/>
            <w:right w:val="none" w:sz="0" w:space="0" w:color="auto"/>
          </w:divBdr>
        </w:div>
        <w:div w:id="1628050440">
          <w:marLeft w:val="0"/>
          <w:marRight w:val="0"/>
          <w:marTop w:val="0"/>
          <w:marBottom w:val="0"/>
          <w:divBdr>
            <w:top w:val="none" w:sz="0" w:space="0" w:color="auto"/>
            <w:left w:val="none" w:sz="0" w:space="0" w:color="auto"/>
            <w:bottom w:val="none" w:sz="0" w:space="0" w:color="auto"/>
            <w:right w:val="none" w:sz="0" w:space="0" w:color="auto"/>
          </w:divBdr>
        </w:div>
        <w:div w:id="147869718">
          <w:marLeft w:val="0"/>
          <w:marRight w:val="0"/>
          <w:marTop w:val="0"/>
          <w:marBottom w:val="0"/>
          <w:divBdr>
            <w:top w:val="none" w:sz="0" w:space="0" w:color="auto"/>
            <w:left w:val="none" w:sz="0" w:space="0" w:color="auto"/>
            <w:bottom w:val="none" w:sz="0" w:space="0" w:color="auto"/>
            <w:right w:val="none" w:sz="0" w:space="0" w:color="auto"/>
          </w:divBdr>
        </w:div>
        <w:div w:id="2020958652">
          <w:marLeft w:val="0"/>
          <w:marRight w:val="0"/>
          <w:marTop w:val="0"/>
          <w:marBottom w:val="0"/>
          <w:divBdr>
            <w:top w:val="none" w:sz="0" w:space="0" w:color="auto"/>
            <w:left w:val="none" w:sz="0" w:space="0" w:color="auto"/>
            <w:bottom w:val="none" w:sz="0" w:space="0" w:color="auto"/>
            <w:right w:val="none" w:sz="0" w:space="0" w:color="auto"/>
          </w:divBdr>
        </w:div>
        <w:div w:id="207958435">
          <w:marLeft w:val="0"/>
          <w:marRight w:val="0"/>
          <w:marTop w:val="0"/>
          <w:marBottom w:val="0"/>
          <w:divBdr>
            <w:top w:val="none" w:sz="0" w:space="0" w:color="auto"/>
            <w:left w:val="none" w:sz="0" w:space="0" w:color="auto"/>
            <w:bottom w:val="none" w:sz="0" w:space="0" w:color="auto"/>
            <w:right w:val="none" w:sz="0" w:space="0" w:color="auto"/>
          </w:divBdr>
        </w:div>
        <w:div w:id="1261530227">
          <w:marLeft w:val="0"/>
          <w:marRight w:val="0"/>
          <w:marTop w:val="0"/>
          <w:marBottom w:val="0"/>
          <w:divBdr>
            <w:top w:val="none" w:sz="0" w:space="0" w:color="auto"/>
            <w:left w:val="none" w:sz="0" w:space="0" w:color="auto"/>
            <w:bottom w:val="none" w:sz="0" w:space="0" w:color="auto"/>
            <w:right w:val="none" w:sz="0" w:space="0" w:color="auto"/>
          </w:divBdr>
        </w:div>
        <w:div w:id="842547991">
          <w:marLeft w:val="0"/>
          <w:marRight w:val="0"/>
          <w:marTop w:val="0"/>
          <w:marBottom w:val="0"/>
          <w:divBdr>
            <w:top w:val="none" w:sz="0" w:space="0" w:color="auto"/>
            <w:left w:val="none" w:sz="0" w:space="0" w:color="auto"/>
            <w:bottom w:val="none" w:sz="0" w:space="0" w:color="auto"/>
            <w:right w:val="none" w:sz="0" w:space="0" w:color="auto"/>
          </w:divBdr>
        </w:div>
        <w:div w:id="1432704516">
          <w:marLeft w:val="0"/>
          <w:marRight w:val="0"/>
          <w:marTop w:val="0"/>
          <w:marBottom w:val="0"/>
          <w:divBdr>
            <w:top w:val="none" w:sz="0" w:space="0" w:color="auto"/>
            <w:left w:val="none" w:sz="0" w:space="0" w:color="auto"/>
            <w:bottom w:val="none" w:sz="0" w:space="0" w:color="auto"/>
            <w:right w:val="none" w:sz="0" w:space="0" w:color="auto"/>
          </w:divBdr>
        </w:div>
        <w:div w:id="96023848">
          <w:marLeft w:val="0"/>
          <w:marRight w:val="0"/>
          <w:marTop w:val="0"/>
          <w:marBottom w:val="0"/>
          <w:divBdr>
            <w:top w:val="none" w:sz="0" w:space="0" w:color="auto"/>
            <w:left w:val="none" w:sz="0" w:space="0" w:color="auto"/>
            <w:bottom w:val="none" w:sz="0" w:space="0" w:color="auto"/>
            <w:right w:val="none" w:sz="0" w:space="0" w:color="auto"/>
          </w:divBdr>
        </w:div>
        <w:div w:id="1600522119">
          <w:marLeft w:val="0"/>
          <w:marRight w:val="0"/>
          <w:marTop w:val="0"/>
          <w:marBottom w:val="0"/>
          <w:divBdr>
            <w:top w:val="none" w:sz="0" w:space="0" w:color="auto"/>
            <w:left w:val="none" w:sz="0" w:space="0" w:color="auto"/>
            <w:bottom w:val="none" w:sz="0" w:space="0" w:color="auto"/>
            <w:right w:val="none" w:sz="0" w:space="0" w:color="auto"/>
          </w:divBdr>
        </w:div>
        <w:div w:id="1549757538">
          <w:marLeft w:val="0"/>
          <w:marRight w:val="0"/>
          <w:marTop w:val="0"/>
          <w:marBottom w:val="0"/>
          <w:divBdr>
            <w:top w:val="none" w:sz="0" w:space="0" w:color="auto"/>
            <w:left w:val="none" w:sz="0" w:space="0" w:color="auto"/>
            <w:bottom w:val="none" w:sz="0" w:space="0" w:color="auto"/>
            <w:right w:val="none" w:sz="0" w:space="0" w:color="auto"/>
          </w:divBdr>
        </w:div>
        <w:div w:id="195045094">
          <w:marLeft w:val="0"/>
          <w:marRight w:val="0"/>
          <w:marTop w:val="0"/>
          <w:marBottom w:val="0"/>
          <w:divBdr>
            <w:top w:val="none" w:sz="0" w:space="0" w:color="auto"/>
            <w:left w:val="none" w:sz="0" w:space="0" w:color="auto"/>
            <w:bottom w:val="none" w:sz="0" w:space="0" w:color="auto"/>
            <w:right w:val="none" w:sz="0" w:space="0" w:color="auto"/>
          </w:divBdr>
        </w:div>
        <w:div w:id="1590774894">
          <w:marLeft w:val="0"/>
          <w:marRight w:val="0"/>
          <w:marTop w:val="0"/>
          <w:marBottom w:val="0"/>
          <w:divBdr>
            <w:top w:val="none" w:sz="0" w:space="0" w:color="auto"/>
            <w:left w:val="none" w:sz="0" w:space="0" w:color="auto"/>
            <w:bottom w:val="none" w:sz="0" w:space="0" w:color="auto"/>
            <w:right w:val="none" w:sz="0" w:space="0" w:color="auto"/>
          </w:divBdr>
        </w:div>
        <w:div w:id="636298191">
          <w:marLeft w:val="0"/>
          <w:marRight w:val="0"/>
          <w:marTop w:val="0"/>
          <w:marBottom w:val="0"/>
          <w:divBdr>
            <w:top w:val="none" w:sz="0" w:space="0" w:color="auto"/>
            <w:left w:val="none" w:sz="0" w:space="0" w:color="auto"/>
            <w:bottom w:val="none" w:sz="0" w:space="0" w:color="auto"/>
            <w:right w:val="none" w:sz="0" w:space="0" w:color="auto"/>
          </w:divBdr>
        </w:div>
        <w:div w:id="1262762358">
          <w:marLeft w:val="0"/>
          <w:marRight w:val="0"/>
          <w:marTop w:val="0"/>
          <w:marBottom w:val="0"/>
          <w:divBdr>
            <w:top w:val="none" w:sz="0" w:space="0" w:color="auto"/>
            <w:left w:val="none" w:sz="0" w:space="0" w:color="auto"/>
            <w:bottom w:val="none" w:sz="0" w:space="0" w:color="auto"/>
            <w:right w:val="none" w:sz="0" w:space="0" w:color="auto"/>
          </w:divBdr>
        </w:div>
        <w:div w:id="1801148236">
          <w:marLeft w:val="0"/>
          <w:marRight w:val="0"/>
          <w:marTop w:val="0"/>
          <w:marBottom w:val="0"/>
          <w:divBdr>
            <w:top w:val="none" w:sz="0" w:space="0" w:color="auto"/>
            <w:left w:val="none" w:sz="0" w:space="0" w:color="auto"/>
            <w:bottom w:val="none" w:sz="0" w:space="0" w:color="auto"/>
            <w:right w:val="none" w:sz="0" w:space="0" w:color="auto"/>
          </w:divBdr>
        </w:div>
        <w:div w:id="529950890">
          <w:marLeft w:val="0"/>
          <w:marRight w:val="0"/>
          <w:marTop w:val="0"/>
          <w:marBottom w:val="0"/>
          <w:divBdr>
            <w:top w:val="none" w:sz="0" w:space="0" w:color="auto"/>
            <w:left w:val="none" w:sz="0" w:space="0" w:color="auto"/>
            <w:bottom w:val="none" w:sz="0" w:space="0" w:color="auto"/>
            <w:right w:val="none" w:sz="0" w:space="0" w:color="auto"/>
          </w:divBdr>
        </w:div>
        <w:div w:id="1912690091">
          <w:marLeft w:val="0"/>
          <w:marRight w:val="0"/>
          <w:marTop w:val="0"/>
          <w:marBottom w:val="0"/>
          <w:divBdr>
            <w:top w:val="none" w:sz="0" w:space="0" w:color="auto"/>
            <w:left w:val="none" w:sz="0" w:space="0" w:color="auto"/>
            <w:bottom w:val="none" w:sz="0" w:space="0" w:color="auto"/>
            <w:right w:val="none" w:sz="0" w:space="0" w:color="auto"/>
          </w:divBdr>
        </w:div>
        <w:div w:id="608583907">
          <w:marLeft w:val="0"/>
          <w:marRight w:val="0"/>
          <w:marTop w:val="0"/>
          <w:marBottom w:val="0"/>
          <w:divBdr>
            <w:top w:val="none" w:sz="0" w:space="0" w:color="auto"/>
            <w:left w:val="none" w:sz="0" w:space="0" w:color="auto"/>
            <w:bottom w:val="none" w:sz="0" w:space="0" w:color="auto"/>
            <w:right w:val="none" w:sz="0" w:space="0" w:color="auto"/>
          </w:divBdr>
        </w:div>
        <w:div w:id="1911650259">
          <w:marLeft w:val="0"/>
          <w:marRight w:val="0"/>
          <w:marTop w:val="0"/>
          <w:marBottom w:val="0"/>
          <w:divBdr>
            <w:top w:val="none" w:sz="0" w:space="0" w:color="auto"/>
            <w:left w:val="none" w:sz="0" w:space="0" w:color="auto"/>
            <w:bottom w:val="none" w:sz="0" w:space="0" w:color="auto"/>
            <w:right w:val="none" w:sz="0" w:space="0" w:color="auto"/>
          </w:divBdr>
        </w:div>
        <w:div w:id="2011593853">
          <w:marLeft w:val="0"/>
          <w:marRight w:val="0"/>
          <w:marTop w:val="0"/>
          <w:marBottom w:val="0"/>
          <w:divBdr>
            <w:top w:val="none" w:sz="0" w:space="0" w:color="auto"/>
            <w:left w:val="none" w:sz="0" w:space="0" w:color="auto"/>
            <w:bottom w:val="none" w:sz="0" w:space="0" w:color="auto"/>
            <w:right w:val="none" w:sz="0" w:space="0" w:color="auto"/>
          </w:divBdr>
        </w:div>
        <w:div w:id="2063481657">
          <w:marLeft w:val="0"/>
          <w:marRight w:val="0"/>
          <w:marTop w:val="0"/>
          <w:marBottom w:val="0"/>
          <w:divBdr>
            <w:top w:val="none" w:sz="0" w:space="0" w:color="auto"/>
            <w:left w:val="none" w:sz="0" w:space="0" w:color="auto"/>
            <w:bottom w:val="none" w:sz="0" w:space="0" w:color="auto"/>
            <w:right w:val="none" w:sz="0" w:space="0" w:color="auto"/>
          </w:divBdr>
        </w:div>
        <w:div w:id="76486816">
          <w:marLeft w:val="0"/>
          <w:marRight w:val="0"/>
          <w:marTop w:val="0"/>
          <w:marBottom w:val="0"/>
          <w:divBdr>
            <w:top w:val="none" w:sz="0" w:space="0" w:color="auto"/>
            <w:left w:val="none" w:sz="0" w:space="0" w:color="auto"/>
            <w:bottom w:val="none" w:sz="0" w:space="0" w:color="auto"/>
            <w:right w:val="none" w:sz="0" w:space="0" w:color="auto"/>
          </w:divBdr>
        </w:div>
        <w:div w:id="1341466259">
          <w:marLeft w:val="0"/>
          <w:marRight w:val="0"/>
          <w:marTop w:val="0"/>
          <w:marBottom w:val="0"/>
          <w:divBdr>
            <w:top w:val="none" w:sz="0" w:space="0" w:color="auto"/>
            <w:left w:val="none" w:sz="0" w:space="0" w:color="auto"/>
            <w:bottom w:val="none" w:sz="0" w:space="0" w:color="auto"/>
            <w:right w:val="none" w:sz="0" w:space="0" w:color="auto"/>
          </w:divBdr>
        </w:div>
        <w:div w:id="1851945753">
          <w:marLeft w:val="0"/>
          <w:marRight w:val="0"/>
          <w:marTop w:val="0"/>
          <w:marBottom w:val="0"/>
          <w:divBdr>
            <w:top w:val="none" w:sz="0" w:space="0" w:color="auto"/>
            <w:left w:val="none" w:sz="0" w:space="0" w:color="auto"/>
            <w:bottom w:val="none" w:sz="0" w:space="0" w:color="auto"/>
            <w:right w:val="none" w:sz="0" w:space="0" w:color="auto"/>
          </w:divBdr>
        </w:div>
        <w:div w:id="955333944">
          <w:marLeft w:val="0"/>
          <w:marRight w:val="0"/>
          <w:marTop w:val="0"/>
          <w:marBottom w:val="0"/>
          <w:divBdr>
            <w:top w:val="none" w:sz="0" w:space="0" w:color="auto"/>
            <w:left w:val="none" w:sz="0" w:space="0" w:color="auto"/>
            <w:bottom w:val="none" w:sz="0" w:space="0" w:color="auto"/>
            <w:right w:val="none" w:sz="0" w:space="0" w:color="auto"/>
          </w:divBdr>
        </w:div>
        <w:div w:id="622544280">
          <w:marLeft w:val="0"/>
          <w:marRight w:val="0"/>
          <w:marTop w:val="0"/>
          <w:marBottom w:val="0"/>
          <w:divBdr>
            <w:top w:val="none" w:sz="0" w:space="0" w:color="auto"/>
            <w:left w:val="none" w:sz="0" w:space="0" w:color="auto"/>
            <w:bottom w:val="none" w:sz="0" w:space="0" w:color="auto"/>
            <w:right w:val="none" w:sz="0" w:space="0" w:color="auto"/>
          </w:divBdr>
        </w:div>
        <w:div w:id="2074311594">
          <w:marLeft w:val="0"/>
          <w:marRight w:val="0"/>
          <w:marTop w:val="0"/>
          <w:marBottom w:val="0"/>
          <w:divBdr>
            <w:top w:val="none" w:sz="0" w:space="0" w:color="auto"/>
            <w:left w:val="none" w:sz="0" w:space="0" w:color="auto"/>
            <w:bottom w:val="none" w:sz="0" w:space="0" w:color="auto"/>
            <w:right w:val="none" w:sz="0" w:space="0" w:color="auto"/>
          </w:divBdr>
        </w:div>
        <w:div w:id="1509910372">
          <w:marLeft w:val="0"/>
          <w:marRight w:val="0"/>
          <w:marTop w:val="0"/>
          <w:marBottom w:val="0"/>
          <w:divBdr>
            <w:top w:val="none" w:sz="0" w:space="0" w:color="auto"/>
            <w:left w:val="none" w:sz="0" w:space="0" w:color="auto"/>
            <w:bottom w:val="none" w:sz="0" w:space="0" w:color="auto"/>
            <w:right w:val="none" w:sz="0" w:space="0" w:color="auto"/>
          </w:divBdr>
        </w:div>
        <w:div w:id="553858372">
          <w:marLeft w:val="0"/>
          <w:marRight w:val="0"/>
          <w:marTop w:val="0"/>
          <w:marBottom w:val="0"/>
          <w:divBdr>
            <w:top w:val="none" w:sz="0" w:space="0" w:color="auto"/>
            <w:left w:val="none" w:sz="0" w:space="0" w:color="auto"/>
            <w:bottom w:val="none" w:sz="0" w:space="0" w:color="auto"/>
            <w:right w:val="none" w:sz="0" w:space="0" w:color="auto"/>
          </w:divBdr>
        </w:div>
        <w:div w:id="431052997">
          <w:marLeft w:val="0"/>
          <w:marRight w:val="0"/>
          <w:marTop w:val="0"/>
          <w:marBottom w:val="0"/>
          <w:divBdr>
            <w:top w:val="none" w:sz="0" w:space="0" w:color="auto"/>
            <w:left w:val="none" w:sz="0" w:space="0" w:color="auto"/>
            <w:bottom w:val="none" w:sz="0" w:space="0" w:color="auto"/>
            <w:right w:val="none" w:sz="0" w:space="0" w:color="auto"/>
          </w:divBdr>
        </w:div>
        <w:div w:id="537157490">
          <w:marLeft w:val="0"/>
          <w:marRight w:val="0"/>
          <w:marTop w:val="0"/>
          <w:marBottom w:val="0"/>
          <w:divBdr>
            <w:top w:val="none" w:sz="0" w:space="0" w:color="auto"/>
            <w:left w:val="none" w:sz="0" w:space="0" w:color="auto"/>
            <w:bottom w:val="none" w:sz="0" w:space="0" w:color="auto"/>
            <w:right w:val="none" w:sz="0" w:space="0" w:color="auto"/>
          </w:divBdr>
        </w:div>
        <w:div w:id="1159730834">
          <w:marLeft w:val="0"/>
          <w:marRight w:val="0"/>
          <w:marTop w:val="0"/>
          <w:marBottom w:val="0"/>
          <w:divBdr>
            <w:top w:val="none" w:sz="0" w:space="0" w:color="auto"/>
            <w:left w:val="none" w:sz="0" w:space="0" w:color="auto"/>
            <w:bottom w:val="none" w:sz="0" w:space="0" w:color="auto"/>
            <w:right w:val="none" w:sz="0" w:space="0" w:color="auto"/>
          </w:divBdr>
        </w:div>
        <w:div w:id="2127430441">
          <w:marLeft w:val="0"/>
          <w:marRight w:val="0"/>
          <w:marTop w:val="0"/>
          <w:marBottom w:val="0"/>
          <w:divBdr>
            <w:top w:val="none" w:sz="0" w:space="0" w:color="auto"/>
            <w:left w:val="none" w:sz="0" w:space="0" w:color="auto"/>
            <w:bottom w:val="none" w:sz="0" w:space="0" w:color="auto"/>
            <w:right w:val="none" w:sz="0" w:space="0" w:color="auto"/>
          </w:divBdr>
        </w:div>
        <w:div w:id="934094469">
          <w:marLeft w:val="0"/>
          <w:marRight w:val="0"/>
          <w:marTop w:val="0"/>
          <w:marBottom w:val="0"/>
          <w:divBdr>
            <w:top w:val="none" w:sz="0" w:space="0" w:color="auto"/>
            <w:left w:val="none" w:sz="0" w:space="0" w:color="auto"/>
            <w:bottom w:val="none" w:sz="0" w:space="0" w:color="auto"/>
            <w:right w:val="none" w:sz="0" w:space="0" w:color="auto"/>
          </w:divBdr>
        </w:div>
        <w:div w:id="1531841594">
          <w:marLeft w:val="0"/>
          <w:marRight w:val="0"/>
          <w:marTop w:val="0"/>
          <w:marBottom w:val="0"/>
          <w:divBdr>
            <w:top w:val="none" w:sz="0" w:space="0" w:color="auto"/>
            <w:left w:val="none" w:sz="0" w:space="0" w:color="auto"/>
            <w:bottom w:val="none" w:sz="0" w:space="0" w:color="auto"/>
            <w:right w:val="none" w:sz="0" w:space="0" w:color="auto"/>
          </w:divBdr>
        </w:div>
        <w:div w:id="314186671">
          <w:marLeft w:val="0"/>
          <w:marRight w:val="0"/>
          <w:marTop w:val="0"/>
          <w:marBottom w:val="0"/>
          <w:divBdr>
            <w:top w:val="none" w:sz="0" w:space="0" w:color="auto"/>
            <w:left w:val="none" w:sz="0" w:space="0" w:color="auto"/>
            <w:bottom w:val="none" w:sz="0" w:space="0" w:color="auto"/>
            <w:right w:val="none" w:sz="0" w:space="0" w:color="auto"/>
          </w:divBdr>
        </w:div>
        <w:div w:id="260845281">
          <w:marLeft w:val="0"/>
          <w:marRight w:val="0"/>
          <w:marTop w:val="0"/>
          <w:marBottom w:val="0"/>
          <w:divBdr>
            <w:top w:val="none" w:sz="0" w:space="0" w:color="auto"/>
            <w:left w:val="none" w:sz="0" w:space="0" w:color="auto"/>
            <w:bottom w:val="none" w:sz="0" w:space="0" w:color="auto"/>
            <w:right w:val="none" w:sz="0" w:space="0" w:color="auto"/>
          </w:divBdr>
        </w:div>
        <w:div w:id="80224113">
          <w:marLeft w:val="0"/>
          <w:marRight w:val="0"/>
          <w:marTop w:val="0"/>
          <w:marBottom w:val="0"/>
          <w:divBdr>
            <w:top w:val="none" w:sz="0" w:space="0" w:color="auto"/>
            <w:left w:val="none" w:sz="0" w:space="0" w:color="auto"/>
            <w:bottom w:val="none" w:sz="0" w:space="0" w:color="auto"/>
            <w:right w:val="none" w:sz="0" w:space="0" w:color="auto"/>
          </w:divBdr>
        </w:div>
      </w:divsChild>
    </w:div>
    <w:div w:id="1031146174">
      <w:bodyDiv w:val="1"/>
      <w:marLeft w:val="0"/>
      <w:marRight w:val="0"/>
      <w:marTop w:val="0"/>
      <w:marBottom w:val="0"/>
      <w:divBdr>
        <w:top w:val="none" w:sz="0" w:space="0" w:color="auto"/>
        <w:left w:val="none" w:sz="0" w:space="0" w:color="auto"/>
        <w:bottom w:val="none" w:sz="0" w:space="0" w:color="auto"/>
        <w:right w:val="none" w:sz="0" w:space="0" w:color="auto"/>
      </w:divBdr>
    </w:div>
    <w:div w:id="1091005688">
      <w:bodyDiv w:val="1"/>
      <w:marLeft w:val="0"/>
      <w:marRight w:val="0"/>
      <w:marTop w:val="0"/>
      <w:marBottom w:val="0"/>
      <w:divBdr>
        <w:top w:val="none" w:sz="0" w:space="0" w:color="auto"/>
        <w:left w:val="none" w:sz="0" w:space="0" w:color="auto"/>
        <w:bottom w:val="none" w:sz="0" w:space="0" w:color="auto"/>
        <w:right w:val="none" w:sz="0" w:space="0" w:color="auto"/>
      </w:divBdr>
    </w:div>
    <w:div w:id="1209486120">
      <w:bodyDiv w:val="1"/>
      <w:marLeft w:val="0"/>
      <w:marRight w:val="0"/>
      <w:marTop w:val="0"/>
      <w:marBottom w:val="0"/>
      <w:divBdr>
        <w:top w:val="none" w:sz="0" w:space="0" w:color="auto"/>
        <w:left w:val="none" w:sz="0" w:space="0" w:color="auto"/>
        <w:bottom w:val="none" w:sz="0" w:space="0" w:color="auto"/>
        <w:right w:val="none" w:sz="0" w:space="0" w:color="auto"/>
      </w:divBdr>
    </w:div>
    <w:div w:id="1217857340">
      <w:bodyDiv w:val="1"/>
      <w:marLeft w:val="0"/>
      <w:marRight w:val="0"/>
      <w:marTop w:val="0"/>
      <w:marBottom w:val="0"/>
      <w:divBdr>
        <w:top w:val="none" w:sz="0" w:space="0" w:color="auto"/>
        <w:left w:val="none" w:sz="0" w:space="0" w:color="auto"/>
        <w:bottom w:val="none" w:sz="0" w:space="0" w:color="auto"/>
        <w:right w:val="none" w:sz="0" w:space="0" w:color="auto"/>
      </w:divBdr>
    </w:div>
    <w:div w:id="1279028517">
      <w:bodyDiv w:val="1"/>
      <w:marLeft w:val="0"/>
      <w:marRight w:val="0"/>
      <w:marTop w:val="0"/>
      <w:marBottom w:val="0"/>
      <w:divBdr>
        <w:top w:val="none" w:sz="0" w:space="0" w:color="auto"/>
        <w:left w:val="none" w:sz="0" w:space="0" w:color="auto"/>
        <w:bottom w:val="none" w:sz="0" w:space="0" w:color="auto"/>
        <w:right w:val="none" w:sz="0" w:space="0" w:color="auto"/>
      </w:divBdr>
    </w:div>
    <w:div w:id="1304122321">
      <w:bodyDiv w:val="1"/>
      <w:marLeft w:val="0"/>
      <w:marRight w:val="0"/>
      <w:marTop w:val="0"/>
      <w:marBottom w:val="0"/>
      <w:divBdr>
        <w:top w:val="none" w:sz="0" w:space="0" w:color="auto"/>
        <w:left w:val="none" w:sz="0" w:space="0" w:color="auto"/>
        <w:bottom w:val="none" w:sz="0" w:space="0" w:color="auto"/>
        <w:right w:val="none" w:sz="0" w:space="0" w:color="auto"/>
      </w:divBdr>
    </w:div>
    <w:div w:id="1313952113">
      <w:bodyDiv w:val="1"/>
      <w:marLeft w:val="0"/>
      <w:marRight w:val="0"/>
      <w:marTop w:val="0"/>
      <w:marBottom w:val="0"/>
      <w:divBdr>
        <w:top w:val="none" w:sz="0" w:space="0" w:color="auto"/>
        <w:left w:val="none" w:sz="0" w:space="0" w:color="auto"/>
        <w:bottom w:val="none" w:sz="0" w:space="0" w:color="auto"/>
        <w:right w:val="none" w:sz="0" w:space="0" w:color="auto"/>
      </w:divBdr>
    </w:div>
    <w:div w:id="1345398296">
      <w:bodyDiv w:val="1"/>
      <w:marLeft w:val="0"/>
      <w:marRight w:val="0"/>
      <w:marTop w:val="0"/>
      <w:marBottom w:val="0"/>
      <w:divBdr>
        <w:top w:val="none" w:sz="0" w:space="0" w:color="auto"/>
        <w:left w:val="none" w:sz="0" w:space="0" w:color="auto"/>
        <w:bottom w:val="none" w:sz="0" w:space="0" w:color="auto"/>
        <w:right w:val="none" w:sz="0" w:space="0" w:color="auto"/>
      </w:divBdr>
    </w:div>
    <w:div w:id="1353261130">
      <w:bodyDiv w:val="1"/>
      <w:marLeft w:val="0"/>
      <w:marRight w:val="0"/>
      <w:marTop w:val="0"/>
      <w:marBottom w:val="0"/>
      <w:divBdr>
        <w:top w:val="none" w:sz="0" w:space="0" w:color="auto"/>
        <w:left w:val="none" w:sz="0" w:space="0" w:color="auto"/>
        <w:bottom w:val="none" w:sz="0" w:space="0" w:color="auto"/>
        <w:right w:val="none" w:sz="0" w:space="0" w:color="auto"/>
      </w:divBdr>
    </w:div>
    <w:div w:id="1448626019">
      <w:bodyDiv w:val="1"/>
      <w:marLeft w:val="0"/>
      <w:marRight w:val="0"/>
      <w:marTop w:val="0"/>
      <w:marBottom w:val="0"/>
      <w:divBdr>
        <w:top w:val="none" w:sz="0" w:space="0" w:color="auto"/>
        <w:left w:val="none" w:sz="0" w:space="0" w:color="auto"/>
        <w:bottom w:val="none" w:sz="0" w:space="0" w:color="auto"/>
        <w:right w:val="none" w:sz="0" w:space="0" w:color="auto"/>
      </w:divBdr>
    </w:div>
    <w:div w:id="1458836968">
      <w:bodyDiv w:val="1"/>
      <w:marLeft w:val="0"/>
      <w:marRight w:val="0"/>
      <w:marTop w:val="0"/>
      <w:marBottom w:val="0"/>
      <w:divBdr>
        <w:top w:val="none" w:sz="0" w:space="0" w:color="auto"/>
        <w:left w:val="none" w:sz="0" w:space="0" w:color="auto"/>
        <w:bottom w:val="none" w:sz="0" w:space="0" w:color="auto"/>
        <w:right w:val="none" w:sz="0" w:space="0" w:color="auto"/>
      </w:divBdr>
    </w:div>
    <w:div w:id="1462305334">
      <w:bodyDiv w:val="1"/>
      <w:marLeft w:val="0"/>
      <w:marRight w:val="0"/>
      <w:marTop w:val="0"/>
      <w:marBottom w:val="0"/>
      <w:divBdr>
        <w:top w:val="none" w:sz="0" w:space="0" w:color="auto"/>
        <w:left w:val="none" w:sz="0" w:space="0" w:color="auto"/>
        <w:bottom w:val="none" w:sz="0" w:space="0" w:color="auto"/>
        <w:right w:val="none" w:sz="0" w:space="0" w:color="auto"/>
      </w:divBdr>
    </w:div>
    <w:div w:id="1627277891">
      <w:bodyDiv w:val="1"/>
      <w:marLeft w:val="0"/>
      <w:marRight w:val="0"/>
      <w:marTop w:val="0"/>
      <w:marBottom w:val="0"/>
      <w:divBdr>
        <w:top w:val="none" w:sz="0" w:space="0" w:color="auto"/>
        <w:left w:val="none" w:sz="0" w:space="0" w:color="auto"/>
        <w:bottom w:val="none" w:sz="0" w:space="0" w:color="auto"/>
        <w:right w:val="none" w:sz="0" w:space="0" w:color="auto"/>
      </w:divBdr>
    </w:div>
    <w:div w:id="1632516550">
      <w:bodyDiv w:val="1"/>
      <w:marLeft w:val="0"/>
      <w:marRight w:val="0"/>
      <w:marTop w:val="0"/>
      <w:marBottom w:val="0"/>
      <w:divBdr>
        <w:top w:val="none" w:sz="0" w:space="0" w:color="auto"/>
        <w:left w:val="none" w:sz="0" w:space="0" w:color="auto"/>
        <w:bottom w:val="none" w:sz="0" w:space="0" w:color="auto"/>
        <w:right w:val="none" w:sz="0" w:space="0" w:color="auto"/>
      </w:divBdr>
    </w:div>
    <w:div w:id="1633367979">
      <w:bodyDiv w:val="1"/>
      <w:marLeft w:val="0"/>
      <w:marRight w:val="0"/>
      <w:marTop w:val="0"/>
      <w:marBottom w:val="0"/>
      <w:divBdr>
        <w:top w:val="none" w:sz="0" w:space="0" w:color="auto"/>
        <w:left w:val="none" w:sz="0" w:space="0" w:color="auto"/>
        <w:bottom w:val="none" w:sz="0" w:space="0" w:color="auto"/>
        <w:right w:val="none" w:sz="0" w:space="0" w:color="auto"/>
      </w:divBdr>
    </w:div>
    <w:div w:id="1643852116">
      <w:bodyDiv w:val="1"/>
      <w:marLeft w:val="0"/>
      <w:marRight w:val="0"/>
      <w:marTop w:val="0"/>
      <w:marBottom w:val="0"/>
      <w:divBdr>
        <w:top w:val="none" w:sz="0" w:space="0" w:color="auto"/>
        <w:left w:val="none" w:sz="0" w:space="0" w:color="auto"/>
        <w:bottom w:val="none" w:sz="0" w:space="0" w:color="auto"/>
        <w:right w:val="none" w:sz="0" w:space="0" w:color="auto"/>
      </w:divBdr>
    </w:div>
    <w:div w:id="1659578164">
      <w:bodyDiv w:val="1"/>
      <w:marLeft w:val="0"/>
      <w:marRight w:val="0"/>
      <w:marTop w:val="0"/>
      <w:marBottom w:val="0"/>
      <w:divBdr>
        <w:top w:val="none" w:sz="0" w:space="0" w:color="auto"/>
        <w:left w:val="none" w:sz="0" w:space="0" w:color="auto"/>
        <w:bottom w:val="none" w:sz="0" w:space="0" w:color="auto"/>
        <w:right w:val="none" w:sz="0" w:space="0" w:color="auto"/>
      </w:divBdr>
    </w:div>
    <w:div w:id="1688486561">
      <w:bodyDiv w:val="1"/>
      <w:marLeft w:val="0"/>
      <w:marRight w:val="0"/>
      <w:marTop w:val="0"/>
      <w:marBottom w:val="0"/>
      <w:divBdr>
        <w:top w:val="none" w:sz="0" w:space="0" w:color="auto"/>
        <w:left w:val="none" w:sz="0" w:space="0" w:color="auto"/>
        <w:bottom w:val="none" w:sz="0" w:space="0" w:color="auto"/>
        <w:right w:val="none" w:sz="0" w:space="0" w:color="auto"/>
      </w:divBdr>
    </w:div>
    <w:div w:id="1714963940">
      <w:bodyDiv w:val="1"/>
      <w:marLeft w:val="0"/>
      <w:marRight w:val="0"/>
      <w:marTop w:val="0"/>
      <w:marBottom w:val="0"/>
      <w:divBdr>
        <w:top w:val="none" w:sz="0" w:space="0" w:color="auto"/>
        <w:left w:val="none" w:sz="0" w:space="0" w:color="auto"/>
        <w:bottom w:val="none" w:sz="0" w:space="0" w:color="auto"/>
        <w:right w:val="none" w:sz="0" w:space="0" w:color="auto"/>
      </w:divBdr>
    </w:div>
    <w:div w:id="1742143569">
      <w:bodyDiv w:val="1"/>
      <w:marLeft w:val="0"/>
      <w:marRight w:val="0"/>
      <w:marTop w:val="0"/>
      <w:marBottom w:val="0"/>
      <w:divBdr>
        <w:top w:val="none" w:sz="0" w:space="0" w:color="auto"/>
        <w:left w:val="none" w:sz="0" w:space="0" w:color="auto"/>
        <w:bottom w:val="none" w:sz="0" w:space="0" w:color="auto"/>
        <w:right w:val="none" w:sz="0" w:space="0" w:color="auto"/>
      </w:divBdr>
    </w:div>
    <w:div w:id="19476952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6.jpe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hyperlink" Target="https://dunaujvaros.hu/civil_szervezetek" TargetMode="External"/><Relationship Id="rId63" Type="http://schemas.openxmlformats.org/officeDocument/2006/relationships/footer" Target="footer1.xml"/><Relationship Id="rId68" Type="http://schemas.openxmlformats.org/officeDocument/2006/relationships/hyperlink" Target="http://www.dunaferr.hu/hu/rolunk/tagvallalatok/dutrade-zrt" TargetMode="External"/><Relationship Id="rId84" Type="http://schemas.openxmlformats.org/officeDocument/2006/relationships/image" Target="media/image59.emf"/><Relationship Id="rId89" Type="http://schemas.openxmlformats.org/officeDocument/2006/relationships/image" Target="media/image64.emf"/><Relationship Id="rId112" Type="http://schemas.openxmlformats.org/officeDocument/2006/relationships/image" Target="media/image81.jpeg"/><Relationship Id="rId16" Type="http://schemas.openxmlformats.org/officeDocument/2006/relationships/image" Target="media/image9.emf"/><Relationship Id="rId107" Type="http://schemas.openxmlformats.org/officeDocument/2006/relationships/image" Target="media/image76.emf"/><Relationship Id="rId11" Type="http://schemas.openxmlformats.org/officeDocument/2006/relationships/image" Target="media/image4.png"/><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image" Target="media/image43.png"/><Relationship Id="rId58" Type="http://schemas.openxmlformats.org/officeDocument/2006/relationships/image" Target="media/image48.png"/><Relationship Id="rId74" Type="http://schemas.openxmlformats.org/officeDocument/2006/relationships/chart" Target="charts/chart3.xml"/><Relationship Id="rId79" Type="http://schemas.openxmlformats.org/officeDocument/2006/relationships/hyperlink" Target="https://www.volanbusz.hu/hu/menetrendek/helyi-jaratok/dunaujvaros" TargetMode="External"/><Relationship Id="rId102" Type="http://schemas.openxmlformats.org/officeDocument/2006/relationships/image" Target="media/image71.emf"/><Relationship Id="rId123" Type="http://schemas.openxmlformats.org/officeDocument/2006/relationships/hyperlink" Target="https://dunaujvaros.hu/hir/33765" TargetMode="External"/><Relationship Id="rId128" Type="http://schemas.openxmlformats.org/officeDocument/2006/relationships/package" Target="embeddings/Microsoft_Excel-munkalap.xlsx"/><Relationship Id="rId5" Type="http://schemas.openxmlformats.org/officeDocument/2006/relationships/webSettings" Target="webSettings.xml"/><Relationship Id="rId90" Type="http://schemas.openxmlformats.org/officeDocument/2006/relationships/chart" Target="charts/chart7.xml"/><Relationship Id="rId95" Type="http://schemas.openxmlformats.org/officeDocument/2006/relationships/image" Target="media/image67.emf"/><Relationship Id="rId22" Type="http://schemas.openxmlformats.org/officeDocument/2006/relationships/image" Target="media/image14.png"/><Relationship Id="rId27" Type="http://schemas.openxmlformats.org/officeDocument/2006/relationships/image" Target="media/image19.png"/><Relationship Id="rId43" Type="http://schemas.openxmlformats.org/officeDocument/2006/relationships/image" Target="media/image35.png"/><Relationship Id="rId48" Type="http://schemas.openxmlformats.org/officeDocument/2006/relationships/image" Target="media/image39.png"/><Relationship Id="rId64" Type="http://schemas.openxmlformats.org/officeDocument/2006/relationships/header" Target="header1.xml"/><Relationship Id="rId69" Type="http://schemas.openxmlformats.org/officeDocument/2006/relationships/hyperlink" Target="http://www.dunaferr.hu/hu/rolunk/tagvallalatok/isd-portolan-kft" TargetMode="External"/><Relationship Id="rId113" Type="http://schemas.openxmlformats.org/officeDocument/2006/relationships/image" Target="media/image82.jpeg"/><Relationship Id="rId118" Type="http://schemas.openxmlformats.org/officeDocument/2006/relationships/image" Target="media/image87.jpeg"/><Relationship Id="rId80" Type="http://schemas.openxmlformats.org/officeDocument/2006/relationships/image" Target="media/image55.emf"/><Relationship Id="rId85" Type="http://schemas.openxmlformats.org/officeDocument/2006/relationships/image" Target="media/image60.emf"/><Relationship Id="rId12" Type="http://schemas.openxmlformats.org/officeDocument/2006/relationships/image" Target="media/image5.emf"/><Relationship Id="rId17" Type="http://schemas.openxmlformats.org/officeDocument/2006/relationships/image" Target="media/image10.emf"/><Relationship Id="rId33" Type="http://schemas.openxmlformats.org/officeDocument/2006/relationships/image" Target="media/image25.png"/><Relationship Id="rId38" Type="http://schemas.openxmlformats.org/officeDocument/2006/relationships/image" Target="media/image30.png"/><Relationship Id="rId59" Type="http://schemas.openxmlformats.org/officeDocument/2006/relationships/image" Target="media/image49.png"/><Relationship Id="rId103" Type="http://schemas.openxmlformats.org/officeDocument/2006/relationships/image" Target="media/image72.emf"/><Relationship Id="rId108" Type="http://schemas.openxmlformats.org/officeDocument/2006/relationships/image" Target="media/image77.png"/><Relationship Id="rId124" Type="http://schemas.openxmlformats.org/officeDocument/2006/relationships/hyperlink" Target="https://dunaujvaros.hu/hir/33845" TargetMode="External"/><Relationship Id="rId129" Type="http://schemas.openxmlformats.org/officeDocument/2006/relationships/fontTable" Target="fontTable.xml"/><Relationship Id="rId54" Type="http://schemas.openxmlformats.org/officeDocument/2006/relationships/image" Target="media/image44.png"/><Relationship Id="rId70" Type="http://schemas.openxmlformats.org/officeDocument/2006/relationships/hyperlink" Target="http://www.dunaferr.hu/hu/rolunk/tagvallalatok/isd-power-kft" TargetMode="External"/><Relationship Id="rId75" Type="http://schemas.openxmlformats.org/officeDocument/2006/relationships/chart" Target="charts/chart4.xml"/><Relationship Id="rId91" Type="http://schemas.openxmlformats.org/officeDocument/2006/relationships/hyperlink" Target="https://dunaujvaros.hu/doc/23619" TargetMode="External"/><Relationship Id="rId96" Type="http://schemas.openxmlformats.org/officeDocument/2006/relationships/image" Target="media/image68.em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5.png"/><Relationship Id="rId28" Type="http://schemas.openxmlformats.org/officeDocument/2006/relationships/image" Target="media/image20.png"/><Relationship Id="rId49" Type="http://schemas.openxmlformats.org/officeDocument/2006/relationships/image" Target="media/image40.png"/><Relationship Id="rId114" Type="http://schemas.openxmlformats.org/officeDocument/2006/relationships/image" Target="media/image83.jpeg"/><Relationship Id="rId119" Type="http://schemas.openxmlformats.org/officeDocument/2006/relationships/image" Target="media/image88.emf"/><Relationship Id="rId44" Type="http://schemas.openxmlformats.org/officeDocument/2006/relationships/image" Target="media/image36.png"/><Relationship Id="rId60" Type="http://schemas.openxmlformats.org/officeDocument/2006/relationships/image" Target="media/image50.png"/><Relationship Id="rId65" Type="http://schemas.openxmlformats.org/officeDocument/2006/relationships/footer" Target="footer2.xml"/><Relationship Id="rId81" Type="http://schemas.openxmlformats.org/officeDocument/2006/relationships/image" Target="media/image56.emf"/><Relationship Id="rId86" Type="http://schemas.openxmlformats.org/officeDocument/2006/relationships/image" Target="media/image61.emf"/><Relationship Id="rId130" Type="http://schemas.openxmlformats.org/officeDocument/2006/relationships/theme" Target="theme/theme1.xml"/><Relationship Id="rId13" Type="http://schemas.openxmlformats.org/officeDocument/2006/relationships/image" Target="media/image6.emf"/><Relationship Id="rId18" Type="http://schemas.openxmlformats.org/officeDocument/2006/relationships/hyperlink" Target="https://www.fejer.hu/" TargetMode="External"/><Relationship Id="rId39" Type="http://schemas.openxmlformats.org/officeDocument/2006/relationships/image" Target="media/image31.png"/><Relationship Id="rId109" Type="http://schemas.openxmlformats.org/officeDocument/2006/relationships/image" Target="media/image78.emf"/><Relationship Id="rId34" Type="http://schemas.openxmlformats.org/officeDocument/2006/relationships/image" Target="media/image26.png"/><Relationship Id="rId50" Type="http://schemas.openxmlformats.org/officeDocument/2006/relationships/image" Target="media/image41.png"/><Relationship Id="rId55" Type="http://schemas.openxmlformats.org/officeDocument/2006/relationships/image" Target="media/image45.png"/><Relationship Id="rId76" Type="http://schemas.openxmlformats.org/officeDocument/2006/relationships/chart" Target="charts/chart5.xml"/><Relationship Id="rId97" Type="http://schemas.openxmlformats.org/officeDocument/2006/relationships/image" Target="media/image69.emf"/><Relationship Id="rId104" Type="http://schemas.openxmlformats.org/officeDocument/2006/relationships/image" Target="media/image73.emf"/><Relationship Id="rId120" Type="http://schemas.openxmlformats.org/officeDocument/2006/relationships/image" Target="media/image89.jpeg"/><Relationship Id="rId125" Type="http://schemas.openxmlformats.org/officeDocument/2006/relationships/chart" Target="charts/chart8.xml"/><Relationship Id="rId7" Type="http://schemas.openxmlformats.org/officeDocument/2006/relationships/endnotes" Target="endnotes.xml"/><Relationship Id="rId71" Type="http://schemas.openxmlformats.org/officeDocument/2006/relationships/hyperlink" Target="http://www.dunaferr.hu/hu/rolunk/tagvallalatok/dunaferr-vamugynokseg-kft" TargetMode="External"/><Relationship Id="rId92" Type="http://schemas.openxmlformats.org/officeDocument/2006/relationships/hyperlink" Target="https://dunaujvaros.hu/doc/32713" TargetMode="External"/><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chart" Target="charts/chart2.xml"/><Relationship Id="rId87" Type="http://schemas.openxmlformats.org/officeDocument/2006/relationships/image" Target="media/image62.png"/><Relationship Id="rId110" Type="http://schemas.openxmlformats.org/officeDocument/2006/relationships/image" Target="media/image79.jpeg"/><Relationship Id="rId115" Type="http://schemas.openxmlformats.org/officeDocument/2006/relationships/image" Target="media/image84.jpeg"/><Relationship Id="rId61" Type="http://schemas.openxmlformats.org/officeDocument/2006/relationships/image" Target="media/image51.png"/><Relationship Id="rId82" Type="http://schemas.openxmlformats.org/officeDocument/2006/relationships/image" Target="media/image57.emf"/><Relationship Id="rId19" Type="http://schemas.openxmlformats.org/officeDocument/2006/relationships/image" Target="media/image11.emf"/><Relationship Id="rId14" Type="http://schemas.openxmlformats.org/officeDocument/2006/relationships/image" Target="media/image7.emf"/><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46.png"/><Relationship Id="rId77" Type="http://schemas.openxmlformats.org/officeDocument/2006/relationships/chart" Target="charts/chart6.xml"/><Relationship Id="rId100" Type="http://schemas.openxmlformats.org/officeDocument/2006/relationships/hyperlink" Target="https://www.volanbusz.hu/hu/menetrendek/helyi-jaratok/dunaujvaros" TargetMode="External"/><Relationship Id="rId105" Type="http://schemas.openxmlformats.org/officeDocument/2006/relationships/image" Target="media/image74.jpeg"/><Relationship Id="rId126" Type="http://schemas.openxmlformats.org/officeDocument/2006/relationships/chart" Target="charts/chart9.xml"/><Relationship Id="rId8" Type="http://schemas.openxmlformats.org/officeDocument/2006/relationships/image" Target="media/image1.jpeg"/><Relationship Id="rId51" Type="http://schemas.openxmlformats.org/officeDocument/2006/relationships/image" Target="media/image42.png"/><Relationship Id="rId72" Type="http://schemas.openxmlformats.org/officeDocument/2006/relationships/hyperlink" Target="http://www.dunaferr.hu/hu/rolunk/tagvallalatok/dunaferr-ferromark-mellekanyag-reaktivalo-kft" TargetMode="External"/><Relationship Id="rId93" Type="http://schemas.openxmlformats.org/officeDocument/2006/relationships/image" Target="media/image65.png"/><Relationship Id="rId98" Type="http://schemas.openxmlformats.org/officeDocument/2006/relationships/hyperlink" Target="https://dunaujvaros.hu/onkormanyzati_elektronikus_ugyintezes" TargetMode="External"/><Relationship Id="rId121" Type="http://schemas.openxmlformats.org/officeDocument/2006/relationships/image" Target="media/image90.emf"/><Relationship Id="rId3" Type="http://schemas.openxmlformats.org/officeDocument/2006/relationships/styles" Target="styles.xml"/><Relationship Id="rId25" Type="http://schemas.openxmlformats.org/officeDocument/2006/relationships/image" Target="media/image17.png"/><Relationship Id="rId46" Type="http://schemas.openxmlformats.org/officeDocument/2006/relationships/image" Target="media/image38.png"/><Relationship Id="rId67" Type="http://schemas.openxmlformats.org/officeDocument/2006/relationships/hyperlink" Target="http://www.dunaferr.hu/hu/rolunk/tagvallalatok/isd-kokszolo-kft" TargetMode="External"/><Relationship Id="rId116" Type="http://schemas.openxmlformats.org/officeDocument/2006/relationships/image" Target="media/image85.jpeg"/><Relationship Id="rId20" Type="http://schemas.openxmlformats.org/officeDocument/2006/relationships/image" Target="media/image12.emf"/><Relationship Id="rId41" Type="http://schemas.openxmlformats.org/officeDocument/2006/relationships/image" Target="media/image33.png"/><Relationship Id="rId62" Type="http://schemas.openxmlformats.org/officeDocument/2006/relationships/image" Target="media/image52.png"/><Relationship Id="rId83" Type="http://schemas.openxmlformats.org/officeDocument/2006/relationships/image" Target="media/image58.emf"/><Relationship Id="rId88" Type="http://schemas.openxmlformats.org/officeDocument/2006/relationships/image" Target="media/image63.png"/><Relationship Id="rId111" Type="http://schemas.openxmlformats.org/officeDocument/2006/relationships/image" Target="media/image80.jpeg"/><Relationship Id="rId15" Type="http://schemas.openxmlformats.org/officeDocument/2006/relationships/image" Target="media/image8.emf"/><Relationship Id="rId36" Type="http://schemas.openxmlformats.org/officeDocument/2006/relationships/image" Target="media/image28.png"/><Relationship Id="rId57" Type="http://schemas.openxmlformats.org/officeDocument/2006/relationships/image" Target="media/image47.png"/><Relationship Id="rId106" Type="http://schemas.openxmlformats.org/officeDocument/2006/relationships/image" Target="media/image75.emf"/><Relationship Id="rId127" Type="http://schemas.openxmlformats.org/officeDocument/2006/relationships/image" Target="media/image92.emf"/><Relationship Id="rId10" Type="http://schemas.openxmlformats.org/officeDocument/2006/relationships/image" Target="media/image3.emf"/><Relationship Id="rId31" Type="http://schemas.openxmlformats.org/officeDocument/2006/relationships/image" Target="media/image23.png"/><Relationship Id="rId52" Type="http://schemas.openxmlformats.org/officeDocument/2006/relationships/chart" Target="charts/chart1.xml"/><Relationship Id="rId73" Type="http://schemas.openxmlformats.org/officeDocument/2006/relationships/image" Target="media/image54.png"/><Relationship Id="rId78" Type="http://schemas.openxmlformats.org/officeDocument/2006/relationships/hyperlink" Target="https://dunaujvaros.hu/foepiteszi_es_palyazati_osztaly" TargetMode="External"/><Relationship Id="rId94" Type="http://schemas.openxmlformats.org/officeDocument/2006/relationships/image" Target="media/image66.png"/><Relationship Id="rId99" Type="http://schemas.openxmlformats.org/officeDocument/2006/relationships/hyperlink" Target="https://www.dvcsh.hu/meroallas-bejelentes/" TargetMode="External"/><Relationship Id="rId101" Type="http://schemas.openxmlformats.org/officeDocument/2006/relationships/image" Target="media/image70.emf"/><Relationship Id="rId122" Type="http://schemas.openxmlformats.org/officeDocument/2006/relationships/image" Target="media/image91.emf"/><Relationship Id="rId4" Type="http://schemas.openxmlformats.org/officeDocument/2006/relationships/settings" Target="settings.xml"/><Relationship Id="rId9" Type="http://schemas.openxmlformats.org/officeDocument/2006/relationships/image" Target="media/image2.png"/><Relationship Id="rId26" Type="http://schemas.openxmlformats.org/officeDocument/2006/relationships/image" Target="media/image18.png"/></Relationships>
</file>

<file path=word/_rels/footnotes.xml.rels><?xml version="1.0" encoding="UTF-8" standalone="yes"?>
<Relationships xmlns="http://schemas.openxmlformats.org/package/2006/relationships"><Relationship Id="rId8" Type="http://schemas.openxmlformats.org/officeDocument/2006/relationships/hyperlink" Target="http://www.dunaujvarosiovoda.hu/bemutatkozas/bemutatkozas" TargetMode="External"/><Relationship Id="rId3" Type="http://schemas.openxmlformats.org/officeDocument/2006/relationships/hyperlink" Target="http://www.dunaujvarosiovoda.hu/bemutatkozas/bemutatkozas" TargetMode="External"/><Relationship Id="rId7" Type="http://schemas.openxmlformats.org/officeDocument/2006/relationships/hyperlink" Target="https://docplayer.hu/106445872-Dunaujvaros-fenntarthato-energia-es-klima-akcioterve.html" TargetMode="External"/><Relationship Id="rId2" Type="http://schemas.openxmlformats.org/officeDocument/2006/relationships/hyperlink" Target="https://nemzetiatlasz.hu/" TargetMode="External"/><Relationship Id="rId1" Type="http://schemas.openxmlformats.org/officeDocument/2006/relationships/hyperlink" Target="https://nemzetiatlasz.hu/" TargetMode="External"/><Relationship Id="rId6" Type="http://schemas.openxmlformats.org/officeDocument/2006/relationships/hyperlink" Target="https://dunaujvaros.hu/doc/4228" TargetMode="External"/><Relationship Id="rId11" Type="http://schemas.openxmlformats.org/officeDocument/2006/relationships/hyperlink" Target="file:///C:/Users/T%C3%B3th%20R%C3%B3bert/Downloads/digital_transition_-_abc_-_final.pdf" TargetMode="External"/><Relationship Id="rId5" Type="http://schemas.openxmlformats.org/officeDocument/2006/relationships/hyperlink" Target="https://dunaujvaros.hu/doc/4228" TargetMode="External"/><Relationship Id="rId10" Type="http://schemas.openxmlformats.org/officeDocument/2006/relationships/hyperlink" Target="https://informaciostarsadalom.infonia.hu/index.php/inftars/article/view/48" TargetMode="External"/><Relationship Id="rId4" Type="http://schemas.openxmlformats.org/officeDocument/2006/relationships/hyperlink" Target="http://kk.gov.hu/intezmenyeink-dv" TargetMode="External"/><Relationship Id="rId9" Type="http://schemas.openxmlformats.org/officeDocument/2006/relationships/hyperlink" Target="https://ec.europa.eu/environment/strategy/circular-economy-action-plan_en"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53.png"/></Relationships>
</file>

<file path=word/charts/_rels/chart1.xml.rels><?xml version="1.0" encoding="UTF-8" standalone="yes"?>
<Relationships xmlns="http://schemas.openxmlformats.org/package/2006/relationships"><Relationship Id="rId1" Type="http://schemas.openxmlformats.org/officeDocument/2006/relationships/oleObject" Target="file:///C:\Denes\Let&#246;lt&#233;sek\&#201;ves_telep&#252;l&#233;sstatisztikai_adatok_2020-as_telep&#252;l&#233;sszerkezetben%20(5).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T&#243;th%20R&#243;bert\Desktop\personal\munka\2021_2027\4_Duna&#250;jv&#225;ros\2_Munka\1_Adatok\2_mukodo_tarsas_agazat.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T&#243;th%20R&#243;bert\Desktop\personal\munka\2021_2027\3_Szeged\3_munka\0_Adatok\internet_magyarorszag.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Users\T&#243;th%20R&#243;bert\Desktop\personal\munka\2021_2027\4_Duna&#250;jv&#225;ros\2_Munka\1_Adatok\4_Internet_elofizetes.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Users\T&#243;th%20R&#243;bert\Desktop\personal\munka\2021_2027\4_Duna&#250;jv&#225;ros\2_Munka\1_Adatok\k&#246;lts&#233;gvet&#233;s_bev&#233;tel_kiad&#225;s.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C:\Denes\Let&#246;lt&#233;sek\&#201;ves_telep&#252;l&#233;sstatisztikai_adatok_2020-as_telep&#252;l&#233;sszerkezetben.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C:\Denes\Let&#246;lt&#233;sek\&#201;ves_telep&#252;l&#233;sstatisztikai_adatok_2020-as_telep&#252;l&#233;sszerkezetben%20(7).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Munkaf&#252;zet1"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Munkaf&#252;zet1"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'[Éves_településstatisztikai_adatok_2020-as_településszerkezetben (5).xlsx]TA2020_W'!$B$23</c:f>
              <c:strCache>
                <c:ptCount val="1"/>
                <c:pt idx="0">
                  <c:v>Felsőoktatásban  részt vevő hallgatók száma (képzési hely szerint) (fő)</c:v>
                </c:pt>
              </c:strCache>
            </c:strRef>
          </c:tx>
          <c:invertIfNegative val="0"/>
          <c:dLbls>
            <c:spPr>
              <a:noFill/>
              <a:ln>
                <a:noFill/>
              </a:ln>
              <a:effectLst/>
            </c:spPr>
            <c:txPr>
              <a:bodyPr/>
              <a:lstStyle/>
              <a:p>
                <a:pPr>
                  <a:defRPr sz="700">
                    <a:latin typeface="Times New Roman" panose="02020603050405020304" pitchFamily="18" charset="0"/>
                    <a:cs typeface="Times New Roman" panose="02020603050405020304" pitchFamily="18" charset="0"/>
                  </a:defRPr>
                </a:pPr>
                <a:endParaRPr lang="hu-H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'[Éves_településstatisztikai_adatok_2020-as_településszerkezetben (5).xlsx]TA2020_W'!$A$24:$A$35</c:f>
              <c:strCache>
                <c:ptCount val="12"/>
                <c:pt idx="0">
                  <c:v>2009. év</c:v>
                </c:pt>
                <c:pt idx="1">
                  <c:v>2010. év</c:v>
                </c:pt>
                <c:pt idx="2">
                  <c:v>2011. év</c:v>
                </c:pt>
                <c:pt idx="3">
                  <c:v>2012. év</c:v>
                </c:pt>
                <c:pt idx="4">
                  <c:v>2013. év</c:v>
                </c:pt>
                <c:pt idx="5">
                  <c:v>2014. év</c:v>
                </c:pt>
                <c:pt idx="6">
                  <c:v>2015. év</c:v>
                </c:pt>
                <c:pt idx="7">
                  <c:v>2016. év</c:v>
                </c:pt>
                <c:pt idx="8">
                  <c:v>2017. év</c:v>
                </c:pt>
                <c:pt idx="9">
                  <c:v>2018. év</c:v>
                </c:pt>
                <c:pt idx="10">
                  <c:v>2019. év</c:v>
                </c:pt>
                <c:pt idx="11">
                  <c:v>2020. év</c:v>
                </c:pt>
              </c:strCache>
            </c:strRef>
          </c:cat>
          <c:val>
            <c:numRef>
              <c:f>'[Éves_településstatisztikai_adatok_2020-as_településszerkezetben (5).xlsx]TA2020_W'!$B$24:$B$35</c:f>
              <c:numCache>
                <c:formatCode>General</c:formatCode>
                <c:ptCount val="12"/>
                <c:pt idx="0">
                  <c:v>4312</c:v>
                </c:pt>
                <c:pt idx="1">
                  <c:v>4085</c:v>
                </c:pt>
                <c:pt idx="2">
                  <c:v>3759</c:v>
                </c:pt>
                <c:pt idx="3">
                  <c:v>3116</c:v>
                </c:pt>
                <c:pt idx="4">
                  <c:v>2714</c:v>
                </c:pt>
                <c:pt idx="5">
                  <c:v>2170</c:v>
                </c:pt>
                <c:pt idx="6">
                  <c:v>1884</c:v>
                </c:pt>
                <c:pt idx="7">
                  <c:v>1716</c:v>
                </c:pt>
                <c:pt idx="8">
                  <c:v>1578</c:v>
                </c:pt>
                <c:pt idx="9">
                  <c:v>1392</c:v>
                </c:pt>
                <c:pt idx="10">
                  <c:v>1559</c:v>
                </c:pt>
                <c:pt idx="11">
                  <c:v>1607</c:v>
                </c:pt>
              </c:numCache>
            </c:numRef>
          </c:val>
          <c:extLst>
            <c:ext xmlns:c16="http://schemas.microsoft.com/office/drawing/2014/chart" uri="{C3380CC4-5D6E-409C-BE32-E72D297353CC}">
              <c16:uniqueId val="{00000000-73AD-484C-B103-0D22C9FECC0A}"/>
            </c:ext>
          </c:extLst>
        </c:ser>
        <c:dLbls>
          <c:showLegendKey val="0"/>
          <c:showVal val="0"/>
          <c:showCatName val="0"/>
          <c:showSerName val="0"/>
          <c:showPercent val="0"/>
          <c:showBubbleSize val="0"/>
        </c:dLbls>
        <c:gapWidth val="150"/>
        <c:axId val="146376576"/>
        <c:axId val="146378112"/>
      </c:barChart>
      <c:catAx>
        <c:axId val="146376576"/>
        <c:scaling>
          <c:orientation val="minMax"/>
        </c:scaling>
        <c:delete val="0"/>
        <c:axPos val="b"/>
        <c:numFmt formatCode="General" sourceLinked="0"/>
        <c:majorTickMark val="out"/>
        <c:minorTickMark val="none"/>
        <c:tickLblPos val="nextTo"/>
        <c:txPr>
          <a:bodyPr/>
          <a:lstStyle/>
          <a:p>
            <a:pPr>
              <a:defRPr sz="700">
                <a:latin typeface="Times New Roman" panose="02020603050405020304" pitchFamily="18" charset="0"/>
                <a:cs typeface="Times New Roman" panose="02020603050405020304" pitchFamily="18" charset="0"/>
              </a:defRPr>
            </a:pPr>
            <a:endParaRPr lang="hu-HU"/>
          </a:p>
        </c:txPr>
        <c:crossAx val="146378112"/>
        <c:crosses val="autoZero"/>
        <c:auto val="1"/>
        <c:lblAlgn val="ctr"/>
        <c:lblOffset val="100"/>
        <c:noMultiLvlLbl val="0"/>
      </c:catAx>
      <c:valAx>
        <c:axId val="146378112"/>
        <c:scaling>
          <c:orientation val="minMax"/>
        </c:scaling>
        <c:delete val="0"/>
        <c:axPos val="l"/>
        <c:majorGridlines/>
        <c:numFmt formatCode="General" sourceLinked="1"/>
        <c:majorTickMark val="out"/>
        <c:minorTickMark val="none"/>
        <c:tickLblPos val="nextTo"/>
        <c:txPr>
          <a:bodyPr/>
          <a:lstStyle/>
          <a:p>
            <a:pPr>
              <a:defRPr sz="700">
                <a:latin typeface="Times New Roman" panose="02020603050405020304" pitchFamily="18" charset="0"/>
                <a:cs typeface="Times New Roman" panose="02020603050405020304" pitchFamily="18" charset="0"/>
              </a:defRPr>
            </a:pPr>
            <a:endParaRPr lang="hu-HU"/>
          </a:p>
        </c:txPr>
        <c:crossAx val="146376576"/>
        <c:crosses val="autoZero"/>
        <c:crossBetween val="between"/>
      </c:valAx>
    </c:plotArea>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TA2020_W!$A$36</c:f>
              <c:strCache>
                <c:ptCount val="1"/>
                <c:pt idx="0">
                  <c:v>2015. év</c:v>
                </c:pt>
              </c:strCache>
            </c:strRef>
          </c:tx>
          <c:invertIfNegative val="0"/>
          <c:cat>
            <c:strRef>
              <c:f>TA2020_W!$B$35:$S$35</c:f>
              <c:strCache>
                <c:ptCount val="18"/>
                <c:pt idx="0">
                  <c:v>Működő társas vállalkozások száma a mezőgazdaság, stb. nemzetgazdasági ágakban (db)</c:v>
                </c:pt>
                <c:pt idx="1">
                  <c:v>Működő társas vállalkozások száma a bányászat, kőfejtés nemzetgazdasági ágban (db)</c:v>
                </c:pt>
                <c:pt idx="2">
                  <c:v>Működő társas vállalkozások száma a feldolgozóipar nemzetgazdasági ágban (db)</c:v>
                </c:pt>
                <c:pt idx="3">
                  <c:v>Működő társas vállalkozások száma a villamosenergia-, gáz-, stb. nemzetgazdasági ágban (db)</c:v>
                </c:pt>
                <c:pt idx="4">
                  <c:v>Működő társas vállalkozások száma a vízellátás, stb. nemzetgazdasági ágban(db)</c:v>
                </c:pt>
                <c:pt idx="5">
                  <c:v>Működő társas vállalkozások száma az építőipar nemzetgazdasági ágban (db)</c:v>
                </c:pt>
                <c:pt idx="6">
                  <c:v>Működő társas vállalkozások száma a kereskedelem, gépjárműjavítás nemzetgazdasági ágban (db)</c:v>
                </c:pt>
                <c:pt idx="7">
                  <c:v>Működő társas vállalkozások száma a szállítás, raktározás nemzetgazdasági ágban (db)</c:v>
                </c:pt>
                <c:pt idx="8">
                  <c:v>Működő társas vállalkozások száma a szálláshely-szolgáltatás, vendéglátás nemzetgazdasági ágban (db)</c:v>
                </c:pt>
                <c:pt idx="9">
                  <c:v>Működő társas vállalkozások száma az információ, kommunikáció nemzetgazdasági ágban (db)</c:v>
                </c:pt>
                <c:pt idx="10">
                  <c:v>Működő társas vállalkozások száma a pénzügyi, biztosítási tevékenység nemzetgazdasági ágban (db)</c:v>
                </c:pt>
                <c:pt idx="11">
                  <c:v>Működő társas vállalkozások száma az ingatlanügyletek nemzetgazdasági ágban (db)</c:v>
                </c:pt>
                <c:pt idx="12">
                  <c:v>Működő társas vállalkozások száma a szakmai, tudományos, műszaki tevékenység nemzetgazdasági ágban (db)</c:v>
                </c:pt>
                <c:pt idx="13">
                  <c:v>Működő társas vállalkozások száma az adminisztratív és szolgáltatást tám. Tev. nemzetgazdasági ágban (db)</c:v>
                </c:pt>
                <c:pt idx="14">
                  <c:v>Működő társas vállalkozások száma az oktatás nemzetgazdasági ágban (db)</c:v>
                </c:pt>
                <c:pt idx="15">
                  <c:v>Működő társas vállalkozások száma a humán-egészségügyi, szociális ellátás nemzetgazdasági ágban (db)</c:v>
                </c:pt>
                <c:pt idx="16">
                  <c:v>Működő társas vállalkozások száma a művészet, szórakoztatás, szabadidő nemzetgazdasági ágban (db)</c:v>
                </c:pt>
                <c:pt idx="17">
                  <c:v>Működő társas vállalkozások száma az egyéb szolgáltatás nemzetgazdasági ágban (db)</c:v>
                </c:pt>
              </c:strCache>
            </c:strRef>
          </c:cat>
          <c:val>
            <c:numRef>
              <c:f>TA2020_W!$B$36:$S$36</c:f>
              <c:numCache>
                <c:formatCode>General</c:formatCode>
                <c:ptCount val="18"/>
                <c:pt idx="0">
                  <c:v>11</c:v>
                </c:pt>
                <c:pt idx="1">
                  <c:v>1</c:v>
                </c:pt>
                <c:pt idx="2">
                  <c:v>163</c:v>
                </c:pt>
                <c:pt idx="3">
                  <c:v>12</c:v>
                </c:pt>
                <c:pt idx="4">
                  <c:v>4</c:v>
                </c:pt>
                <c:pt idx="5">
                  <c:v>143</c:v>
                </c:pt>
                <c:pt idx="6">
                  <c:v>290</c:v>
                </c:pt>
                <c:pt idx="7">
                  <c:v>53</c:v>
                </c:pt>
                <c:pt idx="8">
                  <c:v>51</c:v>
                </c:pt>
                <c:pt idx="9">
                  <c:v>77</c:v>
                </c:pt>
                <c:pt idx="10">
                  <c:v>25</c:v>
                </c:pt>
                <c:pt idx="11">
                  <c:v>105</c:v>
                </c:pt>
                <c:pt idx="12">
                  <c:v>282</c:v>
                </c:pt>
                <c:pt idx="13">
                  <c:v>73</c:v>
                </c:pt>
                <c:pt idx="14">
                  <c:v>48</c:v>
                </c:pt>
                <c:pt idx="15">
                  <c:v>64</c:v>
                </c:pt>
                <c:pt idx="16">
                  <c:v>30</c:v>
                </c:pt>
                <c:pt idx="17">
                  <c:v>27</c:v>
                </c:pt>
              </c:numCache>
            </c:numRef>
          </c:val>
          <c:extLst>
            <c:ext xmlns:c16="http://schemas.microsoft.com/office/drawing/2014/chart" uri="{C3380CC4-5D6E-409C-BE32-E72D297353CC}">
              <c16:uniqueId val="{00000000-62AA-4175-925E-A1558FC51403}"/>
            </c:ext>
          </c:extLst>
        </c:ser>
        <c:ser>
          <c:idx val="1"/>
          <c:order val="1"/>
          <c:tx>
            <c:strRef>
              <c:f>TA2020_W!$A$37</c:f>
              <c:strCache>
                <c:ptCount val="1"/>
                <c:pt idx="0">
                  <c:v>2016. év</c:v>
                </c:pt>
              </c:strCache>
            </c:strRef>
          </c:tx>
          <c:invertIfNegative val="0"/>
          <c:cat>
            <c:strRef>
              <c:f>TA2020_W!$B$35:$S$35</c:f>
              <c:strCache>
                <c:ptCount val="18"/>
                <c:pt idx="0">
                  <c:v>Működő társas vállalkozások száma a mezőgazdaság, stb. nemzetgazdasági ágakban (db)</c:v>
                </c:pt>
                <c:pt idx="1">
                  <c:v>Működő társas vállalkozások száma a bányászat, kőfejtés nemzetgazdasági ágban (db)</c:v>
                </c:pt>
                <c:pt idx="2">
                  <c:v>Működő társas vállalkozások száma a feldolgozóipar nemzetgazdasági ágban (db)</c:v>
                </c:pt>
                <c:pt idx="3">
                  <c:v>Működő társas vállalkozások száma a villamosenergia-, gáz-, stb. nemzetgazdasági ágban (db)</c:v>
                </c:pt>
                <c:pt idx="4">
                  <c:v>Működő társas vállalkozások száma a vízellátás, stb. nemzetgazdasági ágban(db)</c:v>
                </c:pt>
                <c:pt idx="5">
                  <c:v>Működő társas vállalkozások száma az építőipar nemzetgazdasági ágban (db)</c:v>
                </c:pt>
                <c:pt idx="6">
                  <c:v>Működő társas vállalkozások száma a kereskedelem, gépjárműjavítás nemzetgazdasági ágban (db)</c:v>
                </c:pt>
                <c:pt idx="7">
                  <c:v>Működő társas vállalkozások száma a szállítás, raktározás nemzetgazdasági ágban (db)</c:v>
                </c:pt>
                <c:pt idx="8">
                  <c:v>Működő társas vállalkozások száma a szálláshely-szolgáltatás, vendéglátás nemzetgazdasági ágban (db)</c:v>
                </c:pt>
                <c:pt idx="9">
                  <c:v>Működő társas vállalkozások száma az információ, kommunikáció nemzetgazdasági ágban (db)</c:v>
                </c:pt>
                <c:pt idx="10">
                  <c:v>Működő társas vállalkozások száma a pénzügyi, biztosítási tevékenység nemzetgazdasági ágban (db)</c:v>
                </c:pt>
                <c:pt idx="11">
                  <c:v>Működő társas vállalkozások száma az ingatlanügyletek nemzetgazdasági ágban (db)</c:v>
                </c:pt>
                <c:pt idx="12">
                  <c:v>Működő társas vállalkozások száma a szakmai, tudományos, műszaki tevékenység nemzetgazdasági ágban (db)</c:v>
                </c:pt>
                <c:pt idx="13">
                  <c:v>Működő társas vállalkozások száma az adminisztratív és szolgáltatást tám. Tev. nemzetgazdasági ágban (db)</c:v>
                </c:pt>
                <c:pt idx="14">
                  <c:v>Működő társas vállalkozások száma az oktatás nemzetgazdasági ágban (db)</c:v>
                </c:pt>
                <c:pt idx="15">
                  <c:v>Működő társas vállalkozások száma a humán-egészségügyi, szociális ellátás nemzetgazdasági ágban (db)</c:v>
                </c:pt>
                <c:pt idx="16">
                  <c:v>Működő társas vállalkozások száma a művészet, szórakoztatás, szabadidő nemzetgazdasági ágban (db)</c:v>
                </c:pt>
                <c:pt idx="17">
                  <c:v>Működő társas vállalkozások száma az egyéb szolgáltatás nemzetgazdasági ágban (db)</c:v>
                </c:pt>
              </c:strCache>
            </c:strRef>
          </c:cat>
          <c:val>
            <c:numRef>
              <c:f>TA2020_W!$B$37:$S$37</c:f>
              <c:numCache>
                <c:formatCode>General</c:formatCode>
                <c:ptCount val="18"/>
                <c:pt idx="0">
                  <c:v>9</c:v>
                </c:pt>
                <c:pt idx="1">
                  <c:v>1</c:v>
                </c:pt>
                <c:pt idx="2">
                  <c:v>166</c:v>
                </c:pt>
                <c:pt idx="3">
                  <c:v>12</c:v>
                </c:pt>
                <c:pt idx="4">
                  <c:v>4</c:v>
                </c:pt>
                <c:pt idx="5">
                  <c:v>134</c:v>
                </c:pt>
                <c:pt idx="6">
                  <c:v>276</c:v>
                </c:pt>
                <c:pt idx="7">
                  <c:v>52</c:v>
                </c:pt>
                <c:pt idx="8">
                  <c:v>49</c:v>
                </c:pt>
                <c:pt idx="9">
                  <c:v>74</c:v>
                </c:pt>
                <c:pt idx="10">
                  <c:v>3</c:v>
                </c:pt>
                <c:pt idx="11">
                  <c:v>107</c:v>
                </c:pt>
                <c:pt idx="12">
                  <c:v>274</c:v>
                </c:pt>
                <c:pt idx="13">
                  <c:v>77</c:v>
                </c:pt>
                <c:pt idx="14">
                  <c:v>45</c:v>
                </c:pt>
                <c:pt idx="15">
                  <c:v>62</c:v>
                </c:pt>
                <c:pt idx="16">
                  <c:v>25</c:v>
                </c:pt>
                <c:pt idx="17">
                  <c:v>28</c:v>
                </c:pt>
              </c:numCache>
            </c:numRef>
          </c:val>
          <c:extLst>
            <c:ext xmlns:c16="http://schemas.microsoft.com/office/drawing/2014/chart" uri="{C3380CC4-5D6E-409C-BE32-E72D297353CC}">
              <c16:uniqueId val="{00000001-62AA-4175-925E-A1558FC51403}"/>
            </c:ext>
          </c:extLst>
        </c:ser>
        <c:ser>
          <c:idx val="2"/>
          <c:order val="2"/>
          <c:tx>
            <c:strRef>
              <c:f>TA2020_W!$A$38</c:f>
              <c:strCache>
                <c:ptCount val="1"/>
                <c:pt idx="0">
                  <c:v>2017. év</c:v>
                </c:pt>
              </c:strCache>
            </c:strRef>
          </c:tx>
          <c:invertIfNegative val="0"/>
          <c:cat>
            <c:strRef>
              <c:f>TA2020_W!$B$35:$S$35</c:f>
              <c:strCache>
                <c:ptCount val="18"/>
                <c:pt idx="0">
                  <c:v>Működő társas vállalkozások száma a mezőgazdaság, stb. nemzetgazdasági ágakban (db)</c:v>
                </c:pt>
                <c:pt idx="1">
                  <c:v>Működő társas vállalkozások száma a bányászat, kőfejtés nemzetgazdasági ágban (db)</c:v>
                </c:pt>
                <c:pt idx="2">
                  <c:v>Működő társas vállalkozások száma a feldolgozóipar nemzetgazdasági ágban (db)</c:v>
                </c:pt>
                <c:pt idx="3">
                  <c:v>Működő társas vállalkozások száma a villamosenergia-, gáz-, stb. nemzetgazdasági ágban (db)</c:v>
                </c:pt>
                <c:pt idx="4">
                  <c:v>Működő társas vállalkozások száma a vízellátás, stb. nemzetgazdasági ágban(db)</c:v>
                </c:pt>
                <c:pt idx="5">
                  <c:v>Működő társas vállalkozások száma az építőipar nemzetgazdasági ágban (db)</c:v>
                </c:pt>
                <c:pt idx="6">
                  <c:v>Működő társas vállalkozások száma a kereskedelem, gépjárműjavítás nemzetgazdasági ágban (db)</c:v>
                </c:pt>
                <c:pt idx="7">
                  <c:v>Működő társas vállalkozások száma a szállítás, raktározás nemzetgazdasági ágban (db)</c:v>
                </c:pt>
                <c:pt idx="8">
                  <c:v>Működő társas vállalkozások száma a szálláshely-szolgáltatás, vendéglátás nemzetgazdasági ágban (db)</c:v>
                </c:pt>
                <c:pt idx="9">
                  <c:v>Működő társas vállalkozások száma az információ, kommunikáció nemzetgazdasági ágban (db)</c:v>
                </c:pt>
                <c:pt idx="10">
                  <c:v>Működő társas vállalkozások száma a pénzügyi, biztosítási tevékenység nemzetgazdasági ágban (db)</c:v>
                </c:pt>
                <c:pt idx="11">
                  <c:v>Működő társas vállalkozások száma az ingatlanügyletek nemzetgazdasági ágban (db)</c:v>
                </c:pt>
                <c:pt idx="12">
                  <c:v>Működő társas vállalkozások száma a szakmai, tudományos, műszaki tevékenység nemzetgazdasági ágban (db)</c:v>
                </c:pt>
                <c:pt idx="13">
                  <c:v>Működő társas vállalkozások száma az adminisztratív és szolgáltatást tám. Tev. nemzetgazdasági ágban (db)</c:v>
                </c:pt>
                <c:pt idx="14">
                  <c:v>Működő társas vállalkozások száma az oktatás nemzetgazdasági ágban (db)</c:v>
                </c:pt>
                <c:pt idx="15">
                  <c:v>Működő társas vállalkozások száma a humán-egészségügyi, szociális ellátás nemzetgazdasági ágban (db)</c:v>
                </c:pt>
                <c:pt idx="16">
                  <c:v>Működő társas vállalkozások száma a művészet, szórakoztatás, szabadidő nemzetgazdasági ágban (db)</c:v>
                </c:pt>
                <c:pt idx="17">
                  <c:v>Működő társas vállalkozások száma az egyéb szolgáltatás nemzetgazdasági ágban (db)</c:v>
                </c:pt>
              </c:strCache>
            </c:strRef>
          </c:cat>
          <c:val>
            <c:numRef>
              <c:f>TA2020_W!$B$38:$S$38</c:f>
              <c:numCache>
                <c:formatCode>General</c:formatCode>
                <c:ptCount val="18"/>
                <c:pt idx="0">
                  <c:v>9</c:v>
                </c:pt>
                <c:pt idx="1">
                  <c:v>1</c:v>
                </c:pt>
                <c:pt idx="2">
                  <c:v>167</c:v>
                </c:pt>
                <c:pt idx="3">
                  <c:v>11</c:v>
                </c:pt>
                <c:pt idx="4">
                  <c:v>3</c:v>
                </c:pt>
                <c:pt idx="5">
                  <c:v>129</c:v>
                </c:pt>
                <c:pt idx="6">
                  <c:v>247</c:v>
                </c:pt>
                <c:pt idx="7">
                  <c:v>45</c:v>
                </c:pt>
                <c:pt idx="8">
                  <c:v>48</c:v>
                </c:pt>
                <c:pt idx="9">
                  <c:v>62</c:v>
                </c:pt>
                <c:pt idx="10">
                  <c:v>20</c:v>
                </c:pt>
                <c:pt idx="11">
                  <c:v>108</c:v>
                </c:pt>
                <c:pt idx="12">
                  <c:v>271</c:v>
                </c:pt>
                <c:pt idx="13">
                  <c:v>76</c:v>
                </c:pt>
                <c:pt idx="14">
                  <c:v>49</c:v>
                </c:pt>
                <c:pt idx="15">
                  <c:v>58</c:v>
                </c:pt>
                <c:pt idx="16">
                  <c:v>26</c:v>
                </c:pt>
                <c:pt idx="17">
                  <c:v>23</c:v>
                </c:pt>
              </c:numCache>
            </c:numRef>
          </c:val>
          <c:extLst>
            <c:ext xmlns:c16="http://schemas.microsoft.com/office/drawing/2014/chart" uri="{C3380CC4-5D6E-409C-BE32-E72D297353CC}">
              <c16:uniqueId val="{00000002-62AA-4175-925E-A1558FC51403}"/>
            </c:ext>
          </c:extLst>
        </c:ser>
        <c:ser>
          <c:idx val="3"/>
          <c:order val="3"/>
          <c:tx>
            <c:strRef>
              <c:f>TA2020_W!$A$39</c:f>
              <c:strCache>
                <c:ptCount val="1"/>
                <c:pt idx="0">
                  <c:v>2018. év</c:v>
                </c:pt>
              </c:strCache>
            </c:strRef>
          </c:tx>
          <c:invertIfNegative val="0"/>
          <c:cat>
            <c:strRef>
              <c:f>TA2020_W!$B$35:$S$35</c:f>
              <c:strCache>
                <c:ptCount val="18"/>
                <c:pt idx="0">
                  <c:v>Működő társas vállalkozások száma a mezőgazdaság, stb. nemzetgazdasági ágakban (db)</c:v>
                </c:pt>
                <c:pt idx="1">
                  <c:v>Működő társas vállalkozások száma a bányászat, kőfejtés nemzetgazdasági ágban (db)</c:v>
                </c:pt>
                <c:pt idx="2">
                  <c:v>Működő társas vállalkozások száma a feldolgozóipar nemzetgazdasági ágban (db)</c:v>
                </c:pt>
                <c:pt idx="3">
                  <c:v>Működő társas vállalkozások száma a villamosenergia-, gáz-, stb. nemzetgazdasági ágban (db)</c:v>
                </c:pt>
                <c:pt idx="4">
                  <c:v>Működő társas vállalkozások száma a vízellátás, stb. nemzetgazdasági ágban(db)</c:v>
                </c:pt>
                <c:pt idx="5">
                  <c:v>Működő társas vállalkozások száma az építőipar nemzetgazdasági ágban (db)</c:v>
                </c:pt>
                <c:pt idx="6">
                  <c:v>Működő társas vállalkozások száma a kereskedelem, gépjárműjavítás nemzetgazdasági ágban (db)</c:v>
                </c:pt>
                <c:pt idx="7">
                  <c:v>Működő társas vállalkozások száma a szállítás, raktározás nemzetgazdasági ágban (db)</c:v>
                </c:pt>
                <c:pt idx="8">
                  <c:v>Működő társas vállalkozások száma a szálláshely-szolgáltatás, vendéglátás nemzetgazdasági ágban (db)</c:v>
                </c:pt>
                <c:pt idx="9">
                  <c:v>Működő társas vállalkozások száma az információ, kommunikáció nemzetgazdasági ágban (db)</c:v>
                </c:pt>
                <c:pt idx="10">
                  <c:v>Működő társas vállalkozások száma a pénzügyi, biztosítási tevékenység nemzetgazdasági ágban (db)</c:v>
                </c:pt>
                <c:pt idx="11">
                  <c:v>Működő társas vállalkozások száma az ingatlanügyletek nemzetgazdasági ágban (db)</c:v>
                </c:pt>
                <c:pt idx="12">
                  <c:v>Működő társas vállalkozások száma a szakmai, tudományos, műszaki tevékenység nemzetgazdasági ágban (db)</c:v>
                </c:pt>
                <c:pt idx="13">
                  <c:v>Működő társas vállalkozások száma az adminisztratív és szolgáltatást tám. Tev. nemzetgazdasági ágban (db)</c:v>
                </c:pt>
                <c:pt idx="14">
                  <c:v>Működő társas vállalkozások száma az oktatás nemzetgazdasági ágban (db)</c:v>
                </c:pt>
                <c:pt idx="15">
                  <c:v>Működő társas vállalkozások száma a humán-egészségügyi, szociális ellátás nemzetgazdasági ágban (db)</c:v>
                </c:pt>
                <c:pt idx="16">
                  <c:v>Működő társas vállalkozások száma a művészet, szórakoztatás, szabadidő nemzetgazdasági ágban (db)</c:v>
                </c:pt>
                <c:pt idx="17">
                  <c:v>Működő társas vállalkozások száma az egyéb szolgáltatás nemzetgazdasági ágban (db)</c:v>
                </c:pt>
              </c:strCache>
            </c:strRef>
          </c:cat>
          <c:val>
            <c:numRef>
              <c:f>TA2020_W!$B$39:$S$39</c:f>
              <c:numCache>
                <c:formatCode>General</c:formatCode>
                <c:ptCount val="18"/>
                <c:pt idx="0">
                  <c:v>8</c:v>
                </c:pt>
                <c:pt idx="1">
                  <c:v>1</c:v>
                </c:pt>
                <c:pt idx="2">
                  <c:v>156</c:v>
                </c:pt>
                <c:pt idx="3">
                  <c:v>13</c:v>
                </c:pt>
                <c:pt idx="4">
                  <c:v>2</c:v>
                </c:pt>
                <c:pt idx="5">
                  <c:v>139</c:v>
                </c:pt>
                <c:pt idx="6">
                  <c:v>240</c:v>
                </c:pt>
                <c:pt idx="7">
                  <c:v>53</c:v>
                </c:pt>
                <c:pt idx="8">
                  <c:v>44</c:v>
                </c:pt>
                <c:pt idx="9">
                  <c:v>56</c:v>
                </c:pt>
                <c:pt idx="10">
                  <c:v>22</c:v>
                </c:pt>
                <c:pt idx="11">
                  <c:v>105</c:v>
                </c:pt>
                <c:pt idx="12">
                  <c:v>265</c:v>
                </c:pt>
                <c:pt idx="13">
                  <c:v>84</c:v>
                </c:pt>
                <c:pt idx="14">
                  <c:v>47</c:v>
                </c:pt>
                <c:pt idx="15">
                  <c:v>60</c:v>
                </c:pt>
                <c:pt idx="16">
                  <c:v>28</c:v>
                </c:pt>
                <c:pt idx="17">
                  <c:v>22</c:v>
                </c:pt>
              </c:numCache>
            </c:numRef>
          </c:val>
          <c:extLst>
            <c:ext xmlns:c16="http://schemas.microsoft.com/office/drawing/2014/chart" uri="{C3380CC4-5D6E-409C-BE32-E72D297353CC}">
              <c16:uniqueId val="{00000003-62AA-4175-925E-A1558FC51403}"/>
            </c:ext>
          </c:extLst>
        </c:ser>
        <c:ser>
          <c:idx val="4"/>
          <c:order val="4"/>
          <c:tx>
            <c:strRef>
              <c:f>TA2020_W!$A$40</c:f>
              <c:strCache>
                <c:ptCount val="1"/>
                <c:pt idx="0">
                  <c:v>2019. év</c:v>
                </c:pt>
              </c:strCache>
            </c:strRef>
          </c:tx>
          <c:invertIfNegative val="0"/>
          <c:cat>
            <c:strRef>
              <c:f>TA2020_W!$B$35:$S$35</c:f>
              <c:strCache>
                <c:ptCount val="18"/>
                <c:pt idx="0">
                  <c:v>Működő társas vállalkozások száma a mezőgazdaság, stb. nemzetgazdasági ágakban (db)</c:v>
                </c:pt>
                <c:pt idx="1">
                  <c:v>Működő társas vállalkozások száma a bányászat, kőfejtés nemzetgazdasági ágban (db)</c:v>
                </c:pt>
                <c:pt idx="2">
                  <c:v>Működő társas vállalkozások száma a feldolgozóipar nemzetgazdasági ágban (db)</c:v>
                </c:pt>
                <c:pt idx="3">
                  <c:v>Működő társas vállalkozások száma a villamosenergia-, gáz-, stb. nemzetgazdasági ágban (db)</c:v>
                </c:pt>
                <c:pt idx="4">
                  <c:v>Működő társas vállalkozások száma a vízellátás, stb. nemzetgazdasági ágban(db)</c:v>
                </c:pt>
                <c:pt idx="5">
                  <c:v>Működő társas vállalkozások száma az építőipar nemzetgazdasági ágban (db)</c:v>
                </c:pt>
                <c:pt idx="6">
                  <c:v>Működő társas vállalkozások száma a kereskedelem, gépjárműjavítás nemzetgazdasági ágban (db)</c:v>
                </c:pt>
                <c:pt idx="7">
                  <c:v>Működő társas vállalkozások száma a szállítás, raktározás nemzetgazdasági ágban (db)</c:v>
                </c:pt>
                <c:pt idx="8">
                  <c:v>Működő társas vállalkozások száma a szálláshely-szolgáltatás, vendéglátás nemzetgazdasági ágban (db)</c:v>
                </c:pt>
                <c:pt idx="9">
                  <c:v>Működő társas vállalkozások száma az információ, kommunikáció nemzetgazdasági ágban (db)</c:v>
                </c:pt>
                <c:pt idx="10">
                  <c:v>Működő társas vállalkozások száma a pénzügyi, biztosítási tevékenység nemzetgazdasági ágban (db)</c:v>
                </c:pt>
                <c:pt idx="11">
                  <c:v>Működő társas vállalkozások száma az ingatlanügyletek nemzetgazdasági ágban (db)</c:v>
                </c:pt>
                <c:pt idx="12">
                  <c:v>Működő társas vállalkozások száma a szakmai, tudományos, műszaki tevékenység nemzetgazdasági ágban (db)</c:v>
                </c:pt>
                <c:pt idx="13">
                  <c:v>Működő társas vállalkozások száma az adminisztratív és szolgáltatást tám. Tev. nemzetgazdasági ágban (db)</c:v>
                </c:pt>
                <c:pt idx="14">
                  <c:v>Működő társas vállalkozások száma az oktatás nemzetgazdasági ágban (db)</c:v>
                </c:pt>
                <c:pt idx="15">
                  <c:v>Működő társas vállalkozások száma a humán-egészségügyi, szociális ellátás nemzetgazdasági ágban (db)</c:v>
                </c:pt>
                <c:pt idx="16">
                  <c:v>Működő társas vállalkozások száma a művészet, szórakoztatás, szabadidő nemzetgazdasági ágban (db)</c:v>
                </c:pt>
                <c:pt idx="17">
                  <c:v>Működő társas vállalkozások száma az egyéb szolgáltatás nemzetgazdasági ágban (db)</c:v>
                </c:pt>
              </c:strCache>
            </c:strRef>
          </c:cat>
          <c:val>
            <c:numRef>
              <c:f>TA2020_W!$B$40:$S$40</c:f>
              <c:numCache>
                <c:formatCode>General</c:formatCode>
                <c:ptCount val="18"/>
                <c:pt idx="0">
                  <c:v>7</c:v>
                </c:pt>
                <c:pt idx="1">
                  <c:v>1</c:v>
                </c:pt>
                <c:pt idx="2">
                  <c:v>153</c:v>
                </c:pt>
                <c:pt idx="3">
                  <c:v>8</c:v>
                </c:pt>
                <c:pt idx="4">
                  <c:v>4</c:v>
                </c:pt>
                <c:pt idx="5">
                  <c:v>146</c:v>
                </c:pt>
                <c:pt idx="6">
                  <c:v>243</c:v>
                </c:pt>
                <c:pt idx="7">
                  <c:v>52</c:v>
                </c:pt>
                <c:pt idx="8">
                  <c:v>46</c:v>
                </c:pt>
                <c:pt idx="9">
                  <c:v>58</c:v>
                </c:pt>
                <c:pt idx="10">
                  <c:v>22</c:v>
                </c:pt>
                <c:pt idx="11">
                  <c:v>105</c:v>
                </c:pt>
                <c:pt idx="12">
                  <c:v>252</c:v>
                </c:pt>
                <c:pt idx="13">
                  <c:v>84</c:v>
                </c:pt>
                <c:pt idx="14">
                  <c:v>39</c:v>
                </c:pt>
                <c:pt idx="15">
                  <c:v>59</c:v>
                </c:pt>
                <c:pt idx="16">
                  <c:v>22</c:v>
                </c:pt>
                <c:pt idx="17">
                  <c:v>25</c:v>
                </c:pt>
              </c:numCache>
            </c:numRef>
          </c:val>
          <c:extLst>
            <c:ext xmlns:c16="http://schemas.microsoft.com/office/drawing/2014/chart" uri="{C3380CC4-5D6E-409C-BE32-E72D297353CC}">
              <c16:uniqueId val="{00000004-62AA-4175-925E-A1558FC51403}"/>
            </c:ext>
          </c:extLst>
        </c:ser>
        <c:dLbls>
          <c:showLegendKey val="0"/>
          <c:showVal val="0"/>
          <c:showCatName val="0"/>
          <c:showSerName val="0"/>
          <c:showPercent val="0"/>
          <c:showBubbleSize val="0"/>
        </c:dLbls>
        <c:gapWidth val="150"/>
        <c:axId val="161743616"/>
        <c:axId val="161745152"/>
      </c:barChart>
      <c:catAx>
        <c:axId val="161743616"/>
        <c:scaling>
          <c:orientation val="minMax"/>
        </c:scaling>
        <c:delete val="0"/>
        <c:axPos val="b"/>
        <c:numFmt formatCode="General" sourceLinked="0"/>
        <c:majorTickMark val="out"/>
        <c:minorTickMark val="none"/>
        <c:tickLblPos val="nextTo"/>
        <c:txPr>
          <a:bodyPr/>
          <a:lstStyle/>
          <a:p>
            <a:pPr>
              <a:defRPr sz="800" baseline="0">
                <a:latin typeface="Times New Roman" panose="02020603050405020304" pitchFamily="18" charset="0"/>
                <a:cs typeface="Times New Roman" panose="02020603050405020304" pitchFamily="18" charset="0"/>
              </a:defRPr>
            </a:pPr>
            <a:endParaRPr lang="hu-HU"/>
          </a:p>
        </c:txPr>
        <c:crossAx val="161745152"/>
        <c:crosses val="autoZero"/>
        <c:auto val="1"/>
        <c:lblAlgn val="ctr"/>
        <c:lblOffset val="100"/>
        <c:noMultiLvlLbl val="0"/>
      </c:catAx>
      <c:valAx>
        <c:axId val="161745152"/>
        <c:scaling>
          <c:orientation val="minMax"/>
        </c:scaling>
        <c:delete val="0"/>
        <c:axPos val="l"/>
        <c:majorGridlines/>
        <c:numFmt formatCode="General" sourceLinked="1"/>
        <c:majorTickMark val="out"/>
        <c:minorTickMark val="none"/>
        <c:tickLblPos val="nextTo"/>
        <c:txPr>
          <a:bodyPr/>
          <a:lstStyle/>
          <a:p>
            <a:pPr>
              <a:defRPr sz="800">
                <a:latin typeface="Times New Roman" panose="02020603050405020304" pitchFamily="18" charset="0"/>
                <a:cs typeface="Times New Roman" panose="02020603050405020304" pitchFamily="18" charset="0"/>
              </a:defRPr>
            </a:pPr>
            <a:endParaRPr lang="hu-HU"/>
          </a:p>
        </c:txPr>
        <c:crossAx val="161743616"/>
        <c:crosses val="autoZero"/>
        <c:crossBetween val="between"/>
      </c:valAx>
    </c:plotArea>
    <c:legend>
      <c:legendPos val="r"/>
      <c:overlay val="0"/>
      <c:txPr>
        <a:bodyPr/>
        <a:lstStyle/>
        <a:p>
          <a:pPr>
            <a:defRPr sz="800">
              <a:latin typeface="Times New Roman" panose="02020603050405020304" pitchFamily="18" charset="0"/>
              <a:cs typeface="Times New Roman" panose="02020603050405020304" pitchFamily="18" charset="0"/>
            </a:defRPr>
          </a:pPr>
          <a:endParaRPr lang="hu-HU"/>
        </a:p>
      </c:txPr>
    </c:legend>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6.747043289039939E-2"/>
          <c:y val="6.3199457850892704E-2"/>
          <c:w val="0.68266368281422019"/>
          <c:h val="0.80169711128261878"/>
        </c:manualLayout>
      </c:layout>
      <c:lineChart>
        <c:grouping val="standard"/>
        <c:varyColors val="0"/>
        <c:ser>
          <c:idx val="0"/>
          <c:order val="0"/>
          <c:tx>
            <c:strRef>
              <c:f>Munka1!$D$8</c:f>
              <c:strCache>
                <c:ptCount val="1"/>
                <c:pt idx="0">
                  <c:v>Magyarország</c:v>
                </c:pt>
              </c:strCache>
            </c:strRef>
          </c:tx>
          <c:marker>
            <c:symbol val="none"/>
          </c:marker>
          <c:dLbls>
            <c:spPr>
              <a:noFill/>
              <a:ln>
                <a:noFill/>
              </a:ln>
              <a:effectLst/>
            </c:spPr>
            <c:txPr>
              <a:bodyPr/>
              <a:lstStyle/>
              <a:p>
                <a:pPr>
                  <a:defRPr baseline="0">
                    <a:latin typeface="Times New Roman" panose="02020603050405020304" pitchFamily="18" charset="0"/>
                  </a:defRPr>
                </a:pPr>
                <a:endParaRPr lang="hu-H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Munka1!$C$9:$C$18</c:f>
              <c:numCache>
                <c:formatCode>General</c:formatCode>
                <c:ptCount val="10"/>
                <c:pt idx="0">
                  <c:v>2010</c:v>
                </c:pt>
                <c:pt idx="1">
                  <c:v>2011</c:v>
                </c:pt>
                <c:pt idx="2">
                  <c:v>2012</c:v>
                </c:pt>
                <c:pt idx="3">
                  <c:v>2013</c:v>
                </c:pt>
                <c:pt idx="4">
                  <c:v>2014</c:v>
                </c:pt>
                <c:pt idx="5">
                  <c:v>2015</c:v>
                </c:pt>
                <c:pt idx="6">
                  <c:v>2016</c:v>
                </c:pt>
                <c:pt idx="7">
                  <c:v>2017</c:v>
                </c:pt>
                <c:pt idx="8">
                  <c:v>2018</c:v>
                </c:pt>
                <c:pt idx="9">
                  <c:v>2019</c:v>
                </c:pt>
              </c:numCache>
            </c:numRef>
          </c:cat>
          <c:val>
            <c:numRef>
              <c:f>Munka1!$D$9:$D$18</c:f>
              <c:numCache>
                <c:formatCode>General</c:formatCode>
                <c:ptCount val="10"/>
                <c:pt idx="0">
                  <c:v>18</c:v>
                </c:pt>
                <c:pt idx="1">
                  <c:v>22</c:v>
                </c:pt>
                <c:pt idx="2">
                  <c:v>25</c:v>
                </c:pt>
                <c:pt idx="3">
                  <c:v>29</c:v>
                </c:pt>
                <c:pt idx="4">
                  <c:v>33</c:v>
                </c:pt>
                <c:pt idx="5">
                  <c:v>36</c:v>
                </c:pt>
                <c:pt idx="6">
                  <c:v>39</c:v>
                </c:pt>
                <c:pt idx="7">
                  <c:v>39</c:v>
                </c:pt>
                <c:pt idx="8">
                  <c:v>41</c:v>
                </c:pt>
                <c:pt idx="9">
                  <c:v>49</c:v>
                </c:pt>
              </c:numCache>
            </c:numRef>
          </c:val>
          <c:smooth val="0"/>
          <c:extLst>
            <c:ext xmlns:c16="http://schemas.microsoft.com/office/drawing/2014/chart" uri="{C3380CC4-5D6E-409C-BE32-E72D297353CC}">
              <c16:uniqueId val="{00000000-A1D6-4616-97A7-9D733E08D8D7}"/>
            </c:ext>
          </c:extLst>
        </c:ser>
        <c:ser>
          <c:idx val="1"/>
          <c:order val="1"/>
          <c:tx>
            <c:strRef>
              <c:f>Munka1!$E$8</c:f>
              <c:strCache>
                <c:ptCount val="1"/>
                <c:pt idx="0">
                  <c:v>EU27 átlaga</c:v>
                </c:pt>
              </c:strCache>
            </c:strRef>
          </c:tx>
          <c:marker>
            <c:symbol val="none"/>
          </c:marker>
          <c:dLbls>
            <c:spPr>
              <a:noFill/>
              <a:ln>
                <a:noFill/>
              </a:ln>
              <a:effectLst/>
            </c:spPr>
            <c:txPr>
              <a:bodyPr/>
              <a:lstStyle/>
              <a:p>
                <a:pPr>
                  <a:defRPr baseline="0">
                    <a:latin typeface="Times New Roman" panose="02020603050405020304" pitchFamily="18" charset="0"/>
                  </a:defRPr>
                </a:pPr>
                <a:endParaRPr lang="hu-H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Munka1!$C$9:$C$18</c:f>
              <c:numCache>
                <c:formatCode>General</c:formatCode>
                <c:ptCount val="10"/>
                <c:pt idx="0">
                  <c:v>2010</c:v>
                </c:pt>
                <c:pt idx="1">
                  <c:v>2011</c:v>
                </c:pt>
                <c:pt idx="2">
                  <c:v>2012</c:v>
                </c:pt>
                <c:pt idx="3">
                  <c:v>2013</c:v>
                </c:pt>
                <c:pt idx="4">
                  <c:v>2014</c:v>
                </c:pt>
                <c:pt idx="5">
                  <c:v>2015</c:v>
                </c:pt>
                <c:pt idx="6">
                  <c:v>2016</c:v>
                </c:pt>
                <c:pt idx="7">
                  <c:v>2017</c:v>
                </c:pt>
                <c:pt idx="8">
                  <c:v>2018</c:v>
                </c:pt>
                <c:pt idx="9">
                  <c:v>2019</c:v>
                </c:pt>
              </c:numCache>
            </c:numRef>
          </c:cat>
          <c:val>
            <c:numRef>
              <c:f>Munka1!$E$9:$E$18</c:f>
              <c:numCache>
                <c:formatCode>General</c:formatCode>
                <c:ptCount val="10"/>
                <c:pt idx="0">
                  <c:v>36</c:v>
                </c:pt>
                <c:pt idx="1">
                  <c:v>39</c:v>
                </c:pt>
                <c:pt idx="2">
                  <c:v>41</c:v>
                </c:pt>
                <c:pt idx="3">
                  <c:v>43</c:v>
                </c:pt>
                <c:pt idx="4">
                  <c:v>46</c:v>
                </c:pt>
                <c:pt idx="5">
                  <c:v>49</c:v>
                </c:pt>
                <c:pt idx="6">
                  <c:v>51</c:v>
                </c:pt>
                <c:pt idx="7">
                  <c:v>54</c:v>
                </c:pt>
                <c:pt idx="8">
                  <c:v>56</c:v>
                </c:pt>
                <c:pt idx="9">
                  <c:v>60</c:v>
                </c:pt>
              </c:numCache>
            </c:numRef>
          </c:val>
          <c:smooth val="0"/>
          <c:extLst>
            <c:ext xmlns:c16="http://schemas.microsoft.com/office/drawing/2014/chart" uri="{C3380CC4-5D6E-409C-BE32-E72D297353CC}">
              <c16:uniqueId val="{00000001-A1D6-4616-97A7-9D733E08D8D7}"/>
            </c:ext>
          </c:extLst>
        </c:ser>
        <c:dLbls>
          <c:showLegendKey val="0"/>
          <c:showVal val="0"/>
          <c:showCatName val="0"/>
          <c:showSerName val="0"/>
          <c:showPercent val="0"/>
          <c:showBubbleSize val="0"/>
        </c:dLbls>
        <c:smooth val="0"/>
        <c:axId val="161780096"/>
        <c:axId val="161781632"/>
      </c:lineChart>
      <c:catAx>
        <c:axId val="161780096"/>
        <c:scaling>
          <c:orientation val="minMax"/>
        </c:scaling>
        <c:delete val="0"/>
        <c:axPos val="b"/>
        <c:numFmt formatCode="General" sourceLinked="1"/>
        <c:majorTickMark val="out"/>
        <c:minorTickMark val="none"/>
        <c:tickLblPos val="nextTo"/>
        <c:txPr>
          <a:bodyPr/>
          <a:lstStyle/>
          <a:p>
            <a:pPr>
              <a:defRPr baseline="0">
                <a:latin typeface="Times New Roman" panose="02020603050405020304" pitchFamily="18" charset="0"/>
              </a:defRPr>
            </a:pPr>
            <a:endParaRPr lang="hu-HU"/>
          </a:p>
        </c:txPr>
        <c:crossAx val="161781632"/>
        <c:crosses val="autoZero"/>
        <c:auto val="1"/>
        <c:lblAlgn val="ctr"/>
        <c:lblOffset val="100"/>
        <c:noMultiLvlLbl val="0"/>
      </c:catAx>
      <c:valAx>
        <c:axId val="161781632"/>
        <c:scaling>
          <c:orientation val="minMax"/>
        </c:scaling>
        <c:delete val="0"/>
        <c:axPos val="l"/>
        <c:majorGridlines/>
        <c:numFmt formatCode="General" sourceLinked="1"/>
        <c:majorTickMark val="out"/>
        <c:minorTickMark val="none"/>
        <c:tickLblPos val="nextTo"/>
        <c:txPr>
          <a:bodyPr/>
          <a:lstStyle/>
          <a:p>
            <a:pPr>
              <a:defRPr baseline="0">
                <a:latin typeface="Times New Roman" panose="02020603050405020304" pitchFamily="18" charset="0"/>
              </a:defRPr>
            </a:pPr>
            <a:endParaRPr lang="hu-HU"/>
          </a:p>
        </c:txPr>
        <c:crossAx val="161780096"/>
        <c:crosses val="autoZero"/>
        <c:crossBetween val="between"/>
      </c:valAx>
    </c:plotArea>
    <c:legend>
      <c:legendPos val="r"/>
      <c:layout>
        <c:manualLayout>
          <c:xMode val="edge"/>
          <c:yMode val="edge"/>
          <c:x val="0.76398934137326147"/>
          <c:y val="0.40884710978971817"/>
          <c:w val="0.21957027853653927"/>
          <c:h val="0.27997766982648875"/>
        </c:manualLayout>
      </c:layout>
      <c:overlay val="0"/>
      <c:txPr>
        <a:bodyPr/>
        <a:lstStyle/>
        <a:p>
          <a:pPr>
            <a:defRPr sz="900" baseline="0">
              <a:latin typeface="Times New Roman" panose="02020603050405020304" pitchFamily="18" charset="0"/>
            </a:defRPr>
          </a:pPr>
          <a:endParaRPr lang="hu-HU"/>
        </a:p>
      </c:txPr>
    </c:legend>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241175036705725"/>
          <c:y val="6.2411347517730496E-2"/>
          <c:w val="0.58580999189356187"/>
          <c:h val="0.73892131568660302"/>
        </c:manualLayout>
      </c:layout>
      <c:lineChart>
        <c:grouping val="standard"/>
        <c:varyColors val="0"/>
        <c:ser>
          <c:idx val="0"/>
          <c:order val="0"/>
          <c:tx>
            <c:strRef>
              <c:f>TA2020_W!$B$35</c:f>
              <c:strCache>
                <c:ptCount val="1"/>
                <c:pt idx="0">
                  <c:v>Internet-előfizetések száma (db)</c:v>
                </c:pt>
              </c:strCache>
            </c:strRef>
          </c:tx>
          <c:dLbls>
            <c:spPr>
              <a:noFill/>
              <a:ln>
                <a:noFill/>
              </a:ln>
              <a:effectLst/>
            </c:spPr>
            <c:txPr>
              <a:bodyPr/>
              <a:lstStyle/>
              <a:p>
                <a:pPr>
                  <a:defRPr sz="900" baseline="0"/>
                </a:pPr>
                <a:endParaRPr lang="hu-H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TA2020_W!$A$36:$A$40</c:f>
              <c:strCache>
                <c:ptCount val="5"/>
                <c:pt idx="0">
                  <c:v>2016. év</c:v>
                </c:pt>
                <c:pt idx="1">
                  <c:v>2017. év</c:v>
                </c:pt>
                <c:pt idx="2">
                  <c:v>2018. év</c:v>
                </c:pt>
                <c:pt idx="3">
                  <c:v>2019. év</c:v>
                </c:pt>
                <c:pt idx="4">
                  <c:v>2020. év</c:v>
                </c:pt>
              </c:strCache>
            </c:strRef>
          </c:cat>
          <c:val>
            <c:numRef>
              <c:f>TA2020_W!$B$36:$B$40</c:f>
              <c:numCache>
                <c:formatCode>#,##0</c:formatCode>
                <c:ptCount val="5"/>
                <c:pt idx="0">
                  <c:v>16886</c:v>
                </c:pt>
                <c:pt idx="1">
                  <c:v>17464</c:v>
                </c:pt>
                <c:pt idx="2">
                  <c:v>17687</c:v>
                </c:pt>
                <c:pt idx="3">
                  <c:v>17851</c:v>
                </c:pt>
                <c:pt idx="4">
                  <c:v>17637</c:v>
                </c:pt>
              </c:numCache>
            </c:numRef>
          </c:val>
          <c:smooth val="0"/>
          <c:extLst>
            <c:ext xmlns:c16="http://schemas.microsoft.com/office/drawing/2014/chart" uri="{C3380CC4-5D6E-409C-BE32-E72D297353CC}">
              <c16:uniqueId val="{00000000-76EF-483D-AEAF-3D1F774C96A9}"/>
            </c:ext>
          </c:extLst>
        </c:ser>
        <c:ser>
          <c:idx val="1"/>
          <c:order val="1"/>
          <c:tx>
            <c:strRef>
              <c:f>TA2020_W!$C$35</c:f>
              <c:strCache>
                <c:ptCount val="1"/>
                <c:pt idx="0">
                  <c:v>Internet-előfizetések optikai hálózaton (db)</c:v>
                </c:pt>
              </c:strCache>
            </c:strRef>
          </c:tx>
          <c:dLbls>
            <c:spPr>
              <a:noFill/>
              <a:ln>
                <a:noFill/>
              </a:ln>
              <a:effectLst/>
            </c:spPr>
            <c:txPr>
              <a:bodyPr/>
              <a:lstStyle/>
              <a:p>
                <a:pPr>
                  <a:defRPr sz="900" baseline="0"/>
                </a:pPr>
                <a:endParaRPr lang="hu-H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TA2020_W!$A$36:$A$40</c:f>
              <c:strCache>
                <c:ptCount val="5"/>
                <c:pt idx="0">
                  <c:v>2016. év</c:v>
                </c:pt>
                <c:pt idx="1">
                  <c:v>2017. év</c:v>
                </c:pt>
                <c:pt idx="2">
                  <c:v>2018. év</c:v>
                </c:pt>
                <c:pt idx="3">
                  <c:v>2019. év</c:v>
                </c:pt>
                <c:pt idx="4">
                  <c:v>2020. év</c:v>
                </c:pt>
              </c:strCache>
            </c:strRef>
          </c:cat>
          <c:val>
            <c:numRef>
              <c:f>TA2020_W!$C$36:$C$40</c:f>
              <c:numCache>
                <c:formatCode>#,##0</c:formatCode>
                <c:ptCount val="5"/>
                <c:pt idx="0">
                  <c:v>10761</c:v>
                </c:pt>
                <c:pt idx="1">
                  <c:v>11129</c:v>
                </c:pt>
                <c:pt idx="2">
                  <c:v>11405</c:v>
                </c:pt>
                <c:pt idx="3">
                  <c:v>11502</c:v>
                </c:pt>
                <c:pt idx="4">
                  <c:v>11658</c:v>
                </c:pt>
              </c:numCache>
            </c:numRef>
          </c:val>
          <c:smooth val="0"/>
          <c:extLst>
            <c:ext xmlns:c16="http://schemas.microsoft.com/office/drawing/2014/chart" uri="{C3380CC4-5D6E-409C-BE32-E72D297353CC}">
              <c16:uniqueId val="{00000001-76EF-483D-AEAF-3D1F774C96A9}"/>
            </c:ext>
          </c:extLst>
        </c:ser>
        <c:dLbls>
          <c:showLegendKey val="0"/>
          <c:showVal val="0"/>
          <c:showCatName val="0"/>
          <c:showSerName val="0"/>
          <c:showPercent val="0"/>
          <c:showBubbleSize val="0"/>
        </c:dLbls>
        <c:marker val="1"/>
        <c:smooth val="0"/>
        <c:axId val="169496576"/>
        <c:axId val="169498112"/>
      </c:lineChart>
      <c:catAx>
        <c:axId val="169496576"/>
        <c:scaling>
          <c:orientation val="minMax"/>
        </c:scaling>
        <c:delete val="0"/>
        <c:axPos val="b"/>
        <c:numFmt formatCode="General" sourceLinked="0"/>
        <c:majorTickMark val="out"/>
        <c:minorTickMark val="none"/>
        <c:tickLblPos val="nextTo"/>
        <c:txPr>
          <a:bodyPr/>
          <a:lstStyle/>
          <a:p>
            <a:pPr>
              <a:defRPr sz="900" baseline="0"/>
            </a:pPr>
            <a:endParaRPr lang="hu-HU"/>
          </a:p>
        </c:txPr>
        <c:crossAx val="169498112"/>
        <c:crosses val="autoZero"/>
        <c:auto val="1"/>
        <c:lblAlgn val="ctr"/>
        <c:lblOffset val="100"/>
        <c:noMultiLvlLbl val="0"/>
      </c:catAx>
      <c:valAx>
        <c:axId val="169498112"/>
        <c:scaling>
          <c:orientation val="minMax"/>
        </c:scaling>
        <c:delete val="0"/>
        <c:axPos val="l"/>
        <c:majorGridlines/>
        <c:numFmt formatCode="#,##0" sourceLinked="1"/>
        <c:majorTickMark val="out"/>
        <c:minorTickMark val="none"/>
        <c:tickLblPos val="nextTo"/>
        <c:txPr>
          <a:bodyPr/>
          <a:lstStyle/>
          <a:p>
            <a:pPr>
              <a:defRPr sz="900" baseline="0"/>
            </a:pPr>
            <a:endParaRPr lang="hu-HU"/>
          </a:p>
        </c:txPr>
        <c:crossAx val="169496576"/>
        <c:crosses val="autoZero"/>
        <c:crossBetween val="between"/>
      </c:valAx>
    </c:plotArea>
    <c:legend>
      <c:legendPos val="r"/>
      <c:layout>
        <c:manualLayout>
          <c:xMode val="edge"/>
          <c:yMode val="edge"/>
          <c:x val="0.72262059035277182"/>
          <c:y val="0.18834958396157928"/>
          <c:w val="0.26010079193664509"/>
          <c:h val="0.53252024348020333"/>
        </c:manualLayout>
      </c:layout>
      <c:overlay val="0"/>
      <c:txPr>
        <a:bodyPr/>
        <a:lstStyle/>
        <a:p>
          <a:pPr>
            <a:defRPr sz="900" baseline="0"/>
          </a:pPr>
          <a:endParaRPr lang="hu-HU"/>
        </a:p>
      </c:txPr>
    </c:legend>
    <c:plotVisOnly val="1"/>
    <c:dispBlanksAs val="gap"/>
    <c:showDLblsOverMax val="0"/>
  </c:chart>
  <c:txPr>
    <a:bodyPr/>
    <a:lstStyle/>
    <a:p>
      <a:pPr>
        <a:defRPr baseline="0">
          <a:latin typeface="Times New Roman" panose="02020603050405020304" pitchFamily="18" charset="0"/>
        </a:defRPr>
      </a:pPr>
      <a:endParaRPr lang="hu-HU"/>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TA2020_W!$B$36</c:f>
              <c:strCache>
                <c:ptCount val="1"/>
                <c:pt idx="0">
                  <c:v>Bevétel (Mrd Ft)</c:v>
                </c:pt>
              </c:strCache>
            </c:strRef>
          </c:tx>
          <c:dLbls>
            <c:dLbl>
              <c:idx val="1"/>
              <c:layout>
                <c:manualLayout>
                  <c:x val="-2.4242424242424242E-2"/>
                  <c:y val="2.380952380952380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601-4D5C-9F7D-C79C672A1158}"/>
                </c:ext>
              </c:extLst>
            </c:dLbl>
            <c:dLbl>
              <c:idx val="4"/>
              <c:layout>
                <c:manualLayout>
                  <c:x val="-4.3076916119214034E-2"/>
                  <c:y val="-5.170821791320406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601-4D5C-9F7D-C79C672A1158}"/>
                </c:ext>
              </c:extLst>
            </c:dLbl>
            <c:spPr>
              <a:noFill/>
              <a:ln>
                <a:noFill/>
              </a:ln>
              <a:effectLst/>
            </c:spPr>
            <c:txPr>
              <a:bodyPr/>
              <a:lstStyle/>
              <a:p>
                <a:pPr>
                  <a:defRPr sz="900" baseline="0">
                    <a:latin typeface="Times New Roman" panose="02020603050405020304" pitchFamily="18" charset="0"/>
                  </a:defRPr>
                </a:pPr>
                <a:endParaRPr lang="hu-H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TA2020_W!$A$37:$A$42</c:f>
              <c:strCache>
                <c:ptCount val="6"/>
                <c:pt idx="0">
                  <c:v>2014. év</c:v>
                </c:pt>
                <c:pt idx="1">
                  <c:v>2015. év</c:v>
                </c:pt>
                <c:pt idx="2">
                  <c:v>2016. év</c:v>
                </c:pt>
                <c:pt idx="3">
                  <c:v>2017. év</c:v>
                </c:pt>
                <c:pt idx="4">
                  <c:v>2018. év</c:v>
                </c:pt>
                <c:pt idx="5">
                  <c:v>2019. év</c:v>
                </c:pt>
              </c:strCache>
            </c:strRef>
          </c:cat>
          <c:val>
            <c:numRef>
              <c:f>TA2020_W!$B$37:$B$42</c:f>
              <c:numCache>
                <c:formatCode>#,##0.000</c:formatCode>
                <c:ptCount val="6"/>
                <c:pt idx="0">
                  <c:v>14.477667</c:v>
                </c:pt>
                <c:pt idx="1">
                  <c:v>11.615065</c:v>
                </c:pt>
                <c:pt idx="2">
                  <c:v>13.781318000000001</c:v>
                </c:pt>
                <c:pt idx="3">
                  <c:v>16.523927</c:v>
                </c:pt>
                <c:pt idx="4">
                  <c:v>16.350225999999999</c:v>
                </c:pt>
                <c:pt idx="5">
                  <c:v>28.522786</c:v>
                </c:pt>
              </c:numCache>
            </c:numRef>
          </c:val>
          <c:smooth val="0"/>
          <c:extLst>
            <c:ext xmlns:c16="http://schemas.microsoft.com/office/drawing/2014/chart" uri="{C3380CC4-5D6E-409C-BE32-E72D297353CC}">
              <c16:uniqueId val="{00000002-C601-4D5C-9F7D-C79C672A1158}"/>
            </c:ext>
          </c:extLst>
        </c:ser>
        <c:ser>
          <c:idx val="1"/>
          <c:order val="1"/>
          <c:tx>
            <c:strRef>
              <c:f>TA2020_W!$C$36</c:f>
              <c:strCache>
                <c:ptCount val="1"/>
                <c:pt idx="0">
                  <c:v>Kiadás (Mrd Ft)</c:v>
                </c:pt>
              </c:strCache>
            </c:strRef>
          </c:tx>
          <c:dLbls>
            <c:dLbl>
              <c:idx val="0"/>
              <c:layout>
                <c:manualLayout>
                  <c:x val="-3.5087719298245612E-2"/>
                  <c:y val="3.821656050955413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601-4D5C-9F7D-C79C672A1158}"/>
                </c:ext>
              </c:extLst>
            </c:dLbl>
            <c:dLbl>
              <c:idx val="1"/>
              <c:layout>
                <c:manualLayout>
                  <c:x val="-2.2038567493112948E-2"/>
                  <c:y val="-3.174603174603167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C601-4D5C-9F7D-C79C672A1158}"/>
                </c:ext>
              </c:extLst>
            </c:dLbl>
            <c:dLbl>
              <c:idx val="4"/>
              <c:layout>
                <c:manualLayout>
                  <c:x val="3.2820507519401167E-2"/>
                  <c:y val="-5.170821791320406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C601-4D5C-9F7D-C79C672A1158}"/>
                </c:ext>
              </c:extLst>
            </c:dLbl>
            <c:spPr>
              <a:noFill/>
              <a:ln>
                <a:noFill/>
              </a:ln>
              <a:effectLst/>
            </c:spPr>
            <c:txPr>
              <a:bodyPr/>
              <a:lstStyle/>
              <a:p>
                <a:pPr>
                  <a:defRPr sz="900" baseline="0">
                    <a:latin typeface="Times New Roman" panose="02020603050405020304" pitchFamily="18" charset="0"/>
                  </a:defRPr>
                </a:pPr>
                <a:endParaRPr lang="hu-H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TA2020_W!$A$37:$A$42</c:f>
              <c:strCache>
                <c:ptCount val="6"/>
                <c:pt idx="0">
                  <c:v>2014. év</c:v>
                </c:pt>
                <c:pt idx="1">
                  <c:v>2015. év</c:v>
                </c:pt>
                <c:pt idx="2">
                  <c:v>2016. év</c:v>
                </c:pt>
                <c:pt idx="3">
                  <c:v>2017. év</c:v>
                </c:pt>
                <c:pt idx="4">
                  <c:v>2018. év</c:v>
                </c:pt>
                <c:pt idx="5">
                  <c:v>2019. év</c:v>
                </c:pt>
              </c:strCache>
            </c:strRef>
          </c:cat>
          <c:val>
            <c:numRef>
              <c:f>TA2020_W!$C$37:$C$42</c:f>
              <c:numCache>
                <c:formatCode>#,##0.000</c:formatCode>
                <c:ptCount val="6"/>
                <c:pt idx="0">
                  <c:v>14.233186</c:v>
                </c:pt>
                <c:pt idx="1">
                  <c:v>12.280618</c:v>
                </c:pt>
                <c:pt idx="2">
                  <c:v>11.490479000000001</c:v>
                </c:pt>
                <c:pt idx="3">
                  <c:v>14.389868</c:v>
                </c:pt>
                <c:pt idx="4">
                  <c:v>16.352384000000001</c:v>
                </c:pt>
                <c:pt idx="5">
                  <c:v>22.561806000000001</c:v>
                </c:pt>
              </c:numCache>
            </c:numRef>
          </c:val>
          <c:smooth val="0"/>
          <c:extLst>
            <c:ext xmlns:c16="http://schemas.microsoft.com/office/drawing/2014/chart" uri="{C3380CC4-5D6E-409C-BE32-E72D297353CC}">
              <c16:uniqueId val="{00000006-C601-4D5C-9F7D-C79C672A1158}"/>
            </c:ext>
          </c:extLst>
        </c:ser>
        <c:dLbls>
          <c:showLegendKey val="0"/>
          <c:showVal val="0"/>
          <c:showCatName val="0"/>
          <c:showSerName val="0"/>
          <c:showPercent val="0"/>
          <c:showBubbleSize val="0"/>
        </c:dLbls>
        <c:marker val="1"/>
        <c:smooth val="0"/>
        <c:axId val="169539072"/>
        <c:axId val="169540608"/>
      </c:lineChart>
      <c:catAx>
        <c:axId val="169539072"/>
        <c:scaling>
          <c:orientation val="minMax"/>
        </c:scaling>
        <c:delete val="0"/>
        <c:axPos val="b"/>
        <c:numFmt formatCode="General" sourceLinked="0"/>
        <c:majorTickMark val="out"/>
        <c:minorTickMark val="none"/>
        <c:tickLblPos val="nextTo"/>
        <c:txPr>
          <a:bodyPr/>
          <a:lstStyle/>
          <a:p>
            <a:pPr>
              <a:defRPr sz="900" baseline="0">
                <a:latin typeface="Times New Roman" panose="02020603050405020304" pitchFamily="18" charset="0"/>
              </a:defRPr>
            </a:pPr>
            <a:endParaRPr lang="hu-HU"/>
          </a:p>
        </c:txPr>
        <c:crossAx val="169540608"/>
        <c:crosses val="autoZero"/>
        <c:auto val="1"/>
        <c:lblAlgn val="ctr"/>
        <c:lblOffset val="100"/>
        <c:noMultiLvlLbl val="0"/>
      </c:catAx>
      <c:valAx>
        <c:axId val="169540608"/>
        <c:scaling>
          <c:orientation val="minMax"/>
        </c:scaling>
        <c:delete val="0"/>
        <c:axPos val="l"/>
        <c:majorGridlines/>
        <c:numFmt formatCode="#,##0.000" sourceLinked="1"/>
        <c:majorTickMark val="out"/>
        <c:minorTickMark val="none"/>
        <c:tickLblPos val="nextTo"/>
        <c:txPr>
          <a:bodyPr/>
          <a:lstStyle/>
          <a:p>
            <a:pPr>
              <a:defRPr sz="900" baseline="0">
                <a:latin typeface="Times New Roman" panose="02020603050405020304" pitchFamily="18" charset="0"/>
              </a:defRPr>
            </a:pPr>
            <a:endParaRPr lang="hu-HU"/>
          </a:p>
        </c:txPr>
        <c:crossAx val="169539072"/>
        <c:crosses val="autoZero"/>
        <c:crossBetween val="between"/>
      </c:valAx>
    </c:plotArea>
    <c:legend>
      <c:legendPos val="r"/>
      <c:overlay val="0"/>
      <c:txPr>
        <a:bodyPr/>
        <a:lstStyle/>
        <a:p>
          <a:pPr>
            <a:defRPr sz="900" baseline="0">
              <a:latin typeface="Times New Roman" panose="02020603050405020304" pitchFamily="18" charset="0"/>
            </a:defRPr>
          </a:pPr>
          <a:endParaRPr lang="hu-HU"/>
        </a:p>
      </c:txPr>
    </c:legend>
    <c:plotVisOnly val="1"/>
    <c:dispBlanksAs val="gap"/>
    <c:showDLblsOverMax val="0"/>
  </c:chart>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'[Éves_településstatisztikai_adatok_2020-as_településszerkezetben.xlsx]TA2020_W'!$B$19</c:f>
              <c:strCache>
                <c:ptCount val="1"/>
                <c:pt idx="0">
                  <c:v>A helyi önkormányzatok beruházásai (1000 Ft)</c:v>
                </c:pt>
              </c:strCache>
            </c:strRef>
          </c:tx>
          <c:dLbls>
            <c:spPr>
              <a:noFill/>
              <a:ln>
                <a:noFill/>
              </a:ln>
              <a:effectLst/>
            </c:spPr>
            <c:txPr>
              <a:bodyPr/>
              <a:lstStyle/>
              <a:p>
                <a:pPr>
                  <a:defRPr sz="900"/>
                </a:pPr>
                <a:endParaRPr lang="hu-H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'[Éves_településstatisztikai_adatok_2020-as_településszerkezetben.xlsx]TA2020_W'!$A$20:$A$25</c:f>
              <c:strCache>
                <c:ptCount val="6"/>
                <c:pt idx="0">
                  <c:v>2014. év</c:v>
                </c:pt>
                <c:pt idx="1">
                  <c:v>2015. év</c:v>
                </c:pt>
                <c:pt idx="2">
                  <c:v>2016. év</c:v>
                </c:pt>
                <c:pt idx="3">
                  <c:v>2017. év</c:v>
                </c:pt>
                <c:pt idx="4">
                  <c:v>2018. év</c:v>
                </c:pt>
                <c:pt idx="5">
                  <c:v>2019. év</c:v>
                </c:pt>
              </c:strCache>
            </c:strRef>
          </c:cat>
          <c:val>
            <c:numRef>
              <c:f>'[Éves_településstatisztikai_adatok_2020-as_településszerkezetben.xlsx]TA2020_W'!$B$20:$B$25</c:f>
              <c:numCache>
                <c:formatCode>_-* #,##0\ _F_t_-;\-* #,##0\ _F_t_-;_-* "-"??\ _F_t_-;_-@_-</c:formatCode>
                <c:ptCount val="6"/>
                <c:pt idx="0">
                  <c:v>2721644</c:v>
                </c:pt>
                <c:pt idx="1">
                  <c:v>1559428</c:v>
                </c:pt>
                <c:pt idx="2">
                  <c:v>831973</c:v>
                </c:pt>
                <c:pt idx="3">
                  <c:v>2290500</c:v>
                </c:pt>
                <c:pt idx="4">
                  <c:v>2590785</c:v>
                </c:pt>
                <c:pt idx="5">
                  <c:v>6007223</c:v>
                </c:pt>
              </c:numCache>
            </c:numRef>
          </c:val>
          <c:smooth val="0"/>
          <c:extLst>
            <c:ext xmlns:c16="http://schemas.microsoft.com/office/drawing/2014/chart" uri="{C3380CC4-5D6E-409C-BE32-E72D297353CC}">
              <c16:uniqueId val="{00000000-0D1C-433D-BF73-50F2773800E1}"/>
            </c:ext>
          </c:extLst>
        </c:ser>
        <c:dLbls>
          <c:showLegendKey val="0"/>
          <c:showVal val="0"/>
          <c:showCatName val="0"/>
          <c:showSerName val="0"/>
          <c:showPercent val="0"/>
          <c:showBubbleSize val="0"/>
        </c:dLbls>
        <c:marker val="1"/>
        <c:smooth val="0"/>
        <c:axId val="169565568"/>
        <c:axId val="169575552"/>
      </c:lineChart>
      <c:catAx>
        <c:axId val="169565568"/>
        <c:scaling>
          <c:orientation val="minMax"/>
        </c:scaling>
        <c:delete val="0"/>
        <c:axPos val="b"/>
        <c:numFmt formatCode="General" sourceLinked="0"/>
        <c:majorTickMark val="out"/>
        <c:minorTickMark val="none"/>
        <c:tickLblPos val="nextTo"/>
        <c:txPr>
          <a:bodyPr/>
          <a:lstStyle/>
          <a:p>
            <a:pPr>
              <a:defRPr sz="900"/>
            </a:pPr>
            <a:endParaRPr lang="hu-HU"/>
          </a:p>
        </c:txPr>
        <c:crossAx val="169575552"/>
        <c:crosses val="autoZero"/>
        <c:auto val="1"/>
        <c:lblAlgn val="ctr"/>
        <c:lblOffset val="100"/>
        <c:noMultiLvlLbl val="0"/>
      </c:catAx>
      <c:valAx>
        <c:axId val="169575552"/>
        <c:scaling>
          <c:orientation val="minMax"/>
        </c:scaling>
        <c:delete val="0"/>
        <c:axPos val="l"/>
        <c:majorGridlines/>
        <c:numFmt formatCode="_-* #,##0\ _F_t_-;\-* #,##0\ _F_t_-;_-* &quot;-&quot;??\ _F_t_-;_-@_-" sourceLinked="1"/>
        <c:majorTickMark val="out"/>
        <c:minorTickMark val="none"/>
        <c:tickLblPos val="nextTo"/>
        <c:txPr>
          <a:bodyPr/>
          <a:lstStyle/>
          <a:p>
            <a:pPr>
              <a:defRPr sz="900"/>
            </a:pPr>
            <a:endParaRPr lang="hu-HU"/>
          </a:p>
        </c:txPr>
        <c:crossAx val="169565568"/>
        <c:crosses val="autoZero"/>
        <c:crossBetween val="between"/>
      </c:valAx>
    </c:plotArea>
    <c:plotVisOnly val="1"/>
    <c:dispBlanksAs val="gap"/>
    <c:showDLblsOverMax val="0"/>
  </c:chart>
  <c:txPr>
    <a:bodyPr/>
    <a:lstStyle/>
    <a:p>
      <a:pPr>
        <a:defRPr>
          <a:latin typeface="Times New Roman" panose="02020603050405020304" pitchFamily="18" charset="0"/>
          <a:cs typeface="Times New Roman" panose="02020603050405020304" pitchFamily="18" charset="0"/>
        </a:defRPr>
      </a:pPr>
      <a:endParaRPr lang="hu-HU"/>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'[Éves_településstatisztikai_adatok_2020-as_településszerkezetben (7).xlsx]TA2020_W'!$B$17</c:f>
              <c:strCache>
                <c:ptCount val="1"/>
                <c:pt idx="0">
                  <c:v>Önkormányzati kerékpárút, közös gyalog- és kerékpárút hossza (km)</c:v>
                </c:pt>
              </c:strCache>
            </c:strRef>
          </c:tx>
          <c:dLbls>
            <c:spPr>
              <a:noFill/>
              <a:ln>
                <a:noFill/>
              </a:ln>
              <a:effectLst/>
            </c:spPr>
            <c:txPr>
              <a:bodyPr/>
              <a:lstStyle/>
              <a:p>
                <a:pPr>
                  <a:defRPr sz="600"/>
                </a:pPr>
                <a:endParaRPr lang="hu-H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'[Éves_településstatisztikai_adatok_2020-as_településszerkezetben (7).xlsx]TA2020_W'!$A$18:$A$28</c:f>
              <c:strCache>
                <c:ptCount val="11"/>
                <c:pt idx="0">
                  <c:v>2009. év</c:v>
                </c:pt>
                <c:pt idx="1">
                  <c:v>2010. év</c:v>
                </c:pt>
                <c:pt idx="2">
                  <c:v>2011. év</c:v>
                </c:pt>
                <c:pt idx="3">
                  <c:v>2012. év</c:v>
                </c:pt>
                <c:pt idx="4">
                  <c:v>2013. év</c:v>
                </c:pt>
                <c:pt idx="5">
                  <c:v>2014. év</c:v>
                </c:pt>
                <c:pt idx="6">
                  <c:v>2015. év</c:v>
                </c:pt>
                <c:pt idx="7">
                  <c:v>2016. év</c:v>
                </c:pt>
                <c:pt idx="8">
                  <c:v>2017. év</c:v>
                </c:pt>
                <c:pt idx="9">
                  <c:v>2018. év</c:v>
                </c:pt>
                <c:pt idx="10">
                  <c:v>2019. év</c:v>
                </c:pt>
              </c:strCache>
            </c:strRef>
          </c:cat>
          <c:val>
            <c:numRef>
              <c:f>'[Éves_településstatisztikai_adatok_2020-as_településszerkezetben (7).xlsx]TA2020_W'!$B$18:$B$28</c:f>
              <c:numCache>
                <c:formatCode>General</c:formatCode>
                <c:ptCount val="11"/>
                <c:pt idx="0">
                  <c:v>10.3</c:v>
                </c:pt>
                <c:pt idx="1">
                  <c:v>10</c:v>
                </c:pt>
                <c:pt idx="2">
                  <c:v>10.3</c:v>
                </c:pt>
                <c:pt idx="3">
                  <c:v>10.3</c:v>
                </c:pt>
                <c:pt idx="4">
                  <c:v>10.3</c:v>
                </c:pt>
                <c:pt idx="5">
                  <c:v>10.3</c:v>
                </c:pt>
                <c:pt idx="6">
                  <c:v>11.5</c:v>
                </c:pt>
                <c:pt idx="7">
                  <c:v>11.5</c:v>
                </c:pt>
                <c:pt idx="8">
                  <c:v>11.5</c:v>
                </c:pt>
                <c:pt idx="9">
                  <c:v>11.5</c:v>
                </c:pt>
                <c:pt idx="10">
                  <c:v>11.5</c:v>
                </c:pt>
              </c:numCache>
            </c:numRef>
          </c:val>
          <c:smooth val="0"/>
          <c:extLst>
            <c:ext xmlns:c16="http://schemas.microsoft.com/office/drawing/2014/chart" uri="{C3380CC4-5D6E-409C-BE32-E72D297353CC}">
              <c16:uniqueId val="{00000000-1CE9-4C86-AB26-24151619D1E9}"/>
            </c:ext>
          </c:extLst>
        </c:ser>
        <c:ser>
          <c:idx val="1"/>
          <c:order val="1"/>
          <c:tx>
            <c:strRef>
              <c:f>'[Éves_településstatisztikai_adatok_2020-as_településszerkezetben (7).xlsx]TA2020_W'!$C$17</c:f>
              <c:strCache>
                <c:ptCount val="1"/>
                <c:pt idx="0">
                  <c:v>Önkormányzati kiépített járda hossza (km)</c:v>
                </c:pt>
              </c:strCache>
            </c:strRef>
          </c:tx>
          <c:dLbls>
            <c:spPr>
              <a:noFill/>
              <a:ln>
                <a:noFill/>
              </a:ln>
              <a:effectLst/>
            </c:spPr>
            <c:txPr>
              <a:bodyPr/>
              <a:lstStyle/>
              <a:p>
                <a:pPr>
                  <a:defRPr sz="600"/>
                </a:pPr>
                <a:endParaRPr lang="hu-HU"/>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'[Éves_településstatisztikai_adatok_2020-as_településszerkezetben (7).xlsx]TA2020_W'!$A$18:$A$28</c:f>
              <c:strCache>
                <c:ptCount val="11"/>
                <c:pt idx="0">
                  <c:v>2009. év</c:v>
                </c:pt>
                <c:pt idx="1">
                  <c:v>2010. év</c:v>
                </c:pt>
                <c:pt idx="2">
                  <c:v>2011. év</c:v>
                </c:pt>
                <c:pt idx="3">
                  <c:v>2012. év</c:v>
                </c:pt>
                <c:pt idx="4">
                  <c:v>2013. év</c:v>
                </c:pt>
                <c:pt idx="5">
                  <c:v>2014. év</c:v>
                </c:pt>
                <c:pt idx="6">
                  <c:v>2015. év</c:v>
                </c:pt>
                <c:pt idx="7">
                  <c:v>2016. év</c:v>
                </c:pt>
                <c:pt idx="8">
                  <c:v>2017. év</c:v>
                </c:pt>
                <c:pt idx="9">
                  <c:v>2018. év</c:v>
                </c:pt>
                <c:pt idx="10">
                  <c:v>2019. év</c:v>
                </c:pt>
              </c:strCache>
            </c:strRef>
          </c:cat>
          <c:val>
            <c:numRef>
              <c:f>'[Éves_településstatisztikai_adatok_2020-as_településszerkezetben (7).xlsx]TA2020_W'!$C$18:$C$28</c:f>
              <c:numCache>
                <c:formatCode>General</c:formatCode>
                <c:ptCount val="11"/>
                <c:pt idx="0">
                  <c:v>153.30000000000001</c:v>
                </c:pt>
                <c:pt idx="1">
                  <c:v>153</c:v>
                </c:pt>
                <c:pt idx="2">
                  <c:v>153.30000000000001</c:v>
                </c:pt>
                <c:pt idx="3">
                  <c:v>153.30000000000001</c:v>
                </c:pt>
                <c:pt idx="4">
                  <c:v>153.30000000000001</c:v>
                </c:pt>
                <c:pt idx="5">
                  <c:v>153.30000000000001</c:v>
                </c:pt>
                <c:pt idx="6">
                  <c:v>154.5</c:v>
                </c:pt>
                <c:pt idx="7">
                  <c:v>155</c:v>
                </c:pt>
                <c:pt idx="8">
                  <c:v>155</c:v>
                </c:pt>
                <c:pt idx="9">
                  <c:v>155</c:v>
                </c:pt>
                <c:pt idx="10">
                  <c:v>155.30000000000001</c:v>
                </c:pt>
              </c:numCache>
            </c:numRef>
          </c:val>
          <c:smooth val="0"/>
          <c:extLst>
            <c:ext xmlns:c16="http://schemas.microsoft.com/office/drawing/2014/chart" uri="{C3380CC4-5D6E-409C-BE32-E72D297353CC}">
              <c16:uniqueId val="{00000001-1CE9-4C86-AB26-24151619D1E9}"/>
            </c:ext>
          </c:extLst>
        </c:ser>
        <c:dLbls>
          <c:showLegendKey val="0"/>
          <c:showVal val="0"/>
          <c:showCatName val="0"/>
          <c:showSerName val="0"/>
          <c:showPercent val="0"/>
          <c:showBubbleSize val="0"/>
        </c:dLbls>
        <c:marker val="1"/>
        <c:smooth val="0"/>
        <c:axId val="171059840"/>
        <c:axId val="171065728"/>
      </c:lineChart>
      <c:catAx>
        <c:axId val="171059840"/>
        <c:scaling>
          <c:orientation val="minMax"/>
        </c:scaling>
        <c:delete val="0"/>
        <c:axPos val="b"/>
        <c:numFmt formatCode="General" sourceLinked="0"/>
        <c:majorTickMark val="out"/>
        <c:minorTickMark val="none"/>
        <c:tickLblPos val="nextTo"/>
        <c:txPr>
          <a:bodyPr/>
          <a:lstStyle/>
          <a:p>
            <a:pPr>
              <a:defRPr sz="700"/>
            </a:pPr>
            <a:endParaRPr lang="hu-HU"/>
          </a:p>
        </c:txPr>
        <c:crossAx val="171065728"/>
        <c:crosses val="autoZero"/>
        <c:auto val="1"/>
        <c:lblAlgn val="ctr"/>
        <c:lblOffset val="100"/>
        <c:noMultiLvlLbl val="0"/>
      </c:catAx>
      <c:valAx>
        <c:axId val="171065728"/>
        <c:scaling>
          <c:orientation val="minMax"/>
        </c:scaling>
        <c:delete val="0"/>
        <c:axPos val="l"/>
        <c:majorGridlines/>
        <c:numFmt formatCode="General" sourceLinked="1"/>
        <c:majorTickMark val="out"/>
        <c:minorTickMark val="none"/>
        <c:tickLblPos val="nextTo"/>
        <c:txPr>
          <a:bodyPr/>
          <a:lstStyle/>
          <a:p>
            <a:pPr>
              <a:defRPr sz="700"/>
            </a:pPr>
            <a:endParaRPr lang="hu-HU"/>
          </a:p>
        </c:txPr>
        <c:crossAx val="171059840"/>
        <c:crosses val="autoZero"/>
        <c:crossBetween val="between"/>
      </c:valAx>
    </c:plotArea>
    <c:legend>
      <c:legendPos val="r"/>
      <c:overlay val="0"/>
      <c:txPr>
        <a:bodyPr/>
        <a:lstStyle/>
        <a:p>
          <a:pPr>
            <a:defRPr sz="800"/>
          </a:pPr>
          <a:endParaRPr lang="hu-HU"/>
        </a:p>
      </c:txPr>
    </c:legend>
    <c:plotVisOnly val="1"/>
    <c:dispBlanksAs val="gap"/>
    <c:showDLblsOverMax val="0"/>
  </c:chart>
  <c:txPr>
    <a:bodyPr/>
    <a:lstStyle/>
    <a:p>
      <a:pPr>
        <a:defRPr>
          <a:latin typeface="Times New Roman" panose="02020603050405020304" pitchFamily="18" charset="0"/>
          <a:cs typeface="Times New Roman" panose="02020603050405020304" pitchFamily="18" charset="0"/>
        </a:defRPr>
      </a:pPr>
      <a:endParaRPr lang="hu-HU"/>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pieChart>
        <c:varyColors val="1"/>
        <c:ser>
          <c:idx val="0"/>
          <c:order val="0"/>
          <c:dLbls>
            <c:spPr>
              <a:noFill/>
              <a:ln>
                <a:noFill/>
              </a:ln>
              <a:effectLst/>
            </c:spPr>
            <c:txPr>
              <a:bodyPr/>
              <a:lstStyle/>
              <a:p>
                <a:pPr>
                  <a:defRPr sz="800">
                    <a:latin typeface="Times New Roman" panose="02020603050405020304" pitchFamily="18" charset="0"/>
                    <a:cs typeface="Times New Roman" panose="02020603050405020304" pitchFamily="18" charset="0"/>
                  </a:defRPr>
                </a:pPr>
                <a:endParaRPr lang="hu-HU"/>
              </a:p>
            </c:txPr>
            <c:showLegendKey val="0"/>
            <c:showVal val="1"/>
            <c:showCatName val="0"/>
            <c:showSerName val="0"/>
            <c:showPercent val="0"/>
            <c:showBubbleSize val="0"/>
            <c:showLeaderLines val="1"/>
            <c:extLst>
              <c:ext xmlns:c15="http://schemas.microsoft.com/office/drawing/2012/chart" uri="{CE6537A1-D6FC-4f65-9D91-7224C49458BB}"/>
            </c:extLst>
          </c:dLbls>
          <c:cat>
            <c:strRef>
              <c:f>Munka1!$B$2:$B$4</c:f>
              <c:strCache>
                <c:ptCount val="3"/>
                <c:pt idx="0">
                  <c:v>Férfi</c:v>
                </c:pt>
                <c:pt idx="1">
                  <c:v>Nő</c:v>
                </c:pt>
                <c:pt idx="2">
                  <c:v>Nincs adat</c:v>
                </c:pt>
              </c:strCache>
            </c:strRef>
          </c:cat>
          <c:val>
            <c:numRef>
              <c:f>Munka1!$C$2:$C$4</c:f>
              <c:numCache>
                <c:formatCode>General</c:formatCode>
                <c:ptCount val="3"/>
                <c:pt idx="0">
                  <c:v>142</c:v>
                </c:pt>
                <c:pt idx="1">
                  <c:v>114</c:v>
                </c:pt>
                <c:pt idx="2">
                  <c:v>3</c:v>
                </c:pt>
              </c:numCache>
            </c:numRef>
          </c:val>
          <c:extLst>
            <c:ext xmlns:c16="http://schemas.microsoft.com/office/drawing/2014/chart" uri="{C3380CC4-5D6E-409C-BE32-E72D297353CC}">
              <c16:uniqueId val="{00000000-897F-44E3-AAE6-81D840189775}"/>
            </c:ext>
          </c:extLst>
        </c:ser>
        <c:dLbls>
          <c:showLegendKey val="0"/>
          <c:showVal val="0"/>
          <c:showCatName val="0"/>
          <c:showSerName val="0"/>
          <c:showPercent val="0"/>
          <c:showBubbleSize val="0"/>
          <c:showLeaderLines val="1"/>
        </c:dLbls>
        <c:firstSliceAng val="0"/>
      </c:pieChart>
    </c:plotArea>
    <c:legend>
      <c:legendPos val="r"/>
      <c:overlay val="0"/>
    </c:legend>
    <c:plotVisOnly val="1"/>
    <c:dispBlanksAs val="gap"/>
    <c:showDLblsOverMax val="0"/>
  </c:chart>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pieChart>
        <c:varyColors val="1"/>
        <c:ser>
          <c:idx val="0"/>
          <c:order val="0"/>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Munka1!$B$9:$B$12</c:f>
              <c:strCache>
                <c:ptCount val="4"/>
                <c:pt idx="0">
                  <c:v>18-25</c:v>
                </c:pt>
                <c:pt idx="1">
                  <c:v>26-50</c:v>
                </c:pt>
                <c:pt idx="2">
                  <c:v>51-64</c:v>
                </c:pt>
                <c:pt idx="3">
                  <c:v>65-felett</c:v>
                </c:pt>
              </c:strCache>
            </c:strRef>
          </c:cat>
          <c:val>
            <c:numRef>
              <c:f>Munka1!$C$9:$C$12</c:f>
              <c:numCache>
                <c:formatCode>General</c:formatCode>
                <c:ptCount val="4"/>
                <c:pt idx="0">
                  <c:v>20</c:v>
                </c:pt>
                <c:pt idx="1">
                  <c:v>168</c:v>
                </c:pt>
                <c:pt idx="2">
                  <c:v>42</c:v>
                </c:pt>
                <c:pt idx="3">
                  <c:v>26</c:v>
                </c:pt>
              </c:numCache>
            </c:numRef>
          </c:val>
          <c:extLst>
            <c:ext xmlns:c16="http://schemas.microsoft.com/office/drawing/2014/chart" uri="{C3380CC4-5D6E-409C-BE32-E72D297353CC}">
              <c16:uniqueId val="{00000000-4BAA-4801-8F98-2CE668E15A26}"/>
            </c:ext>
          </c:extLst>
        </c:ser>
        <c:dLbls>
          <c:showLegendKey val="0"/>
          <c:showVal val="0"/>
          <c:showCatName val="0"/>
          <c:showSerName val="0"/>
          <c:showPercent val="0"/>
          <c:showBubbleSize val="0"/>
          <c:showLeaderLines val="1"/>
        </c:dLbls>
        <c:firstSliceAng val="0"/>
      </c:pieChart>
    </c:plotArea>
    <c:legend>
      <c:legendPos val="r"/>
      <c:overlay val="0"/>
    </c:legend>
    <c:plotVisOnly val="1"/>
    <c:dispBlanksAs val="gap"/>
    <c:showDLblsOverMax val="0"/>
  </c:chart>
  <c:externalData r:id="rId1">
    <c:autoUpdate val="0"/>
  </c:externalData>
</c:chartSpace>
</file>

<file path=word/theme/theme1.xml><?xml version="1.0" encoding="utf-8"?>
<a:theme xmlns:a="http://schemas.openxmlformats.org/drawingml/2006/main" name="Office-té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416CF73-3175-40A3-AD73-A0E1F7E909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120</Pages>
  <Words>84818</Words>
  <Characters>585245</Characters>
  <Application>Microsoft Office Word</Application>
  <DocSecurity>0</DocSecurity>
  <Lines>4877</Lines>
  <Paragraphs>1337</Paragraphs>
  <ScaleCrop>false</ScaleCrop>
  <HeadingPairs>
    <vt:vector size="4" baseType="variant">
      <vt:variant>
        <vt:lpstr>Cím</vt:lpstr>
      </vt:variant>
      <vt:variant>
        <vt:i4>1</vt:i4>
      </vt:variant>
      <vt:variant>
        <vt:lpstr>Title</vt:lpstr>
      </vt:variant>
      <vt:variant>
        <vt:i4>1</vt:i4>
      </vt:variant>
    </vt:vector>
  </HeadingPairs>
  <TitlesOfParts>
    <vt:vector size="2" baseType="lpstr">
      <vt:lpstr/>
      <vt:lpstr/>
    </vt:vector>
  </TitlesOfParts>
  <Company>Hewlett-Packard Company</Company>
  <LinksUpToDate>false</LinksUpToDate>
  <CharactersWithSpaces>668726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Földi Zsuzsanna</dc:creator>
  <cp:lastModifiedBy>siposreka</cp:lastModifiedBy>
  <cp:revision>2</cp:revision>
  <cp:lastPrinted>2024-12-16T08:11:00Z</cp:lastPrinted>
  <dcterms:created xsi:type="dcterms:W3CDTF">2025-03-04T14:40:00Z</dcterms:created>
  <dcterms:modified xsi:type="dcterms:W3CDTF">2025-03-04T14:40:00Z</dcterms:modified>
</cp:coreProperties>
</file>