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sz w:val="36"/>
          <w:szCs w:val="36"/>
        </w:rPr>
      </w:pPr>
      <w:r>
        <w:rPr>
          <w:rFonts w:cs="Arial"/>
          <w:i/>
          <w:caps w:val="false"/>
          <w:smallCaps w:val="false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</w:rPr>
      </w:pPr>
      <w:r>
        <w:rPr>
          <w:rFonts w:cs="Arial"/>
        </w:rPr>
      </w:r>
    </w:p>
    <w:p>
      <w:pPr>
        <w:pStyle w:val="Alcm"/>
        <w:rPr>
          <w:sz w:val="22"/>
          <w:szCs w:val="22"/>
        </w:rPr>
      </w:pPr>
      <w:r>
        <w:rPr>
          <w:rFonts w:cs="Arial"/>
          <w:b/>
          <w:sz w:val="22"/>
          <w:szCs w:val="22"/>
          <w:u w:val="none"/>
        </w:rPr>
        <w:t xml:space="preserve">Az előterjesztés </w:t>
      </w:r>
      <w:r>
        <w:rPr>
          <w:rFonts w:cs="Arial"/>
          <w:b/>
          <w:color w:val="000000"/>
          <w:sz w:val="22"/>
          <w:szCs w:val="22"/>
          <w:u w:val="none"/>
        </w:rPr>
        <w:t>közgyűlés</w:t>
      </w:r>
      <w:r>
        <w:rPr>
          <w:rFonts w:cs="Arial"/>
          <w:b/>
          <w:color w:val="000080"/>
          <w:sz w:val="22"/>
          <w:szCs w:val="22"/>
          <w:u w:val="none"/>
        </w:rPr>
        <w:t xml:space="preserve"> </w:t>
      </w:r>
      <w:r>
        <w:rPr>
          <w:rFonts w:cs="Arial"/>
          <w:b/>
          <w:sz w:val="22"/>
          <w:szCs w:val="22"/>
          <w:u w:val="none"/>
        </w:rPr>
        <w:t>elé</w:t>
      </w:r>
      <w:r>
        <w:rPr>
          <w:rFonts w:cs="Arial"/>
          <w:b/>
          <w:color w:val="000080"/>
          <w:sz w:val="22"/>
          <w:szCs w:val="22"/>
          <w:u w:val="none"/>
        </w:rPr>
        <w:t xml:space="preserve"> </w:t>
      </w:r>
      <w:r>
        <w:rPr>
          <w:rFonts w:cs="Arial"/>
          <w:b/>
          <w:sz w:val="22"/>
          <w:szCs w:val="22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zvegtrzs"/>
        <w:spacing w:before="0" w:after="0"/>
        <w:jc w:val="center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Az előterjesztés tárgyalásának napja:</w:t>
      </w:r>
      <w:r>
        <w:rPr>
          <w:rFonts w:cs="Arial" w:ascii="Arial" w:hAnsi="Arial"/>
          <w:b/>
          <w:color w:val="00008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201</w:t>
      </w:r>
      <w:r>
        <w:rPr>
          <w:rFonts w:cs="Arial" w:ascii="Arial" w:hAnsi="Arial"/>
          <w:b/>
          <w:color w:val="000000"/>
          <w:sz w:val="22"/>
          <w:szCs w:val="22"/>
        </w:rPr>
        <w:t>5</w:t>
      </w:r>
      <w:r>
        <w:rPr>
          <w:rFonts w:cs="Arial" w:ascii="Arial" w:hAnsi="Arial"/>
          <w:b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color w:val="000000"/>
          <w:sz w:val="22"/>
          <w:szCs w:val="22"/>
        </w:rPr>
        <w:t>december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1</w:t>
      </w:r>
      <w:r>
        <w:rPr>
          <w:rFonts w:cs="Arial" w:ascii="Arial" w:hAnsi="Arial"/>
          <w:b/>
          <w:color w:val="000000"/>
          <w:sz w:val="22"/>
          <w:szCs w:val="22"/>
        </w:rPr>
        <w:t>7</w:t>
      </w:r>
      <w:r>
        <w:rPr>
          <w:rFonts w:cs="Arial" w:ascii="Arial" w:hAnsi="Arial"/>
          <w:b/>
          <w:color w:val="000000"/>
          <w:sz w:val="22"/>
          <w:szCs w:val="22"/>
        </w:rPr>
        <w:t>.</w:t>
      </w:r>
    </w:p>
    <w:p>
      <w:pPr>
        <w:pStyle w:val="Szvegtrzs"/>
        <w:spacing w:before="0" w:after="0"/>
        <w:rPr>
          <w:rFonts w:ascii="Arial" w:hAnsi="Arial" w:cs="Arial"/>
          <w:sz w:val="22"/>
          <w:szCs w:val="22"/>
          <w:lang w:val="zxx" w:eastAsia="zxx" w:bidi="hi-IN"/>
        </w:rPr>
      </w:pPr>
      <w:r>
        <w:rPr>
          <w:rFonts w:cs="Arial" w:ascii="Arial" w:hAnsi="Arial"/>
          <w:sz w:val="22"/>
          <w:szCs w:val="22"/>
          <w:lang w:val="zxx" w:eastAsia="zxx" w:bidi="hi-IN"/>
        </w:rPr>
      </w:r>
    </w:p>
    <w:p>
      <w:pPr>
        <w:pStyle w:val="NormlWeb"/>
        <w:spacing w:before="0" w:after="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Javaslat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a dunaújvárosi magas part védelmi rendszer üzemeltetésére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vonatkozó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2015. évi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megállapodás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3</w:t>
      </w:r>
      <w:r>
        <w:rPr>
          <w:rFonts w:cs="Arial" w:ascii="Arial" w:hAnsi="Arial"/>
          <w:b/>
          <w:bCs/>
          <w:color w:val="000000"/>
          <w:sz w:val="22"/>
          <w:szCs w:val="22"/>
        </w:rPr>
        <w:t>. számú módosítására</w:t>
      </w:r>
    </w:p>
    <w:p>
      <w:pPr>
        <w:pStyle w:val="Normal"/>
        <w:jc w:val="both"/>
        <w:rPr>
          <w:rFonts w:ascii="Arial" w:hAnsi="Arial" w:cs="Arial"/>
          <w:b/>
          <w:b/>
          <w:color w:val="000080"/>
          <w:sz w:val="22"/>
          <w:szCs w:val="22"/>
        </w:rPr>
      </w:pPr>
      <w:r>
        <w:rPr>
          <w:rFonts w:cs="Arial" w:ascii="Arial" w:hAnsi="Arial"/>
          <w:b/>
          <w:color w:val="00008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Előadó</w:t>
      </w:r>
      <w:r>
        <w:rPr>
          <w:rFonts w:cs="Arial" w:ascii="Arial" w:hAnsi="Arial"/>
          <w:b/>
          <w:sz w:val="22"/>
          <w:szCs w:val="22"/>
          <w:u w:val="none"/>
        </w:rPr>
        <w:t xml:space="preserve"> :         </w:t>
      </w:r>
      <w:r>
        <w:rPr>
          <w:rFonts w:cs="Arial" w:ascii="Arial" w:hAnsi="Arial"/>
          <w:color w:val="000000"/>
          <w:sz w:val="22"/>
          <w:szCs w:val="22"/>
        </w:rPr>
        <w:t>a városüzemeltetési, környezetvédelmi és 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</w:t>
      </w:r>
      <w:r>
        <w:rPr>
          <w:rFonts w:cs="Arial" w:ascii="Arial" w:hAnsi="Arial"/>
          <w:color w:val="000000"/>
          <w:sz w:val="22"/>
          <w:szCs w:val="22"/>
        </w:rPr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</w:t>
      </w:r>
      <w:r>
        <w:rPr>
          <w:rFonts w:cs="Arial" w:ascii="Arial" w:hAnsi="Arial"/>
          <w:color w:val="000000"/>
          <w:sz w:val="22"/>
          <w:szCs w:val="22"/>
        </w:rPr>
        <w:t>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8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</w:t>
      </w:r>
      <w:r>
        <w:rPr>
          <w:rFonts w:cs="Arial" w:ascii="Arial" w:hAnsi="Arial"/>
          <w:color w:val="000000"/>
          <w:sz w:val="22"/>
          <w:szCs w:val="22"/>
        </w:rPr>
        <w:t>gazdasági és területfejlesztési bizottság elnöke</w:t>
      </w:r>
      <w:r>
        <w:rPr>
          <w:rFonts w:cs="Arial" w:ascii="Arial" w:hAnsi="Arial"/>
          <w:color w:val="000080"/>
          <w:sz w:val="22"/>
          <w:szCs w:val="22"/>
        </w:rPr>
        <w:br/>
        <w:tab/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sz w:val="22"/>
          <w:szCs w:val="22"/>
          <w:u w:val="none"/>
        </w:rPr>
        <w:t xml:space="preserve">   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Téglás Zoltán</w:t>
      </w:r>
      <w:r>
        <w:rPr>
          <w:rFonts w:cs="Arial" w:ascii="Arial" w:hAnsi="Arial"/>
          <w:color w:val="000080"/>
          <w:sz w:val="22"/>
          <w:szCs w:val="22"/>
        </w:rPr>
        <w:t xml:space="preserve"> </w:t>
      </w:r>
      <w:r>
        <w:rPr>
          <w:rFonts w:cs="Arial" w:ascii="Arial" w:hAnsi="Arial"/>
          <w:color w:val="000080"/>
          <w:sz w:val="22"/>
          <w:szCs w:val="22"/>
        </w:rPr>
        <w:t>v</w:t>
      </w:r>
      <w:r>
        <w:rPr>
          <w:rFonts w:cs="Arial" w:ascii="Arial" w:hAnsi="Arial"/>
          <w:color w:val="000000"/>
          <w:sz w:val="22"/>
          <w:szCs w:val="22"/>
        </w:rPr>
        <w:t>áros</w:t>
      </w:r>
      <w:r>
        <w:rPr>
          <w:rFonts w:cs="Arial" w:ascii="Arial" w:hAnsi="Arial"/>
          <w:color w:val="000000"/>
          <w:sz w:val="22"/>
          <w:szCs w:val="22"/>
        </w:rPr>
        <w:t xml:space="preserve">fejlesztési </w:t>
      </w:r>
      <w:r>
        <w:rPr>
          <w:rFonts w:cs="Arial" w:ascii="Arial" w:hAnsi="Arial"/>
          <w:color w:val="000000"/>
          <w:sz w:val="22"/>
          <w:szCs w:val="22"/>
        </w:rPr>
        <w:t>i</w:t>
      </w:r>
      <w:r>
        <w:rPr>
          <w:rFonts w:cs="Arial" w:ascii="Arial" w:hAnsi="Arial"/>
          <w:color w:val="000000"/>
          <w:sz w:val="22"/>
          <w:szCs w:val="22"/>
        </w:rPr>
        <w:t>gazgató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                      </w:t>
      </w:r>
      <w:r>
        <w:rPr>
          <w:rFonts w:cs="Arial" w:ascii="Arial" w:hAnsi="Arial"/>
          <w:color w:val="000000"/>
          <w:sz w:val="22"/>
          <w:szCs w:val="22"/>
        </w:rPr>
        <w:t>Somfai Tamás</w:t>
      </w:r>
      <w:r>
        <w:rPr>
          <w:rFonts w:cs="Arial" w:ascii="Arial" w:hAnsi="Arial"/>
          <w:color w:val="000000"/>
          <w:sz w:val="22"/>
          <w:szCs w:val="22"/>
        </w:rPr>
        <w:t xml:space="preserve"> ügyintéző</w:t>
      </w:r>
    </w:p>
    <w:p>
      <w:pPr>
        <w:pStyle w:val="Normal"/>
        <w:tabs>
          <w:tab w:val="left" w:pos="2340" w:leader="none"/>
        </w:tabs>
        <w:rPr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bCs/>
          <w:sz w:val="22"/>
          <w:szCs w:val="22"/>
          <w:u w:val="none"/>
        </w:rPr>
        <w:t xml:space="preserve">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Tóth Ferenc Partvédelmi Vállalat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i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gazgatója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ügyrendi, igazgatási és jogi bizottság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12. 09.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városüzemeltetési, környezetvédelmi és turisztikai bizottság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12. 09.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pénzügyi bizottság                                                                                </w:t>
        <w:tab/>
        <w:t xml:space="preserve">     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12. 08.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gazdasági és területfejlesztési bizottság                                               </w:t>
        <w:tab/>
        <w:t xml:space="preserve">     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>12. 09.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504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A Dunaújvárosi Partvédelmi Vállalat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i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gazgatója kezdeményezte a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z üzemeltetési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megállapodás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355.600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.- Ft-tal t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ö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rténő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 xml:space="preserve"> módosítását az időközben felmerülő előre nem tervezett költségek okán. </w:t>
      </w: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(Ügyvédi költség)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Osztály neve:                 Városüzemeltetési és </w:t>
      </w:r>
      <w:r>
        <w:rPr>
          <w:rFonts w:cs="Arial" w:ascii="Arial" w:hAnsi="Arial"/>
          <w:color w:val="000000"/>
          <w:sz w:val="22"/>
          <w:szCs w:val="22"/>
        </w:rPr>
        <w:t>Beruházási</w:t>
      </w:r>
      <w:r>
        <w:rPr>
          <w:rFonts w:cs="Arial" w:ascii="Arial" w:hAnsi="Arial"/>
          <w:color w:val="000000"/>
          <w:sz w:val="22"/>
          <w:szCs w:val="22"/>
        </w:rPr>
        <w:t xml:space="preserve"> Osztály</w:t>
      </w:r>
    </w:p>
    <w:p>
      <w:pPr>
        <w:pStyle w:val="Normal"/>
        <w:tabs>
          <w:tab w:val="left" w:pos="2342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Ügyintéző neve:</w:t>
        <w:tab/>
      </w:r>
      <w:r>
        <w:rPr>
          <w:rFonts w:cs="Arial" w:ascii="Arial" w:hAnsi="Arial"/>
          <w:color w:val="000000"/>
          <w:sz w:val="22"/>
          <w:szCs w:val="22"/>
        </w:rPr>
        <w:t>S</w:t>
      </w:r>
      <w:r>
        <w:rPr>
          <w:rFonts w:cs="Arial" w:ascii="Arial" w:hAnsi="Arial"/>
          <w:color w:val="000000"/>
          <w:sz w:val="22"/>
          <w:szCs w:val="22"/>
        </w:rPr>
        <w:t>omfai Tamás</w:t>
      </w:r>
    </w:p>
    <w:p>
      <w:pPr>
        <w:pStyle w:val="Normal"/>
        <w:tabs>
          <w:tab w:val="left" w:pos="2342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címe:</w:t>
        <w:tab/>
      </w:r>
      <w:r>
        <w:rPr>
          <w:rFonts w:cs="Arial" w:ascii="Arial" w:hAnsi="Arial"/>
          <w:color w:val="000000"/>
          <w:sz w:val="22"/>
          <w:szCs w:val="22"/>
        </w:rPr>
        <w:t>s</w:t>
      </w:r>
      <w:r>
        <w:rPr>
          <w:rFonts w:cs="Arial" w:ascii="Arial" w:hAnsi="Arial"/>
          <w:color w:val="000000"/>
          <w:sz w:val="22"/>
          <w:szCs w:val="22"/>
        </w:rPr>
        <w:t>omfai</w:t>
      </w:r>
      <w:r>
        <w:rPr>
          <w:rFonts w:cs="Arial" w:ascii="Arial" w:hAnsi="Arial"/>
          <w:sz w:val="22"/>
          <w:szCs w:val="22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Telefonszáma:</w:t>
        <w:tab/>
        <w:t xml:space="preserve"> </w:t>
      </w:r>
      <w:r>
        <w:rPr>
          <w:rFonts w:cs="Arial" w:ascii="Arial" w:hAnsi="Arial"/>
          <w:sz w:val="22"/>
          <w:szCs w:val="22"/>
        </w:rPr>
        <w:t>06-25/544-</w:t>
      </w:r>
      <w:r>
        <w:rPr>
          <w:rFonts w:cs="Arial" w:ascii="Arial" w:hAnsi="Arial"/>
          <w:sz w:val="22"/>
          <w:szCs w:val="22"/>
        </w:rPr>
        <w:t>1</w:t>
      </w:r>
      <w:r>
        <w:rPr>
          <w:rFonts w:cs="Arial" w:ascii="Arial" w:hAnsi="Arial"/>
          <w:sz w:val="22"/>
          <w:szCs w:val="22"/>
        </w:rPr>
        <w:t>11</w:t>
      </w:r>
    </w:p>
    <w:p>
      <w:pPr>
        <w:pStyle w:val="Normal"/>
        <w:tabs>
          <w:tab w:val="left" w:pos="2342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Iktatószám:                    </w:t>
      </w:r>
      <w:r>
        <w:rPr>
          <w:rFonts w:cs="Arial" w:ascii="Arial" w:hAnsi="Arial"/>
          <w:sz w:val="22"/>
          <w:szCs w:val="22"/>
        </w:rPr>
        <w:t>350-</w:t>
      </w:r>
      <w:r>
        <w:rPr>
          <w:rFonts w:cs="Arial" w:ascii="Arial" w:hAnsi="Arial"/>
          <w:sz w:val="22"/>
          <w:szCs w:val="22"/>
        </w:rPr>
        <w:t>19</w:t>
      </w:r>
      <w:r>
        <w:rPr>
          <w:rFonts w:cs="Arial" w:ascii="Arial" w:hAnsi="Arial"/>
          <w:color w:val="000080"/>
          <w:sz w:val="22"/>
          <w:szCs w:val="22"/>
        </w:rPr>
        <w:t>/</w:t>
      </w:r>
      <w:r>
        <w:rPr>
          <w:rFonts w:cs="Arial" w:ascii="Arial" w:hAnsi="Arial"/>
          <w:color w:val="000000"/>
          <w:sz w:val="22"/>
          <w:szCs w:val="22"/>
        </w:rPr>
        <w:t>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left" w:pos="450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Előkészítő aláírása:                                   </w:t>
      </w:r>
      <w:r>
        <w:rPr>
          <w:rFonts w:cs="Arial" w:ascii="Arial" w:hAnsi="Arial"/>
          <w:sz w:val="22"/>
          <w:szCs w:val="22"/>
        </w:rPr>
        <w:t xml:space="preserve">Somfai Tamás </w:t>
      </w:r>
      <w:r>
        <w:rPr>
          <w:rFonts w:cs="Arial" w:ascii="Arial" w:hAnsi="Arial"/>
          <w:sz w:val="22"/>
          <w:szCs w:val="22"/>
        </w:rPr>
        <w:t>s.k.</w:t>
      </w:r>
    </w:p>
    <w:p>
      <w:pPr>
        <w:pStyle w:val="Normal"/>
        <w:tabs>
          <w:tab w:val="left" w:pos="450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Igazgató / Osztályvezető aláírása             </w:t>
      </w:r>
      <w:r>
        <w:rPr>
          <w:rFonts w:cs="Arial" w:ascii="Arial" w:hAnsi="Arial"/>
          <w:sz w:val="22"/>
          <w:szCs w:val="22"/>
        </w:rPr>
        <w:t xml:space="preserve">Téglás Zoltán </w:t>
      </w:r>
      <w:r>
        <w:rPr>
          <w:rFonts w:cs="Arial" w:ascii="Arial" w:hAnsi="Arial"/>
          <w:sz w:val="22"/>
          <w:szCs w:val="22"/>
        </w:rPr>
        <w:t>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Törvényességi ellenőrzést végző személy:</w:t>
        <w:tab/>
      </w:r>
      <w:r>
        <w:rPr>
          <w:rFonts w:cs="Arial" w:ascii="Arial" w:hAnsi="Arial"/>
          <w:sz w:val="22"/>
          <w:szCs w:val="22"/>
        </w:rPr>
        <w:t>Dr. Petánszki Lajos sk.</w:t>
      </w:r>
    </w:p>
    <w:p>
      <w:pPr>
        <w:pStyle w:val="Normal"/>
        <w:tabs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Leadás dátuma:</w:t>
        <w:tab/>
      </w:r>
      <w:r>
        <w:rPr>
          <w:rFonts w:cs="Arial" w:ascii="Arial" w:hAnsi="Arial"/>
          <w:color w:val="000000"/>
          <w:sz w:val="22"/>
          <w:szCs w:val="22"/>
        </w:rPr>
        <w:t>201</w:t>
      </w:r>
      <w:r>
        <w:rPr>
          <w:rFonts w:cs="Arial" w:ascii="Arial" w:hAnsi="Arial"/>
          <w:color w:val="000000"/>
          <w:sz w:val="22"/>
          <w:szCs w:val="22"/>
        </w:rPr>
        <w:t>5</w:t>
      </w:r>
      <w:r>
        <w:rPr>
          <w:rFonts w:cs="Arial" w:ascii="Arial" w:hAnsi="Arial"/>
          <w:color w:val="000000"/>
          <w:sz w:val="22"/>
          <w:szCs w:val="22"/>
        </w:rPr>
        <w:t>.</w:t>
      </w:r>
      <w:r>
        <w:rPr>
          <w:rFonts w:cs="Arial" w:ascii="Arial" w:hAnsi="Arial"/>
          <w:color w:val="000000"/>
          <w:sz w:val="22"/>
          <w:szCs w:val="22"/>
        </w:rPr>
        <w:t>11.30</w:t>
      </w:r>
      <w:r>
        <w:rPr>
          <w:rFonts w:cs="Arial" w:ascii="Arial" w:hAnsi="Arial"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left" w:pos="5580" w:leader="none"/>
        </w:tabs>
        <w:jc w:val="both"/>
        <w:rPr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Ellenőrzés dátuma:</w:t>
        <w:tab/>
        <w:t>201</w:t>
      </w:r>
      <w:r>
        <w:rPr>
          <w:rFonts w:cs="Arial" w:ascii="Arial" w:hAnsi="Arial"/>
          <w:color w:val="000000"/>
          <w:sz w:val="22"/>
          <w:szCs w:val="22"/>
        </w:rPr>
        <w:t>5.</w:t>
      </w:r>
      <w:r>
        <w:rPr>
          <w:rFonts w:cs="Arial" w:ascii="Arial" w:hAnsi="Arial"/>
          <w:color w:val="000000"/>
          <w:sz w:val="22"/>
          <w:szCs w:val="22"/>
        </w:rPr>
        <w:t>11.30.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Normal"/>
        <w:tabs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Törvényességi észrevétel:</w:t>
        <w:tab/>
      </w:r>
      <w:r>
        <w:rPr>
          <w:rFonts w:cs="Arial" w:ascii="Arial" w:hAnsi="Arial"/>
          <w:color w:val="000000"/>
          <w:sz w:val="22"/>
          <w:szCs w:val="22"/>
        </w:rPr>
        <w:t xml:space="preserve">Van </w:t>
      </w:r>
      <w:r>
        <w:rPr>
          <w:rFonts w:cs="Arial" w:ascii="Arial" w:hAnsi="Arial"/>
          <w:color w:val="000000"/>
          <w:sz w:val="22"/>
          <w:szCs w:val="22"/>
          <w:u w:val="none"/>
        </w:rPr>
        <w:t>/</w:t>
      </w:r>
      <w:r>
        <w:rPr>
          <w:rFonts w:cs="Arial" w:ascii="Arial" w:hAnsi="Arial"/>
          <w:color w:val="000000"/>
          <w:sz w:val="22"/>
          <w:szCs w:val="22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Amennyiben van:</w:t>
        <w:tab/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Az elfogadáshoz szükséges szavazati arány:     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 egyszerű /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A tárgyalás módja:</w:t>
      </w:r>
      <w:r>
        <w:rPr>
          <w:rFonts w:cs="Arial" w:ascii="Arial" w:hAnsi="Arial"/>
          <w:b/>
          <w:bCs/>
          <w:color w:val="000000"/>
          <w:sz w:val="22"/>
          <w:szCs w:val="22"/>
        </w:rPr>
        <w:tab/>
        <w:t>Nyílt ülés</w:t>
      </w:r>
    </w:p>
    <w:p>
      <w:pPr>
        <w:pStyle w:val="Cmsor1"/>
        <w:widowControl/>
        <w:numPr>
          <w:ilvl w:val="0"/>
          <w:numId w:val="0"/>
        </w:numPr>
        <w:tabs>
          <w:tab w:val="left" w:pos="0" w:leader="none"/>
        </w:tabs>
        <w:suppressAutoHyphens w:val="true"/>
        <w:ind w:left="0" w:right="0" w:hanging="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</w:r>
    </w:p>
    <w:p>
      <w:pPr>
        <w:pStyle w:val="Cmsor1"/>
        <w:widowControl/>
        <w:numPr>
          <w:ilvl w:val="0"/>
          <w:numId w:val="0"/>
        </w:numPr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/>
        </w:rPr>
      </w:pPr>
      <w:r>
        <w:rPr>
          <w:rFonts w:eastAsia="Times New Roman" w:cs="Arial"/>
          <w:b w:val="false"/>
          <w:bCs w:val="false"/>
          <w:color w:val="000000"/>
          <w:sz w:val="22"/>
          <w:szCs w:val="22"/>
          <w:u w:val="single"/>
          <w:lang w:val="hu-HU"/>
        </w:rPr>
        <w:t>Egyéb megjegyzések:</w:t>
      </w:r>
      <w:r>
        <w:rPr>
          <w:rFonts w:eastAsia="Times New Roman" w:cs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</w:t>
      </w:r>
    </w:p>
    <w:p>
      <w:pPr>
        <w:pStyle w:val="Cmsor1"/>
        <w:widowControl/>
        <w:numPr>
          <w:ilvl w:val="0"/>
          <w:numId w:val="0"/>
        </w:numPr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/>
        </w:rPr>
      </w:pPr>
      <w:r>
        <w:rPr>
          <w:rFonts w:eastAsia="Times New Roman" w:cs="Arial"/>
          <w:b w:val="false"/>
          <w:bCs w:val="false"/>
          <w:color w:val="000000"/>
          <w:sz w:val="22"/>
          <w:szCs w:val="22"/>
          <w:u w:val="none"/>
          <w:lang w:val="hu-HU"/>
        </w:rPr>
        <w:t>2015.11.27. Dudás Pálné L.</w:t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hu-HU"/>
        </w:rPr>
      </w:r>
    </w:p>
    <w:p>
      <w:pPr>
        <w:pStyle w:val="Normal"/>
        <w:widowControl/>
        <w:tabs>
          <w:tab w:val="left" w:pos="0" w:leader="none"/>
        </w:tabs>
        <w:suppressAutoHyphens w:val="true"/>
        <w:ind w:left="0" w:right="0" w:hanging="0"/>
        <w:jc w:val="left"/>
        <w:rPr>
          <w:rFonts w:ascii="Arial" w:hAnsi="Arial" w:eastAsia="Times New Roman" w:cs="Arial"/>
          <w:b w:val="false"/>
          <w:b w:val="false"/>
          <w:bCs w:val="false"/>
          <w:color w:val="000000"/>
          <w:sz w:val="20"/>
          <w:szCs w:val="20"/>
          <w:u w:val="none"/>
          <w:lang w:val="hu-HU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0"/>
          <w:szCs w:val="20"/>
          <w:u w:val="none"/>
          <w:lang w:val="hu-HU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lWeb"/>
        <w:spacing w:before="0" w:after="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a dunaújvárosi magas part védelmi rendszer üzemeltetésére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vonatkozó 2015. évi 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megállapodás </w:t>
      </w:r>
      <w:r>
        <w:rPr>
          <w:rFonts w:cs="Arial" w:ascii="Arial" w:hAnsi="Arial"/>
          <w:b/>
          <w:bCs/>
          <w:color w:val="000000"/>
          <w:sz w:val="22"/>
          <w:szCs w:val="22"/>
        </w:rPr>
        <w:t>3. számú módosításáról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Magyarország helyi önkormányzatairól szóló 2011. évi CLXXXIX. tv. 13. §</w:t>
      </w:r>
      <w:r>
        <w:rPr>
          <w:rFonts w:ascii="Arial" w:hAnsi="Arial"/>
          <w:b w:val="false"/>
          <w:bCs w:val="false"/>
          <w:sz w:val="21"/>
          <w:szCs w:val="21"/>
        </w:rPr>
        <w:t>-a</w:t>
      </w:r>
      <w:r>
        <w:rPr>
          <w:rFonts w:ascii="Arial" w:hAnsi="Arial"/>
          <w:b w:val="false"/>
          <w:bCs w:val="false"/>
          <w:sz w:val="21"/>
          <w:szCs w:val="21"/>
        </w:rPr>
        <w:t xml:space="preserve"> alapján kötelező feladatellátás keretében a Partvédelmi Vállalat üzemelteti a Duna-parti védelmi rendszert.                     </w:t>
      </w:r>
      <w:r>
        <w:rPr>
          <w:rFonts w:ascii="Arial" w:hAnsi="Arial"/>
          <w:b w:val="false"/>
          <w:bCs w:val="false"/>
          <w:sz w:val="21"/>
          <w:szCs w:val="21"/>
        </w:rPr>
        <w:t>(A</w:t>
      </w:r>
      <w:r>
        <w:rPr>
          <w:rFonts w:ascii="Arial" w:hAnsi="Arial"/>
          <w:b w:val="false"/>
          <w:bCs w:val="false"/>
          <w:sz w:val="21"/>
          <w:szCs w:val="21"/>
        </w:rPr>
        <w:t xml:space="preserve"> közbeszerzésekről szóló 2011. évi CVIII. törvény </w:t>
      </w:r>
      <w:r>
        <w:rPr>
          <w:rFonts w:ascii="Arial" w:hAnsi="Arial"/>
          <w:b w:val="false"/>
          <w:bCs w:val="false"/>
          <w:sz w:val="21"/>
          <w:szCs w:val="21"/>
        </w:rPr>
        <w:t xml:space="preserve">9. § (1) bekezdés ka) pontjában szabályozottak </w:t>
      </w:r>
      <w:r>
        <w:rPr>
          <w:rFonts w:ascii="Arial" w:hAnsi="Arial"/>
          <w:b w:val="false"/>
          <w:bCs w:val="false"/>
          <w:sz w:val="21"/>
          <w:szCs w:val="21"/>
        </w:rPr>
        <w:t xml:space="preserve">alapján </w:t>
      </w:r>
      <w:r>
        <w:rPr>
          <w:rFonts w:ascii="Arial" w:hAnsi="Arial"/>
          <w:b w:val="false"/>
          <w:bCs w:val="false"/>
          <w:sz w:val="21"/>
          <w:szCs w:val="21"/>
        </w:rPr>
        <w:t>nem kell közbeszerzési eljárást lefolytatni.)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Dunaújváros Megyei Jogú Város Közgyűlése 2012. november 15-ei ülésén a 456/2012.(XI.15.)  határozatával, 2018. március 31-ig a Dunaújvárosi Partvédelmi Vállalattal meghosszabbította megállapodását a magas part védelmi rendszer üzemeltetéséről.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>A megállapodás alapján a Dunaújvárosi Partvédelmi Vállalat a partvédelmi munkák folyamatos ellátását biztosítja.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Dunaújváros Megyei Jogú Város Önkormányzata és a Dunaújvárosi Partvédelmi Vállalat között fennálló megállapodás kiegészítés </w:t>
      </w:r>
      <w:r>
        <w:rPr>
          <w:rFonts w:ascii="Arial" w:hAnsi="Arial"/>
          <w:b w:val="false"/>
          <w:bCs w:val="false"/>
          <w:sz w:val="21"/>
          <w:szCs w:val="21"/>
        </w:rPr>
        <w:t>és annak 1.számú illetve 2.számú módosítása</w:t>
      </w:r>
      <w:r>
        <w:rPr>
          <w:rFonts w:ascii="Arial" w:hAnsi="Arial"/>
          <w:b w:val="false"/>
          <w:bCs w:val="false"/>
          <w:sz w:val="21"/>
          <w:szCs w:val="21"/>
        </w:rPr>
        <w:t xml:space="preserve"> a 201</w:t>
      </w:r>
      <w:r>
        <w:rPr>
          <w:rFonts w:ascii="Arial" w:hAnsi="Arial"/>
          <w:b w:val="false"/>
          <w:bCs w:val="false"/>
          <w:sz w:val="21"/>
          <w:szCs w:val="21"/>
        </w:rPr>
        <w:t>5.</w:t>
      </w:r>
      <w:r>
        <w:rPr>
          <w:rFonts w:ascii="Arial" w:hAnsi="Arial"/>
          <w:b w:val="false"/>
          <w:bCs w:val="false"/>
          <w:sz w:val="21"/>
          <w:szCs w:val="21"/>
        </w:rPr>
        <w:t xml:space="preserve"> év </w:t>
      </w:r>
      <w:r>
        <w:rPr>
          <w:rFonts w:ascii="Arial" w:hAnsi="Arial"/>
          <w:b w:val="false"/>
          <w:bCs w:val="false"/>
          <w:sz w:val="21"/>
          <w:szCs w:val="21"/>
        </w:rPr>
        <w:t>üzemeltetési</w:t>
      </w:r>
      <w:r>
        <w:rPr>
          <w:rFonts w:ascii="Arial" w:hAnsi="Arial"/>
          <w:b w:val="false"/>
          <w:bCs w:val="false"/>
          <w:sz w:val="21"/>
          <w:szCs w:val="21"/>
        </w:rPr>
        <w:t xml:space="preserve"> költségeit tartalmazza, </w:t>
      </w:r>
      <w:r>
        <w:rPr>
          <w:rFonts w:ascii="Arial" w:hAnsi="Arial"/>
          <w:b w:val="false"/>
          <w:bCs w:val="false"/>
          <w:sz w:val="21"/>
          <w:szCs w:val="21"/>
        </w:rPr>
        <w:t xml:space="preserve">valamint a </w:t>
      </w:r>
      <w:r>
        <w:rPr>
          <w:rFonts w:ascii="Arial" w:hAnsi="Arial"/>
          <w:b w:val="false"/>
          <w:bCs w:val="false"/>
          <w:sz w:val="21"/>
          <w:szCs w:val="21"/>
        </w:rPr>
        <w:t>201</w:t>
      </w:r>
      <w:r>
        <w:rPr>
          <w:rFonts w:ascii="Arial" w:hAnsi="Arial"/>
          <w:b w:val="false"/>
          <w:bCs w:val="false"/>
          <w:sz w:val="21"/>
          <w:szCs w:val="21"/>
        </w:rPr>
        <w:t>6</w:t>
      </w:r>
      <w:r>
        <w:rPr>
          <w:rFonts w:ascii="Arial" w:hAnsi="Arial"/>
          <w:b w:val="false"/>
          <w:bCs w:val="false"/>
          <w:sz w:val="21"/>
          <w:szCs w:val="21"/>
        </w:rPr>
        <w:t xml:space="preserve">. évi költségvetés elfogadásáig január, február </w:t>
      </w:r>
      <w:r>
        <w:rPr>
          <w:rFonts w:ascii="Arial" w:hAnsi="Arial"/>
          <w:b w:val="false"/>
          <w:bCs w:val="false"/>
          <w:sz w:val="21"/>
          <w:szCs w:val="21"/>
        </w:rPr>
        <w:t xml:space="preserve">és </w:t>
      </w:r>
      <w:r>
        <w:rPr>
          <w:rFonts w:ascii="Arial" w:hAnsi="Arial"/>
          <w:b w:val="false"/>
          <w:bCs w:val="false"/>
          <w:sz w:val="21"/>
          <w:szCs w:val="21"/>
        </w:rPr>
        <w:t xml:space="preserve">március hónapokra </w:t>
      </w:r>
      <w:r>
        <w:rPr>
          <w:rFonts w:ascii="Arial" w:hAnsi="Arial"/>
          <w:b w:val="false"/>
          <w:bCs w:val="false"/>
          <w:sz w:val="21"/>
          <w:szCs w:val="21"/>
        </w:rPr>
        <w:t xml:space="preserve">az </w:t>
      </w:r>
      <w:r>
        <w:rPr>
          <w:rFonts w:ascii="Arial" w:hAnsi="Arial"/>
          <w:b w:val="false"/>
          <w:bCs w:val="false"/>
          <w:sz w:val="21"/>
          <w:szCs w:val="21"/>
        </w:rPr>
        <w:t xml:space="preserve">átmeneti finanszírozás </w:t>
      </w:r>
      <w:r>
        <w:rPr>
          <w:rFonts w:ascii="Arial" w:hAnsi="Arial"/>
          <w:b w:val="false"/>
          <w:bCs w:val="false"/>
          <w:sz w:val="21"/>
          <w:szCs w:val="21"/>
        </w:rPr>
        <w:t>szabályait rögzíti.</w:t>
      </w:r>
      <w:r>
        <w:rPr>
          <w:rFonts w:ascii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(1. számú melléklet)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 vállalat a Dunaújvárosi Víz-, és Csatorna- Hőszolgáltató Kft.-vel perben áll. A felmerülő ügyvédi </w:t>
      </w:r>
      <w:r>
        <w:rPr>
          <w:rFonts w:ascii="Arial" w:hAnsi="Arial"/>
          <w:b w:val="false"/>
          <w:bCs w:val="false"/>
          <w:sz w:val="21"/>
          <w:szCs w:val="21"/>
        </w:rPr>
        <w:t>költség(ek) (2. számú melléklet)</w:t>
      </w:r>
      <w:r>
        <w:rPr>
          <w:rFonts w:ascii="Arial" w:hAnsi="Arial"/>
          <w:b w:val="false"/>
          <w:bCs w:val="false"/>
          <w:sz w:val="21"/>
          <w:szCs w:val="21"/>
        </w:rPr>
        <w:t xml:space="preserve"> a 201</w:t>
      </w:r>
      <w:r>
        <w:rPr>
          <w:rFonts w:ascii="Arial" w:hAnsi="Arial"/>
          <w:b w:val="false"/>
          <w:bCs w:val="false"/>
          <w:sz w:val="21"/>
          <w:szCs w:val="21"/>
        </w:rPr>
        <w:t>5</w:t>
      </w:r>
      <w:r>
        <w:rPr>
          <w:rFonts w:ascii="Arial" w:hAnsi="Arial"/>
          <w:b w:val="false"/>
          <w:bCs w:val="false"/>
          <w:sz w:val="21"/>
          <w:szCs w:val="21"/>
        </w:rPr>
        <w:t>. évi elő</w:t>
      </w:r>
      <w:r>
        <w:rPr>
          <w:rFonts w:ascii="Arial" w:hAnsi="Arial"/>
          <w:b w:val="false"/>
          <w:bCs w:val="false"/>
          <w:sz w:val="21"/>
          <w:szCs w:val="21"/>
        </w:rPr>
        <w:t>i</w:t>
      </w:r>
      <w:r>
        <w:rPr>
          <w:rFonts w:ascii="Arial" w:hAnsi="Arial"/>
          <w:b w:val="false"/>
          <w:bCs w:val="false"/>
          <w:sz w:val="21"/>
          <w:szCs w:val="21"/>
        </w:rPr>
        <w:t xml:space="preserve">rányzatban nem kerültek tervezésre, </w:t>
      </w:r>
      <w:r>
        <w:rPr>
          <w:rFonts w:ascii="Arial" w:hAnsi="Arial"/>
          <w:b w:val="false"/>
          <w:bCs w:val="false"/>
          <w:sz w:val="21"/>
          <w:szCs w:val="21"/>
        </w:rPr>
        <w:t>ezért szükséges a 2015. évre vonatkozó üzemeltetési megállapítás 3. számú módosítása (határozati javaslat melléklete), mely szerint az ügyvédi költség 280.000.- Ft + ÁFA.,</w:t>
      </w:r>
      <w:r>
        <w:rPr>
          <w:rFonts w:ascii="Arial" w:hAnsi="Arial"/>
          <w:b w:val="false"/>
          <w:bCs w:val="false"/>
          <w:sz w:val="21"/>
          <w:szCs w:val="21"/>
        </w:rPr>
        <w:t xml:space="preserve"> melynek fedezete Dunaújváros Megyei Jogú Város Önkormányzat 201</w:t>
      </w:r>
      <w:r>
        <w:rPr>
          <w:rFonts w:ascii="Arial" w:hAnsi="Arial"/>
          <w:b w:val="false"/>
          <w:bCs w:val="false"/>
          <w:sz w:val="21"/>
          <w:szCs w:val="21"/>
        </w:rPr>
        <w:t>5</w:t>
      </w:r>
      <w:r>
        <w:rPr>
          <w:rFonts w:ascii="Arial" w:hAnsi="Arial"/>
          <w:b w:val="false"/>
          <w:bCs w:val="false"/>
          <w:sz w:val="21"/>
          <w:szCs w:val="21"/>
        </w:rPr>
        <w:t xml:space="preserve">. évi költségvetéséről és végrehajtásának szabályairól </w:t>
      </w:r>
      <w:r>
        <w:rPr>
          <w:rFonts w:ascii="Arial" w:hAnsi="Arial"/>
          <w:b w:val="false"/>
          <w:bCs w:val="false"/>
          <w:sz w:val="21"/>
          <w:szCs w:val="21"/>
        </w:rPr>
        <w:t>szóló 2</w:t>
      </w:r>
      <w:r>
        <w:rPr>
          <w:rFonts w:ascii="Arial" w:hAnsi="Arial"/>
          <w:b w:val="false"/>
          <w:bCs w:val="false"/>
          <w:sz w:val="21"/>
          <w:szCs w:val="21"/>
        </w:rPr>
        <w:t>/201</w:t>
      </w:r>
      <w:r>
        <w:rPr>
          <w:rFonts w:ascii="Arial" w:hAnsi="Arial"/>
          <w:b w:val="false"/>
          <w:bCs w:val="false"/>
          <w:sz w:val="21"/>
          <w:szCs w:val="21"/>
        </w:rPr>
        <w:t>5</w:t>
      </w:r>
      <w:r>
        <w:rPr>
          <w:rFonts w:ascii="Arial" w:hAnsi="Arial"/>
          <w:b w:val="false"/>
          <w:bCs w:val="false"/>
          <w:sz w:val="21"/>
          <w:szCs w:val="21"/>
        </w:rPr>
        <w:t>.(II.2</w:t>
      </w:r>
      <w:r>
        <w:rPr>
          <w:rFonts w:ascii="Arial" w:hAnsi="Arial"/>
          <w:b w:val="false"/>
          <w:bCs w:val="false"/>
          <w:sz w:val="21"/>
          <w:szCs w:val="21"/>
        </w:rPr>
        <w:t>0</w:t>
      </w:r>
      <w:r>
        <w:rPr>
          <w:rFonts w:ascii="Arial" w:hAnsi="Arial"/>
          <w:b w:val="false"/>
          <w:bCs w:val="false"/>
          <w:sz w:val="21"/>
          <w:szCs w:val="21"/>
        </w:rPr>
        <w:t>.) önkormányzati rendelet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5. melléklet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ében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a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Vízgazdálkodás és vízkárelhárítás soron biztosított.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Az előterjesztést megtárgyalta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lang w:val="hu-HU" w:eastAsia="zxx" w:bidi="ar-SA"/>
        </w:rPr>
        <w:t xml:space="preserve">városüzemeltetési, környezetvédelmi és turisztikai bizottság,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lang w:val="hu-HU" w:eastAsia="zxx" w:bidi="ar-SA"/>
        </w:rPr>
        <w:t xml:space="preserve">a </w:t>
      </w:r>
      <w:r>
        <w:rPr>
          <w:rFonts w:ascii="Arial" w:hAnsi="Arial"/>
          <w:b w:val="false"/>
          <w:bCs w:val="false"/>
          <w:sz w:val="21"/>
          <w:szCs w:val="21"/>
        </w:rPr>
        <w:t xml:space="preserve"> pénzügyi bizottság , a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gazdasági és területfejlesztési bizottság,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valamint </w:t>
      </w: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az ügyrendi, igazgatási és jogi bizottság 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Normal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Normal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BIZOTTSÁGI VÉLEMÉNYEK</w:t>
      </w:r>
    </w:p>
    <w:p>
      <w:pPr>
        <w:pStyle w:val="Normal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Normal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Normal"/>
        <w:tabs>
          <w:tab w:val="left" w:pos="73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Az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ügyrendi, igazgatási és jogi 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2015.12.09-ei ülésén megtárgyalta és 5 igen szavazattal egyhangúlag közgyűlési tárgyalásra alkalmasnak nyilvánította.</w:t>
      </w: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Normal"/>
        <w:tabs>
          <w:tab w:val="left" w:pos="73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738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>városüzemeltetési, környezetvédelmi és turisztikai 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2015.12.09-ei ülésén megtárgyalta és 4 igen szavazattal egyhangúlag közgyűlési tárgyalásra alkalmasnak nyilvánította.</w:t>
      </w:r>
      <w:r>
        <w:rPr>
          <w:rFonts w:cs="Arial" w:ascii="Arial" w:hAnsi="Arial"/>
          <w:color w:val="000000"/>
          <w:sz w:val="22"/>
          <w:szCs w:val="22"/>
        </w:rPr>
        <w:tab/>
        <w:tab/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pénzügyi bizottság  </w:t>
      </w:r>
      <w:r>
        <w:rPr>
          <w:rFonts w:cs="Arial" w:ascii="Arial" w:hAnsi="Arial"/>
          <w:color w:val="000000"/>
          <w:sz w:val="22"/>
          <w:szCs w:val="22"/>
        </w:rPr>
        <w:t>2015.12.08-ai ülésén megtárgyalta és 7 igen szavazattal egyhangúlag közgyűlési tárgyalásra alkalmasnak nyilvánította.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tabs>
          <w:tab w:val="left" w:pos="2340" w:leader="none"/>
        </w:tabs>
        <w:spacing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>gazdasági és területfejlesztési bizottság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2015.12.09-ei ülésén megtárgyalta és 5 igen szavazattal egyhangúlag közgyűlési tárgyalásra alkalmasnak nyilvánította.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ab/>
        <w:t xml:space="preserve"> </w:t>
        <w:tab/>
        <w:tab/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A fentiek alapján az alábbi határozati javaslatokat terjesztjük 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Tisztelt Közgyűlés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elé:</w:t>
      </w:r>
    </w:p>
    <w:p>
      <w:pPr>
        <w:pStyle w:val="Szvegtrzs"/>
        <w:widowControl/>
        <w:tabs>
          <w:tab w:val="left" w:pos="-1701" w:leader="none"/>
          <w:tab w:val="left" w:pos="2127" w:leader="none"/>
          <w:tab w:val="left" w:pos="7380" w:leader="none"/>
        </w:tabs>
        <w:suppressAutoHyphens w:val="true"/>
        <w:bidi w:val="0"/>
        <w:ind w:left="0" w:right="0" w:hanging="15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Szvegtrzs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</w:rPr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                     </w:t>
      </w:r>
    </w:p>
    <w:p>
      <w:pPr>
        <w:pStyle w:val="Szvegtrzs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single"/>
          <w:lang w:val="hu-HU" w:eastAsia="zxx" w:bidi="ar-SA"/>
        </w:rPr>
        <w:t>HATÁROZATI JAVASLAT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                                  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Dunaújváros Megyei Jogú Város Közgyűlésének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                                              …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........./201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.(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XII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17.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) határozata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/>
          <w:color w:val="auto"/>
          <w:sz w:val="21"/>
          <w:szCs w:val="21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a dunaújvárosi magas part védelmi rendszer üzemeltetésére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vonatkozó 2015. évi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megállapodá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s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 xml:space="preserve">                               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/>
          <w:sz w:val="21"/>
          <w:szCs w:val="21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1"/>
          <w:szCs w:val="21"/>
          <w:u w:val="none"/>
          <w:lang w:val="hu-HU" w:eastAsia="zxx" w:bidi="ar-SA"/>
        </w:rPr>
        <w:t xml:space="preserve">                                                         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/>
          <w:bCs/>
          <w:color w:val="auto"/>
          <w:sz w:val="21"/>
          <w:szCs w:val="21"/>
          <w:u w:val="none"/>
          <w:lang w:val="hu-HU" w:eastAsia="zxx" w:bidi="ar-SA"/>
        </w:rPr>
        <w:t>. számú módosításáról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1.)</w:t>
        <w:tab/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Dunaújváros Megyei Jogú Város Közgyűlése a határozat  melléklet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é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ben </w:t>
        <w:tab/>
        <w:t xml:space="preserve">megadottak </w:t>
        <w:tab/>
        <w:t>szerint</w:t>
        <w:tab/>
        <w:t xml:space="preserve">módosítja a Dunaújváros Megyei Jogú Város Önkormányzata </w:t>
        <w:tab/>
        <w:t xml:space="preserve">és </w:t>
        <w:tab/>
        <w:t xml:space="preserve">a </w:t>
        <w:tab/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Dunaújvárosi Partvédelmi Vállalat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között a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április 30-án létrejött, a 2015. évi </w:t>
        <w:tab/>
        <w:t>üzemeltetésről szóló megállapodást.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ab/>
        <w:t xml:space="preserve">A megállapodás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számú módosítása során jelentkező többlet költség: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28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0.000.- Ft + ÁFA </w:t>
        <w:tab/>
        <w:t>ügyvédi díj.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</w:t>
      </w:r>
    </w:p>
    <w:p>
      <w:pPr>
        <w:pStyle w:val="Normal"/>
        <w:widowControl/>
        <w:numPr>
          <w:ilvl w:val="0"/>
          <w:numId w:val="0"/>
        </w:numPr>
        <w:shd w:fill="FFFFFF" w:val="clear"/>
        <w:suppressAutoHyphens w:val="true"/>
        <w:bidi w:val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2.)</w:t>
        <w:tab/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1. pontban szereplő kötelezettségvállalásra Dunaújváros Megyei Jogú Város </w:t>
        <w:tab/>
        <w:t xml:space="preserve">Önkormányzat 2015. évi költségvetésről és annak végrehajtásáról szóló 2/2015.(II.20.) </w:t>
        <w:tab/>
        <w:t xml:space="preserve">rendelet 5. mellékletének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Vízgazdálkodás és  vízkárelhárítás  során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fedezetet  </w:t>
        <w:tab/>
        <w:t>biztosít.</w:t>
      </w:r>
    </w:p>
    <w:p>
      <w:pPr>
        <w:pStyle w:val="Normal"/>
        <w:widowControl/>
        <w:numPr>
          <w:ilvl w:val="0"/>
          <w:numId w:val="0"/>
        </w:numPr>
        <w:shd w:fill="FFFFFF" w:val="clear"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 </w:t>
        <w:tab/>
        <w:t xml:space="preserve">Dunaújváros Megyei Jogú Város Közgyűlése felhatalmazza a polgármestert, hogy 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1. </w:t>
        <w:tab/>
        <w:t>pont figyelembevételével előkészített, 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ab/>
        <w:t xml:space="preserve">Dunaújvárosi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Partvédelmi Vállalattal     kötött  </w:t>
        <w:tab/>
        <w:t xml:space="preserve">a dunaújvárosi magas part védelmi rendszerének 2015. évi üzemeltetéséről szóló  </w:t>
        <w:tab/>
        <w:t xml:space="preserve">megállapodás 3. számú módosítását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aláírja,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jelen határozat alapján intézkedjen a </w:t>
        <w:tab/>
        <w:t>kötelezettségvállalás  nyilvántartásba  vételéről  és  a  folyamatos  pénzügyi   teljesítésről.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                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ab/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Felelős: </w:t>
      </w:r>
      <w:r>
        <w:rPr>
          <w:rFonts w:ascii="Arial" w:hAnsi="Arial"/>
          <w:b w:val="false"/>
          <w:bCs w:val="false"/>
          <w:sz w:val="22"/>
          <w:szCs w:val="22"/>
        </w:rPr>
        <w:t xml:space="preserve">   a </w:t>
      </w:r>
      <w:r>
        <w:rPr>
          <w:rFonts w:ascii="Arial" w:hAnsi="Arial"/>
          <w:b w:val="false"/>
          <w:bCs w:val="false"/>
          <w:sz w:val="22"/>
          <w:szCs w:val="22"/>
        </w:rPr>
        <w:t>határozat végrehajtásáért: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</w:t>
      </w: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- </w:t>
      </w:r>
      <w:r>
        <w:rPr>
          <w:rFonts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ascii="Arial" w:hAnsi="Arial"/>
          <w:b w:val="false"/>
          <w:bCs w:val="false"/>
          <w:sz w:val="22"/>
          <w:szCs w:val="22"/>
        </w:rPr>
        <w:t>polgármester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</w:t>
      </w:r>
      <w:r>
        <w:rPr>
          <w:rFonts w:ascii="Arial" w:hAnsi="Arial"/>
          <w:b w:val="false"/>
          <w:bCs w:val="false"/>
          <w:sz w:val="22"/>
          <w:szCs w:val="22"/>
        </w:rPr>
        <w:t>a határozat végrehajtásában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 </w:t>
        <w:tab/>
        <w:t xml:space="preserve">    -  a városüzemeltetési és </w:t>
      </w:r>
      <w:r>
        <w:rPr>
          <w:rFonts w:ascii="Arial" w:hAnsi="Arial"/>
          <w:b w:val="false"/>
          <w:bCs w:val="false"/>
          <w:sz w:val="22"/>
          <w:szCs w:val="22"/>
        </w:rPr>
        <w:t>beruházási osztály vezetője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</w:t>
        <w:tab/>
        <w:t xml:space="preserve">    -</w:t>
      </w:r>
      <w:r>
        <w:rPr>
          <w:rFonts w:ascii="Arial" w:hAnsi="Arial"/>
          <w:b w:val="false"/>
          <w:bCs w:val="false"/>
          <w:sz w:val="22"/>
          <w:szCs w:val="22"/>
        </w:rPr>
        <w:t>költségvetési és pénzügyi osztály vezetője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ab/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december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4.)      Dunaújváros Megyei Jogú Város Közgyűlése utasítja a jegyzőt, hogy az 1. pontban </w:t>
        <w:tab/>
        <w:t xml:space="preserve">foglalt kötelezettségvállalást a 2. pontban foglaltaknak megfelelően a 2015. évi </w:t>
        <w:tab/>
        <w:t>költségvetési rendelet következő módosítása során vegye figyelembe.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ab/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Felelős: </w:t>
      </w:r>
      <w:r>
        <w:rPr>
          <w:rFonts w:ascii="Arial" w:hAnsi="Arial"/>
          <w:b w:val="false"/>
          <w:bCs w:val="false"/>
          <w:sz w:val="22"/>
          <w:szCs w:val="22"/>
        </w:rPr>
        <w:t xml:space="preserve">  a </w:t>
      </w:r>
      <w:r>
        <w:rPr>
          <w:rFonts w:ascii="Arial" w:hAnsi="Arial"/>
          <w:b w:val="false"/>
          <w:bCs w:val="false"/>
          <w:sz w:val="22"/>
          <w:szCs w:val="22"/>
        </w:rPr>
        <w:t>költségvetés módosításáért: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</w:t>
      </w:r>
      <w:r>
        <w:rPr>
          <w:rFonts w:ascii="Arial" w:hAnsi="Arial"/>
          <w:b w:val="false"/>
          <w:bCs w:val="false"/>
          <w:sz w:val="22"/>
          <w:szCs w:val="22"/>
        </w:rPr>
        <w:tab/>
        <w:t xml:space="preserve"> -  </w:t>
      </w:r>
      <w:r>
        <w:rPr>
          <w:rFonts w:ascii="Arial" w:hAnsi="Arial"/>
          <w:b w:val="false"/>
          <w:bCs w:val="false"/>
          <w:sz w:val="22"/>
          <w:szCs w:val="22"/>
        </w:rPr>
        <w:t>a jegyző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</w:t>
      </w: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</w:t>
      </w:r>
      <w:r>
        <w:rPr>
          <w:rFonts w:ascii="Arial" w:hAnsi="Arial"/>
          <w:b w:val="false"/>
          <w:bCs w:val="false"/>
          <w:sz w:val="22"/>
          <w:szCs w:val="22"/>
        </w:rPr>
        <w:t>a költségvetés módosításában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 xml:space="preserve">      </w:t>
        <w:tab/>
        <w:t xml:space="preserve">- </w:t>
      </w:r>
      <w:r>
        <w:rPr>
          <w:rFonts w:ascii="Arial" w:hAnsi="Arial"/>
          <w:b w:val="false"/>
          <w:bCs w:val="false"/>
          <w:sz w:val="22"/>
          <w:szCs w:val="22"/>
        </w:rPr>
        <w:t xml:space="preserve"> költségvetési és pénzügyi osztály vezetője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ab/>
      </w:r>
      <w:r>
        <w:rPr>
          <w:rFonts w:ascii="Arial" w:hAnsi="Arial"/>
          <w:b w:val="false"/>
          <w:bCs w:val="false"/>
          <w:sz w:val="22"/>
          <w:szCs w:val="22"/>
          <w:u w:val="single"/>
        </w:rPr>
        <w:t>Határidő: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a 2015. évi költségvetés módosításának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következő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időpontja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>Dunaújváros, 201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5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. </w:t>
      </w:r>
      <w:r>
        <w:rPr>
          <w:rFonts w:ascii="Arial" w:hAnsi="Arial"/>
          <w:b w:val="false"/>
          <w:bCs w:val="false"/>
          <w:sz w:val="21"/>
          <w:szCs w:val="21"/>
          <w:u w:val="none"/>
        </w:rPr>
        <w:t>december 17.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1"/>
          <w:szCs w:val="21"/>
          <w:u w:val="none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</w:r>
    </w:p>
    <w:p>
      <w:pPr>
        <w:pStyle w:val="Normal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 w:val="false"/>
          <w:bCs w:val="false"/>
          <w:sz w:val="21"/>
          <w:szCs w:val="21"/>
          <w:u w:val="none"/>
        </w:rPr>
        <w:t xml:space="preserve">          </w:t>
      </w:r>
      <w:r>
        <w:rPr>
          <w:rFonts w:ascii="Arial" w:hAnsi="Arial"/>
          <w:b/>
          <w:bCs/>
          <w:sz w:val="21"/>
          <w:szCs w:val="21"/>
          <w:u w:val="none"/>
        </w:rPr>
        <w:t>Pintér Attila  s.k.                                                    Hingyi László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a</w:t>
      </w:r>
      <w:r>
        <w:rPr>
          <w:rFonts w:ascii="Arial" w:hAnsi="Arial"/>
          <w:b w:val="false"/>
          <w:bCs w:val="false"/>
          <w:sz w:val="21"/>
          <w:szCs w:val="21"/>
        </w:rPr>
        <w:t xml:space="preserve"> pénzügyi bizottság elnöke   </w:t>
      </w:r>
      <w:r>
        <w:rPr>
          <w:rFonts w:ascii="Arial" w:hAnsi="Arial"/>
          <w:b/>
          <w:bCs/>
          <w:sz w:val="21"/>
          <w:szCs w:val="21"/>
        </w:rPr>
        <w:t xml:space="preserve">                   </w:t>
      </w:r>
      <w:r>
        <w:rPr>
          <w:rFonts w:ascii="Arial" w:hAnsi="Arial"/>
          <w:b w:val="false"/>
          <w:bCs w:val="false"/>
          <w:sz w:val="21"/>
          <w:szCs w:val="21"/>
        </w:rPr>
        <w:t xml:space="preserve"> a gazdasági és területfejlesztési bizottság elnöke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                                                                          </w:t>
      </w:r>
    </w:p>
    <w:p>
      <w:pPr>
        <w:pStyle w:val="Normal"/>
        <w:ind w:left="0" w:right="615" w:hanging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</w:t>
      </w:r>
      <w:r>
        <w:rPr>
          <w:rFonts w:ascii="Arial" w:hAnsi="Arial"/>
          <w:b/>
          <w:bCs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Tóth Kálmán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 xml:space="preserve">s.k.                                                         </w:t>
      </w:r>
      <w:r>
        <w:rPr>
          <w:rFonts w:ascii="Arial" w:hAnsi="Arial"/>
          <w:b/>
          <w:bCs/>
          <w:sz w:val="21"/>
          <w:szCs w:val="21"/>
        </w:rPr>
        <w:t>Cserni Béla</w:t>
      </w:r>
      <w:r>
        <w:rPr>
          <w:rFonts w:ascii="Arial" w:hAnsi="Arial"/>
          <w:b/>
          <w:bCs/>
          <w:sz w:val="21"/>
          <w:szCs w:val="21"/>
        </w:rPr>
        <w:t xml:space="preserve">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</w:t>
      </w:r>
      <w:r>
        <w:rPr>
          <w:rFonts w:ascii="Arial" w:hAnsi="Arial"/>
          <w:b w:val="false"/>
          <w:bCs w:val="false"/>
          <w:sz w:val="21"/>
          <w:szCs w:val="21"/>
        </w:rPr>
        <w:t xml:space="preserve"> </w:t>
      </w:r>
      <w:r>
        <w:rPr>
          <w:rFonts w:ascii="Arial" w:hAnsi="Arial"/>
          <w:b w:val="false"/>
          <w:bCs w:val="false"/>
          <w:sz w:val="21"/>
          <w:szCs w:val="21"/>
        </w:rPr>
        <w:t>az ügyrendi, igazgatási                                   a városüzemeltetési, környezetvédelmi</w:t>
      </w:r>
    </w:p>
    <w:p>
      <w:pPr>
        <w:pStyle w:val="Normal"/>
        <w:ind w:left="0" w:right="615" w:hanging="0"/>
        <w:jc w:val="both"/>
        <w:rPr>
          <w:sz w:val="22"/>
          <w:szCs w:val="22"/>
        </w:rPr>
      </w:pPr>
      <w:r>
        <w:rPr>
          <w:rFonts w:ascii="Arial" w:hAnsi="Arial"/>
          <w:b w:val="false"/>
          <w:bCs w:val="false"/>
          <w:sz w:val="21"/>
          <w:szCs w:val="21"/>
        </w:rPr>
        <w:t xml:space="preserve">      </w:t>
      </w:r>
      <w:r>
        <w:rPr>
          <w:rFonts w:ascii="Arial" w:hAnsi="Arial"/>
          <w:b w:val="false"/>
          <w:bCs w:val="false"/>
          <w:sz w:val="21"/>
          <w:szCs w:val="21"/>
        </w:rPr>
        <w:t>és jogi bizottság elnöke                                                turisztikai bizottság elnöke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                                             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4"/>
          <w:szCs w:val="24"/>
          <w:u w:val="none"/>
          <w:lang w:val="hu-HU" w:eastAsia="zxx" w:bidi="ar-SA"/>
        </w:rPr>
        <w:t xml:space="preserve">  </w:t>
      </w:r>
    </w:p>
    <w:sectPr>
      <w:footerReference w:type="default" r:id="rId2"/>
      <w:type w:val="nextPage"/>
      <w:pgSz w:w="11905" w:h="16837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hu-HU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sz w:val="24"/>
      <w:szCs w:val="24"/>
      <w:lang w:val="hu-HU" w:eastAsia="zxx" w:bidi="zxx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/>
      <w:b/>
      <w:sz w:val="24"/>
      <w:u w:val="single"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/>
      <w:b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spacing w:before="240" w:after="60"/>
      <w:jc w:val="both"/>
      <w:outlineLvl w:val="2"/>
      <w:outlineLvl w:val="2"/>
    </w:pPr>
    <w:rPr>
      <w:rFonts w:ascii="Arial" w:hAnsi="Arial"/>
      <w:b/>
      <w:sz w:val="26"/>
    </w:rPr>
  </w:style>
  <w:style w:type="character" w:styleId="Szmozsjelek">
    <w:name w:val="Számozásjelek"/>
    <w:qFormat/>
    <w:rPr/>
  </w:style>
  <w:style w:type="character" w:styleId="Bekezdsalapbettpusa">
    <w:name w:val="Bekezdés alapbetűtípusa"/>
    <w:qFormat/>
    <w:rPr/>
  </w:style>
  <w:style w:type="character" w:styleId="Ershangslyozs">
    <w:name w:val="Erős hangsúlyozás"/>
    <w:rPr>
      <w:b/>
      <w:bCs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Tahoma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Tahoma"/>
    </w:rPr>
  </w:style>
  <w:style w:type="paragraph" w:styleId="Cm">
    <w:name w:val="Cím"/>
    <w:basedOn w:val="Normal"/>
    <w:next w:val="Alcm"/>
    <w:pPr>
      <w:jc w:val="center"/>
    </w:pPr>
    <w:rPr>
      <w:rFonts w:ascii="Arial" w:hAnsi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/>
      <w:sz w:val="28"/>
      <w:u w:val="single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Llb">
    <w:name w:val="Élőláb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Application>LibreOffice/5.0.1.2$Windows_x86 LibreOffice_project/81898c9f5c0d43f3473ba111d7b351050be20261</Application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2015-11-23T07:34:03Z</dcterms:created>
  <dc:language>hu-HU</dc:language>
  <cp:lastPrinted>2015-12-10T12:50:26Z</cp:lastPrinted>
  <dcterms:modified xsi:type="dcterms:W3CDTF">2015-12-10T12:51:03Z</dcterms:modified>
  <cp:revision>10</cp:revision>
</cp:coreProperties>
</file>