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i/>
          <w:i/>
          <w:sz w:val="36"/>
        </w:rPr>
      </w:pPr>
      <w:r>
        <w:rPr>
          <w:rFonts w:ascii="Arial" w:hAnsi="Arial"/>
          <w:b/>
          <w:i/>
          <w:sz w:val="36"/>
        </w:rPr>
        <w:t xml:space="preserve">Fedőlap </w:t>
      </w:r>
    </w:p>
    <w:p>
      <w:pPr>
        <w:pStyle w:val="Cmsor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Az előterjesztés </w:t>
      </w:r>
      <w:r>
        <w:rPr>
          <w:rFonts w:ascii="Arial" w:hAnsi="Arial"/>
          <w:b/>
          <w:color w:val="000000"/>
          <w:sz w:val="26"/>
        </w:rPr>
        <w:t xml:space="preserve">közgyűlés </w:t>
      </w:r>
      <w:r>
        <w:rPr>
          <w:rFonts w:ascii="Arial" w:hAnsi="Arial"/>
          <w:b/>
          <w:sz w:val="26"/>
        </w:rPr>
        <w:t>elé</w:t>
      </w:r>
      <w:r>
        <w:rPr>
          <w:rFonts w:ascii="Arial" w:hAnsi="Arial"/>
          <w:b/>
          <w:color w:val="000080"/>
          <w:sz w:val="26"/>
        </w:rPr>
        <w:t xml:space="preserve"> </w:t>
      </w:r>
      <w:r>
        <w:rPr>
          <w:rFonts w:ascii="Arial" w:hAnsi="Arial"/>
          <w:b/>
          <w:sz w:val="26"/>
        </w:rPr>
        <w:t>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6"/>
          <w:szCs w:val="28"/>
        </w:rPr>
      </w:pPr>
      <w:r>
        <w:rPr>
          <w:rFonts w:cs="Arial" w:ascii="Arial" w:hAnsi="Arial"/>
          <w:b/>
          <w:color w:val="000000"/>
          <w:sz w:val="26"/>
          <w:szCs w:val="28"/>
        </w:rPr>
        <w:t xml:space="preserve">Az előterjesztés tárgyalásának napja: 2015. </w:t>
      </w:r>
      <w:r>
        <w:rPr>
          <w:rFonts w:cs="Arial" w:ascii="Arial" w:hAnsi="Arial"/>
          <w:b/>
          <w:color w:val="000000"/>
          <w:sz w:val="26"/>
          <w:szCs w:val="28"/>
        </w:rPr>
        <w:t>december 17.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6"/>
          <w:szCs w:val="28"/>
        </w:rPr>
      </w:pPr>
      <w:r>
        <w:rPr>
          <w:rFonts w:cs="Arial" w:ascii="Arial" w:hAnsi="Arial"/>
          <w:b/>
          <w:color w:val="000000"/>
          <w:sz w:val="26"/>
          <w:szCs w:val="28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Javaslat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 xml:space="preserve"> hangversenyzongora vásárlásá</w:t>
      </w: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  <w:t>ra</w:t>
      </w:r>
    </w:p>
    <w:p>
      <w:pPr>
        <w:pStyle w:val="Normal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Előadó:</w:t>
      </w:r>
      <w:r>
        <w:rPr>
          <w:rFonts w:cs="Arial" w:ascii="Arial" w:hAnsi="Arial"/>
          <w:b/>
          <w:color w:val="000000"/>
          <w:sz w:val="24"/>
          <w:szCs w:val="24"/>
          <w:u w:val="none"/>
        </w:rPr>
        <w:tab/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 xml:space="preserve">oktatási, kulturális, ifjúsági és sport bizottság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>elnöke</w:t>
      </w:r>
    </w:p>
    <w:p>
      <w:pPr>
        <w:pStyle w:val="Normal"/>
        <w:tabs>
          <w:tab w:val="left" w:pos="2340" w:leader="none"/>
        </w:tabs>
        <w:rPr>
          <w:rFonts w:ascii="Arial" w:hAnsi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ab/>
        <w:t xml:space="preserve">pénzügyi bizottság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>elnöke</w:t>
      </w:r>
    </w:p>
    <w:p>
      <w:pPr>
        <w:pStyle w:val="Normal"/>
        <w:tabs>
          <w:tab w:val="left" w:pos="2340" w:leader="none"/>
        </w:tabs>
        <w:rPr>
          <w:rFonts w:ascii="Arial" w:hAnsi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gazdasági és területfejlesztési bizottság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>elnöke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auto"/>
        </w:rPr>
      </w:pPr>
      <w:r>
        <w:rPr>
          <w:rFonts w:cs="Arial" w:ascii="Arial" w:hAnsi="Arial"/>
          <w:b/>
          <w:bCs w:val="false"/>
          <w:color w:val="000000"/>
          <w:sz w:val="24"/>
          <w:szCs w:val="24"/>
          <w:u w:val="single"/>
        </w:rPr>
        <w:t>Előkészítő:</w:t>
      </w:r>
      <w:r>
        <w:rPr>
          <w:rFonts w:cs="Arial" w:ascii="Arial" w:hAnsi="Arial"/>
          <w:b/>
          <w:bCs w:val="false"/>
          <w:color w:val="000000"/>
          <w:sz w:val="24"/>
          <w:szCs w:val="24"/>
          <w:u w:val="none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dr. Petánszki Lajos, osztályvezető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auto"/>
        </w:rPr>
      </w:pPr>
      <w:r>
        <w:rPr>
          <w:rFonts w:cs="Arial" w:ascii="Arial" w:hAnsi="Arial"/>
          <w:b/>
          <w:bCs w:val="false"/>
          <w:color w:val="000000"/>
          <w:sz w:val="24"/>
          <w:szCs w:val="24"/>
          <w:u w:val="none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Bokor Zsuzsanna kulturális ügyintéző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Meghívott:</w:t>
      </w:r>
      <w:r>
        <w:rPr>
          <w:rFonts w:cs="Arial" w:ascii="Arial" w:hAnsi="Arial"/>
          <w:b/>
          <w:color w:val="000000"/>
        </w:rPr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  <w:t>Dőr Gabriella, Sándor Frigyes AMI, intézményvezető-helyettes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hu-HU"/>
        </w:rPr>
      </w:r>
    </w:p>
    <w:p>
      <w:pPr>
        <w:pStyle w:val="Normal"/>
        <w:rPr>
          <w:rFonts w:ascii="Arial" w:hAnsi="Arial" w:cs="Arial"/>
          <w:b/>
          <w:b/>
          <w:color w:val="000000"/>
          <w:u w:val="single"/>
        </w:rPr>
      </w:pPr>
      <w:r>
        <w:rPr>
          <w:rFonts w:cs="Arial" w:ascii="Arial" w:hAnsi="Arial"/>
          <w:b/>
          <w:color w:val="000000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/>
          <w:color w:val="000000"/>
        </w:rPr>
      </w:pPr>
      <w:r>
        <w:rPr>
          <w:rFonts w:cs="Arial" w:ascii="Arial" w:hAnsi="Arial"/>
          <w:color w:val="auto"/>
          <w:sz w:val="24"/>
          <w:szCs w:val="24"/>
        </w:rPr>
        <w:t>oktatási, kulturális, ifjúsági és sport bizottság</w:t>
      </w:r>
      <w:r>
        <w:rPr>
          <w:rFonts w:cs="Arial" w:ascii="Arial" w:hAnsi="Arial"/>
          <w:color w:val="000000"/>
        </w:rPr>
        <w:tab/>
        <w:t>2015.</w:t>
      </w:r>
      <w:r>
        <w:rPr>
          <w:rFonts w:cs="Arial" w:ascii="Arial" w:hAnsi="Arial"/>
          <w:color w:val="000000"/>
        </w:rPr>
        <w:t>1</w:t>
      </w:r>
      <w:r>
        <w:rPr>
          <w:rFonts w:cs="Arial" w:ascii="Arial" w:hAnsi="Arial"/>
          <w:color w:val="000000"/>
        </w:rPr>
        <w:t>2.</w:t>
      </w:r>
      <w:r>
        <w:rPr>
          <w:rFonts w:cs="Arial" w:ascii="Arial" w:hAnsi="Arial"/>
          <w:color w:val="000000"/>
        </w:rPr>
        <w:t>1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>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pénzügyi bizottság</w:t>
        <w:tab/>
        <w:tab/>
        <w:tab/>
        <w:tab/>
        <w:tab/>
        <w:tab/>
        <w:tab/>
        <w:tab/>
        <w:t xml:space="preserve">    </w:t>
      </w:r>
      <w:r>
        <w:rPr>
          <w:rFonts w:cs="Arial" w:ascii="Arial" w:hAnsi="Arial"/>
          <w:color w:val="000000"/>
          <w:sz w:val="24"/>
          <w:szCs w:val="24"/>
        </w:rPr>
        <w:t>2015.</w:t>
      </w:r>
      <w:r>
        <w:rPr>
          <w:rFonts w:cs="Arial" w:ascii="Arial" w:hAnsi="Arial"/>
          <w:color w:val="000000"/>
          <w:sz w:val="24"/>
          <w:szCs w:val="24"/>
        </w:rPr>
        <w:t>12.</w:t>
      </w:r>
      <w:r>
        <w:rPr>
          <w:rFonts w:cs="Arial" w:ascii="Arial" w:hAnsi="Arial"/>
          <w:color w:val="000000"/>
          <w:sz w:val="24"/>
          <w:szCs w:val="24"/>
        </w:rPr>
        <w:t>1</w:t>
      </w:r>
      <w:r>
        <w:rPr>
          <w:rFonts w:cs="Arial" w:ascii="Arial" w:hAnsi="Arial"/>
          <w:color w:val="000000"/>
          <w:sz w:val="24"/>
          <w:szCs w:val="24"/>
        </w:rPr>
        <w:t>5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gazdasági és területfejlesztési bizottság</w:t>
        <w:tab/>
        <w:t>2015.</w:t>
      </w:r>
      <w:r>
        <w:rPr>
          <w:rFonts w:cs="Arial" w:ascii="Arial" w:hAnsi="Arial"/>
          <w:color w:val="000000"/>
        </w:rPr>
        <w:t>12.15.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color w:val="000000"/>
        </w:rPr>
      </w:pPr>
      <w:r>
        <w:rPr>
          <w:rFonts w:cs="Arial" w:ascii="Arial" w:hAnsi="Arial"/>
          <w:b/>
          <w:color w:val="000000"/>
          <w:u w:val="single"/>
        </w:rPr>
        <w:t>A napirendi pont rövid tartalma:</w:t>
      </w:r>
      <w:r>
        <w:rPr>
          <w:rFonts w:cs="Arial" w:ascii="Arial" w:hAnsi="Arial"/>
          <w:b/>
          <w:color w:val="000000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A Sándor Frigyes Alapfokú Művészeti Iskola kezdeményezte, hogy az önkormányzat vásároljon egy hangversenyzongorát, amely helyileg az evangélikus templomban lenne, az ott tartandó koncerteket szolgálná ki. 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Egy hangversenyzongora ára márkától függően 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nettó </w:t>
      </w:r>
      <w:r>
        <w:rPr>
          <w:rFonts w:cs="Arial" w:ascii="Arial" w:hAnsi="Arial"/>
          <w:b w:val="false"/>
          <w:bCs w:val="false"/>
          <w:color w:val="000000"/>
          <w:u w:val="none"/>
        </w:rPr>
        <w:t>6-7 M Ft-tól több tízmillió Ft lehet.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Pozitív döntés esetén a zongora az önkormányzat tulajdonát képezné. Alternatív határozati javaslatot készítettünk elő.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color w:val="000000"/>
        </w:rPr>
      </w:pPr>
      <w:r>
        <w:rPr>
          <w:rFonts w:cs="Arial" w:ascii="Arial" w:hAnsi="Arial"/>
          <w:color w:val="000000"/>
        </w:rPr>
        <w:t>Osztály neve:</w:t>
        <w:tab/>
      </w:r>
      <w:r>
        <w:rPr>
          <w:rFonts w:cs="Arial" w:ascii="Arial" w:hAnsi="Arial"/>
          <w:color w:val="000000"/>
          <w:sz w:val="24"/>
          <w:szCs w:val="24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Ügyintéző neve:</w:t>
        <w:tab/>
        <w:t>Bokor Zsuzsanna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E-mail címe:</w:t>
        <w:tab/>
        <w:t>bokor@pmh.dunanet.hu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Telefonszáma:</w:t>
        <w:tab/>
        <w:t>06-25/544-151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Iktatószám:</w:t>
        <w:tab/>
      </w:r>
      <w:r>
        <w:rPr>
          <w:rFonts w:cs="Arial" w:ascii="Arial" w:hAnsi="Arial"/>
          <w:color w:val="000000"/>
        </w:rPr>
        <w:t>43949-4</w:t>
      </w:r>
      <w:r>
        <w:rPr>
          <w:rFonts w:cs="Arial" w:ascii="Arial" w:hAnsi="Arial"/>
          <w:color w:val="000000"/>
        </w:rPr>
        <w:t>/2015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Előkészítő aláírása:</w:t>
        <w:tab/>
        <w:t>Bokor Zsuzsanna</w:t>
        <w:tab/>
        <w:t xml:space="preserve">  </w:t>
      </w:r>
      <w:r>
        <w:rPr>
          <w:rFonts w:cs="Arial" w:ascii="Arial" w:hAnsi="Arial"/>
          <w:color w:val="000000"/>
        </w:rPr>
        <w:t>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  <w:color w:val="000000"/>
        </w:rPr>
      </w:pPr>
      <w:r>
        <w:rPr>
          <w:rFonts w:cs="Arial" w:ascii="Arial" w:hAnsi="Arial"/>
          <w:color w:val="000000"/>
        </w:rPr>
        <w:t>Igazgató / Osztályvezető aláírása:</w:t>
        <w:tab/>
        <w:t>d</w:t>
      </w:r>
      <w:r>
        <w:rPr>
          <w:rFonts w:cs="Arial" w:ascii="Arial" w:hAnsi="Arial"/>
          <w:b w:val="false"/>
          <w:bCs w:val="false"/>
          <w:color w:val="000000"/>
        </w:rPr>
        <w:t xml:space="preserve">r. </w:t>
      </w:r>
      <w:r>
        <w:rPr>
          <w:rFonts w:cs="Arial" w:ascii="Arial" w:hAnsi="Arial"/>
          <w:b w:val="false"/>
          <w:bCs w:val="false"/>
          <w:color w:val="000000"/>
        </w:rPr>
        <w:t xml:space="preserve">Petánszki Lajos </w:t>
      </w:r>
      <w:r>
        <w:rPr>
          <w:rFonts w:cs="Arial" w:ascii="Arial" w:hAnsi="Arial"/>
          <w:b w:val="false"/>
          <w:bCs w:val="false"/>
          <w:color w:val="000000"/>
        </w:rPr>
        <w:t>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  <w:t>A törvényességi ellenőrzésre vonatkozó adatok: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Törvényességi ellenőrzést végző személy:</w:t>
        <w:tab/>
      </w:r>
      <w:r>
        <w:rPr>
          <w:rFonts w:cs="Arial" w:ascii="Arial" w:hAnsi="Arial"/>
          <w:color w:val="000000"/>
        </w:rPr>
        <w:t>dr. Horváth Petra sk.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Leadás dátuma:</w:t>
        <w:tab/>
        <w:t>2015.</w:t>
      </w:r>
      <w:r>
        <w:rPr>
          <w:rFonts w:cs="Arial" w:ascii="Arial" w:hAnsi="Arial"/>
          <w:color w:val="000000"/>
        </w:rPr>
        <w:t>12.07.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Ellenőrzés dátuma:</w:t>
        <w:tab/>
        <w:t>2015.</w:t>
      </w:r>
      <w:r>
        <w:rPr>
          <w:rFonts w:cs="Arial" w:ascii="Arial" w:hAnsi="Arial"/>
          <w:color w:val="auto"/>
          <w:sz w:val="24"/>
          <w:szCs w:val="24"/>
        </w:rPr>
        <w:t>12.08.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Törvényességi észrevétel:</w:t>
        <w:tab/>
        <w:t>Va</w:t>
      </w:r>
      <w:r>
        <w:rPr>
          <w:rFonts w:cs="Arial" w:ascii="Arial" w:hAnsi="Arial"/>
          <w:color w:val="000000"/>
          <w:u w:val="none"/>
        </w:rPr>
        <w:t>n/</w:t>
      </w:r>
      <w:r>
        <w:rPr>
          <w:rFonts w:cs="Arial" w:ascii="Arial" w:hAnsi="Arial"/>
          <w:i w:val="false"/>
          <w:iCs w:val="false"/>
          <w:color w:val="000000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i w:val="false"/>
          <w:i w:val="false"/>
          <w:iCs w:val="false"/>
          <w:color w:val="000000"/>
          <w:u w:val="single"/>
        </w:rPr>
      </w:pPr>
      <w:r>
        <w:rPr>
          <w:rFonts w:cs="Arial" w:ascii="Arial" w:hAnsi="Arial"/>
          <w:i w:val="false"/>
          <w:iCs w:val="false"/>
          <w:color w:val="000000"/>
          <w:u w:val="single"/>
        </w:rPr>
        <w:t>Amennyiben van: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Az elfogadáshoz szükséges szavazati arány:           </w:t>
      </w:r>
      <w:r>
        <w:rPr>
          <w:rFonts w:cs="Arial" w:ascii="Arial" w:hAnsi="Arial"/>
          <w:b w:val="false"/>
          <w:bCs w:val="false"/>
          <w:color w:val="000000"/>
          <w:u w:val="single"/>
        </w:rPr>
        <w:t xml:space="preserve"> egyszerű</w:t>
      </w:r>
      <w:r>
        <w:rPr>
          <w:rFonts w:cs="Arial" w:ascii="Arial" w:hAnsi="Arial"/>
          <w:b w:val="false"/>
          <w:bCs w:val="false"/>
          <w:color w:val="000000"/>
          <w:u w:val="none"/>
        </w:rPr>
        <w:t>/</w:t>
      </w:r>
      <w:r>
        <w:rPr>
          <w:rFonts w:cs="Arial" w:ascii="Arial" w:hAnsi="Arial"/>
          <w:b w:val="false"/>
          <w:bCs w:val="false"/>
          <w:color w:val="000000"/>
        </w:rPr>
        <w:t xml:space="preserve"> minősített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  <w:color w:val="000000"/>
        </w:rPr>
      </w:pPr>
      <w:r>
        <w:rPr>
          <w:rFonts w:cs="Arial" w:ascii="Arial" w:hAnsi="Arial"/>
          <w:b/>
          <w:color w:val="000000"/>
          <w:sz w:val="28"/>
          <w:szCs w:val="28"/>
          <w:u w:val="single"/>
        </w:rPr>
        <w:t>A tárgyalás módja:</w:t>
      </w:r>
      <w:r>
        <w:rPr>
          <w:rFonts w:cs="Arial" w:ascii="Arial" w:hAnsi="Arial"/>
          <w:color w:val="000000"/>
          <w:sz w:val="28"/>
          <w:szCs w:val="28"/>
        </w:rPr>
        <w:tab/>
      </w:r>
      <w:r>
        <w:rPr>
          <w:rFonts w:cs="Arial" w:ascii="Arial" w:hAnsi="Arial"/>
          <w:b/>
          <w:color w:val="000000"/>
          <w:sz w:val="28"/>
          <w:szCs w:val="28"/>
        </w:rPr>
        <w:t>Nyílt ülés</w:t>
      </w:r>
    </w:p>
    <w:p>
      <w:pPr>
        <w:pStyle w:val="Normal"/>
        <w:numPr>
          <w:ilvl w:val="0"/>
          <w:numId w:val="0"/>
        </w:numPr>
        <w:jc w:val="both"/>
        <w:outlineLvl w:val="2"/>
        <w:rPr>
          <w:rFonts w:ascii="Arial" w:hAnsi="Arial" w:cs="Arial"/>
          <w:b/>
          <w:b/>
          <w:bCs/>
          <w:color w:val="000000"/>
          <w:sz w:val="20"/>
          <w:szCs w:val="20"/>
          <w:u w:val="single"/>
        </w:rPr>
      </w:pPr>
      <w:r>
        <w:rPr>
          <w:rFonts w:cs="Arial" w:ascii="Arial" w:hAnsi="Arial"/>
          <w:b/>
          <w:bCs/>
          <w:color w:val="000000"/>
          <w:sz w:val="20"/>
          <w:szCs w:val="20"/>
          <w:u w:val="single"/>
        </w:rPr>
        <w:t xml:space="preserve">Egyéb megjegyzések: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JAVASLAT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hangversenyzongora vásárlásá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ra</w:t>
      </w:r>
    </w:p>
    <w:p>
      <w:pPr>
        <w:pStyle w:val="Normal"/>
        <w:jc w:val="center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spacing w:lineRule="auto" w:line="216"/>
        <w:rPr>
          <w:rFonts w:ascii="Arial" w:hAnsi="Arial"/>
          <w:b/>
          <w:b/>
          <w:spacing w:val="-2"/>
          <w:position w:val="2"/>
          <w:sz w:val="22"/>
          <w:szCs w:val="22"/>
          <w:lang w:eastAsia="zxx"/>
        </w:rPr>
      </w:pPr>
      <w:r>
        <w:rPr>
          <w:rFonts w:ascii="Arial" w:hAnsi="Arial"/>
          <w:b/>
          <w:spacing w:val="-2"/>
          <w:position w:val="2"/>
          <w:sz w:val="22"/>
          <w:szCs w:val="22"/>
          <w:lang w:eastAsia="zxx"/>
        </w:rPr>
        <w:t xml:space="preserve">Tisztelt </w:t>
      </w:r>
      <w:r>
        <w:rPr>
          <w:rFonts w:ascii="Arial" w:hAnsi="Arial"/>
          <w:b/>
          <w:spacing w:val="-2"/>
          <w:position w:val="2"/>
          <w:sz w:val="22"/>
          <w:szCs w:val="22"/>
          <w:lang w:eastAsia="zxx"/>
        </w:rPr>
        <w:t>Közgyűlés!</w:t>
      </w:r>
    </w:p>
    <w:p>
      <w:pPr>
        <w:pStyle w:val="Normal"/>
        <w:tabs>
          <w:tab w:val="left" w:pos="-5040" w:leader="none"/>
        </w:tabs>
        <w:overflowPunct w:val="false"/>
        <w:autoSpaceDE w:val="false"/>
        <w:spacing w:lineRule="auto" w:line="216" w:before="0" w:after="0"/>
        <w:ind w:left="0" w:right="0" w:hanging="0"/>
        <w:jc w:val="both"/>
        <w:rPr>
          <w:rStyle w:val="Ershangslyozs"/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zxx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zxx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Sándor Frigyes Alapfokú Művészeti Iskola kezdeményezte, hogy az önkormányzat vásároljon egy hangversenyzongorát, amely helyileg az evangélikus templomban lenne, az ott tartandó koncerteket szolgálná ki.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(1. számú melléklet)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Az evangélikus templomban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az önkormányzattal kötött együttműködési megállapodás értelmében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önkormányzati szervezésben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évente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15 koncertre van lehetőség,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ezt a számot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8-10 évvel ezelőtt kellett 12-ről felemelni, elsősorban az iskolák karácsony előtti rendezvényei miatt. Az utóbbi időkben évente kb. 9-10 önkormányzat által engedélyezett koncertre kerül sor a templomban, de természetesen a templom maga is szervez rendezvényeket, ahol használhatják a hangszert.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Sándor Frigyes Alapfokú Művészeti Iskol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ától 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kérelem kiegészítését kértük, a megvásárlandó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zongora márkájára és árára kértünk javaslatot. A választ a 2. számú melléklet tartalmazza.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Erre a helyszínre megfelelő minőségű hangszer lehetne a Yamaha cég által gyártott hangszer is, ennek ára a 186 cm hosszúságú zongorák esetében nem éri el a közbeszerzési értékhatárt. A melléke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l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t árak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bru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ttóban értendők, így a Yamaha C3X (nettó 7.952.756 Ft), ill. a Yamaha C3 (nettó 6.771.654 Ft) típusú hangszerek ára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lehetővé teszi egyszerűbb eljárás lefolytatását.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Egy hangversenyzongora kiválasztása szakértelmet igényel, az árak összevetése nem elég, meg kell győződni a zongora állapotáról, hiszen egy több millió Ft-os zongorát évtizedekre vásárol a leendő tulajdonos, és arra kell törekednie, hogy a rendszeres hangolás mellett a zongora egyéb kiadást ne jelentsen számára. Javasoljuk, hogy az önkormányzat vonjon be szakértőt a vásárlás folyamatába,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akinek az árajánlatok bekérésétől a zongora átvizsgálásáig, írásos javaslattételig tartana.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Szvegtrzs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140"/>
        <w:ind w:left="0" w:right="0" w:hanging="0"/>
        <w:jc w:val="both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Az előterjesztést az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oktatási, kulturális, ifjúsági és sportbizottság, a pénzügyi bizottság,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valamint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 a gazdasági és területfejlesztési 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 közgyűlési előterjesztések postázása után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tárgyalta,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így a bizottsági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 vélemény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e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k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ismertetésére a közgyűlés ülésén, szóban kerül sor.</w:t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Fentiek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alapján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az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alábbi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alternatív </w:t>
      </w:r>
      <w:r>
        <w:rPr>
          <w:rFonts w:cs="Arial" w:ascii="Arial" w:hAnsi="Arial"/>
          <w:color w:val="00000A"/>
          <w:sz w:val="22"/>
          <w:szCs w:val="22"/>
        </w:rPr>
        <w:t>határozati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javaslatot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terjesztjük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a Tisztelt Közgyűlés </w:t>
      </w:r>
      <w:r>
        <w:rPr>
          <w:rFonts w:cs="Arial" w:ascii="Arial" w:hAnsi="Arial"/>
          <w:color w:val="00000A"/>
          <w:sz w:val="22"/>
          <w:szCs w:val="22"/>
        </w:rPr>
        <w:t>elé:</w:t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/>
      </w:pPr>
      <w:r>
        <w:rPr/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„</w:t>
      </w:r>
      <w:r>
        <w:rPr>
          <w:rFonts w:cs="Arial" w:ascii="Arial" w:hAnsi="Arial"/>
          <w:b/>
          <w:bCs/>
          <w:sz w:val="22"/>
          <w:szCs w:val="22"/>
        </w:rPr>
        <w:t>A” változat</w:t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Textbody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cs="Arial" w:ascii="Arial" w:hAnsi="Arial"/>
          <w:b/>
          <w:bCs w:val="false"/>
          <w:color w:val="FF0000"/>
          <w:sz w:val="22"/>
          <w:szCs w:val="22"/>
          <w:u w:val="single"/>
        </w:rPr>
        <w:t xml:space="preserve"> 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…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/2015. (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XII.17.</w:t>
      </w:r>
      <w:r>
        <w:rPr>
          <w:rFonts w:cs="Arial" w:ascii="Arial" w:hAnsi="Arial"/>
          <w:b/>
          <w:bCs w:val="false"/>
          <w:color w:val="000000"/>
          <w:sz w:val="22"/>
          <w:szCs w:val="22"/>
          <w:u w:val="single"/>
        </w:rPr>
        <w:t>)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 xml:space="preserve"> határozata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eastAsia="Arial" w:cs="Arial"/>
          <w:b/>
          <w:b/>
          <w:bCs w:val="false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hangversenyzongora vásárlásáról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eastAsia="Arial" w:cs="Arial"/>
          <w:b/>
          <w:b/>
          <w:bCs w:val="false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1. Dunaújváros Megyei Jogú Város Közgyűlése a Sándor Frigyes Alapfokú Művészeti iskola kezdeményezése alapján úgy dönt, hogy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Yamaha C3 vagy Yamaha C3X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márkájú hangversenyzongorát vásárol,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amelyet a Dunaújvárosi Evangélikus Templomban helyez el, és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amelyre maximum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8.000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E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Ft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+áfát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különít el 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201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6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. évi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költségvetésében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Style w:val="Ershangslyozs"/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0"/>
          <w:u w:val="none"/>
        </w:rPr>
      </w:r>
    </w:p>
    <w:p>
      <w:pPr>
        <w:pStyle w:val="Normal"/>
        <w:widowControl/>
        <w:tabs>
          <w:tab w:val="left" w:pos="-5040" w:leader="none"/>
        </w:tabs>
        <w:suppressAutoHyphens w:val="false"/>
        <w:autoSpaceDE w:val="false"/>
        <w:spacing w:lineRule="atLeast" w:line="100" w:before="0" w:after="120"/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2. Dunaújváros Megyei Jogú Város Közgyűlése utasítja a jegyzőt, hogy az 1. pontban elhatározottakat a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 évi költségvetés előkészítése során vegye figyelembe.</w:t>
      </w:r>
    </w:p>
    <w:p>
      <w:pPr>
        <w:pStyle w:val="Normal"/>
        <w:widowControl/>
        <w:tabs>
          <w:tab w:val="left" w:pos="-5040" w:leader="none"/>
        </w:tabs>
        <w:suppressAutoHyphens w:val="false"/>
        <w:autoSpaceDE w:val="false"/>
        <w:spacing w:lineRule="atLeast" w:line="100" w:before="0" w:after="120"/>
        <w:jc w:val="both"/>
        <w:rPr/>
      </w:pPr>
      <w:r>
        <w:rPr>
          <w:rFonts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cs="Arial" w:ascii="Arial" w:hAnsi="Arial"/>
          <w:b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 xml:space="preserve"> - a költségvetés előkészítéséért: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a jegyző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  - a költségvetés előkészítésében való közreműködésért: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a költségvetési és pénzügyi osztály vezetője</w:t>
      </w:r>
    </w:p>
    <w:p>
      <w:pPr>
        <w:pStyle w:val="Normal"/>
        <w:widowControl/>
        <w:numPr>
          <w:ilvl w:val="0"/>
          <w:numId w:val="0"/>
        </w:numPr>
        <w:tabs>
          <w:tab w:val="left" w:pos="-5040" w:leader="none"/>
        </w:tabs>
        <w:suppressAutoHyphens w:val="false"/>
        <w:autoSpaceDE w:val="false"/>
        <w:spacing w:lineRule="atLeast" w:line="100" w:before="0" w:after="120"/>
        <w:ind w:left="90" w:right="0" w:hanging="0"/>
        <w:jc w:val="both"/>
        <w:outlineLvl w:val="2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a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. évi költségvetés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készítésének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időpontja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3.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Dunaújváros Megyei Jogú Város Közgyűlése utasítja a polgármestert, hogy kérjen fel szakértőt   a zongoravásárlás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érdekében,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és a megbízási szerződést terjessze be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az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oktatási, kulturális, ifjúsági és sportbizottsá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g és az ügyrendi, igazgatási és jogi bizottság elé. A megbízásra fedezetet biztosít 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2015. évi költségvetéséről és végrehajtásának szabályairól szóló 2/2015. (II. 20.) önkormányzati rendelet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5. melléklet „Kulturális, oktatási és ifjúsági feladatok” alcím „dologi kiadások” rovata.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 xml:space="preserve">Felelős: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- a határozat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végrehajtásáért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: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  a polgármester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- a határozat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végrehajtásában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való közreműködésért: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 a jogi és szervezési igazgató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 xml:space="preserve">Határidő: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2015.december 30.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both"/>
        <w:outlineLvl w:val="2"/>
        <w:rPr>
          <w:rFonts w:ascii="Arial" w:hAnsi="Arial" w:eastAsia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„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B” változat</w:t>
      </w:r>
    </w:p>
    <w:p>
      <w:pPr>
        <w:pStyle w:val="Textbody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Textbody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cs="Arial" w:ascii="Arial" w:hAnsi="Arial"/>
          <w:b/>
          <w:bCs w:val="false"/>
          <w:color w:val="FF0000"/>
          <w:sz w:val="22"/>
          <w:szCs w:val="22"/>
          <w:u w:val="single"/>
        </w:rPr>
        <w:t xml:space="preserve"> 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…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/2015. (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XII.17.</w:t>
      </w:r>
      <w:r>
        <w:rPr>
          <w:rFonts w:cs="Arial" w:ascii="Arial" w:hAnsi="Arial"/>
          <w:b/>
          <w:bCs w:val="false"/>
          <w:color w:val="000000"/>
          <w:sz w:val="22"/>
          <w:szCs w:val="22"/>
          <w:u w:val="single"/>
        </w:rPr>
        <w:t>)</w:t>
      </w: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 xml:space="preserve"> határozata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eastAsia="Arial" w:cs="Arial"/>
          <w:b/>
          <w:b/>
          <w:bCs w:val="false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hangversenyzongora vásárlásáról</w:t>
      </w:r>
    </w:p>
    <w:p>
      <w:pPr>
        <w:pStyle w:val="Textbody"/>
        <w:numPr>
          <w:ilvl w:val="0"/>
          <w:numId w:val="0"/>
        </w:numPr>
        <w:tabs>
          <w:tab w:val="left" w:pos="-300" w:leader="none"/>
          <w:tab w:val="left" w:pos="555" w:leader="none"/>
          <w:tab w:val="left" w:pos="709" w:leader="none"/>
          <w:tab w:val="left" w:pos="1429" w:leader="none"/>
          <w:tab w:val="left" w:pos="2149" w:leader="none"/>
          <w:tab w:val="left" w:pos="2869" w:leader="none"/>
          <w:tab w:val="left" w:pos="2880" w:leader="none"/>
          <w:tab w:val="left" w:pos="3589" w:leader="none"/>
        </w:tabs>
        <w:spacing w:lineRule="auto" w:line="288" w:before="0" w:after="0"/>
        <w:ind w:left="0" w:right="0" w:hanging="0"/>
        <w:jc w:val="center"/>
        <w:outlineLvl w:val="2"/>
        <w:rPr>
          <w:rFonts w:ascii="Arial" w:hAnsi="Arial" w:eastAsia="Arial" w:cs="Arial"/>
          <w:b/>
          <w:b/>
          <w:bCs w:val="false"/>
          <w:color w:val="000000"/>
          <w:sz w:val="22"/>
          <w:szCs w:val="22"/>
          <w:u w:val="single"/>
        </w:rPr>
      </w:pPr>
      <w:r>
        <w:rPr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Dunaújváros Megyei Jogú Város Közgyűlése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nem kíván hangversenyzongorát vásárolni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a Dunaújvárosi Evangélikus Templomba.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cs="Arial"/>
          <w:b w:val="false"/>
          <w:b w:val="false"/>
          <w:bCs w:val="false"/>
          <w:color w:val="000000"/>
          <w:sz w:val="22"/>
          <w:szCs w:val="20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 xml:space="preserve">Felelős: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- a határozat közléséért: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  a polgármester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- a határozat közlésében való közreműködésért: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ab/>
        <w:t xml:space="preserve">     a jogi és szervezési igazgató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cs="Arial"/>
          <w:b/>
          <w:b/>
          <w:bCs/>
          <w:color w:val="000000"/>
          <w:sz w:val="22"/>
          <w:szCs w:val="20"/>
          <w:u w:val="singl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 xml:space="preserve">Határidő: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2015.december 30.</w:t>
      </w:r>
    </w:p>
    <w:p>
      <w:pPr>
        <w:pStyle w:val="Textbody"/>
        <w:numPr>
          <w:ilvl w:val="0"/>
          <w:numId w:val="0"/>
        </w:numPr>
        <w:tabs>
          <w:tab w:val="left" w:pos="709" w:leader="none"/>
          <w:tab w:val="left" w:pos="799" w:leader="none"/>
        </w:tabs>
        <w:spacing w:lineRule="auto" w:line="288" w:before="0" w:after="0"/>
        <w:ind w:left="90" w:right="0" w:hanging="0"/>
        <w:jc w:val="both"/>
        <w:outlineLvl w:val="2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Dunaújváros, 2015. december 17.</w:t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left" w:pos="709" w:leader="none"/>
          <w:tab w:val="left" w:pos="2520" w:leader="none"/>
        </w:tabs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Sztankovics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  </w:t>
      </w:r>
      <w:r>
        <w:rPr>
          <w:rFonts w:cs="Arial" w:ascii="Arial" w:hAnsi="Arial"/>
          <w:b/>
          <w:bCs/>
          <w:sz w:val="22"/>
          <w:szCs w:val="22"/>
        </w:rPr>
        <w:t>Pintér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Attila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</w:p>
    <w:p>
      <w:pPr>
        <w:pStyle w:val="Normal"/>
        <w:widowControl/>
        <w:tabs>
          <w:tab w:val="left" w:pos="-36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az oktatási, kulturális, ifjúsági                        a pénzügyi bizottság</w:t>
      </w:r>
    </w:p>
    <w:p>
      <w:pPr>
        <w:pStyle w:val="Normal"/>
        <w:widowControl/>
        <w:tabs>
          <w:tab w:val="left" w:pos="-36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bizottság elnöke                                              elnöke</w:t>
      </w:r>
    </w:p>
    <w:p>
      <w:pPr>
        <w:pStyle w:val="Normal"/>
        <w:widowControl/>
        <w:tabs>
          <w:tab w:val="left" w:pos="-360" w:leader="none"/>
          <w:tab w:val="left" w:pos="709" w:leader="none"/>
        </w:tabs>
        <w:jc w:val="both"/>
        <w:rPr/>
      </w:pPr>
      <w:r>
        <w:rPr/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both"/>
        <w:rPr/>
      </w:pPr>
      <w:r>
        <w:rPr/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jc w:val="center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                   </w:t>
        <w:tab/>
        <w:t xml:space="preserve"> Hingyi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  <w:tab/>
        <w:tab/>
        <w:tab/>
        <w:tab/>
        <w:t xml:space="preserve">     </w:t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a gazdasági és területfejlesztési</w:t>
        <w:tab/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      </w:t>
        <w:tab/>
        <w:t xml:space="preserve">  </w:t>
        <w:tab/>
        <w:t xml:space="preserve">    bizottság elnöke</w:t>
        <w:tab/>
        <w:tab/>
        <w:tab/>
        <w:tab/>
      </w:r>
    </w:p>
    <w:p>
      <w:pPr>
        <w:pStyle w:val="Szvegtrzs"/>
        <w:widowControl/>
        <w:tabs>
          <w:tab w:val="left" w:pos="0" w:leader="none"/>
          <w:tab w:val="left" w:pos="709" w:leader="none"/>
        </w:tabs>
        <w:spacing w:before="0" w:after="0"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widowControl/>
        <w:numPr>
          <w:ilvl w:val="0"/>
          <w:numId w:val="0"/>
        </w:numPr>
        <w:tabs>
          <w:tab w:val="left" w:pos="0" w:leader="none"/>
          <w:tab w:val="left" w:pos="709" w:leader="none"/>
        </w:tabs>
        <w:suppressAutoHyphens w:val="false"/>
        <w:autoSpaceDE w:val="false"/>
        <w:spacing w:lineRule="atLeast" w:line="100" w:before="0" w:after="0"/>
        <w:ind w:left="0" w:right="0" w:hanging="0"/>
        <w:jc w:val="left"/>
        <w:outlineLvl w:val="2"/>
        <w:rPr>
          <w:rStyle w:val="Ershangslyozs"/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Normal"/>
    <w:next w:val="Normal"/>
    <w:pPr>
      <w:keepNext/>
      <w:numPr>
        <w:ilvl w:val="2"/>
        <w:numId w:val="1"/>
      </w:numPr>
      <w:outlineLvl w:val="2"/>
      <w:outlineLvl w:val="2"/>
    </w:pPr>
    <w:rPr>
      <w:rFonts w:ascii="Times New Roman" w:hAnsi="Times New Roman" w:cs="Times New Roman"/>
      <w:sz w:val="24"/>
    </w:rPr>
  </w:style>
  <w:style w:type="paragraph" w:styleId="Cmsor7">
    <w:name w:val="Címsor 7"/>
    <w:basedOn w:val="Normal"/>
    <w:next w:val="Normal"/>
    <w:pPr>
      <w:keepNext/>
      <w:numPr>
        <w:ilvl w:val="6"/>
        <w:numId w:val="1"/>
      </w:numPr>
      <w:jc w:val="both"/>
      <w:outlineLvl w:val="6"/>
      <w:outlineLvl w:val="6"/>
    </w:pPr>
    <w:rPr>
      <w:rFonts w:ascii="Arial" w:hAnsi="Arial"/>
      <w:b/>
      <w:sz w:val="24"/>
      <w:u w:val="single"/>
    </w:rPr>
  </w:style>
  <w:style w:type="character" w:styleId="Ershangslyozs">
    <w:name w:val="Erős hangsúlyozás"/>
    <w:rPr>
      <w:b/>
      <w:bCs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Alcm">
    <w:name w:val="Alcím"/>
    <w:basedOn w:val="Normal"/>
    <w:next w:val="Szvegtrzs"/>
    <w:pPr>
      <w:jc w:val="center"/>
    </w:pPr>
    <w:rPr>
      <w:b/>
      <w:i/>
      <w:sz w:val="28"/>
    </w:rPr>
  </w:style>
  <w:style w:type="paragraph" w:styleId="Szvegtrzsbehzssal3">
    <w:name w:val="Szövegtörzs behúzással 3"/>
    <w:basedOn w:val="Normal"/>
    <w:qFormat/>
    <w:pPr>
      <w:spacing w:before="0" w:after="120"/>
      <w:ind w:left="283" w:right="0" w:hanging="0"/>
    </w:pPr>
    <w:rPr>
      <w:sz w:val="16"/>
    </w:rPr>
  </w:style>
  <w:style w:type="paragraph" w:styleId="Cm">
    <w:name w:val="Cím"/>
    <w:basedOn w:val="Normal"/>
    <w:next w:val="Alcm"/>
    <w:pPr>
      <w:jc w:val="center"/>
    </w:pPr>
    <w:rPr>
      <w:b/>
      <w:i/>
      <w:sz w:val="28"/>
      <w:u w:val="single"/>
    </w:rPr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186</TotalTime>
  <Application>LibreOffice/5.0.1.2$Windows_x86 LibreOffice_project/81898c9f5c0d43f3473ba111d7b351050be20261</Application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2015-12-01T08:45:39Z</dcterms:created>
  <dc:language>hu-HU</dc:language>
  <cp:lastPrinted>2015-12-07T11:44:52Z</cp:lastPrinted>
  <dcterms:modified xsi:type="dcterms:W3CDTF">2015-12-09T14:52:39Z</dcterms:modified>
  <cp:revision>20</cp:revision>
</cp:coreProperties>
</file>