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w:t xml:space="preserve">Az előterjesztés tárgyalásának napja: 2015. </w:t>
      </w:r>
      <w:r>
        <w:rPr>
          <w:rFonts w:ascii="Arial" w:hAnsi="Arial"/>
          <w:b/>
          <w:sz w:val="26"/>
        </w:rPr>
        <w:t>december 17.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 xml:space="preserve">Javaslat </w:t>
      </w:r>
      <w:r>
        <w:rPr>
          <w:rFonts w:ascii="Arial" w:hAnsi="Arial"/>
          <w:b/>
          <w:color w:val="000000"/>
          <w:sz w:val="26"/>
        </w:rPr>
        <w:t>az egyes közterületek elnevezésének megváltoztatásáról szóló 447/2015. (VI.18.) határozat módosítására és kiegészítésére</w:t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Előadók:</w:t>
      </w:r>
      <w:r>
        <w:rPr>
          <w:rFonts w:ascii="Arial" w:hAnsi="Arial"/>
        </w:rPr>
        <w:tab/>
      </w:r>
      <w:r>
        <w:rPr>
          <w:rFonts w:cs="Arial" w:ascii="Arial" w:hAnsi="Arial"/>
          <w:color w:val="000000"/>
          <w:sz w:val="24"/>
          <w:szCs w:val="24"/>
        </w:rPr>
        <w:t>a polgármester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dr. </w:t>
      </w:r>
      <w:r>
        <w:rPr>
          <w:rFonts w:ascii="Arial" w:hAnsi="Arial"/>
        </w:rPr>
        <w:t xml:space="preserve">Petánszki Lajos, </w:t>
      </w:r>
      <w:r>
        <w:rPr>
          <w:rFonts w:cs="Arial" w:ascii="Arial" w:hAnsi="Arial"/>
          <w:b w:val="false"/>
          <w:bCs w:val="false"/>
          <w:sz w:val="24"/>
          <w:szCs w:val="24"/>
        </w:rPr>
        <w:t>osztályvezető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 w:val="false"/>
          <w:bCs w:val="false"/>
          <w:color w:val="000000"/>
        </w:rPr>
        <w:t>Bokor Zsuzsanna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kulturális </w:t>
      </w:r>
      <w:r>
        <w:rPr>
          <w:rFonts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  <w:b/>
        </w:rPr>
        <w:tab/>
      </w:r>
      <w:r>
        <w:rPr>
          <w:rFonts w:ascii="Arial" w:hAnsi="Arial"/>
          <w:color w:val="000000"/>
          <w:lang w:eastAsia="hu-HU"/>
        </w:rPr>
        <w:t>-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lang w:eastAsia="hu-HU"/>
        </w:rPr>
      </w:pPr>
      <w:r>
        <w:rPr>
          <w:rFonts w:ascii="Arial" w:hAnsi="Arial"/>
          <w:color w:val="000000"/>
          <w:lang w:eastAsia="hu-HU"/>
        </w:rPr>
        <w:tab/>
      </w:r>
    </w:p>
    <w:p>
      <w:pPr>
        <w:pStyle w:val="Normal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autoSpaceDE w:val="false"/>
        <w:jc w:val="both"/>
        <w:rPr>
          <w:rFonts w:ascii="Arial" w:hAnsi="Arial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eastAsia="hu-HU"/>
        </w:rPr>
        <w:t>városüzemeltetési, környezetvédelmi és turisztikai bizottság</w:t>
      </w:r>
      <w:r>
        <w:rPr>
          <w:rFonts w:eastAsia="Times New Roman" w:ascii="Arial" w:hAnsi="Arial"/>
          <w:lang w:eastAsia="hu-HU"/>
        </w:rPr>
        <w:tab/>
        <w:tab/>
        <w:t>2015.</w:t>
      </w:r>
      <w:r>
        <w:rPr>
          <w:rFonts w:eastAsia="Times New Roman" w:ascii="Arial" w:hAnsi="Arial"/>
          <w:lang w:eastAsia="hu-HU"/>
        </w:rPr>
        <w:t>1</w:t>
      </w:r>
      <w:r>
        <w:rPr>
          <w:rFonts w:eastAsia="Times New Roman" w:ascii="Arial" w:hAnsi="Arial"/>
          <w:lang w:eastAsia="hu-HU"/>
        </w:rPr>
        <w:t>2.</w:t>
      </w:r>
      <w:r>
        <w:rPr>
          <w:rFonts w:eastAsia="Times New Roman" w:ascii="Arial" w:hAnsi="Arial"/>
          <w:lang w:eastAsia="hu-HU"/>
        </w:rPr>
        <w:t>15</w:t>
      </w:r>
      <w:r>
        <w:rPr>
          <w:rFonts w:eastAsia="Times New Roman" w:ascii="Arial" w:hAnsi="Arial"/>
          <w:lang w:eastAsia="hu-HU"/>
        </w:rPr>
        <w:t>.</w:t>
      </w:r>
    </w:p>
    <w:p>
      <w:pPr>
        <w:pStyle w:val="Normal"/>
        <w:tabs>
          <w:tab w:val="left" w:pos="2340" w:leader="none"/>
        </w:tabs>
        <w:autoSpaceDE w:val="false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 napirendi pont rövid tartalma: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447/2015. (VI.18.) határozat módosítását kezdeményezte a Főépítészi, Építésügyi és Környezetvédelmi Osztály. A Majakovszij utca a földhivatali nyilvántartás alapján Béke utca, továbbá módosítani kell a Gorkij tér és Gorkij köz elnevezését is.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MyriadPro-Light"/>
          <w:color w:val="000000"/>
          <w:lang w:eastAsia="hu-HU"/>
        </w:rPr>
      </w:pPr>
      <w:r>
        <w:rPr>
          <w:rFonts w:eastAsia="MyriadPro-Light" w:ascii="Arial" w:hAnsi="Arial"/>
          <w:color w:val="000000"/>
          <w:lang w:eastAsia="hu-HU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Osztály neve:</w:t>
        <w:tab/>
      </w:r>
      <w:r>
        <w:rPr>
          <w:rFonts w:ascii="Arial" w:hAnsi="Arial"/>
          <w:color w:val="000000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4828-</w:t>
      </w:r>
      <w:r>
        <w:rPr>
          <w:rFonts w:cs="Arial" w:ascii="Arial" w:hAnsi="Arial"/>
          <w:color w:val="000000"/>
          <w:sz w:val="24"/>
          <w:szCs w:val="24"/>
        </w:rPr>
        <w:t>32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5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Előkészítő aláírása:                        </w:t>
      </w:r>
      <w:r>
        <w:rPr>
          <w:rFonts w:ascii="Arial" w:hAnsi="Arial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Igazgató / Osztályvezető aláírása: dr. </w:t>
      </w:r>
      <w:r>
        <w:rPr>
          <w:rFonts w:ascii="Arial" w:hAnsi="Arial"/>
        </w:rPr>
        <w:t>Petánszki Lajos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ellenőrzést végző személy:</w:t>
        <w:tab/>
      </w:r>
      <w:r>
        <w:rPr>
          <w:rFonts w:ascii="Arial" w:hAnsi="Arial"/>
          <w:color w:val="000000"/>
        </w:rPr>
        <w:t xml:space="preserve">dr. Horváth Petra </w:t>
      </w:r>
      <w:r>
        <w:rPr>
          <w:rFonts w:ascii="Arial" w:hAnsi="Arial"/>
          <w:color w:val="000000"/>
        </w:rPr>
        <w:t>sk.</w:t>
      </w:r>
      <w:r>
        <w:rPr>
          <w:rFonts w:ascii="Arial" w:hAnsi="Arial"/>
          <w:color w:val="000000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Leadás dátuma:</w:t>
        <w:tab/>
        <w:t>2015.</w:t>
      </w:r>
      <w:r>
        <w:rPr>
          <w:rFonts w:ascii="Arial" w:hAnsi="Arial"/>
        </w:rPr>
        <w:t>12.09.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Ellenőrzés dátuma:</w:t>
        <w:tab/>
        <w:t>2015.</w:t>
      </w:r>
      <w:r>
        <w:rPr>
          <w:rFonts w:ascii="Arial" w:hAnsi="Arial"/>
        </w:rPr>
        <w:t>12.09.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észrevétel:</w:t>
        <w:tab/>
        <w:t>van</w:t>
      </w:r>
      <w:r>
        <w:rPr>
          <w:rFonts w:ascii="Arial" w:hAnsi="Arial"/>
          <w:u w:val="single"/>
        </w:rPr>
        <w:t>/nincs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Az elfogadáshoz szükséges szavazati arány:           </w:t>
      </w:r>
      <w:r>
        <w:rPr>
          <w:rFonts w:ascii="Arial" w:hAnsi="Arial"/>
          <w:color w:val="000000"/>
          <w:u w:val="single"/>
        </w:rPr>
        <w:t xml:space="preserve"> egyszerű </w:t>
      </w:r>
      <w:r>
        <w:rPr>
          <w:rFonts w:ascii="Arial" w:hAnsi="Arial"/>
          <w:color w:val="000000"/>
        </w:rPr>
        <w:t>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  <w:sz w:val="28"/>
          <w:u w:val="single"/>
        </w:rPr>
        <w:t>A tárgyalás módja:</w:t>
      </w:r>
      <w:r>
        <w:rPr>
          <w:rFonts w:ascii="Arial" w:hAnsi="Arial"/>
          <w:sz w:val="28"/>
        </w:rPr>
        <w:tab/>
      </w:r>
      <w:r>
        <w:rPr>
          <w:rFonts w:ascii="Arial" w:hAnsi="Arial"/>
          <w:color w:val="000000"/>
          <w:sz w:val="28"/>
        </w:rPr>
        <w:t>Nyílt</w:t>
      </w:r>
      <w:r>
        <w:rPr>
          <w:rFonts w:ascii="Arial" w:hAnsi="Arial"/>
          <w:color w:val="000080"/>
          <w:sz w:val="28"/>
        </w:rPr>
        <w:t xml:space="preserve"> </w:t>
      </w:r>
      <w:r>
        <w:rPr>
          <w:rFonts w:ascii="Arial" w:hAnsi="Arial"/>
          <w:sz w:val="28"/>
        </w:rPr>
        <w:t>ülés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JAVASLAT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az egyes közterületek elnevezésének megváltoztatásáról szóló 447/2015. (VI.18.) határozat módosítására és kiegészítésére</w:t>
      </w:r>
    </w:p>
    <w:p>
      <w:pPr>
        <w:pStyle w:val="Normal"/>
        <w:autoSpaceDE w:val="false"/>
        <w:spacing w:before="240" w:after="240"/>
        <w:jc w:val="both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autoSpaceDE w:val="false"/>
        <w:spacing w:before="240" w:after="240"/>
        <w:jc w:val="both"/>
        <w:rPr>
          <w:rFonts w:ascii="Arial" w:hAnsi="Arial" w:eastAsia="Times New Roman" w:cs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A 2012. évi CLXVII. törvény szól egyes törvényeknek a XX. századi önkényuralmi rendszerekhez köthető elnevezések tilalmával összefüggő módosításáról, amely egyebek között a Magyarország helyi önkormányzatairól szóló törvényt is módosította. A 13. §-a szerint: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2"/>
        </w:rPr>
        <w:t>”</w:t>
      </w:r>
      <w:r>
        <w:rPr>
          <w:rFonts w:cs="Arial" w:ascii="Arial" w:hAnsi="Arial"/>
          <w:i/>
          <w:sz w:val="22"/>
          <w:lang w:eastAsia="hu-HU"/>
        </w:rPr>
        <w:t>(2) .... közterület, illetve közintézmény nem viselheti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sz w:val="22"/>
          <w:lang w:eastAsia="hu-HU"/>
        </w:rPr>
      </w:pPr>
      <w:r>
        <w:rPr>
          <w:rFonts w:cs="Arial" w:ascii="Arial" w:hAnsi="Arial"/>
          <w:i/>
          <w:sz w:val="22"/>
          <w:lang w:eastAsia="hu-HU"/>
        </w:rPr>
        <w:t>a) olyan személy nevét, aki a XX. századi önkényuralmi politikai rendszerek megalapozásában, kiépítésében vagy fenntartásában részt vett, vagy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sz w:val="22"/>
          <w:lang w:eastAsia="hu-HU"/>
        </w:rPr>
      </w:pPr>
      <w:r>
        <w:rPr>
          <w:rFonts w:cs="Arial" w:ascii="Arial" w:hAnsi="Arial"/>
          <w:i/>
          <w:sz w:val="22"/>
          <w:lang w:eastAsia="hu-HU"/>
        </w:rPr>
        <w:t>b) olyan kifejezést vagy olyan szervezet nevét, amely a XX. századi önkényuralmi politikai rendszerre közvetlenül utal.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sz w:val="22"/>
          <w:lang w:eastAsia="hu-HU"/>
        </w:rPr>
      </w:pPr>
      <w:r>
        <w:rPr>
          <w:rFonts w:cs="Arial" w:ascii="Arial" w:hAnsi="Arial"/>
          <w:i/>
          <w:sz w:val="22"/>
          <w:lang w:eastAsia="hu-HU"/>
        </w:rPr>
        <w:t>(3) Ha a helyi önkormányzat döntése során kétség merül fel a tekintetben, hogy a közterület neve megfelel-e a (2) bekezdésnek, arról beszerzi a Magyar Tudományos Akadémia állásfoglalását.”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sz w:val="22"/>
          <w:lang w:eastAsia="hu-HU"/>
        </w:rPr>
      </w:pPr>
      <w:r>
        <w:rPr>
          <w:rFonts w:cs="Arial" w:ascii="Arial" w:hAnsi="Arial"/>
          <w:i/>
          <w:sz w:val="22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/>
          <w:b/>
          <w:i w:val="false"/>
          <w:i w:val="false"/>
          <w:iCs w:val="false"/>
          <w:color w:val="00008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447/2015. (VI.18.)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határozatával Dunaújváros Megyei Jogú Város Közgyűlése 10 közterület elnevezésének módosításáról döntött. (1. számú melléklet)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Főépítészi, Építésügyi és Környezetvédelmi Osztály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jelezte, hogy a Gorkij közt és Gorkij teret is át kell nevezni, továbbá, hogy a határozatból törölni kell a Majakovszkij utcát, mert az Béke utca.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 számú melléklet)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/>
          <w:b/>
          <w:i w:val="false"/>
          <w:i w:val="false"/>
          <w:iCs w:val="false"/>
          <w:color w:val="00008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Dunaújváros Megyei Jogú Város Önkormányzata Közgyűlésének 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közterületek elnevezéséről, a házszámozásról és Dunaújváros egyes városrészeinek elnevezéséről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szóló 21/2013. (V.24.) önkormányzati rendelete 10. §-a értelmében felállított utcanév munkacsoport e tárgyban november 9-én tartotta ülését, és a Gorkij téren lévő óvoda elnevezését, a Csillagvirágot javasolja a tér, illetve a köz új nevének is. (Lásd 3.számú melléklet)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Megkérdeztük a körzet egyéni képviselőjét Lőrinczi Konrádot (válasza a 4. számú melléklet), a Dunaújvárosi Óvodát (válasz az 5. számú melléklet), valamint megjelent a város honlapján és a helyi újságokban is a közlemény.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Egyedül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Lőrinczi Konrád képviselő úr reagált a felhívásra.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vélemények ismeretében a hivatkozott önkormányzati rendelet értelmében újra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összehívtuk az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utcanév munkacsoport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ot, de a decemberi ülés határozatképtelenség miatt elmaradt. December 9-ére hívtuk össze újra 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munkacsoport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ot, az ülésen most is csak 2 fő volt jelen, de megtartottuk az ülést. A munkacsoport üléséről készült jegyzőkönyv az előterjesztés 6. számú melléklete. A munkacsoport véleménye szerint a Széchenyi István tér, udvar stb. és a Széchenyi István köz elnevezés nem javasolt, mert már van a városban Széchenyiről elnevezett utca és park is. A környék meghatározó intézménye a Csillagvirág Óvoda, ezért a munkacsoport jelen lévő tagjai a munkacsoport eredeti javaslatát támogatják, azaz a Csillagvirág tér és Csillagvirág köz elnevezést.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előterjesztést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városüzemeltetési, környezetvédelmi és turisztikai 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közgyűlési előterjesztések postázása után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tárgyalta,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így a 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vélemény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ének ismertetésére a közgyűlés ülésén, szóban kerülhet sor.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A fentiek alapján az alábbi határozati javaslatot terjesztem elő: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  <w:lang w:eastAsia="hu-HU"/>
        </w:rPr>
      </w:pPr>
      <w:r>
        <w:rPr>
          <w:rFonts w:ascii="Arial" w:hAnsi="Arial"/>
          <w:b/>
          <w:color w:val="000000"/>
          <w:sz w:val="22"/>
          <w:szCs w:val="22"/>
          <w:lang w:eastAsia="hu-HU"/>
        </w:rPr>
        <w:t>HATÁROZATI JAVASLAT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  <w:lang w:eastAsia="hu-HU"/>
        </w:rPr>
      </w:pPr>
      <w:r>
        <w:rPr>
          <w:rFonts w:ascii="Arial" w:hAnsi="Arial"/>
          <w:b/>
          <w:color w:val="000000"/>
          <w:sz w:val="22"/>
          <w:szCs w:val="22"/>
          <w:lang w:eastAsia="hu-HU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Dunaújváros Megyei Jogú Város Közgyűlésének</w:t>
      </w:r>
    </w:p>
    <w:p>
      <w:pPr>
        <w:pStyle w:val="Normal"/>
        <w:tabs>
          <w:tab w:val="left" w:pos="-5040" w:leader="none"/>
        </w:tabs>
        <w:autoSpaceDE w:val="false"/>
        <w:spacing w:before="0" w:after="120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Style w:val="Ershangslyozs"/>
          <w:rFonts w:eastAsia="Times New Roman" w:cs="Arial" w:ascii="Arial" w:hAnsi="Arial"/>
          <w:i w:val="false"/>
          <w:iCs w:val="false"/>
          <w:color w:val="000000"/>
          <w:sz w:val="22"/>
          <w:szCs w:val="22"/>
          <w:u w:val="single"/>
          <w:lang w:eastAsia="hu-HU"/>
        </w:rPr>
        <w:t>.../2015. (X</w:t>
      </w:r>
      <w:r>
        <w:rPr>
          <w:rStyle w:val="Ershangslyozs"/>
          <w:rFonts w:eastAsia="Times New Roman" w:cs="Arial" w:ascii="Arial" w:hAnsi="Arial"/>
          <w:i w:val="false"/>
          <w:iCs w:val="false"/>
          <w:color w:val="000000"/>
          <w:sz w:val="22"/>
          <w:szCs w:val="22"/>
          <w:u w:val="single"/>
          <w:lang w:eastAsia="hu-HU"/>
        </w:rPr>
        <w:t>II</w:t>
      </w:r>
      <w:r>
        <w:rPr>
          <w:rStyle w:val="Ershangslyozs"/>
          <w:rFonts w:eastAsia="Times New Roman" w:cs="Arial" w:ascii="Arial" w:hAnsi="Arial"/>
          <w:i w:val="false"/>
          <w:iCs w:val="false"/>
          <w:color w:val="000000"/>
          <w:sz w:val="22"/>
          <w:szCs w:val="22"/>
          <w:u w:val="single"/>
          <w:lang w:eastAsia="hu-HU"/>
        </w:rPr>
        <w:t>.17.) határozata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center"/>
        <w:rPr>
          <w:rFonts w:ascii="Arial" w:hAnsi="Arial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az egyes közterületek elnevezésének megváltoztatásáról szóló 447/2015. (VI.18.) határozat módosításáról és kiegészítéséről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center"/>
        <w:rPr>
          <w:rFonts w:ascii="Arial" w:hAnsi="Arial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center"/>
        <w:rPr>
          <w:rFonts w:ascii="Arial" w:hAnsi="Arial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Dunaújváros Megyei Jogú Város Közgyűlése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egyes közterületek elnevezésének megváltoztatásáról szóló 447/2015. (VI.18.) határozata 1. pontjából hatályon kívül helyezi az alábbi rendelkezést: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Majakovszkij utat</w:t>
        <w:tab/>
        <w:tab/>
        <w:tab/>
        <w:tab/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Gyárkapu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útra”.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Dunaújváros Megyei Jogú Város Közgyűlése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egyes közterületek elnevezésének megváltoztatásáról szóló 447/2015. (VI.18.) határozata 1. pontját kiegészíti az alábbi rendelkezéssel: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„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 a Gorkij teret</w:t>
        <w:tab/>
        <w:tab/>
        <w:tab/>
        <w:tab/>
        <w:tab/>
        <w:t>Csillagvirág térre,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 a Gorkij közt</w:t>
        <w:tab/>
        <w:tab/>
        <w:tab/>
        <w:tab/>
        <w:tab/>
        <w:t>Csillagvirág közre,”.</w:t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22"/>
        </w:rPr>
        <w:t>Dunaújváros Megyei Jogú Város Közgyűlése utasítja a jegyzőt, hogy a közterületek elnevezésével kapcsolatos és szükséges intézkedéseket tegye meg.</w:t>
      </w:r>
    </w:p>
    <w:p>
      <w:pPr>
        <w:pStyle w:val="Normal"/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sz w:val="22"/>
          <w:szCs w:val="22"/>
        </w:rPr>
        <w:t xml:space="preserve"> - a határozat végrehajtásáért: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</w:t>
      </w:r>
      <w:r>
        <w:rPr>
          <w:rFonts w:cs="Arial" w:ascii="Arial" w:hAnsi="Arial"/>
          <w:sz w:val="22"/>
          <w:szCs w:val="22"/>
        </w:rPr>
        <w:t>a jegyző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>- a határozat végrehajtásában való közreműködésért: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</w:t>
      </w:r>
      <w:r>
        <w:rPr>
          <w:rFonts w:cs="Arial" w:ascii="Arial" w:hAnsi="Arial"/>
          <w:sz w:val="22"/>
          <w:szCs w:val="22"/>
        </w:rPr>
        <w:t>a főépítészi, építésügyi, és környezetvédelmi osztály vezetője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</w:t>
      </w:r>
      <w:r>
        <w:rPr>
          <w:rFonts w:cs="Arial" w:ascii="Arial" w:hAnsi="Arial"/>
          <w:sz w:val="22"/>
          <w:szCs w:val="22"/>
        </w:rPr>
        <w:t>a városüzemeltetési és városfejlesztési osztály vezetője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none"/>
        </w:rPr>
        <w:t xml:space="preserve">       </w:t>
      </w:r>
      <w:r>
        <w:rPr>
          <w:rFonts w:cs="Arial" w:ascii="Arial" w:hAnsi="Arial"/>
          <w:b/>
          <w:sz w:val="22"/>
          <w:szCs w:val="22"/>
          <w:u w:val="single"/>
        </w:rPr>
        <w:t>Határidő:</w:t>
      </w:r>
      <w:r>
        <w:rPr>
          <w:rFonts w:cs="Arial" w:ascii="Arial" w:hAnsi="Arial"/>
          <w:sz w:val="22"/>
          <w:szCs w:val="22"/>
        </w:rPr>
        <w:t xml:space="preserve"> 201</w:t>
      </w:r>
      <w:r>
        <w:rPr>
          <w:rFonts w:cs="Arial" w:ascii="Arial" w:hAnsi="Arial"/>
          <w:sz w:val="22"/>
          <w:szCs w:val="22"/>
        </w:rPr>
        <w:t>6. február 29.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Dunaújváros, 2015. </w:t>
      </w:r>
      <w:r>
        <w:rPr>
          <w:rFonts w:cs="Arial" w:ascii="Arial" w:hAnsi="Arial"/>
          <w:sz w:val="22"/>
          <w:szCs w:val="22"/>
        </w:rPr>
        <w:t>december 17.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sz w:val="22"/>
          <w:szCs w:val="22"/>
        </w:rPr>
        <w:t xml:space="preserve">Cserna Gábor </w:t>
      </w:r>
      <w:r>
        <w:rPr>
          <w:rFonts w:cs="Arial" w:ascii="Arial" w:hAnsi="Arial"/>
          <w:b/>
          <w:bCs/>
          <w:sz w:val="22"/>
          <w:szCs w:val="22"/>
        </w:rPr>
        <w:t>sk.</w:t>
      </w:r>
    </w:p>
    <w:p>
      <w:pPr>
        <w:pStyle w:val="Normal"/>
        <w:tabs>
          <w:tab w:val="left" w:pos="-5040" w:leader="none"/>
        </w:tabs>
        <w:autoSpaceDE w:val="false"/>
        <w:spacing w:before="0" w:after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ab/>
        <w:tab/>
        <w:tab/>
        <w:tab/>
        <w:tab/>
        <w:tab/>
        <w:tab/>
        <w:tab/>
        <w:t xml:space="preserve">  polgármester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Wingdings 2">
    <w:charset w:val="02"/>
    <w:family w:val="auto"/>
    <w:pitch w:val="default"/>
  </w:font>
  <w:font w:name="Open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Szmozsjelek">
    <w:name w:val="Számozásjelek"/>
    <w:qFormat/>
    <w:rPr/>
  </w:style>
  <w:style w:type="character" w:styleId="WW8Num1z0">
    <w:name w:val="WW8Num1z0"/>
    <w:qFormat/>
    <w:rPr>
      <w:rFonts w:ascii="Wingdings 2" w:hAnsi="Wingdings 2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Application>LibreOffice/5.0.1.2$Windows_x86 LibreOffice_project/81898c9f5c0d43f3473ba111d7b351050be20261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2015-12-01T10:59:34Z</dcterms:created>
  <dc:language>hu-HU</dc:language>
  <cp:lastPrinted>2015-12-09T09:18:34Z</cp:lastPrinted>
  <dcterms:modified xsi:type="dcterms:W3CDTF">2015-12-09T15:10:55Z</dcterms:modified>
  <cp:revision>16</cp:revision>
</cp:coreProperties>
</file>