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Fedőlap</w:t>
      </w:r>
    </w:p>
    <w:p>
      <w:pPr>
        <w:pStyle w:val="Cmsor"/>
        <w:jc w:val="center"/>
        <w:rPr/>
      </w:pPr>
      <w:r>
        <w:rPr>
          <w:rFonts w:cs="Arial"/>
          <w:b/>
          <w:sz w:val="24"/>
          <w:szCs w:val="24"/>
        </w:rPr>
        <w:t xml:space="preserve">Az előterjesztés </w:t>
      </w:r>
      <w:r>
        <w:rPr>
          <w:rFonts w:cs="Arial"/>
          <w:b/>
          <w:color w:val="000000"/>
          <w:sz w:val="24"/>
          <w:szCs w:val="24"/>
        </w:rPr>
        <w:t xml:space="preserve">közgyűlés </w:t>
      </w:r>
      <w:r>
        <w:rPr>
          <w:rFonts w:cs="Arial"/>
          <w:b/>
          <w:sz w:val="24"/>
          <w:szCs w:val="24"/>
        </w:rPr>
        <w:t>elé</w:t>
      </w:r>
      <w:r>
        <w:rPr>
          <w:rFonts w:cs="Arial"/>
          <w:b/>
          <w:color w:val="00008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kerül</w:t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</w:rPr>
        <w:t>Az előterjesztés tárgyalásának napja: 201</w:t>
      </w:r>
      <w:r>
        <w:rPr>
          <w:rFonts w:cs="Arial" w:ascii="Arial" w:hAnsi="Arial"/>
          <w:b/>
          <w:bCs/>
          <w:color w:val="000000"/>
        </w:rPr>
        <w:t>6. január 21.</w:t>
      </w:r>
    </w:p>
    <w:p>
      <w:pPr>
        <w:pStyle w:val="Standard"/>
        <w:tabs>
          <w:tab w:val="left" w:pos="709" w:leader="none"/>
          <w:tab w:val="left" w:pos="558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Fonts w:eastAsia="Arial" w:cs="Arial" w:ascii="Arial" w:hAnsi="Arial"/>
          <w:b/>
          <w:bCs/>
          <w:color w:val="000000"/>
        </w:rPr>
        <w:t xml:space="preserve">Javaslat </w:t>
      </w:r>
      <w:r>
        <w:rPr>
          <w:rFonts w:eastAsia="Arial" w:cs="Arial" w:ascii="Arial" w:hAnsi="Arial"/>
          <w:b/>
          <w:bCs/>
          <w:color w:val="000000"/>
        </w:rPr>
        <w:t xml:space="preserve">a Médiaközpont részére 2015. évi eszközvásárlásra megítélt összeg </w:t>
      </w:r>
      <w:r>
        <w:rPr>
          <w:rFonts w:eastAsia="Arial" w:cs="Arial" w:ascii="Arial" w:hAnsi="Arial"/>
          <w:b/>
          <w:bCs/>
          <w:color w:val="000000"/>
        </w:rPr>
        <w:t xml:space="preserve">maradványa </w:t>
      </w:r>
      <w:r>
        <w:rPr>
          <w:rFonts w:eastAsia="Arial" w:cs="Arial" w:ascii="Arial" w:hAnsi="Arial"/>
          <w:b/>
          <w:bCs/>
          <w:color w:val="000000"/>
        </w:rPr>
        <w:t xml:space="preserve">2016. évi </w:t>
      </w:r>
      <w:r>
        <w:rPr>
          <w:rFonts w:eastAsia="Arial" w:cs="Arial" w:ascii="Arial" w:hAnsi="Arial"/>
          <w:b/>
          <w:bCs/>
          <w:color w:val="000000"/>
        </w:rPr>
        <w:t>felhasználásának engedélyezésére</w:t>
      </w:r>
    </w:p>
    <w:p>
      <w:pPr>
        <w:pStyle w:val="Textbody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>Előadó</w:t>
      </w:r>
      <w:r>
        <w:rPr>
          <w:rFonts w:cs="Arial" w:ascii="Arial" w:hAnsi="Arial"/>
          <w:b/>
          <w:color w:val="000000"/>
          <w:u w:val="single"/>
        </w:rPr>
        <w:t>k</w:t>
      </w:r>
      <w:r>
        <w:rPr>
          <w:rFonts w:cs="Arial" w:ascii="Arial" w:hAnsi="Arial"/>
          <w:b/>
          <w:color w:val="000000"/>
          <w:u w:val="single"/>
        </w:rPr>
        <w:t xml:space="preserve">: </w:t>
      </w:r>
      <w:r>
        <w:rPr>
          <w:rFonts w:cs="Arial" w:ascii="Arial" w:hAnsi="Arial"/>
          <w:b/>
          <w:color w:val="000000"/>
          <w:u w:val="none"/>
        </w:rPr>
        <w:t xml:space="preserve"> </w:t>
      </w:r>
      <w:r>
        <w:rPr>
          <w:rFonts w:cs="Arial" w:ascii="Arial" w:hAnsi="Arial"/>
          <w:color w:val="000000"/>
        </w:rPr>
        <w:t>az oktatási, kulturális, ifjúsági és sport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 pénzügyi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 gazdasági és területfejlesztési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   az ügyrendi, igazgatási és jogi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Előkészítő: </w:t>
      </w:r>
      <w:r>
        <w:rPr>
          <w:rFonts w:cs="Arial" w:ascii="Arial" w:hAnsi="Arial"/>
          <w:color w:val="000000"/>
        </w:rPr>
        <w:t xml:space="preserve">dr. </w:t>
      </w:r>
      <w:r>
        <w:rPr>
          <w:rFonts w:cs="Arial" w:ascii="Arial" w:hAnsi="Arial"/>
          <w:color w:val="000000"/>
        </w:rPr>
        <w:t>László Borbála, igazgató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</w:rPr>
        <w:tab/>
        <w:t xml:space="preserve">        </w:t>
      </w:r>
      <w:r>
        <w:rPr>
          <w:rFonts w:cs="Arial" w:ascii="Arial" w:hAnsi="Arial"/>
          <w:color w:val="000000"/>
        </w:rPr>
        <w:t>Bokor Zsuzsanna kulturális ügyintéző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Meghívott: </w:t>
      </w:r>
      <w:r>
        <w:rPr>
          <w:rFonts w:cs="Arial" w:ascii="Arial" w:hAnsi="Arial"/>
          <w:color w:val="000000"/>
        </w:rPr>
        <w:t>Mádai Balázs DVG Zrt. elnök-vezérigazgató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</w:rPr>
        <w:tab/>
        <w:t xml:space="preserve">        </w:t>
      </w:r>
      <w:r>
        <w:rPr>
          <w:rFonts w:cs="Arial" w:ascii="Arial" w:hAnsi="Arial"/>
          <w:color w:val="000000"/>
        </w:rPr>
        <w:t>Belénessy Csaba, Crossborder Film Kft.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/>
      </w:r>
    </w:p>
    <w:p>
      <w:pPr>
        <w:pStyle w:val="Standard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Véleményező bizottságok:</w:t>
      </w:r>
    </w:p>
    <w:p>
      <w:pPr>
        <w:pStyle w:val="Standard"/>
        <w:tabs>
          <w:tab w:val="left" w:pos="709" w:leader="none"/>
          <w:tab w:val="left" w:pos="7380" w:leader="none"/>
        </w:tabs>
        <w:rPr/>
      </w:pPr>
      <w:r>
        <w:rPr>
          <w:rFonts w:cs="Arial" w:ascii="Arial" w:hAnsi="Arial"/>
          <w:color w:val="000000"/>
        </w:rPr>
        <w:t>oktatási, kulturális, ifjúsági és sport bizottság                           201</w:t>
      </w:r>
      <w:r>
        <w:rPr>
          <w:rFonts w:cs="Arial" w:ascii="Arial" w:hAnsi="Arial"/>
          <w:color w:val="000000"/>
        </w:rPr>
        <w:t>6.01.</w:t>
      </w:r>
      <w:r>
        <w:rPr>
          <w:rFonts w:cs="Arial" w:ascii="Arial" w:hAnsi="Arial"/>
          <w:color w:val="000000"/>
        </w:rPr>
        <w:t>19</w:t>
      </w:r>
      <w:r>
        <w:rPr>
          <w:rFonts w:cs="Arial" w:ascii="Arial" w:hAnsi="Arial"/>
          <w:color w:val="000000"/>
        </w:rPr>
        <w:t>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pénzügyi bizottság</w:t>
        <w:tab/>
        <w:tab/>
        <w:tab/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6.01.1</w:t>
      </w:r>
      <w:r>
        <w:rPr>
          <w:rFonts w:cs="Arial" w:ascii="Arial" w:hAnsi="Arial"/>
          <w:color w:val="000000"/>
        </w:rPr>
        <w:t>9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gazdasági és területfejlesztési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6.01.1</w:t>
      </w:r>
      <w:r>
        <w:rPr>
          <w:rFonts w:cs="Arial" w:ascii="Arial" w:hAnsi="Arial"/>
          <w:color w:val="000000"/>
        </w:rPr>
        <w:t>9</w:t>
      </w:r>
      <w:r>
        <w:rPr>
          <w:rFonts w:cs="Arial" w:ascii="Arial" w:hAnsi="Arial"/>
          <w:color w:val="000000"/>
        </w:rPr>
        <w:t>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ügyrendi, igazgatási és jogi bizottság</w:t>
        <w:tab/>
        <w:tab/>
        <w:tab/>
        <w:tab/>
        <w:t xml:space="preserve"> </w:t>
      </w:r>
      <w:r>
        <w:rPr>
          <w:rFonts w:cs="Arial" w:ascii="Arial" w:hAnsi="Arial"/>
          <w:color w:val="000000"/>
        </w:rPr>
        <w:t xml:space="preserve"> 201</w:t>
      </w:r>
      <w:r>
        <w:rPr>
          <w:rFonts w:cs="Arial" w:ascii="Arial" w:hAnsi="Arial"/>
          <w:color w:val="000000"/>
        </w:rPr>
        <w:t>6.01.1</w:t>
      </w:r>
      <w:r>
        <w:rPr>
          <w:rFonts w:cs="Arial" w:ascii="Arial" w:hAnsi="Arial"/>
          <w:color w:val="000000"/>
        </w:rPr>
        <w:t>9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  <w:b/>
          <w:u w:val="single"/>
        </w:rPr>
        <w:t>A napirendi pont rövid tartalma: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A DVG Zrt. kérelmére a Közgyűlés a 128/2015.( III.19.) határozata 4. pontja értelmében támogatta, hogy a Médiaközpont működése érdekében a DVG Zrt. gépjárművet vásároljon. </w:t>
      </w:r>
      <w:r>
        <w:rPr>
          <w:rFonts w:cs="Arial" w:ascii="Arial" w:hAnsi="Arial"/>
        </w:rPr>
        <w:t xml:space="preserve">A DVG Zrt. még nem vásárolta meg a járművet, </w:t>
      </w:r>
      <w:r>
        <w:rPr>
          <w:rFonts w:cs="Arial" w:ascii="Arial" w:hAnsi="Arial"/>
        </w:rPr>
        <w:t xml:space="preserve">ezért </w:t>
      </w:r>
      <w:r>
        <w:rPr>
          <w:rFonts w:cs="Arial" w:ascii="Arial" w:hAnsi="Arial"/>
        </w:rPr>
        <w:t>kéri a megbízási szerződés eszközfejlesztésre odaítélt összegének átcsoportosítását 2016. évre.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napirendi pont előkészítőinek adatai: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Osztály neve:</w:t>
        <w:tab/>
      </w:r>
      <w:r>
        <w:rPr>
          <w:rFonts w:cs="Arial" w:ascii="Arial" w:hAnsi="Arial"/>
          <w:color w:val="000000"/>
        </w:rPr>
        <w:t>Jogi és Szervezési Igazgatóság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ab/>
        <w:t>Jogi, Szervezési és Intézményigazgatási Osztály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Ügyintéző neve:</w:t>
        <w:tab/>
      </w:r>
      <w:r>
        <w:rPr>
          <w:rFonts w:cs="Arial" w:ascii="Arial" w:hAnsi="Arial"/>
          <w:color w:val="000000"/>
        </w:rPr>
        <w:t>Bokor Zsuzsanna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E-mail címe:</w:t>
        <w:tab/>
      </w:r>
      <w:r>
        <w:rPr>
          <w:rFonts w:cs="Arial" w:ascii="Arial" w:hAnsi="Arial"/>
          <w:color w:val="000000"/>
        </w:rPr>
        <w:t>bokor</w:t>
      </w:r>
      <w:r>
        <w:rPr>
          <w:rFonts w:cs="Arial" w:ascii="Arial" w:hAnsi="Arial"/>
        </w:rPr>
        <w:t>@pmh.dunanet.hu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Telefonszáma:</w:t>
        <w:tab/>
        <w:t>06-25/</w:t>
      </w:r>
      <w:r>
        <w:rPr>
          <w:rFonts w:cs="Arial" w:ascii="Arial" w:hAnsi="Arial"/>
          <w:color w:val="000000"/>
        </w:rPr>
        <w:t>544-151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Iktatószám:</w:t>
        <w:tab/>
      </w:r>
      <w:r>
        <w:rPr>
          <w:rFonts w:cs="Arial" w:ascii="Arial" w:hAnsi="Arial"/>
        </w:rPr>
        <w:t>801</w:t>
      </w:r>
      <w:r>
        <w:rPr>
          <w:rFonts w:cs="Arial" w:ascii="Arial" w:hAnsi="Arial"/>
          <w:color w:val="000000"/>
        </w:rPr>
        <w:t>/201</w:t>
      </w:r>
      <w:r>
        <w:rPr>
          <w:rFonts w:cs="Arial" w:ascii="Arial" w:hAnsi="Arial"/>
          <w:color w:val="000000"/>
        </w:rPr>
        <w:t>6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</w:rPr>
        <w:t>Előkészítő aláírása:</w:t>
        <w:tab/>
      </w:r>
      <w:r>
        <w:rPr>
          <w:rFonts w:cs="Arial" w:ascii="Arial" w:hAnsi="Arial"/>
          <w:color w:val="000000"/>
        </w:rPr>
        <w:t xml:space="preserve">Bokor Zsuzsanna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  <w:color w:val="000000"/>
        </w:rPr>
        <w:t>Igazgató / Osztályvezető aláírása:</w:t>
        <w:tab/>
        <w:t xml:space="preserve">Dr. </w:t>
      </w:r>
      <w:r>
        <w:rPr>
          <w:rFonts w:cs="Arial" w:ascii="Arial" w:hAnsi="Arial"/>
          <w:color w:val="000000"/>
        </w:rPr>
        <w:t xml:space="preserve">László Borbála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törvényességi ellenőrzésre vonatkozó adatok: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Törvényességi ellenőrzést végző személy:</w:t>
        <w:tab/>
        <w:t xml:space="preserve">Dr. </w:t>
      </w:r>
      <w:r>
        <w:rPr>
          <w:rFonts w:cs="Arial" w:ascii="Arial" w:hAnsi="Arial"/>
        </w:rPr>
        <w:t xml:space="preserve">Petánszki Lajos </w:t>
      </w:r>
      <w:r>
        <w:rPr>
          <w:rFonts w:cs="Arial" w:ascii="Arial" w:hAnsi="Arial"/>
        </w:rPr>
        <w:t>sk.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Leadás dátuma:</w:t>
        <w:tab/>
      </w:r>
      <w:r>
        <w:rPr>
          <w:rFonts w:cs="Arial" w:ascii="Arial" w:hAnsi="Arial"/>
          <w:color w:val="000000"/>
        </w:rPr>
        <w:t>201</w:t>
      </w:r>
      <w:r>
        <w:rPr>
          <w:rFonts w:cs="Arial" w:ascii="Arial" w:hAnsi="Arial"/>
          <w:color w:val="000000"/>
        </w:rPr>
        <w:t>6.01.</w:t>
      </w:r>
      <w:r>
        <w:rPr>
          <w:rFonts w:cs="Arial" w:ascii="Arial" w:hAnsi="Arial"/>
          <w:color w:val="000000"/>
        </w:rPr>
        <w:t>13.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Ellenőrzés dátuma:</w:t>
        <w:tab/>
        <w:t>201</w:t>
      </w:r>
      <w:r>
        <w:rPr>
          <w:rFonts w:cs="Arial" w:ascii="Arial" w:hAnsi="Arial"/>
          <w:color w:val="000000"/>
        </w:rPr>
        <w:t xml:space="preserve">6.01. </w:t>
      </w:r>
      <w:r>
        <w:rPr>
          <w:rFonts w:cs="Arial" w:ascii="Arial" w:hAnsi="Arial"/>
          <w:color w:val="000000"/>
        </w:rPr>
        <w:t>15.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Törvényességi észrevétel:</w:t>
        <w:tab/>
        <w:t>Van</w:t>
      </w:r>
      <w:r>
        <w:rPr>
          <w:rFonts w:cs="Arial" w:ascii="Arial" w:hAnsi="Arial"/>
          <w:color w:val="000000"/>
          <w:u w:val="single"/>
        </w:rPr>
        <w:t>/nincs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Amennyiben van: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 xml:space="preserve">Az elfogadáshoz szükséges szavazati </w:t>
      </w:r>
      <w:r>
        <w:rPr>
          <w:rFonts w:cs="Arial" w:ascii="Arial" w:hAnsi="Arial"/>
          <w:color w:val="000000"/>
          <w:u w:val="none"/>
        </w:rPr>
        <w:t>arány: egyszerű /</w:t>
      </w:r>
      <w:r>
        <w:rPr>
          <w:rFonts w:cs="Arial" w:ascii="Arial" w:hAnsi="Arial"/>
          <w:color w:val="000000"/>
          <w:u w:val="single"/>
        </w:rPr>
        <w:t xml:space="preserve"> minősített</w:t>
        <w:tab/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u w:val="single"/>
        </w:rPr>
        <w:t>A tárgyalás módja: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0000"/>
        </w:rPr>
        <w:t>Nyílt</w:t>
      </w:r>
      <w:r>
        <w:rPr>
          <w:rFonts w:cs="Arial" w:ascii="Arial" w:hAnsi="Arial"/>
          <w:color w:val="000080"/>
        </w:rPr>
        <w:t xml:space="preserve"> </w:t>
      </w:r>
      <w:r>
        <w:rPr>
          <w:rFonts w:cs="Arial" w:ascii="Arial" w:hAnsi="Arial"/>
        </w:rPr>
        <w:t>ülés</w:t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/>
      </w:pPr>
      <w:r>
        <w:rPr>
          <w:rStyle w:val="Ershangslyozs"/>
          <w:rFonts w:cs="Arial" w:ascii="Arial" w:hAnsi="Arial"/>
          <w:color w:val="000000"/>
          <w:u w:val="single"/>
        </w:rPr>
        <w:t xml:space="preserve">Egyéb megjegyzések: </w:t>
      </w:r>
      <w:r>
        <w:rPr>
          <w:rStyle w:val="Ershangslyozs"/>
          <w:rFonts w:cs="Arial" w:ascii="Arial" w:hAnsi="Arial"/>
          <w:b w:val="false"/>
          <w:bCs w:val="false"/>
          <w:color w:val="000000"/>
          <w:u w:val="none"/>
        </w:rPr>
        <w:t xml:space="preserve"> </w:t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/>
          <w:iCs/>
          <w:color w:val="000000"/>
          <w:u w:val="none"/>
        </w:rPr>
        <w:t>L. Dudás Pálné 2016. jan.15.</w:t>
      </w:r>
      <w:r>
        <w:br w:type="page"/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JAVASLAT 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a Médiaközpont részére 2015. évi eszközvásárlásra megítélt összeg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maradványa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2016. évi felhasználásának engedélyezésére</w:t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>Tisztelt Közgyűlés!</w:t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128/2015. (III.19.) közgyűlési határozat 4. pontja értelmében a közgyűlés engedélyezte </w:t>
      </w:r>
      <w:r>
        <w:rPr>
          <w:rFonts w:ascii="Arial" w:hAnsi="Arial"/>
          <w:sz w:val="22"/>
          <w:szCs w:val="22"/>
        </w:rPr>
        <w:t>a DVG Zrt. részére egy</w:t>
      </w:r>
      <w:r>
        <w:rPr>
          <w:rFonts w:ascii="Arial" w:hAnsi="Arial"/>
          <w:sz w:val="22"/>
          <w:szCs w:val="22"/>
        </w:rPr>
        <w:t xml:space="preserve"> gépjármű megvásárlását, és 4.349.638 Ft+ áfa összeget ítélt meg e célra. </w:t>
      </w:r>
      <w:r>
        <w:rPr>
          <w:rFonts w:ascii="Arial" w:hAnsi="Arial"/>
          <w:sz w:val="22"/>
          <w:szCs w:val="22"/>
        </w:rPr>
        <w:t>(1. számú melléklet)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2015. II. félévére a közgyűlés további 4.000.000 Ft + áfát biztosított a Médiaközpont eszközbeszerzésére.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Az eszközvásárlásra engedélyezett összeg felhasználása 2015. áprilistól és 2015. december végéig </w:t>
      </w:r>
      <w:r>
        <w:rPr>
          <w:rFonts w:ascii="Arial" w:hAnsi="Arial"/>
          <w:sz w:val="22"/>
          <w:szCs w:val="22"/>
        </w:rPr>
        <w:t>az alábbiak szerint alakult</w:t>
      </w:r>
      <w:r>
        <w:rPr>
          <w:rFonts w:ascii="Arial" w:hAnsi="Arial"/>
          <w:sz w:val="22"/>
          <w:szCs w:val="22"/>
        </w:rPr>
        <w:t>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485"/>
        <w:gridCol w:w="5160"/>
      </w:tblGrid>
      <w:tr>
        <w:trPr/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Felhasználás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Nettó                         </w:t>
            </w:r>
            <w:r>
              <w:rPr>
                <w:rFonts w:ascii="Arial" w:hAnsi="Arial"/>
                <w:sz w:val="22"/>
                <w:szCs w:val="22"/>
              </w:rPr>
              <w:t>Ft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Április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1.330.427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Május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272.972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Június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256.537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Július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129.000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Augusztus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7.402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Szeptember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6.323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Október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135.000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November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December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2.131.971</w:t>
            </w:r>
          </w:p>
        </w:tc>
      </w:tr>
      <w:tr>
        <w:trPr/>
        <w:tc>
          <w:tcPr>
            <w:tcW w:w="44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Maradvány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blzattartalom"/>
              <w:jc w:val="righ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6.211.977</w:t>
            </w:r>
          </w:p>
        </w:tc>
      </w:tr>
    </w:tbl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color w:val="000000"/>
          <w:sz w:val="22"/>
          <w:szCs w:val="22"/>
          <w:u w:val="singl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Azaz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maradvány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bruttó </w:t>
      </w:r>
      <w:r>
        <w:rPr>
          <w:rStyle w:val="Ershangslyozs"/>
          <w:rFonts w:cs="Arial" w:ascii="Arial" w:hAnsi="Arial"/>
          <w:b/>
          <w:bCs/>
          <w:color w:val="000000"/>
          <w:sz w:val="22"/>
          <w:szCs w:val="22"/>
          <w:u w:val="none"/>
        </w:rPr>
        <w:t>7.889.211 Ft.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/>
          <w:b/>
          <w:bCs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DVG Zrt. a mellékelt levelében kérte, hogy az eszközvásárlásra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2015-ben megítélt, de fel nem használt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összeget 2016. évben gépjármű vásárlás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á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ra fordíthassa. ( 2.számú melléklet)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Tekintettel arra, hogy a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Média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rendszer működtetése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esetében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közbeszerzési eljárás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szükséges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ami decemberig nem zajlott le,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közgyűlés decemberben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2016.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március 31-éig hosszabbította meg a DVG Zrt-vel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 tárgyban kötött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megbízási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szerződést, am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ely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 cég kérésére automatikusan meghosszabbodhat június 30-áig. 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Költségvetési és Pénzügyi Osztály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v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ezető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jének tájékoztatása alapján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 költségvetési rendelettervezet 5.b. mellékletének lesz olyan sora, amely az előző évi kötelezettségvállalások fedezetét szolgálja, ennek terhére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lehet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fenti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összeget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2016.évre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biztosítani.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maradvány összegével, azaz 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6.211.977,-</w:t>
      </w:r>
      <w:r>
        <w:rPr>
          <w:rStyle w:val="Ershangslyozs"/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Ft+ áfával csökkenteni kell a 2015. júniustól decemberig tartó időszakra megítélt megbízási díjat, tehát ennek összege 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86.320.000,</w:t>
      </w:r>
      <w:r>
        <w:rPr>
          <w:rStyle w:val="Bekezdsalapbettpusa1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- Ft + áfáról 80.108.023,- Ft + áfára módosul.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Bekezdsalapbettpusa1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Textbody"/>
        <w:widowControl/>
        <w:tabs>
          <w:tab w:val="left" w:pos="45" w:leader="none"/>
          <w:tab w:val="left" w:pos="210" w:leader="none"/>
          <w:tab w:val="left" w:pos="709" w:leader="none"/>
          <w:tab w:val="left" w:pos="844" w:leader="none"/>
        </w:tabs>
        <w:suppressAutoHyphens w:val="false"/>
        <w:bidi w:val="0"/>
        <w:spacing w:before="0" w:after="0"/>
        <w:ind w:left="0" w:right="0" w:firstLine="57"/>
        <w:jc w:val="both"/>
        <w:textAlignment w:val="baseline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maradvány összegével kiegész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ítetten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 M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édiarendszer működtetésének díj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201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január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1-je és 201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március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31-e közötti időszakra 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43.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750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.000,- Ft+áf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áról</w:t>
      </w:r>
      <w:r>
        <w:rPr>
          <w:rStyle w:val="Bekezdsalapbettpusa1"/>
          <w:rFonts w:eastAsia="Arial" w:cs="Arial" w:ascii="Arial" w:hAnsi="Arial"/>
          <w:b/>
          <w:bCs w:val="false"/>
          <w:i w:val="false"/>
          <w:iCs w:val="false"/>
          <w:color w:val="000000"/>
          <w:sz w:val="20"/>
          <w:szCs w:val="20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49.961.977,-</w:t>
      </w:r>
      <w:r>
        <w:rPr>
          <w:rStyle w:val="Ershangslyozs"/>
          <w:rFonts w:eastAsia="Calibri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Ft +áfa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összeg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re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június 30-áig történő hosszabbítás esetén 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8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7.5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00.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00</w:t>
      </w:r>
      <w:r>
        <w:rPr>
          <w:rStyle w:val="Bekezdsalapbettpusa1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0.</w:t>
      </w:r>
      <w:r>
        <w:rPr>
          <w:rStyle w:val="Bekezdsalapbettpusa1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- Ft + áf</w:t>
      </w:r>
      <w:r>
        <w:rPr>
          <w:rStyle w:val="Bekezdsalapbettpusa1"/>
          <w:rFonts w:eastAsia="Calibri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áról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93.711.977,- Ft+áfára módosul. A módosítást a megbízási szerződésen is át kell vezetni, ez a szerződés 10. számú módosítása lesz.</w:t>
      </w:r>
    </w:p>
    <w:p>
      <w:pPr>
        <w:pStyle w:val="Textbody"/>
        <w:widowControl/>
        <w:tabs>
          <w:tab w:val="left" w:pos="45" w:leader="none"/>
          <w:tab w:val="left" w:pos="210" w:leader="none"/>
          <w:tab w:val="left" w:pos="709" w:leader="none"/>
          <w:tab w:val="left" w:pos="844" w:leader="none"/>
        </w:tabs>
        <w:suppressAutoHyphens w:val="false"/>
        <w:bidi w:val="0"/>
        <w:spacing w:before="0" w:after="0"/>
        <w:ind w:left="0" w:right="0" w:hanging="0"/>
        <w:jc w:val="both"/>
        <w:textAlignment w:val="baseline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Felmerülhet, hogy nem pontosan ennyi lesz a vásárolt jármű ára, a megbízási szerződés 3. módosítása értelmében indokolt esetben lehetséges az átcsoportosítás. ( A hatályos szerződés módosításokkal együtt az előterjesztés 3. számú melléklete)</w:t>
      </w:r>
    </w:p>
    <w:p>
      <w:pPr>
        <w:pStyle w:val="Normal"/>
        <w:tabs>
          <w:tab w:val="left" w:pos="709" w:leader="none"/>
          <w:tab w:val="left" w:pos="2340" w:leader="none"/>
        </w:tabs>
        <w:jc w:val="both"/>
        <w:rPr>
          <w:rStyle w:val="Ershangslyozs"/>
          <w:rFonts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jc w:val="both"/>
        <w:rPr>
          <w:rFonts w:ascii="Arial" w:hAnsi="Arial"/>
        </w:rPr>
      </w:pPr>
      <w:r>
        <w:rPr>
          <w:rStyle w:val="Ershangslyozs"/>
          <w:rFonts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Az előterjesztést az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oktatási, kulturális, ifjúsági és sportbizottság, a pénzügyi bizottság, a gazdasági és területfejlesztési bizottság, az ügyrendi, igazgatási és jogi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 xml:space="preserve">tárgyalta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  <w:u w:val="none"/>
        </w:rPr>
        <w:t>a közgyűlési előterjesztések postázása után, így a bizottsági vélemények ismertetésére a közgyűlés ülésén, szóban kerülhet sor.</w:t>
      </w:r>
    </w:p>
    <w:p>
      <w:pPr>
        <w:pStyle w:val="Standard"/>
        <w:tabs>
          <w:tab w:val="left" w:pos="709" w:leader="none"/>
          <w:tab w:val="left" w:pos="2340" w:leader="none"/>
        </w:tabs>
        <w:suppressAutoHyphens w:val="false"/>
        <w:jc w:val="both"/>
        <w:rPr>
          <w:rStyle w:val="Ershangslyozs"/>
          <w:rFonts w:ascii="Arial" w:hAnsi="Arial" w:eastAsia="Times New Roman" w:cs="Arial"/>
          <w:b w:val="false"/>
          <w:b w:val="false"/>
          <w:bCs w:val="false"/>
          <w:color w:val="00000A"/>
          <w:sz w:val="22"/>
          <w:szCs w:val="22"/>
          <w:u w:val="none"/>
        </w:rPr>
      </w:pPr>
      <w:r>
        <w:rPr>
          <w:rFonts w:ascii="Arial" w:hAnsi="Arial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Fentiek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alapján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az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alábbi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határozati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javaslatokat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terjesztjük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a Tisztelt Közgyűlés </w:t>
      </w:r>
      <w:r>
        <w:rPr>
          <w:rFonts w:cs="Arial" w:ascii="Arial" w:hAnsi="Arial"/>
          <w:color w:val="00000A"/>
          <w:sz w:val="22"/>
          <w:szCs w:val="22"/>
        </w:rPr>
        <w:t>elé: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center"/>
        <w:rPr>
          <w:rFonts w:ascii="Arial" w:hAnsi="Arial"/>
        </w:rPr>
      </w:pPr>
      <w:r>
        <w:rPr>
          <w:rStyle w:val="Ershangslyozs"/>
          <w:rFonts w:eastAsia="Times New Roman" w:cs="Arial" w:ascii="Arial" w:hAnsi="Arial"/>
          <w:b/>
          <w:bCs w:val="false"/>
          <w:color w:val="FF0000"/>
          <w:sz w:val="22"/>
          <w:szCs w:val="22"/>
          <w:u w:val="single"/>
        </w:rPr>
        <w:t xml:space="preserve"> 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…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/201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6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. (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I.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21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>.</w:t>
      </w:r>
      <w:r>
        <w:rPr>
          <w:rStyle w:val="Ershangslyozs"/>
          <w:rFonts w:eastAsia="Times New Roman" w:cs="Arial" w:ascii="Arial" w:hAnsi="Arial"/>
          <w:b/>
          <w:bCs w:val="false"/>
          <w:color w:val="000000"/>
          <w:sz w:val="22"/>
          <w:szCs w:val="22"/>
          <w:u w:val="single"/>
        </w:rPr>
        <w:t>)</w:t>
      </w:r>
      <w:r>
        <w:rPr>
          <w:rStyle w:val="Ershangslyozs"/>
          <w:rFonts w:eastAsia="Arial" w:cs="Arial" w:ascii="Arial" w:hAnsi="Arial"/>
          <w:b/>
          <w:bCs w:val="false"/>
          <w:color w:val="000000"/>
          <w:sz w:val="22"/>
          <w:szCs w:val="22"/>
          <w:u w:val="single"/>
        </w:rPr>
        <w:t xml:space="preserve"> határozata</w:t>
      </w:r>
    </w:p>
    <w:p>
      <w:pPr>
        <w:pStyle w:val="Textbody"/>
        <w:tabs>
          <w:tab w:val="left" w:pos="709" w:leader="none"/>
          <w:tab w:val="left" w:pos="2340" w:leader="none"/>
        </w:tabs>
        <w:suppressAutoHyphens w:val="false"/>
        <w:spacing w:before="0" w:after="0"/>
        <w:jc w:val="center"/>
        <w:rPr>
          <w:rStyle w:val="Ershangslyozs"/>
          <w:rFonts w:ascii="Arial" w:hAnsi="Arial" w:eastAsia="Arial" w:cs="Arial"/>
          <w:b/>
          <w:b/>
          <w:bCs w:val="false"/>
          <w:color w:val="000000"/>
          <w:sz w:val="22"/>
          <w:szCs w:val="22"/>
          <w:u w:val="single"/>
        </w:rPr>
      </w:pPr>
      <w:r>
        <w:rPr>
          <w:rFonts w:ascii="Arial" w:hAnsi="Arial"/>
        </w:rPr>
      </w:r>
    </w:p>
    <w:p>
      <w:pPr>
        <w:pStyle w:val="Standard"/>
        <w:tabs>
          <w:tab w:val="left" w:pos="709" w:leader="none"/>
          <w:tab w:val="left" w:pos="7380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a Médiaközpont részére 2015. évi eszközvásárlásra megítélt összeg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maradványa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2016. évi felhasználásának engedélyezésér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ől</w:t>
      </w:r>
    </w:p>
    <w:p>
      <w:pPr>
        <w:pStyle w:val="Standard"/>
        <w:tabs>
          <w:tab w:val="left" w:pos="709" w:leader="none"/>
          <w:tab w:val="left" w:pos="7380" w:leader="none"/>
        </w:tabs>
        <w:suppressAutoHyphens w:val="false"/>
        <w:spacing w:before="0" w:after="0"/>
        <w:jc w:val="center"/>
        <w:rPr>
          <w:rStyle w:val="Ershangslyozs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7380" w:leader="none"/>
        </w:tabs>
        <w:suppressAutoHyphens w:val="false"/>
        <w:spacing w:before="0" w:after="0"/>
        <w:jc w:val="center"/>
        <w:rPr>
          <w:rStyle w:val="Ershangslyozs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799" w:leader="none"/>
        </w:tabs>
        <w:suppressAutoHyphens w:val="false"/>
        <w:spacing w:before="0" w:after="0"/>
        <w:ind w:left="90" w:right="0" w:hanging="0"/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1. Dunaújváros Megyei Jogú Város Közgyűlése engedélyezi, hogy a DVG Zrt. a Médiaközpont üzemeltetésre vonatkozó többször módosított megbízási szerződés értelmében eszközfejlesztésre és gépjárművásárlásra 2015.évre megítélt összeg fel nem használt részét, azaz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6.211.977,-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Ft +áfát,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azaz bruttó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 7.889.211,- Ft-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ot 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a DVG Zrt. gépjármű vásárlására fordítsa. A Közgyűlés elhatározza, hogy a 2016. évi költségvetési rendelet 5.b. melléklete „Előző évi kötelezettségvállalások fedezete” sor terhére kerüljön betervezésre az e pontban megjelölt összeg.</w:t>
      </w:r>
    </w:p>
    <w:p>
      <w:pPr>
        <w:pStyle w:val="Textbody"/>
        <w:tabs>
          <w:tab w:val="left" w:pos="709" w:leader="none"/>
          <w:tab w:val="left" w:pos="799" w:leader="none"/>
        </w:tabs>
        <w:suppressAutoHyphens w:val="false"/>
        <w:spacing w:before="0" w:after="0"/>
        <w:ind w:left="90" w:right="0" w:hanging="0"/>
        <w:jc w:val="both"/>
        <w:rPr>
          <w:rStyle w:val="Ershangslyozs"/>
          <w:rFonts w:ascii="Arial" w:hAnsi="Arial"/>
          <w:b w:val="false"/>
          <w:b w:val="false"/>
          <w:bCs w:val="false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0" w:leader="none"/>
          <w:tab w:val="left" w:pos="709" w:leader="none"/>
        </w:tabs>
        <w:suppressAutoHyphens w:val="false"/>
        <w:ind w:left="120" w:right="0" w:hanging="0"/>
        <w:jc w:val="both"/>
        <w:rPr/>
      </w:pP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>2.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 Dunaújváros Megyei Jogú Város Közgyűlése utasítja a jegyzőt, hogy az 1. pontban elhatározottakat a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2016.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 évi költségvetési rendelet előkészítése során vegye figyelembe.</w:t>
      </w:r>
    </w:p>
    <w:p>
      <w:pPr>
        <w:pStyle w:val="Standard"/>
        <w:tabs>
          <w:tab w:val="left" w:pos="0" w:leader="none"/>
          <w:tab w:val="left" w:pos="709" w:leader="none"/>
        </w:tabs>
        <w:suppressAutoHyphens w:val="false"/>
        <w:ind w:left="120" w:right="0" w:hanging="0"/>
        <w:jc w:val="both"/>
        <w:rPr>
          <w:rStyle w:val="Ershangslyozs"/>
          <w:rFonts w:ascii="Arial" w:hAnsi="Arial" w:eastAsia="Arial" w:cs="Arial"/>
          <w:b w:val="false"/>
          <w:b w:val="false"/>
          <w:bCs w:val="false"/>
          <w:color w:val="000000"/>
          <w:sz w:val="22"/>
          <w:szCs w:val="22"/>
          <w:lang w:eastAsia="hu-HU"/>
        </w:rPr>
      </w:pPr>
      <w:r>
        <w:rPr/>
      </w:r>
    </w:p>
    <w:p>
      <w:pPr>
        <w:pStyle w:val="Standard"/>
        <w:jc w:val="both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cs="Arial" w:ascii="Arial" w:hAnsi="Arial"/>
          <w:b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 xml:space="preserve"> - a költségvetés előkészítéséért: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a jegyző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</w:t>
        <w:tab/>
        <w:t xml:space="preserve">       - a költségvetés előkészítésében való közreműködésért: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 költségvetési és pénzügyi osztály vezetője</w:t>
      </w:r>
    </w:p>
    <w:p>
      <w:pPr>
        <w:pStyle w:val="Textbody"/>
        <w:tabs>
          <w:tab w:val="left" w:pos="709" w:leader="none"/>
          <w:tab w:val="left" w:pos="799" w:leader="none"/>
        </w:tabs>
        <w:suppressAutoHyphens w:val="false"/>
        <w:spacing w:before="0" w:after="0"/>
        <w:ind w:left="90" w:right="0" w:hanging="0"/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none"/>
          <w:lang w:eastAsia="hu-HU"/>
        </w:rPr>
        <w:t xml:space="preserve">          </w:t>
      </w:r>
      <w:r>
        <w:rPr>
          <w:rStyle w:val="Ershangslyozs"/>
          <w:rFonts w:eastAsia="Arial" w:cs="Arial" w:ascii="Arial" w:hAnsi="Arial"/>
          <w:bCs w:val="false"/>
          <w:color w:val="000000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hu-HU"/>
        </w:rPr>
        <w:t xml:space="preserve">    a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hu-HU"/>
        </w:rPr>
        <w:t>2016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  <w:lang w:eastAsia="hu-HU"/>
        </w:rPr>
        <w:t>. évi költségvetés előkészítésének időpontja</w:t>
      </w:r>
    </w:p>
    <w:p>
      <w:pPr>
        <w:pStyle w:val="Textbody"/>
        <w:tabs>
          <w:tab w:val="left" w:pos="709" w:leader="none"/>
          <w:tab w:val="left" w:pos="799" w:leader="none"/>
        </w:tabs>
        <w:suppressAutoHyphens w:val="false"/>
        <w:spacing w:before="0" w:after="0"/>
        <w:ind w:left="90" w:right="0" w:hanging="0"/>
        <w:jc w:val="both"/>
        <w:rPr>
          <w:rStyle w:val="Ershangslyozs"/>
          <w:b w:val="false"/>
          <w:b w:val="false"/>
          <w:bCs w:val="false"/>
          <w:u w:val="none"/>
          <w:lang w:eastAsia="hu-HU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Textbody"/>
        <w:tabs>
          <w:tab w:val="left" w:pos="210" w:leader="none"/>
          <w:tab w:val="left" w:pos="709" w:leader="none"/>
          <w:tab w:val="left" w:pos="844" w:leader="none"/>
        </w:tabs>
        <w:suppressAutoHyphens w:val="false"/>
        <w:spacing w:before="0" w:after="0"/>
        <w:ind w:left="135" w:right="0" w:firstLine="15"/>
        <w:jc w:val="both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3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. Dunaújváros Megyei Jogú Város Közgyűlése a médiarendszer működtetésének díját 201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január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1-je és 201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március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31-e közötti időszakra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49.961.977,-</w:t>
      </w:r>
      <w:r>
        <w:rPr>
          <w:rStyle w:val="Ershangslyozs"/>
          <w:rFonts w:eastAsia="Calibri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Ft +áfa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összegben jóváhagyja,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június 30-áig történő hosszabbítás esetén az összeg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u w:val="none"/>
        </w:rPr>
        <w:t>93.711.977,- Ft+áfa.</w:t>
      </w:r>
    </w:p>
    <w:p>
      <w:pPr>
        <w:pStyle w:val="Textbody"/>
        <w:tabs>
          <w:tab w:val="left" w:pos="210" w:leader="none"/>
          <w:tab w:val="left" w:pos="709" w:leader="none"/>
          <w:tab w:val="left" w:pos="844" w:leader="none"/>
        </w:tabs>
        <w:suppressAutoHyphens w:val="false"/>
        <w:spacing w:before="0" w:after="0"/>
        <w:ind w:left="135" w:right="0" w:firstLine="15"/>
        <w:jc w:val="both"/>
        <w:rPr>
          <w:rStyle w:val="Ershangslyozs"/>
          <w:b w:val="false"/>
          <w:b w:val="false"/>
          <w:bCs w:val="false"/>
          <w:u w:val="non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Textbody"/>
        <w:spacing w:before="0" w:after="0"/>
        <w:ind w:left="135" w:right="0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4. </w:t>
      </w:r>
      <w:r>
        <w:rPr>
          <w:rFonts w:cs="Arial" w:ascii="Arial" w:hAnsi="Arial"/>
          <w:color w:val="000000"/>
          <w:sz w:val="22"/>
          <w:szCs w:val="22"/>
        </w:rPr>
        <w:t>Dunaújváros Megyei Jogú Város Közgyűlése felhatalmazza a polgármestert, hogy a</w:t>
      </w:r>
      <w:r>
        <w:rPr>
          <w:rFonts w:cs="Arial" w:ascii="Arial" w:hAnsi="Arial"/>
          <w:color w:val="000000"/>
          <w:sz w:val="22"/>
          <w:szCs w:val="22"/>
        </w:rPr>
        <w:t>z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1. és 3</w:t>
      </w:r>
      <w:r>
        <w:rPr>
          <w:rFonts w:cs="Arial" w:ascii="Arial" w:hAnsi="Arial"/>
          <w:color w:val="000000"/>
          <w:sz w:val="22"/>
          <w:szCs w:val="22"/>
        </w:rPr>
        <w:t xml:space="preserve">. pont szerinti feladatellátásra vonatkozó - jelen határozat mellékletét képező - megbízási szerződés </w:t>
      </w:r>
      <w:r>
        <w:rPr>
          <w:rFonts w:cs="Arial" w:ascii="Arial" w:hAnsi="Arial"/>
          <w:color w:val="000000"/>
          <w:sz w:val="22"/>
          <w:szCs w:val="22"/>
        </w:rPr>
        <w:t>10</w:t>
      </w:r>
      <w:r>
        <w:rPr>
          <w:rFonts w:cs="Arial" w:ascii="Arial" w:hAnsi="Arial"/>
          <w:color w:val="000000"/>
          <w:sz w:val="22"/>
          <w:szCs w:val="22"/>
        </w:rPr>
        <w:t xml:space="preserve">. számú </w:t>
      </w:r>
      <w:r>
        <w:rPr>
          <w:rFonts w:cs="Arial" w:ascii="Arial" w:hAnsi="Arial"/>
          <w:color w:val="000000"/>
          <w:sz w:val="22"/>
          <w:szCs w:val="22"/>
        </w:rPr>
        <w:t>módosításá</w:t>
      </w:r>
      <w:r>
        <w:rPr>
          <w:rFonts w:cs="Arial" w:ascii="Arial" w:hAnsi="Arial"/>
          <w:color w:val="000000"/>
          <w:sz w:val="22"/>
          <w:szCs w:val="22"/>
        </w:rPr>
        <w:t>nak aláírására</w:t>
      </w:r>
      <w:r>
        <w:rPr>
          <w:rFonts w:cs="Arial" w:ascii="Arial" w:hAnsi="Arial"/>
          <w:color w:val="000000"/>
          <w:sz w:val="22"/>
          <w:szCs w:val="22"/>
        </w:rPr>
        <w:t xml:space="preserve">, </w:t>
      </w:r>
      <w:r>
        <w:rPr>
          <w:rFonts w:eastAsia="Arial" w:cs="Arial" w:ascii="Arial" w:hAnsi="Arial"/>
          <w:color w:val="000000"/>
          <w:sz w:val="22"/>
          <w:szCs w:val="22"/>
        </w:rPr>
        <w:t>valamint a kötelezettség-vállalások teljesítésére.</w:t>
      </w:r>
    </w:p>
    <w:p>
      <w:pPr>
        <w:pStyle w:val="Textbody"/>
        <w:spacing w:before="0" w:after="0"/>
        <w:ind w:left="135" w:right="0" w:hanging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határozat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végrehajtásáért:</w:t>
      </w:r>
    </w:p>
    <w:p>
      <w:pPr>
        <w:pStyle w:val="Textbody"/>
        <w:spacing w:before="0" w:after="0"/>
        <w:ind w:left="1418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polgármester</w:t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  - a határozat végrehajtásában való közreműködésért: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</w:rPr>
        <w:t>a jogi, szervezési és intézményigazgatási osztály vezetője</w:t>
      </w:r>
    </w:p>
    <w:p>
      <w:pPr>
        <w:pStyle w:val="Textbody"/>
        <w:spacing w:before="0" w:after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ab/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Határidő 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>a szerződés aláírására</w:t>
      </w:r>
      <w:r>
        <w:rPr>
          <w:rFonts w:eastAsia="Arial" w:cs="Arial" w:ascii="Arial" w:hAnsi="Arial"/>
          <w:b/>
          <w:color w:val="000000"/>
          <w:sz w:val="22"/>
          <w:szCs w:val="22"/>
        </w:rPr>
        <w:t>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201</w:t>
      </w:r>
      <w:r>
        <w:rPr>
          <w:rFonts w:eastAsia="Arial" w:cs="Arial" w:ascii="Arial" w:hAnsi="Arial"/>
          <w:color w:val="000000"/>
          <w:sz w:val="22"/>
          <w:szCs w:val="22"/>
        </w:rPr>
        <w:t>6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  <w:r>
        <w:rPr>
          <w:rFonts w:eastAsia="Arial" w:cs="Arial" w:ascii="Arial" w:hAnsi="Arial"/>
          <w:color w:val="000000"/>
          <w:sz w:val="22"/>
          <w:szCs w:val="22"/>
        </w:rPr>
        <w:t>február 2.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ab/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>Határidő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 xml:space="preserve"> a kötelezettségvállalásra</w:t>
      </w:r>
      <w:r>
        <w:rPr>
          <w:rFonts w:eastAsia="Arial" w:cs="Arial" w:ascii="Arial" w:hAnsi="Arial"/>
          <w:color w:val="000000"/>
          <w:sz w:val="22"/>
          <w:szCs w:val="22"/>
        </w:rPr>
        <w:t>: 2016. március 31.</w:t>
      </w:r>
    </w:p>
    <w:p>
      <w:pPr>
        <w:pStyle w:val="Standard"/>
        <w:tabs>
          <w:tab w:val="left" w:pos="255" w:leader="none"/>
          <w:tab w:val="left" w:pos="709" w:leader="none"/>
        </w:tabs>
        <w:suppressAutoHyphens w:val="false"/>
        <w:spacing w:before="0" w:after="0"/>
        <w:ind w:left="135" w:right="0" w:firstLine="15"/>
        <w:jc w:val="both"/>
        <w:rPr>
          <w:rStyle w:val="Ershangslyozs"/>
          <w:b/>
          <w:b/>
          <w:bCs/>
          <w:u w:val="single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Dunaújváros, 201</w:t>
      </w:r>
      <w:r>
        <w:rPr>
          <w:rFonts w:eastAsia="Arial" w:cs="Arial" w:ascii="Arial" w:hAnsi="Arial"/>
          <w:color w:val="000000"/>
          <w:sz w:val="22"/>
          <w:szCs w:val="22"/>
        </w:rPr>
        <w:t>6. január 21.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</w:t>
      </w:r>
      <w:r>
        <w:rPr>
          <w:rFonts w:cs="Arial" w:ascii="Arial" w:hAnsi="Arial"/>
          <w:b/>
          <w:bCs/>
          <w:sz w:val="22"/>
          <w:szCs w:val="22"/>
        </w:rPr>
        <w:t>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elnöke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 Tóth Kálmán sk.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 xml:space="preserve">  </w:t>
      </w: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a gazdasági és területfejlesztési</w:t>
        <w:tab/>
        <w:tab/>
        <w:t xml:space="preserve">        az ügyrendi, igazgatási </w:t>
        <w:tab/>
        <w:t xml:space="preserve">            </w:t>
      </w:r>
    </w:p>
    <w:p>
      <w:pPr>
        <w:pStyle w:val="Textbody"/>
        <w:tabs>
          <w:tab w:val="left" w:pos="0" w:leader="none"/>
          <w:tab w:val="left" w:pos="709" w:leader="none"/>
        </w:tabs>
        <w:suppressAutoHyphens w:val="false"/>
        <w:spacing w:before="0" w:after="0"/>
        <w:jc w:val="center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Style w:val="Ershangslyozs"/>
          <w:rFonts w:eastAsia="Arial" w:cs="Arial" w:ascii="Arial" w:hAnsi="Arial"/>
          <w:b/>
          <w:bCs/>
          <w:color w:val="000000"/>
          <w:sz w:val="22"/>
          <w:szCs w:val="22"/>
          <w:u w:val="none"/>
        </w:rPr>
        <w:t>bizottság elnöke</w:t>
        <w:tab/>
        <w:tab/>
        <w:tab/>
        <w:t xml:space="preserve">        és jogi bizottság elnöke</w:t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Bekezdsalapbettpusa1">
    <w:name w:val="Bekezdés alapbetűtípusa1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225</TotalTime>
  <Application>LibreOffice/5.0.1.2$Windows_x86 LibreOffice_project/81898c9f5c0d43f3473ba111d7b351050be20261</Application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2016-01-05T10:13:04Z</dcterms:created>
  <dc:language>hu-HU</dc:language>
  <cp:lastPrinted>2016-01-06T14:07:42Z</cp:lastPrinted>
  <dcterms:modified xsi:type="dcterms:W3CDTF">2016-01-15T12:05:38Z</dcterms:modified>
  <cp:revision>22</cp:revision>
</cp:coreProperties>
</file>