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b/>
          <w:b/>
          <w:caps/>
          <w:sz w:val="22"/>
          <w:szCs w:val="22"/>
        </w:rPr>
      </w:pPr>
      <w:r>
        <w:rPr>
          <w:rFonts w:eastAsia="Arial" w:cs="Arial" w:ascii="Arial" w:hAnsi="Arial"/>
          <w:b/>
          <w:caps/>
          <w:sz w:val="22"/>
          <w:szCs w:val="22"/>
        </w:rPr>
        <w:t xml:space="preserve">                     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caps/>
          <w:sz w:val="22"/>
          <w:szCs w:val="22"/>
        </w:rPr>
        <w:t xml:space="preserve"> </w:t>
      </w:r>
      <w:r>
        <w:rPr>
          <w:rFonts w:cs="Arial" w:ascii="Arial" w:hAnsi="Arial"/>
          <w:b/>
          <w:i/>
          <w:caps w:val="false"/>
          <w:smallCaps w:val="false"/>
          <w:sz w:val="36"/>
          <w:szCs w:val="36"/>
        </w:rPr>
        <w:t>Fedőlap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none"/>
        </w:rPr>
        <w:t>Az</w:t>
      </w:r>
      <w:r>
        <w:rPr>
          <w:rFonts w:eastAsia="Arial" w:cs="Arial" w:ascii="Arial" w:hAnsi="Arial"/>
          <w:b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sz w:val="24"/>
          <w:szCs w:val="24"/>
          <w:u w:val="none"/>
        </w:rPr>
        <w:t>előterjesztés</w:t>
      </w:r>
      <w:r>
        <w:rPr>
          <w:rFonts w:eastAsia="Arial" w:cs="Arial" w:ascii="Arial" w:hAnsi="Arial"/>
          <w:b/>
          <w:color w:val="000000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u w:val="none"/>
        </w:rPr>
        <w:t>közgyűlés</w:t>
      </w:r>
      <w:r>
        <w:rPr>
          <w:rFonts w:eastAsia="Arial" w:cs="Arial" w:ascii="Arial" w:hAnsi="Arial"/>
          <w:b/>
          <w:color w:val="000000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u w:val="none"/>
        </w:rPr>
        <w:t>elé</w:t>
      </w:r>
      <w:r>
        <w:rPr>
          <w:rFonts w:eastAsia="Arial" w:cs="Arial" w:ascii="Arial" w:hAnsi="Arial"/>
          <w:b/>
          <w:color w:val="000000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u w:val="none"/>
        </w:rPr>
        <w:t>kerül</w:t>
      </w:r>
    </w:p>
    <w:p>
      <w:pPr>
        <w:pStyle w:val="Szvegtrzs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color w:val="000000"/>
          <w:sz w:val="28"/>
          <w:szCs w:val="28"/>
        </w:rPr>
        <w:t>Az</w:t>
      </w:r>
      <w:r>
        <w:rPr>
          <w:rFonts w:eastAsia="Arial" w:cs="Arial" w:ascii="Arial" w:hAnsi="Arial"/>
          <w:b/>
          <w:color w:val="000000"/>
          <w:sz w:val="28"/>
          <w:szCs w:val="28"/>
        </w:rPr>
        <w:t xml:space="preserve"> </w:t>
      </w:r>
      <w:r>
        <w:rPr>
          <w:rFonts w:cs="Arial" w:ascii="Arial" w:hAnsi="Arial"/>
          <w:b/>
          <w:color w:val="000000"/>
          <w:sz w:val="28"/>
          <w:szCs w:val="28"/>
        </w:rPr>
        <w:t>előterjesztés</w:t>
      </w:r>
      <w:r>
        <w:rPr>
          <w:rFonts w:eastAsia="Arial" w:cs="Arial" w:ascii="Arial" w:hAnsi="Arial"/>
          <w:b/>
          <w:color w:val="000000"/>
          <w:sz w:val="28"/>
          <w:szCs w:val="28"/>
        </w:rPr>
        <w:t xml:space="preserve"> </w:t>
      </w:r>
      <w:r>
        <w:rPr>
          <w:rFonts w:cs="Arial" w:ascii="Arial" w:hAnsi="Arial"/>
          <w:b/>
          <w:color w:val="000000"/>
          <w:sz w:val="28"/>
          <w:szCs w:val="28"/>
        </w:rPr>
        <w:t>tárgyalásának</w:t>
      </w:r>
      <w:r>
        <w:rPr>
          <w:rFonts w:eastAsia="Arial" w:cs="Arial" w:ascii="Arial" w:hAnsi="Arial"/>
          <w:b/>
          <w:color w:val="000000"/>
          <w:sz w:val="28"/>
          <w:szCs w:val="28"/>
        </w:rPr>
        <w:t xml:space="preserve"> </w:t>
      </w:r>
      <w:r>
        <w:rPr>
          <w:rFonts w:cs="Arial" w:ascii="Arial" w:hAnsi="Arial"/>
          <w:b/>
          <w:color w:val="000000"/>
          <w:sz w:val="28"/>
          <w:szCs w:val="28"/>
        </w:rPr>
        <w:t>napja:</w:t>
      </w:r>
      <w:r>
        <w:rPr>
          <w:rFonts w:eastAsia="Arial" w:cs="Arial" w:ascii="Arial" w:hAnsi="Arial"/>
          <w:b/>
          <w:color w:val="000000"/>
          <w:sz w:val="28"/>
          <w:szCs w:val="28"/>
        </w:rPr>
        <w:t xml:space="preserve"> </w:t>
      </w:r>
      <w:r>
        <w:rPr>
          <w:rFonts w:cs="Arial" w:ascii="Arial" w:hAnsi="Arial"/>
          <w:b/>
          <w:color w:val="000000"/>
          <w:sz w:val="28"/>
          <w:szCs w:val="28"/>
        </w:rPr>
        <w:t>201</w:t>
      </w:r>
      <w:r>
        <w:rPr>
          <w:rFonts w:eastAsia="Arial" w:cs="Arial" w:ascii="Arial" w:hAnsi="Arial"/>
          <w:b/>
          <w:color w:val="000000"/>
          <w:sz w:val="28"/>
          <w:szCs w:val="28"/>
        </w:rPr>
        <w:t>6. 01. 21.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lang w:val="hu-HU"/>
        </w:rPr>
      </w:pPr>
      <w:r>
        <w:rPr>
          <w:rFonts w:cs="Arial" w:ascii="Arial" w:hAnsi="Arial"/>
          <w:b/>
          <w:bCs/>
          <w:sz w:val="24"/>
          <w:szCs w:val="24"/>
          <w:lang w:val="hu-HU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Javaslat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Tornacsarnok tetőszigetelésének megvalósításához szükséges döntések meghozatalára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b/>
          <w:color w:val="000000"/>
          <w:sz w:val="22"/>
          <w:szCs w:val="22"/>
          <w:u w:val="single"/>
          <w:lang w:val="hu-HU"/>
        </w:rPr>
        <w:t>Előadó: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 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 xml:space="preserve">a </w:t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lang w:val="hu-HU"/>
        </w:rPr>
        <w:t>gazdasági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</w:t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lang w:val="hu-HU"/>
        </w:rPr>
        <w:t>és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</w:t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lang w:val="hu-HU"/>
        </w:rPr>
        <w:t>területfejlesztési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</w:t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lang w:val="hu-HU"/>
        </w:rPr>
        <w:t>bizottság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elnök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e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  <w:lang w:val="hu-HU"/>
        </w:rPr>
      </w:pPr>
      <w:r>
        <w:rPr>
          <w:rFonts w:eastAsia="Arial" w:cs="Arial" w:ascii="Arial" w:hAnsi="Arial"/>
          <w:color w:val="000000"/>
          <w:sz w:val="22"/>
          <w:szCs w:val="22"/>
          <w:lang w:val="hu-HU"/>
        </w:rPr>
        <w:tab/>
        <w:t xml:space="preserve">    a 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városüzemeltetési, környezetvédelmi és turisztikai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bizottság 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elnöke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  <w:lang w:val="hu-HU"/>
        </w:rPr>
      </w:pPr>
      <w:r>
        <w:rPr>
          <w:rFonts w:eastAsia="Arial" w:cs="Arial" w:ascii="Arial" w:hAnsi="Arial"/>
          <w:color w:val="000000"/>
          <w:sz w:val="22"/>
          <w:szCs w:val="22"/>
          <w:lang w:val="hu-HU"/>
        </w:rPr>
        <w:tab/>
        <w:t xml:space="preserve">    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a pénzügyi elnöke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b/>
          <w:color w:val="000000"/>
          <w:sz w:val="22"/>
          <w:szCs w:val="22"/>
          <w:u w:val="single"/>
          <w:lang w:val="hu-HU"/>
        </w:rPr>
        <w:t>Előkészítő:</w:t>
      </w:r>
      <w:r>
        <w:rPr>
          <w:rFonts w:eastAsia="TimesNewRoman" w:cs="Arial" w:ascii="Arial" w:hAnsi="Arial"/>
          <w:b/>
          <w:color w:val="000000"/>
          <w:sz w:val="22"/>
          <w:szCs w:val="22"/>
          <w:lang w:val="hu-HU"/>
        </w:rPr>
        <w:tab/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lang w:val="hu-HU"/>
        </w:rPr>
        <w:t>Dr.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hu-HU"/>
        </w:rPr>
        <w:t>Vántus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hu-HU"/>
        </w:rPr>
        <w:t>Judit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hu-HU"/>
        </w:rPr>
        <w:t>vagyonkezelési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osztályvezető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ab/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  Tóthné dr. Kaja Edit</w:t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ügyintéző</w:t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b/>
          <w:color w:val="000000"/>
          <w:sz w:val="22"/>
          <w:szCs w:val="22"/>
          <w:u w:val="single"/>
          <w:lang w:val="hu-HU"/>
        </w:rPr>
        <w:t>Meghívott: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hu-HU"/>
        </w:rPr>
        <w:t>Szunyog Máté ügyvezető Pentele Épületdoktor Kft.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hu-HU"/>
        </w:rPr>
        <w:tab/>
        <w:t xml:space="preserve">         2400 Dunaújváros, Eszperantó u. 4-6.</w:t>
      </w:r>
    </w:p>
    <w:p>
      <w:pPr>
        <w:pStyle w:val="Normal"/>
        <w:jc w:val="both"/>
        <w:rPr>
          <w:rFonts w:ascii="Arial" w:hAnsi="Arial" w:eastAsia="TimesNewRoman" w:cs="Arial"/>
          <w:b/>
          <w:b/>
          <w:bCs/>
          <w:color w:val="000000"/>
          <w:sz w:val="22"/>
          <w:szCs w:val="22"/>
          <w:u w:val="none"/>
          <w:lang w:val="hu-HU"/>
        </w:rPr>
      </w:pPr>
      <w:r>
        <w:rPr>
          <w:rFonts w:eastAsia="TimesNewRoman" w:cs="Arial" w:ascii="Arial" w:hAnsi="Arial"/>
          <w:b/>
          <w:bCs/>
          <w:color w:val="000000"/>
          <w:sz w:val="22"/>
          <w:szCs w:val="22"/>
          <w:u w:val="none"/>
          <w:lang w:val="hu-HU"/>
        </w:rPr>
        <w:tab/>
        <w:t xml:space="preserve">       </w:t>
      </w:r>
    </w:p>
    <w:p>
      <w:pPr>
        <w:pStyle w:val="Normal"/>
        <w:jc w:val="left"/>
        <w:rPr/>
      </w:pPr>
      <w:r>
        <w:rPr>
          <w:rFonts w:eastAsia="TimesNewRoman" w:cs="Arial" w:ascii="Arial" w:hAnsi="Arial"/>
          <w:b/>
          <w:bCs/>
          <w:sz w:val="22"/>
          <w:szCs w:val="22"/>
          <w:u w:val="single"/>
          <w:lang w:val="hu-HU"/>
        </w:rPr>
        <w:t>Véleményező</w:t>
      </w:r>
      <w:r>
        <w:rPr>
          <w:rFonts w:eastAsia="Arial" w:cs="Arial" w:ascii="Arial" w:hAnsi="Arial"/>
          <w:b/>
          <w:bCs/>
          <w:sz w:val="22"/>
          <w:szCs w:val="22"/>
          <w:u w:val="single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single"/>
          <w:lang w:val="hu-HU"/>
        </w:rPr>
        <w:t>bizottságok:</w:t>
      </w:r>
    </w:p>
    <w:p>
      <w:pPr>
        <w:pStyle w:val="Normal"/>
        <w:jc w:val="both"/>
        <w:rPr/>
      </w:pPr>
      <w:r>
        <w:rPr>
          <w:rFonts w:eastAsia="Lucida Sans Unicode" w:cs="Arial" w:ascii="Arial" w:hAnsi="Arial"/>
          <w:b w:val="false"/>
          <w:bCs w:val="false"/>
          <w:color w:val="000000"/>
          <w:sz w:val="22"/>
          <w:szCs w:val="22"/>
          <w:lang w:val="hu-HU"/>
        </w:rPr>
        <w:t>a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gazdasági és területfejlesztési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bizottság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           </w:t>
        <w:tab/>
        <w:tab/>
        <w:t xml:space="preserve">            201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6.01.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19.</w:t>
      </w:r>
    </w:p>
    <w:p>
      <w:pPr>
        <w:pStyle w:val="Normal"/>
        <w:tabs>
          <w:tab w:val="left" w:pos="5775" w:leader="none"/>
        </w:tabs>
        <w:jc w:val="both"/>
        <w:rPr>
          <w:rFonts w:ascii="Arial" w:hAnsi="Arial" w:eastAsia="Arial" w:cs="Arial"/>
          <w:color w:val="000000"/>
          <w:sz w:val="22"/>
          <w:szCs w:val="22"/>
          <w:lang w:val="hu-HU"/>
        </w:rPr>
      </w:pP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a 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városüzemeltetési, környezetvédelmi és turisztikai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bizottság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ab/>
        <w:tab/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2016.01.19.</w:t>
      </w:r>
    </w:p>
    <w:p>
      <w:pPr>
        <w:pStyle w:val="Normal"/>
        <w:tabs>
          <w:tab w:val="left" w:pos="5775" w:leader="none"/>
        </w:tabs>
        <w:jc w:val="both"/>
        <w:rPr>
          <w:rFonts w:ascii="Arial" w:hAnsi="Arial" w:eastAsia="Arial" w:cs="Arial"/>
          <w:color w:val="000000"/>
          <w:sz w:val="22"/>
          <w:szCs w:val="22"/>
          <w:lang w:val="hu-HU"/>
        </w:rPr>
      </w:pP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a 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pénzügyi bizottság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ab/>
        <w:tab/>
        <w:tab/>
        <w:t>201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6.01.19.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b/>
          <w:color w:val="000000"/>
          <w:sz w:val="22"/>
          <w:szCs w:val="22"/>
          <w:u w:val="single"/>
          <w:lang w:val="hu-HU"/>
        </w:rPr>
        <w:t>A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  <w:lang w:val="hu-HU"/>
        </w:rPr>
        <w:t>napirendi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  <w:lang w:val="hu-HU"/>
        </w:rPr>
        <w:t>pont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  <w:lang w:val="hu-HU"/>
        </w:rPr>
        <w:t>rövid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  <w:lang w:val="hu-HU"/>
        </w:rPr>
        <w:t>tartalma: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Dunaújváros Megyei Jogú Város Közgyűlése 334/2015. (V.21.) határozatával döntött a Dunaújvárosi Tornacsarnok felújítása során a tetőszigetelés megvalósítása érdekében 2.500.000.-Ft-t biztosít a hiányzó szigetelőanyag megvásárlásához. A közbeszerzési pályázaton nyert kivitelező cég jelezte önkormányzatunk felé, hogy a fenti összeg nem fedezi a +10 cm tetőszigetelés költségét. Kérték, hogy az önkormányzat a támogatás mértékét növelje meg az elvárt műszaki tartalom megvalósítása érdekében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>bruttó 5.439.319.-Ft-tal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b/>
          <w:bCs/>
          <w:sz w:val="22"/>
          <w:szCs w:val="22"/>
          <w:lang w:val="hu-HU"/>
        </w:rPr>
        <w:t>A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napirendi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pont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előkészítőinek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adatai:</w:t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sz w:val="22"/>
          <w:szCs w:val="22"/>
          <w:lang w:val="hu-HU"/>
        </w:rPr>
        <w:t>Osztály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neve:</w:t>
        <w:tab/>
        <w:tab/>
        <w:t>Vagyonkezelési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osztály</w:t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Ügyintéző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neve: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Tóthné dr. Kaja Edit</w:t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sz w:val="22"/>
          <w:szCs w:val="22"/>
          <w:lang w:val="hu-HU"/>
        </w:rPr>
        <w:t>E-mail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címe: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              kajaedit</w:t>
      </w:r>
      <w:r>
        <w:rPr>
          <w:rFonts w:cs="Arial" w:ascii="Arial" w:hAnsi="Arial"/>
          <w:sz w:val="22"/>
          <w:szCs w:val="22"/>
          <w:lang w:val="hu-HU"/>
        </w:rPr>
        <w:t>@pmh.dunanet.hu</w:t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sz w:val="22"/>
          <w:szCs w:val="22"/>
          <w:lang w:val="hu-HU"/>
        </w:rPr>
        <w:t>Telefonszáma:</w:t>
        <w:tab/>
        <w:t>06-25-</w:t>
      </w:r>
      <w:r>
        <w:rPr>
          <w:rFonts w:eastAsia="Arial" w:cs="Arial" w:ascii="Arial" w:hAnsi="Arial"/>
          <w:sz w:val="22"/>
          <w:szCs w:val="22"/>
          <w:lang w:val="hu-HU"/>
        </w:rPr>
        <w:t>544-214</w:t>
      </w:r>
    </w:p>
    <w:p>
      <w:pPr>
        <w:pStyle w:val="Normal"/>
        <w:jc w:val="both"/>
        <w:rPr>
          <w:rFonts w:ascii="Arial" w:hAnsi="Arial" w:eastAsia="TimesNewRoman" w:cs="Arial"/>
          <w:color w:val="000000"/>
          <w:sz w:val="22"/>
          <w:szCs w:val="22"/>
          <w:lang w:val="hu-HU"/>
        </w:rPr>
      </w:pP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Iktatószám:</w:t>
        <w:tab/>
        <w:tab/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2011/2016.</w:t>
      </w:r>
    </w:p>
    <w:p>
      <w:pPr>
        <w:pStyle w:val="Normal"/>
        <w:jc w:val="both"/>
        <w:rPr>
          <w:rFonts w:ascii="Arial" w:hAnsi="Arial" w:eastAsia="TimesNewRoman" w:cs="Arial"/>
          <w:sz w:val="22"/>
          <w:szCs w:val="22"/>
          <w:lang w:val="hu-HU"/>
        </w:rPr>
      </w:pPr>
      <w:r>
        <w:rPr>
          <w:rFonts w:eastAsia="TimesNewRoman" w:cs="Arial" w:ascii="Arial" w:hAnsi="Arial"/>
          <w:sz w:val="22"/>
          <w:szCs w:val="22"/>
          <w:lang w:val="hu-HU"/>
        </w:rPr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Előkészítő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aláírása:</w:t>
        <w:tab/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                                            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Tóthné dr. Kaja Edit</w:t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Igazgató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/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Osztályvezető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aláírása: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                          </w:t>
      </w:r>
      <w:r>
        <w:rPr>
          <w:rFonts w:cs="Arial" w:ascii="Arial" w:hAnsi="Arial"/>
          <w:color w:val="000000"/>
          <w:sz w:val="22"/>
          <w:szCs w:val="22"/>
          <w:lang w:val="hu-HU"/>
        </w:rPr>
        <w:t>Dr.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Vántus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Judit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</w:p>
    <w:p>
      <w:pPr>
        <w:pStyle w:val="Normal"/>
        <w:jc w:val="both"/>
        <w:rPr>
          <w:rFonts w:ascii="Arial" w:hAnsi="Arial" w:eastAsia="TimesNewRoman" w:cs="Arial"/>
          <w:sz w:val="22"/>
          <w:szCs w:val="22"/>
          <w:lang w:val="hu-HU"/>
        </w:rPr>
      </w:pPr>
      <w:r>
        <w:rPr>
          <w:rFonts w:eastAsia="TimesNewRoman" w:cs="Arial" w:ascii="Arial" w:hAnsi="Arial"/>
          <w:sz w:val="22"/>
          <w:szCs w:val="22"/>
          <w:lang w:val="hu-HU"/>
        </w:rPr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b/>
          <w:bCs/>
          <w:sz w:val="22"/>
          <w:szCs w:val="22"/>
          <w:lang w:val="hu-HU"/>
        </w:rPr>
        <w:t>A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törvényességi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ellenőrzésre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vonatkozó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adatok:</w:t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sz w:val="22"/>
          <w:szCs w:val="22"/>
          <w:lang w:val="hu-HU"/>
        </w:rPr>
        <w:t>Törvényességi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ellenőrzést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végző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személy:</w:t>
        <w:tab/>
        <w:tab/>
        <w:t xml:space="preserve">         </w:t>
      </w:r>
      <w:r>
        <w:rPr>
          <w:rFonts w:cs="Arial" w:ascii="Arial" w:hAnsi="Arial"/>
          <w:sz w:val="22"/>
          <w:szCs w:val="22"/>
          <w:lang w:val="hu-HU"/>
        </w:rPr>
        <w:t>Dr. Petánszki Lajos</w:t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Leadás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dátuma:</w:t>
        <w:tab/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                                              </w:t>
      </w:r>
      <w:r>
        <w:rPr>
          <w:rFonts w:cs="Arial" w:ascii="Arial" w:hAnsi="Arial"/>
          <w:color w:val="000000"/>
          <w:sz w:val="22"/>
          <w:szCs w:val="22"/>
          <w:lang w:val="hu-HU"/>
        </w:rPr>
        <w:t>20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1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6.01.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14.</w:t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Ellenőrzés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dátuma:</w:t>
        <w:tab/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                                              </w:t>
      </w:r>
      <w:r>
        <w:rPr>
          <w:rFonts w:cs="Arial" w:ascii="Arial" w:hAnsi="Arial"/>
          <w:color w:val="000000"/>
          <w:sz w:val="22"/>
          <w:szCs w:val="22"/>
          <w:lang w:val="hu-HU"/>
        </w:rPr>
        <w:t>201</w:t>
      </w:r>
      <w:r>
        <w:rPr>
          <w:rFonts w:cs="Arial" w:ascii="Arial" w:hAnsi="Arial"/>
          <w:color w:val="000000"/>
          <w:sz w:val="22"/>
          <w:szCs w:val="22"/>
          <w:lang w:val="hu-HU"/>
        </w:rPr>
        <w:t>6.01.</w:t>
      </w:r>
      <w:r>
        <w:rPr>
          <w:rFonts w:cs="Arial" w:ascii="Arial" w:hAnsi="Arial"/>
          <w:color w:val="000000"/>
          <w:sz w:val="22"/>
          <w:szCs w:val="22"/>
          <w:lang w:val="hu-HU"/>
        </w:rPr>
        <w:t>14.</w:t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sz w:val="22"/>
          <w:szCs w:val="22"/>
          <w:lang w:val="hu-HU"/>
        </w:rPr>
        <w:t>Törvényességi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észrevétel:</w:t>
        <w:tab/>
      </w:r>
      <w:r>
        <w:rPr>
          <w:rFonts w:eastAsia="Arial" w:cs="Arial" w:ascii="Arial" w:hAnsi="Arial"/>
          <w:sz w:val="22"/>
          <w:szCs w:val="22"/>
          <w:lang w:val="hu-HU"/>
        </w:rPr>
        <w:t xml:space="preserve">                                            </w:t>
      </w:r>
      <w:r>
        <w:rPr>
          <w:rFonts w:eastAsia="TimesNewRoman" w:cs="Arial" w:ascii="Arial" w:hAnsi="Arial"/>
          <w:sz w:val="22"/>
          <w:szCs w:val="22"/>
          <w:lang w:val="hu-HU"/>
        </w:rPr>
        <w:t>Van</w:t>
      </w:r>
      <w:r>
        <w:rPr>
          <w:rFonts w:eastAsia="TimesNewRoman" w:cs="Arial" w:ascii="Arial" w:hAnsi="Arial"/>
          <w:sz w:val="22"/>
          <w:szCs w:val="22"/>
          <w:u w:val="single"/>
          <w:lang w:val="hu-HU"/>
        </w:rPr>
        <w:t>/Nincs</w:t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sz w:val="22"/>
          <w:szCs w:val="22"/>
          <w:lang w:val="hu-HU"/>
        </w:rPr>
        <w:t>Amennyiben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van: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eastAsia="TimesNewRoman" w:cs="Arial"/>
          <w:b w:val="false"/>
          <w:b w:val="false"/>
          <w:bCs w:val="false"/>
          <w:color w:val="000000"/>
          <w:sz w:val="22"/>
          <w:szCs w:val="22"/>
          <w:u w:val="none"/>
          <w:lang w:val="hu-HU"/>
        </w:rPr>
      </w:pP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>Az elfogadáshoz szükséges szavazati arány:            egyszerű /</w:t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u w:val="single"/>
          <w:lang w:val="hu-HU"/>
        </w:rPr>
        <w:t xml:space="preserve"> minősített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NewRoman" w:cs="Arial" w:ascii="Arial" w:hAnsi="Arial"/>
          <w:b/>
          <w:color w:val="000000"/>
          <w:sz w:val="22"/>
          <w:szCs w:val="22"/>
          <w:u w:val="single"/>
          <w:lang w:val="hu-HU"/>
        </w:rPr>
        <w:t>A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  <w:lang w:val="hu-HU"/>
        </w:rPr>
        <w:t>tárgyalás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  <w:lang w:val="hu-HU"/>
        </w:rPr>
        <w:t>módja: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ab/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                                  </w:t>
      </w:r>
      <w:r>
        <w:rPr>
          <w:rFonts w:eastAsia="TimesNewRoman" w:cs="Arial" w:ascii="Arial" w:hAnsi="Arial"/>
          <w:b/>
          <w:color w:val="000000"/>
          <w:sz w:val="22"/>
          <w:szCs w:val="22"/>
          <w:lang w:val="hu-HU"/>
        </w:rPr>
        <w:t>Nyílt</w:t>
      </w:r>
      <w:r>
        <w:rPr>
          <w:rFonts w:eastAsia="Arial" w:cs="Arial" w:ascii="Arial" w:hAnsi="Arial"/>
          <w:b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lang w:val="hu-HU"/>
        </w:rPr>
        <w:t>ülés</w:t>
      </w:r>
    </w:p>
    <w:p>
      <w:pPr>
        <w:pStyle w:val="Normal"/>
        <w:jc w:val="both"/>
        <w:rPr>
          <w:rFonts w:ascii="Arial" w:hAnsi="Arial" w:eastAsia="TimesNewRoman" w:cs="Arial"/>
          <w:sz w:val="22"/>
          <w:szCs w:val="22"/>
          <w:lang w:val="hu-HU"/>
        </w:rPr>
      </w:pPr>
      <w:r>
        <w:rPr>
          <w:rFonts w:eastAsia="TimesNewRoman" w:cs="Arial" w:ascii="Arial" w:hAnsi="Arial"/>
          <w:sz w:val="22"/>
          <w:szCs w:val="22"/>
          <w:lang w:val="hu-HU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TimesNewRoman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2"/>
          <w:szCs w:val="22"/>
          <w:lang w:val="hu-HU"/>
        </w:rPr>
      </w:pPr>
      <w:r>
        <w:rPr>
          <w:rFonts w:eastAsia="TimesNewRoman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2"/>
          <w:szCs w:val="22"/>
          <w:lang w:val="hu-HU"/>
        </w:rPr>
        <w:t>Egyéb megjegyzések: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TimesNewRoman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2"/>
          <w:szCs w:val="22"/>
          <w:lang w:val="hu-HU"/>
        </w:rPr>
      </w:pPr>
      <w:r>
        <w:rPr>
          <w:rFonts w:eastAsia="TimesNewRoman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2"/>
          <w:szCs w:val="22"/>
          <w:lang w:val="hu-HU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lang w:val="hu-HU"/>
        </w:rPr>
      </w:pPr>
      <w:r>
        <w:rPr>
          <w:rFonts w:cs="Arial" w:ascii="Arial" w:hAnsi="Arial"/>
          <w:b/>
          <w:bCs/>
          <w:sz w:val="24"/>
          <w:szCs w:val="24"/>
          <w:lang w:val="hu-HU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lang w:val="hu-HU"/>
        </w:rPr>
      </w:pPr>
      <w:r>
        <w:rPr>
          <w:rFonts w:cs="Arial" w:ascii="Arial" w:hAnsi="Arial"/>
          <w:b/>
          <w:bCs/>
          <w:sz w:val="24"/>
          <w:szCs w:val="24"/>
          <w:lang w:val="hu-HU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Javaslat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Tornacsarnok tetőszigetelésének megvalósításához szükséges döntések meghozatalára</w:t>
      </w:r>
    </w:p>
    <w:p>
      <w:pPr>
        <w:pStyle w:val="Normal"/>
        <w:tabs>
          <w:tab w:val="left" w:pos="-2520" w:leader="none"/>
          <w:tab w:val="left" w:pos="5580" w:leader="none"/>
        </w:tabs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Tisztelt Közgyűlés!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4"/>
          <w:szCs w:val="24"/>
          <w:u w:val="singl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auto"/>
          <w:spacing w:val="-2"/>
          <w:position w:val="2"/>
          <w:sz w:val="24"/>
          <w:szCs w:val="24"/>
          <w:u w:val="single"/>
          <w:lang w:val="hu-HU" w:eastAsia="zxx" w:bidi="zxx"/>
        </w:rPr>
        <w:t>Előzmények: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Times New Roman" w:cs="Arial"/>
          <w:color w:val="auto"/>
          <w:spacing w:val="-2"/>
          <w:position w:val="2"/>
          <w:sz w:val="24"/>
          <w:szCs w:val="24"/>
          <w:lang w:val="hu-HU" w:eastAsia="zxx" w:bidi="zxx"/>
        </w:rPr>
      </w:pP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</w:pP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D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unaújváros Megyei Jogú Város Önkormányzata és a Nemzeti Sportközpontok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(a továbbiakban: NSK)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között a dunaújvárosi 316/1 helyrajzi számú, kivett tornacsarnok, udvar egyéb épületek megnevezésű, 8034 m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²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nagyságú, természetben Dunaújváros, Eszperantó út 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6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. szám alatt lévő ingatlan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vonatkozásában 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E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gyüttműködési megállapodás jött létre 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2014. október 16. napján 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az ingatlan felú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j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ítására vonatkozóan közbeszerzési eljárás lefolytatásá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ra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</w:pP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Az Együttműködési megállapodást Dunaújváros Megyei Jogú Város Közgyűlése 381/2014. (XI.13.) határozatával (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lang w:val="hu-HU" w:eastAsia="zxx" w:bidi="zxx"/>
        </w:rPr>
        <w:t>1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lang w:val="hu-HU" w:eastAsia="zxx" w:bidi="zxx"/>
        </w:rPr>
        <w:t>. sz. melléklet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) elfogadta, 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valamint megjelölt három gazdasági szereplőt</w:t>
      </w:r>
      <w:r>
        <w:rPr>
          <w:rFonts w:eastAsia="Arial" w:cs="Arial" w:ascii="Arial" w:hAnsi="Arial"/>
          <w:color w:val="000000"/>
          <w:spacing w:val="-2"/>
          <w:position w:val="2"/>
          <w:sz w:val="22"/>
          <w:szCs w:val="22"/>
          <w:lang w:val="hu-HU" w:eastAsia="zxx" w:bidi="zxx"/>
        </w:rPr>
        <w:t xml:space="preserve"> a közbeszerzésekről szóló 2011. évi CVIII. törvény 122.§ (7) bekezdés a) pontja, illetőleg a 122/A.§ (1) bekezdése alapján, amelyek a tárgyi beruházás teljesítésére való alkalmasság feltételeit képesek teljesíteni.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A megállapodás 4.2. 1.1.1 pontja szerint a közbeszerzési eljárás kiírása és lefolytatás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ára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DMJV Önkormányzata az NSK-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t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hatalmazta fel. DMJV Önkormányzatának véleményezési joga v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olt.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</w:pP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Az NSK elkészítette az ajánlattételi dokumentációt, melyet önkormányzatunk bíráló bizottsága véleményezett és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DMJV Polgármestere 50/2015. (II.4.) határozatával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(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lang w:val="hu-HU" w:eastAsia="zxx" w:bidi="zxx"/>
        </w:rPr>
        <w:t>2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lang w:val="hu-HU" w:eastAsia="zxx" w:bidi="zxx"/>
        </w:rPr>
        <w:t>. sz. melléklet</w:t>
      </w:r>
      <w:r>
        <w:rPr>
          <w:rFonts w:eastAsia="Arial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) megfelelőnek találta.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</w:pP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Dunaújváros Megyei Jogú Város Polgármestere 343/2015. (V.7.)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(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3. sz. melléklet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)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határozatával tulajdonosi hozzájárulását adta a Tornacsarnok felújítási tervéhez, azzal a kikötéssel, hogy a 7/2006. (V.24.) TNM rendelet követelményértékét kielégítő hőszigetelés beépítése szükséges a tetőn.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Mátyás Gábor a Dunaferr Se ügyvezető elnöke e-mailben (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4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. sz. melléklet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) jelezte felénk, hogy a Tornacsarnok felújítási költségeinek tervezésekor a tetőszigetelés eredetileg a jogszabálynak megfele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l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ő 20 cm vastag anyaggal készült volna, de költségmegtakarítás miatt (annak érdekében, hogy beleférjen a pályázati összegbe) 10 cm vastag szigetelőanyag lett betervezve. A projektengedélyt ettől még megkapták, de a kivitelezéskor csak a 20 cm-eres szigetelés beépítését engedélyezi, mivel ez az előírás. A 10 és 20 cm-eres szigetelés közötti árkülönbözet 2-2,5 millió forint. Mivel a Tornacsarnok az önkormányzat tulajdona, ezért azt szeretnék, ha az önkormányzat megvásárolná a plusz 10-es szigetelő anyagot a tetőre. Ez azért lenne fontos, mert erre már nincsen plusz forrásuk, és amennyiben nem sikerül előteremteniük a pénzt, a projekt a tetőszigetelésnél megáll.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</w:pP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Dunaújváros Megyei Jogú Város Közgyűlése 334/2015. (V.21.) határozatával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>(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lang w:val="hu-HU" w:eastAsia="zxx" w:bidi="zxx"/>
        </w:rPr>
        <w:t>5. sz. melléklet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>)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döntött a Dunaújvárosi Tornacsarnok felújítása során a tetőszigetelés megvalósítása érdekében 2.500.000.-Ft-t biztosít a hiányzó szigetelőanyag megvásárlásához. A közbeszerzési pályázaton nyert kivitelező cég jelezte önkormányzatunk felé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>(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lang w:val="hu-HU" w:eastAsia="zxx" w:bidi="zxx"/>
        </w:rPr>
        <w:t>6. sz. melléklet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>)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>, hogy a fenti összeg nem fedezi a +10 cm tetőszigetelés költségét.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>A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>z előkészítő osztály levélben kérte a kivitelező céget, hogy tájékoztassa arról önkormányzatunkat, hogy milyen műszaki paraméterekkel rendelkező szigetelőanyag szükséges a tetőszigeteléshez és kértük, hogy küldjenek részletes költségkalkulációt.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>A Kivitelező cég, a Pentele Épületdoktor Kft. megküldte részünkre a kért információkat (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lang w:val="hu-HU" w:eastAsia="zxx" w:bidi="zxx"/>
        </w:rPr>
        <w:t>7. sz. melléklet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>), mely szerint az elvárt műszaki tartalom kivitelezése érdekében bruttó 5.434.319.-Ft, azaz Ötmillió-négyszázharminckilencezer-háromszáztizenkilenc forintra lenne szüksége.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Arial" w:cs="Arial"/>
          <w:i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</w:pPr>
      <w:r>
        <w:rPr>
          <w:rFonts w:eastAsia="Arial" w:cs="Arial" w:ascii="Arial" w:hAnsi="Arial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Az önkormányzat gazdálkodásának rendjéről szóló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15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/20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15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. (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V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22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) önkormányzati rendelet 1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3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. § (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5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) bekezdés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b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) pontja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alapján a vásárlásról a közgyűlés dönt, tekintettel arra, hogy a vagyonszerzéshez szükséges pénzügyi fedezet a költségvetésben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nem áll rendelkezésre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Az előterjesztést tárgyalta a Gazdasági és területfejlesztési bizottság, 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V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árosüzemeltetési, környezetvédelmi és turisztikai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bizottság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 és az Ügyrendi, igazgatási és jogi bizottság.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A Bizottságok véleményét a bizottsági elnökök szóban ismertetik a Közgyűlésen.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A fentiek alapján az alábbi határozati javaslatot terjesztjük elő: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>Határozati javaslat</w:t>
      </w:r>
    </w:p>
    <w:p>
      <w:pPr>
        <w:pStyle w:val="Normal"/>
        <w:jc w:val="center"/>
        <w:rPr>
          <w:rFonts w:ascii="Arial" w:hAnsi="Arial" w:cs="Arial"/>
          <w:b/>
          <w:b/>
          <w:i w:val="false"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Arial" w:cs="Arial" w:ascii="Arial" w:hAnsi="Arial"/>
          <w:b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>Dunaújváros Megyei Jogú Város Közgyűlésének</w:t>
      </w:r>
    </w:p>
    <w:p>
      <w:pPr>
        <w:pStyle w:val="Szvegtrzs"/>
        <w:spacing w:lineRule="auto" w:line="240"/>
        <w:ind w:left="0" w:right="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  <w:t>…</w:t>
      </w:r>
      <w:r>
        <w:rPr>
          <w:rFonts w:eastAsia="Courier New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  <w:t>..../201</w:t>
      </w:r>
      <w:r>
        <w:rPr>
          <w:rFonts w:eastAsia="Courier New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  <w:t>6</w:t>
      </w:r>
      <w:r>
        <w:rPr>
          <w:rFonts w:eastAsia="Courier New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  <w:t>.</w:t>
      </w:r>
      <w:r>
        <w:rPr>
          <w:rFonts w:eastAsia="Arial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  <w:t>(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  <w:t>I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  <w:t>.21.)</w:t>
      </w:r>
      <w:r>
        <w:rPr>
          <w:rFonts w:eastAsia="Arial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  <w:t>határozata</w:t>
      </w:r>
    </w:p>
    <w:p>
      <w:pPr>
        <w:pStyle w:val="Normal"/>
        <w:tabs>
          <w:tab w:val="left" w:pos="-2520" w:leader="none"/>
          <w:tab w:val="left" w:pos="5580" w:leader="none"/>
        </w:tabs>
        <w:spacing w:lineRule="auto" w:line="24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Javaslat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Tornacsarnok tetőszigetelésének megvalósításához szükséges döntések meghozatalára</w:t>
      </w:r>
    </w:p>
    <w:p>
      <w:pPr>
        <w:pStyle w:val="Normal"/>
        <w:tabs>
          <w:tab w:val="left" w:pos="-2520" w:leader="none"/>
          <w:tab w:val="left" w:pos="5580" w:leader="none"/>
        </w:tabs>
        <w:spacing w:lineRule="auto" w:line="24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tabs>
          <w:tab w:val="left" w:pos="-2520" w:leader="none"/>
          <w:tab w:val="left" w:pos="5580" w:leader="none"/>
        </w:tabs>
        <w:spacing w:lineRule="auto" w:line="24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tabs>
          <w:tab w:val="left" w:pos="-2520" w:leader="none"/>
          <w:tab w:val="left" w:pos="5580" w:leader="none"/>
        </w:tabs>
        <w:spacing w:lineRule="auto" w:line="24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1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. Dunaújváros Megyei Jogú Város Közgyűlése a Tornacsarnok tetőszigetelésének megvalósítása érdekében kötelezettséget vállal arra, hogy a hiányzó szigetelőanyagot a Városüzemeltetési és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Beruházás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i Osztály közreműködésével megvásárolja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bruttó 5.439.319.-Ft, azaz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Ötmillió-négyszázharminckilencezer-háromszáztizenkilenc forint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értékben.</w:t>
      </w:r>
    </w:p>
    <w:p>
      <w:pPr>
        <w:pStyle w:val="Normal"/>
        <w:tabs>
          <w:tab w:val="left" w:pos="-2520" w:leader="none"/>
          <w:tab w:val="left" w:pos="5580" w:leader="none"/>
        </w:tabs>
        <w:spacing w:lineRule="auto" w:line="24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2"/>
        <w:ind w:left="736" w:right="0" w:hanging="736"/>
        <w:rPr>
          <w:sz w:val="22"/>
          <w:szCs w:val="22"/>
        </w:rPr>
      </w:pPr>
      <w:r>
        <w:rPr>
          <w:rFonts w:cs="Arial"/>
          <w:b/>
          <w:bCs/>
          <w:sz w:val="22"/>
          <w:szCs w:val="22"/>
          <w:u w:val="single"/>
        </w:rPr>
        <w:t>Felelős:</w:t>
      </w:r>
      <w:r>
        <w:rPr>
          <w:rFonts w:eastAsia="Arial" w:cs="Arial"/>
          <w:b w:val="false"/>
          <w:bCs w:val="false"/>
          <w:sz w:val="22"/>
          <w:szCs w:val="22"/>
          <w:u w:val="none"/>
        </w:rPr>
        <w:t xml:space="preserve"> - </w:t>
      </w:r>
      <w:r>
        <w:rPr>
          <w:rFonts w:eastAsia="Arial" w:cs="Arial"/>
          <w:b w:val="false"/>
          <w:bCs w:val="false"/>
          <w:i w:val="false"/>
          <w:sz w:val="22"/>
          <w:szCs w:val="22"/>
          <w:u w:val="none"/>
          <w:lang w:val="en-US" w:eastAsia="en-US"/>
        </w:rPr>
        <w:t>a határozat közléséért és végrehajtásért:</w:t>
      </w:r>
    </w:p>
    <w:p>
      <w:pPr>
        <w:pStyle w:val="Szvegtrzs2"/>
        <w:ind w:left="736" w:right="0" w:hanging="736"/>
        <w:rPr>
          <w:rFonts w:ascii="Arial" w:hAnsi="Arial" w:eastAsia="Arial" w:cs="Arial"/>
          <w:b w:val="false"/>
          <w:b w:val="false"/>
          <w:bCs w:val="false"/>
          <w:i w:val="false"/>
          <w:i w:val="false"/>
          <w:sz w:val="22"/>
          <w:szCs w:val="22"/>
          <w:u w:val="none"/>
          <w:lang w:val="en-US" w:eastAsia="en-US"/>
        </w:rPr>
      </w:pPr>
      <w:r>
        <w:rPr>
          <w:rFonts w:eastAsia="Arial" w:cs="Arial"/>
          <w:b w:val="false"/>
          <w:bCs w:val="false"/>
          <w:i w:val="false"/>
          <w:sz w:val="22"/>
          <w:szCs w:val="22"/>
          <w:u w:val="none"/>
          <w:lang w:val="en-US" w:eastAsia="en-US"/>
        </w:rPr>
        <w:tab/>
        <w:tab/>
        <w:t>a polgármester</w:t>
      </w:r>
    </w:p>
    <w:p>
      <w:pPr>
        <w:pStyle w:val="Szvegtrzs2"/>
        <w:ind w:left="736" w:right="0" w:hanging="736"/>
        <w:rPr>
          <w:rFonts w:ascii="Arial" w:hAnsi="Arial" w:eastAsia="Arial" w:cs="Arial"/>
          <w:b w:val="false"/>
          <w:b w:val="false"/>
          <w:bCs w:val="false"/>
          <w:i w:val="false"/>
          <w:i w:val="false"/>
          <w:sz w:val="22"/>
          <w:szCs w:val="22"/>
          <w:u w:val="none"/>
          <w:lang w:val="en-US" w:eastAsia="en-US"/>
        </w:rPr>
      </w:pPr>
      <w:r>
        <w:rPr>
          <w:rFonts w:eastAsia="Arial" w:cs="Arial"/>
          <w:b w:val="false"/>
          <w:bCs w:val="false"/>
          <w:i w:val="false"/>
          <w:sz w:val="22"/>
          <w:szCs w:val="22"/>
          <w:u w:val="none"/>
          <w:lang w:val="en-US" w:eastAsia="en-US"/>
        </w:rPr>
        <w:tab/>
        <w:t xml:space="preserve">     - a határozat közlésében és végrehajtásában való közreműködésért:</w:t>
      </w:r>
    </w:p>
    <w:p>
      <w:pPr>
        <w:pStyle w:val="Szvegtrzs2"/>
        <w:spacing w:lineRule="auto" w:line="240"/>
        <w:ind w:left="736" w:right="0" w:hanging="736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en-US" w:eastAsia="en-US" w:bidi="zxx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en-US" w:eastAsia="en-US" w:bidi="zxx"/>
        </w:rPr>
        <w:tab/>
        <w:tab/>
        <w:t>a Vagyonkezelési osztály vezetője</w:t>
      </w:r>
    </w:p>
    <w:p>
      <w:pPr>
        <w:pStyle w:val="Szvegtrzs2"/>
        <w:spacing w:lineRule="auto" w:line="240"/>
        <w:ind w:left="736" w:right="0" w:hanging="736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en-US" w:eastAsia="en-US" w:bidi="zxx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en-US" w:eastAsia="en-US" w:bidi="zxx"/>
        </w:rPr>
        <w:tab/>
        <w:tab/>
        <w:t xml:space="preserve">a Városüzemeltetési és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en-US" w:eastAsia="en-US" w:bidi="zxx"/>
        </w:rPr>
        <w:t>Beruházási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en-US" w:eastAsia="en-US" w:bidi="zxx"/>
        </w:rPr>
        <w:t xml:space="preserve"> osztály vezetője</w:t>
      </w:r>
    </w:p>
    <w:p>
      <w:pPr>
        <w:pStyle w:val="Szvegtrzs2"/>
        <w:spacing w:lineRule="auto" w:line="240"/>
        <w:ind w:left="736" w:right="0" w:hanging="736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en-US" w:eastAsia="en-US" w:bidi="zxx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en-US" w:eastAsia="en-US" w:bidi="zxx"/>
        </w:rPr>
      </w:r>
    </w:p>
    <w:p>
      <w:pPr>
        <w:pStyle w:val="Szvegtrzs2"/>
        <w:spacing w:lineRule="auto" w:line="240"/>
        <w:ind w:left="736" w:right="0" w:hanging="736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en-US" w:eastAsia="en-US" w:bidi="zxx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single"/>
          <w:lang w:val="en-US" w:eastAsia="en-US" w:bidi="zxx"/>
        </w:rPr>
        <w:t>Határidő: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en-US" w:eastAsia="en-US" w:bidi="zxx"/>
        </w:rPr>
        <w:t xml:space="preserve"> a határozat közlésére: az előkészítő osztálynak való megküldését követő 8 napon belül</w:t>
      </w:r>
    </w:p>
    <w:p>
      <w:pPr>
        <w:pStyle w:val="Normal"/>
        <w:tabs>
          <w:tab w:val="left" w:pos="-2520" w:leader="none"/>
          <w:tab w:val="left" w:pos="5580" w:leader="none"/>
        </w:tabs>
        <w:spacing w:lineRule="auto" w:line="24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hu-HU" w:eastAsia="zxx" w:bidi="zxx"/>
        </w:rPr>
        <w:t>2</w:t>
      </w:r>
      <w:r>
        <w:rPr>
          <w:rFonts w:cs="Arial" w:ascii="Arial" w:hAnsi="Arial"/>
          <w:sz w:val="22"/>
          <w:szCs w:val="22"/>
          <w:lang w:val="hu-HU" w:eastAsia="zxx" w:bidi="zxx"/>
        </w:rPr>
        <w:t>.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Dunaújváros Megyei Jogú Város Közgyűlése az 1. pontban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lang w:val="hu-HU" w:eastAsia="zxx" w:bidi="zxx"/>
        </w:rPr>
        <w:t>szereplő kötelezettségvállalásra a 2016. évi költségvetésben fedezetet biztosít.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3</w:t>
      </w: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. Dunaújváros Megyei Jogú Város Közgyűlése utasítja a jegyzőt, hogy a</w:t>
      </w: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z</w:t>
      </w: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1.</w:t>
      </w: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pontban rögzített kötelezettségvállalást</w:t>
      </w: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a </w:t>
      </w: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201</w:t>
      </w: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6</w:t>
      </w: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. évi költségvetés</w:t>
      </w: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i rendelet</w:t>
      </w: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tervezés</w:t>
      </w: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>ekor</w:t>
      </w:r>
      <w:r>
        <w:rPr>
          <w:rFonts w:eastAsia="Times New Roman" w:cs="Arial" w:ascii="Arial" w:hAnsi="Arial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vegye figyelembe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color w:val="auto"/>
          <w:sz w:val="22"/>
          <w:szCs w:val="22"/>
          <w:u w:val="single"/>
          <w:lang w:val="hu-HU"/>
        </w:rPr>
        <w:t>Felelős: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- a költségvetés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>tervezésé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>ért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>: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 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a jegyző 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- a költségvetés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>tervezésében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való közreműködésért: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ab/>
        <w:t xml:space="preserve">  - a Költségvetési, Pénzügyi Osztály vezetője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eastAsia="Arial" w:cs="Arial" w:ascii="Arial" w:hAnsi="Arial"/>
          <w:b/>
          <w:bCs/>
          <w:color w:val="auto"/>
          <w:sz w:val="22"/>
          <w:szCs w:val="22"/>
          <w:u w:val="single"/>
          <w:lang w:val="hu-HU" w:eastAsia="zxx" w:bidi="zxx"/>
        </w:rPr>
        <w:t>H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single"/>
          <w:lang w:val="hu-HU" w:eastAsia="zxx" w:bidi="zxx"/>
        </w:rPr>
        <w:t xml:space="preserve">atáridő: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a 2016. évi költségvetés tervezése</w:t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Dunaújváros, 201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6. január 21.</w:t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en-US" w:eastAsia="en-US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2"/>
          <w:sz w:val="22"/>
          <w:szCs w:val="22"/>
          <w:u w:val="none"/>
          <w:lang w:val="en-US" w:eastAsia="en-US" w:bidi="zxx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</w:t>
      </w:r>
      <w:r>
        <w:rPr>
          <w:rFonts w:eastAsia="Lucida Sans Unicode" w:cs="Arial" w:ascii="Arial" w:hAnsi="Arial"/>
          <w:b/>
          <w:bCs/>
          <w:sz w:val="22"/>
          <w:szCs w:val="22"/>
        </w:rPr>
        <w:t>Hingyi 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</w:t>
      </w:r>
      <w:r>
        <w:rPr>
          <w:rFonts w:cs="Arial" w:ascii="Arial" w:hAnsi="Arial"/>
          <w:b/>
          <w:bCs/>
          <w:sz w:val="22"/>
          <w:szCs w:val="22"/>
        </w:rPr>
        <w:tab/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                           </w:t>
        <w:tab/>
        <w:tab/>
        <w:tab/>
      </w:r>
      <w:r>
        <w:rPr>
          <w:rFonts w:eastAsia="Arial" w:cs="Arial" w:ascii="Arial" w:hAnsi="Arial"/>
          <w:b/>
          <w:bCs/>
          <w:sz w:val="22"/>
          <w:szCs w:val="22"/>
        </w:rPr>
        <w:t>Tóth Kálmán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s.k.        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eastAsia="Lucida Sans Unicode" w:cs="Arial" w:ascii="Arial" w:hAnsi="Arial"/>
          <w:b/>
          <w:bCs/>
          <w:sz w:val="22"/>
          <w:szCs w:val="22"/>
        </w:rPr>
        <w:t>a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gazdasági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és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eastAsia="Lucida Sans Unicode" w:cs="Arial" w:ascii="Arial" w:hAnsi="Arial"/>
          <w:b/>
          <w:bCs/>
          <w:sz w:val="22"/>
          <w:szCs w:val="22"/>
        </w:rPr>
        <w:t>területfejlesztési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             </w:t>
        <w:tab/>
        <w:t xml:space="preserve">      </w:t>
        <w:tab/>
        <w:t xml:space="preserve">  </w:t>
        <w:tab/>
        <w:t xml:space="preserve">  a</w:t>
      </w:r>
      <w:r>
        <w:rPr>
          <w:rFonts w:eastAsia="Arial" w:cs="Arial" w:ascii="Arial" w:hAnsi="Arial"/>
          <w:b/>
          <w:bCs/>
          <w:sz w:val="22"/>
          <w:szCs w:val="22"/>
        </w:rPr>
        <w:t>z ügyrendi, igazgatási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és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 xml:space="preserve">            </w:t>
      </w:r>
      <w:r>
        <w:rPr>
          <w:rFonts w:eastAsia="Lucida Sans Unicode" w:cs="Arial" w:ascii="Arial" w:hAnsi="Arial"/>
          <w:b/>
          <w:bCs/>
          <w:sz w:val="22"/>
          <w:szCs w:val="22"/>
        </w:rPr>
        <w:t>bizottság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elnöke                                     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  <w:tab/>
        <w:t xml:space="preserve">  </w:t>
        <w:tab/>
        <w:t xml:space="preserve">    </w:t>
        <w:tab/>
        <w:t xml:space="preserve">       </w:t>
      </w:r>
      <w:r>
        <w:rPr>
          <w:rFonts w:eastAsia="Arial" w:cs="Arial" w:ascii="Arial" w:hAnsi="Arial"/>
          <w:b/>
          <w:bCs/>
          <w:sz w:val="22"/>
          <w:szCs w:val="22"/>
        </w:rPr>
        <w:t>jogi bizottság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elnöke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 xml:space="preserve">                                                                                                         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ab/>
        <w:tab/>
        <w:tab/>
        <w:t xml:space="preserve">              </w:t>
        <w:tab/>
        <w:t xml:space="preserve">          </w:t>
      </w:r>
      <w:r>
        <w:rPr>
          <w:rFonts w:cs="Arial" w:ascii="Arial" w:hAnsi="Arial"/>
          <w:b/>
          <w:bCs/>
          <w:sz w:val="22"/>
          <w:szCs w:val="22"/>
        </w:rPr>
        <w:t>Cserni Béla</w:t>
      </w:r>
      <w:r>
        <w:rPr>
          <w:rFonts w:cs="Arial" w:ascii="Arial" w:hAnsi="Arial"/>
          <w:b/>
          <w:bCs/>
          <w:sz w:val="22"/>
          <w:szCs w:val="22"/>
        </w:rPr>
        <w:t xml:space="preserve"> s.k.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                   </w:t>
      </w:r>
      <w:r>
        <w:rPr>
          <w:rFonts w:cs="Arial" w:ascii="Arial" w:hAnsi="Arial"/>
          <w:b/>
          <w:bCs/>
          <w:sz w:val="22"/>
          <w:szCs w:val="22"/>
        </w:rPr>
        <w:tab/>
        <w:tab/>
        <w:t xml:space="preserve">    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lang w:val="hu-HU"/>
        </w:rPr>
        <w:t xml:space="preserve">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lang w:val="hu-HU"/>
        </w:rPr>
        <w:t>városüzemeltetési, környezetvédelmi és turisztikai</w:t>
      </w:r>
      <w:r>
        <w:rPr>
          <w:rFonts w:eastAsia="Arial" w:cs="Arial" w:ascii="Arial" w:hAnsi="Arial"/>
          <w:b/>
          <w:bCs/>
          <w:color w:val="000000"/>
          <w:sz w:val="22"/>
          <w:szCs w:val="22"/>
          <w:lang w:val="hu-HU"/>
        </w:rPr>
        <w:t xml:space="preserve"> 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lang w:val="hu-HU"/>
        </w:rPr>
        <w:tab/>
        <w:tab/>
        <w:tab/>
        <w:tab/>
        <w:tab/>
        <w:t xml:space="preserve">          bizott</w:t>
      </w:r>
      <w:r>
        <w:rPr>
          <w:rFonts w:eastAsia="Arial" w:cs="Arial" w:ascii="Arial" w:hAnsi="Arial"/>
          <w:b/>
          <w:bCs/>
          <w:color w:val="000000"/>
          <w:sz w:val="22"/>
          <w:szCs w:val="22"/>
          <w:lang w:val="hu-HU"/>
        </w:rPr>
        <w:t xml:space="preserve">ság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lang w:val="hu-HU"/>
        </w:rPr>
        <w:t>elnöke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Arial">
    <w:charset w:val="ee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Alcm">
    <w:name w:val="Alcím"/>
    <w:basedOn w:val="Cmsor"/>
    <w:next w:val="Szvegtrzs"/>
    <w:pPr>
      <w:jc w:val="center"/>
    </w:pPr>
    <w:rPr>
      <w:i/>
      <w:iCs/>
      <w:sz w:val="28"/>
      <w:szCs w:val="28"/>
    </w:rPr>
  </w:style>
  <w:style w:type="paragraph" w:styleId="Szvegtrzs2">
    <w:name w:val="Szövegtörzs 2"/>
    <w:basedOn w:val="Normal"/>
    <w:qFormat/>
    <w:pPr>
      <w:widowControl w:val="false"/>
      <w:tabs>
        <w:tab w:val="left" w:pos="1440" w:leader="none"/>
      </w:tabs>
      <w:suppressAutoHyphens w:val="true"/>
      <w:jc w:val="both"/>
    </w:pPr>
    <w:rPr>
      <w:rFonts w:ascii="Arial" w:hAnsi="Arial" w:eastAsia="Lucida Sans Unicode" w:cs="Arial"/>
      <w:sz w:val="24"/>
      <w:lang w:eastAsia="zh-CN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606</TotalTime>
  <Application>LibreOffice/5.0.1.2$Windows_x86 LibreOffice_project/81898c9f5c0d43f3473ba111d7b351050be20261</Application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2015-05-11T10:32:59Z</dcterms:created>
  <dc:language>hu-HU</dc:language>
  <cp:lastPrinted>2016-01-14T11:16:17Z</cp:lastPrinted>
  <dcterms:modified xsi:type="dcterms:W3CDTF">2016-01-15T10:00:08Z</dcterms:modified>
  <cp:revision>32</cp:revision>
</cp:coreProperties>
</file>