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Alcm"/>
        <w:rPr>
          <w:b/>
          <w:b/>
          <w:bCs/>
          <w:i/>
          <w:i/>
          <w:iCs/>
          <w:sz w:val="40"/>
          <w:szCs w:val="40"/>
          <w:u w:val="none"/>
        </w:rPr>
      </w:pPr>
      <w:r>
        <w:rPr>
          <w:b/>
          <w:bCs/>
          <w:i/>
          <w:iCs/>
          <w:sz w:val="40"/>
          <w:szCs w:val="40"/>
          <w:u w:val="none"/>
        </w:rPr>
        <w:t>Fedőlap</w:t>
      </w:r>
    </w:p>
    <w:p>
      <w:pPr>
        <w:pStyle w:val="Alcm"/>
        <w:rPr/>
      </w:pPr>
      <w:r>
        <w:rPr>
          <w:b/>
          <w:sz w:val="24"/>
          <w:u w:val="none"/>
        </w:rPr>
        <w:t xml:space="preserve">Az előterjesztés </w:t>
      </w:r>
      <w:r>
        <w:rPr>
          <w:b/>
          <w:color w:val="000000"/>
          <w:sz w:val="24"/>
          <w:u w:val="none"/>
        </w:rPr>
        <w:t xml:space="preserve">közgyűlés </w:t>
      </w:r>
      <w:r>
        <w:rPr>
          <w:b/>
          <w:sz w:val="24"/>
          <w:u w:val="none"/>
        </w:rPr>
        <w:t>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napja:2016. március 17.</w:t>
      </w:r>
    </w:p>
    <w:p>
      <w:pPr>
        <w:pStyle w:val="Szvegtrzs"/>
        <w:spacing w:before="0" w:after="0"/>
        <w:rPr>
          <w:rFonts w:ascii="Arial" w:hAnsi="Arial" w:cs="Arial"/>
          <w:lang w:bidi="hi-IN"/>
        </w:rPr>
      </w:pPr>
      <w:r>
        <w:rPr>
          <w:rFonts w:cs="Arial" w:ascii="Arial" w:hAnsi="Arial"/>
          <w:lang w:bidi="hi-IN"/>
        </w:rPr>
      </w:r>
    </w:p>
    <w:p>
      <w:pPr>
        <w:pStyle w:val="NormlWeb"/>
        <w:spacing w:before="0" w:after="0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 xml:space="preserve">Javaslat </w:t>
      </w:r>
      <w:r>
        <w:rPr>
          <w:rFonts w:cs="Arial" w:ascii="Arial" w:hAnsi="Arial"/>
          <w:b/>
          <w:bCs/>
          <w:color w:val="000000"/>
          <w:sz w:val="22"/>
          <w:szCs w:val="22"/>
        </w:rPr>
        <w:t>a dunaújvárosi magas partvédelmi rendszer üzemeltetésére vonatkozó éves megállapodás megkötésére.</w:t>
      </w:r>
    </w:p>
    <w:p>
      <w:pPr>
        <w:pStyle w:val="Normal"/>
        <w:jc w:val="both"/>
        <w:rPr>
          <w:rFonts w:ascii="Arial" w:hAnsi="Arial" w:cs="Arial"/>
          <w:b/>
          <w:b/>
          <w:color w:val="000080"/>
          <w:sz w:val="22"/>
          <w:szCs w:val="22"/>
        </w:rPr>
      </w:pPr>
      <w:r>
        <w:rPr>
          <w:rFonts w:cs="Arial" w:ascii="Arial" w:hAnsi="Arial"/>
          <w:b/>
          <w:color w:val="000080"/>
          <w:sz w:val="22"/>
          <w:szCs w:val="22"/>
        </w:rPr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sz w:val="22"/>
          <w:szCs w:val="22"/>
          <w:u w:val="single"/>
        </w:rPr>
        <w:t>Előadó</w:t>
      </w:r>
      <w:r>
        <w:rPr>
          <w:rFonts w:cs="Arial" w:ascii="Arial" w:hAnsi="Arial"/>
          <w:b/>
          <w:sz w:val="22"/>
          <w:szCs w:val="22"/>
        </w:rPr>
        <w:t xml:space="preserve"> :</w:t>
        <w:tab/>
      </w:r>
      <w:r>
        <w:rPr>
          <w:rFonts w:cs="Arial" w:ascii="Arial" w:hAnsi="Arial"/>
          <w:color w:val="000000"/>
          <w:sz w:val="22"/>
          <w:szCs w:val="22"/>
        </w:rPr>
        <w:t>a városüzemeltetési, környezetvédelmi és 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pénzügyi bizottság elnöke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color w:val="000000"/>
          <w:sz w:val="22"/>
          <w:szCs w:val="22"/>
        </w:rPr>
        <w:tab/>
        <w:t>gazdasági és területfejlesztési bizottság elnöke</w:t>
      </w:r>
      <w:r>
        <w:rPr>
          <w:rFonts w:cs="Arial" w:ascii="Arial" w:hAnsi="Arial"/>
          <w:color w:val="000080"/>
          <w:sz w:val="22"/>
          <w:szCs w:val="22"/>
        </w:rPr>
        <w:br/>
        <w:tab/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Markóth Béla </w:t>
      </w:r>
      <w:r>
        <w:rPr>
          <w:rFonts w:cs="Arial" w:ascii="Arial" w:hAnsi="Arial"/>
          <w:color w:val="000000"/>
          <w:sz w:val="22"/>
          <w:szCs w:val="22"/>
        </w:rPr>
        <w:t>Városüzemeltetési és Beruházási Osztály vezetője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Somfai Tamás gazdálkodási ügyintéző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Tóth Ferenc Partvédelmi Vállalat Igazgatója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</w:t>
        <w:tab/>
        <w:t>2016.03.09.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városüzemeltetési, környezetvédelmi és turisztikai bizottság</w:t>
        <w:tab/>
        <w:t>2016.03.09.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pénzügyi bizottság</w:t>
        <w:tab/>
        <w:tab/>
        <w:tab/>
        <w:tab/>
        <w:tab/>
        <w:tab/>
        <w:tab/>
        <w:tab/>
        <w:t xml:space="preserve">    2016.03.08.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gazdasági és területfejlesztési bizottság</w:t>
        <w:tab/>
        <w:tab/>
        <w:tab/>
        <w:tab/>
        <w:tab/>
        <w:t xml:space="preserve">    2016.03.09.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-5040" w:leader="none"/>
        </w:tabs>
        <w:jc w:val="both"/>
        <w:rPr/>
      </w:pPr>
      <w:r>
        <w:rPr>
          <w:rFonts w:cs="Arial" w:ascii="Arial" w:hAnsi="Arial"/>
          <w:b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sz w:val="22"/>
          <w:szCs w:val="22"/>
        </w:rPr>
        <w:t xml:space="preserve"> Dunaújváros Megyei Jogú Város Közgyűlése a 456/2012.(XI.15.)  határozatával meghosszabbította a Dunaújvárosi Partvédelmi Vállalattal a magas partvédelmi rendszer üzemeltetésére irányuló megállapodását 2018. március 31-ig. Tárgyév elején kerül sor az éves megállapodás (2016.04.01-2017.03.31.) megkötésére, melynek összege: 52.469.000,-Ft +ÁFA.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Osztály neve:</w:t>
        <w:tab/>
        <w:t>Városüzemeltetési és Beruházási Osztály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Ügyintéző neve:</w:t>
        <w:tab/>
      </w:r>
      <w:r>
        <w:rPr>
          <w:rFonts w:cs="Arial" w:ascii="Arial" w:hAnsi="Arial"/>
          <w:color w:val="000000"/>
          <w:sz w:val="22"/>
          <w:szCs w:val="22"/>
        </w:rPr>
        <w:t>Somfai Tamás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E-mail címe:</w:t>
        <w:tab/>
      </w:r>
      <w:r>
        <w:rPr>
          <w:rFonts w:cs="Arial" w:ascii="Arial" w:hAnsi="Arial"/>
          <w:color w:val="000000"/>
          <w:sz w:val="22"/>
          <w:szCs w:val="22"/>
        </w:rPr>
        <w:t>somfai@pmh.dunanet.hu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Telefonszáma:</w:t>
        <w:tab/>
        <w:t>25/544-111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Iktatószám:</w:t>
        <w:tab/>
        <w:t>7724</w:t>
      </w:r>
      <w:r>
        <w:rPr>
          <w:rFonts w:cs="Arial" w:ascii="Arial" w:hAnsi="Arial"/>
          <w:color w:val="000080"/>
          <w:sz w:val="22"/>
          <w:szCs w:val="22"/>
        </w:rPr>
        <w:t>/</w:t>
      </w:r>
      <w:r>
        <w:rPr>
          <w:rFonts w:cs="Arial" w:ascii="Arial" w:hAnsi="Arial"/>
          <w:color w:val="000000"/>
          <w:sz w:val="22"/>
          <w:szCs w:val="22"/>
        </w:rPr>
        <w:t>2016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Előkészítő aláírása:</w:t>
        <w:tab/>
        <w:t>Somfai Tamás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Igazgató / Osztályvezető aláírása: </w:t>
        <w:tab/>
        <w:t>Markóth Béla sk.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Törvényességi ellenőrzést végző személy:</w:t>
        <w:tab/>
        <w:t>dr. Petánszki Lajos sk.</w:t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Leadás dátuma:</w:t>
        <w:tab/>
      </w:r>
      <w:r>
        <w:rPr>
          <w:rFonts w:cs="Arial" w:ascii="Arial" w:hAnsi="Arial"/>
          <w:color w:val="000000"/>
          <w:sz w:val="22"/>
          <w:szCs w:val="22"/>
        </w:rPr>
        <w:t>2016.03.01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 dátuma:</w:t>
        <w:tab/>
        <w:t>2016.03.01</w:t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Törvényességi észrevétel:</w:t>
        <w:tab/>
      </w:r>
      <w:r>
        <w:rPr>
          <w:rFonts w:cs="Arial" w:ascii="Arial" w:hAnsi="Arial"/>
          <w:color w:val="000000"/>
          <w:sz w:val="22"/>
          <w:szCs w:val="22"/>
        </w:rPr>
        <w:t xml:space="preserve">Van / </w:t>
      </w:r>
      <w:r>
        <w:rPr>
          <w:rFonts w:cs="Arial" w:ascii="Arial" w:hAnsi="Arial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Amennyiben van:</w:t>
        <w:tab/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Az elfogadáshoz szükséges szavazati arány: </w:t>
        <w:tab/>
        <w:tab/>
      </w:r>
      <w:r>
        <w:rPr>
          <w:rFonts w:cs="Arial" w:ascii="Arial" w:hAnsi="Arial"/>
          <w:color w:val="000000"/>
          <w:sz w:val="22"/>
          <w:szCs w:val="22"/>
          <w:u w:val="single"/>
        </w:rPr>
        <w:t>egyszerű</w:t>
      </w:r>
      <w:r>
        <w:rPr>
          <w:rFonts w:cs="Arial" w:ascii="Arial" w:hAnsi="Arial"/>
          <w:color w:val="000000"/>
          <w:sz w:val="22"/>
          <w:szCs w:val="22"/>
        </w:rPr>
        <w:t>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2"/>
          <w:szCs w:val="22"/>
        </w:rPr>
        <w:tab/>
        <w:t>Nyílt ülés</w:t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jc w:val="left"/>
        <w:rPr>
          <w:rFonts w:eastAsia="Times New Roman"/>
          <w:b w:val="false"/>
          <w:b w:val="false"/>
          <w:color w:val="000000"/>
          <w:sz w:val="22"/>
          <w:szCs w:val="22"/>
          <w:u w:val="none"/>
        </w:rPr>
      </w:pPr>
      <w:r>
        <w:rPr>
          <w:rFonts w:eastAsia="Times New Roman"/>
          <w:b w:val="false"/>
          <w:color w:val="000000"/>
          <w:sz w:val="22"/>
          <w:szCs w:val="22"/>
          <w:u w:val="none"/>
        </w:rPr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jc w:val="left"/>
        <w:rPr>
          <w:rFonts w:eastAsia="Times New Roman"/>
          <w:b w:val="false"/>
          <w:b w:val="false"/>
          <w:color w:val="000000"/>
          <w:sz w:val="22"/>
          <w:szCs w:val="22"/>
          <w:u w:val="none"/>
        </w:rPr>
      </w:pPr>
      <w:r>
        <w:rPr>
          <w:rFonts w:eastAsia="Times New Roman"/>
          <w:b w:val="false"/>
          <w:color w:val="000000"/>
          <w:sz w:val="22"/>
          <w:szCs w:val="22"/>
          <w:u w:val="none"/>
        </w:rPr>
        <w:t>Egyéb megjegyzések: 2016.03.02 Dudás Pálné: „L”</w:t>
      </w:r>
    </w:p>
    <w:p>
      <w:pPr>
        <w:pStyle w:val="Normal"/>
        <w:widowControl/>
        <w:tabs>
          <w:tab w:val="left" w:pos="0" w:leader="none"/>
        </w:tabs>
        <w:rPr>
          <w:rFonts w:ascii="Arial" w:hAnsi="Arial" w:eastAsia="Times New Roman" w:cs="Arial"/>
          <w:b/>
          <w:b/>
          <w:color w:val="000000"/>
          <w:sz w:val="20"/>
          <w:szCs w:val="20"/>
          <w:u w:val="none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u w:val="none"/>
        </w:rPr>
      </w:r>
      <w:r>
        <w:br w:type="page"/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color w:val="000000"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JAVASLAT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Web"/>
        <w:spacing w:before="0" w:after="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 dunaújvárosi magas partvédelmi rendszer üzemeltetésére vonatkozó éves megállapodás megkötésére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Magyarország helyi önkormányzatairól szóló 2011. évi CLXXXIX. tv. 13. §-a alapján kötelező feladatellátás keretében a Partvédelmi Vállalat üzemelteti a Duna-parti védelmi rendszert. A közbeszerzésekről szóló 2015. évi CXLIII. törvény 9. § (1) bekezdés i) pontjában szabályozottak alapján nem kell közbeszerzési eljárást lefolytatni.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Dunaújváros Megyei Jogú Város Közgyűlése 2012. november 15-ei ülésén a 456/2012.(XI.15.) határozatával, 2018. március 31-ig a Dunaújvárosi Partvédelmi Vállalattal meghosszabbította megállapodását a magas partvédelmi rendszer üzemeltetéséről.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megállapodás alapján a Dunaújvárosi Partvédelmi Vállalat a partvédelmi munkák folyamatos ellátását biztosítja.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Dunaújváros Megyei Jogú Város Önkormányzata és a Dunaújvárosi Partvédelmi Vállalat között fennálló megállapodás kiegészítésére került sor DMJV Közgyűlésének 60/2015. (II.19.) határozata alapján, melyben a Dunaújváros belterület 372/19 helyrajzi számú ingatlanon létrehozott játszótér, erdei tornapálya és kiszolgáló helyiség üzemeltetése került meghatározásra.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Dunaújváros MJV Közgyűlésének 686/2015. (XI.19.) határozata (1.sz.melléklet) 1. pontjának értelmében feladatelvonásra került sor az alábbiak szerint: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a védőmű zöldterületeinek gondozását, fenntartását a biológiai védelem igényeinek megfelelően, feladatterv szerint,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 telephely üzemeltetése, valamint 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 372/19 helyrajzi számú ingatlanon létrehozott játszótér, erdei tornapálya és kiszolgáló helyiség üzemeltetése vonatkozásában.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feladatok elvégzését 2016. január 1-től a DVG Dunaújvárosi Vagyonkezelő Zrt. látja el, így a 2016. évi megállapodás díja a feladatelvonás következtében 52.469.000,- Ft +ÁFA üzemeltetési díjra módosul.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2017. évi költségvetés elfogadásáig január, február és március hónapokra átmeneti finanszírozást érvényesít a vállalat.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mellékelt megállapodás az abban meghatározott feladatok finanszírozását határozza meg 2016. évre.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Az előterjesztést </w:t>
      </w:r>
      <w:r>
        <w:rPr>
          <w:rFonts w:cs="Arial" w:ascii="Arial" w:hAnsi="Arial"/>
          <w:b/>
          <w:bCs/>
          <w:sz w:val="22"/>
          <w:szCs w:val="22"/>
        </w:rPr>
        <w:t>a pénzügyi bizottság</w:t>
      </w:r>
      <w:r>
        <w:rPr>
          <w:rFonts w:cs="Arial" w:ascii="Arial" w:hAnsi="Arial"/>
          <w:sz w:val="22"/>
          <w:szCs w:val="22"/>
        </w:rPr>
        <w:t xml:space="preserve"> 2016.03.08-i ülésén </w:t>
      </w:r>
      <w:r>
        <w:rPr>
          <w:rFonts w:cs="Arial" w:ascii="Arial" w:hAnsi="Arial"/>
          <w:sz w:val="22"/>
          <w:szCs w:val="22"/>
        </w:rPr>
        <w:t xml:space="preserve">tárgyalta, és </w:t>
      </w:r>
      <w:r>
        <w:rPr>
          <w:rFonts w:cs="Arial" w:ascii="Arial" w:hAnsi="Arial"/>
          <w:b/>
          <w:bCs/>
          <w:sz w:val="22"/>
          <w:szCs w:val="22"/>
        </w:rPr>
        <w:t xml:space="preserve">7 igen szavazattal egyhangúlag </w:t>
      </w:r>
      <w:r>
        <w:rPr>
          <w:rFonts w:cs="Arial" w:ascii="Arial" w:hAnsi="Arial"/>
          <w:b/>
          <w:bCs/>
          <w:sz w:val="22"/>
          <w:szCs w:val="22"/>
        </w:rPr>
        <w:t xml:space="preserve">támogatta.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városüzemeltetési, környezetvédelmi és turisztikai bizottság </w:t>
      </w:r>
      <w:r>
        <w:rPr>
          <w:rFonts w:eastAsia="Times New Roman" w:cs="Times New Roman" w:ascii="Arial" w:hAnsi="Arial"/>
          <w:sz w:val="22"/>
          <w:szCs w:val="22"/>
        </w:rPr>
        <w:t xml:space="preserve">2016.03.09-i ülésén </w:t>
      </w:r>
      <w:r>
        <w:rPr>
          <w:rFonts w:eastAsia="Times New Roman" w:cs="Times New Roman" w:ascii="Arial" w:hAnsi="Arial"/>
          <w:sz w:val="22"/>
          <w:szCs w:val="22"/>
        </w:rPr>
        <w:t xml:space="preserve">tárgyalta és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5 igen szavazattal egyhangúlag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közgyűlési tárgyalásra alkalmasnak minősítette. </w:t>
      </w:r>
    </w:p>
    <w:p>
      <w:pPr>
        <w:pStyle w:val="Normal"/>
        <w:jc w:val="both"/>
        <w:rPr/>
      </w:pP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Az előterjesztést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>gazdasági és területfejlesztési bizottság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sz w:val="22"/>
          <w:szCs w:val="22"/>
        </w:rPr>
        <w:t xml:space="preserve">2016.03.09-i ülésén </w:t>
      </w:r>
      <w:r>
        <w:rPr>
          <w:rFonts w:eastAsia="Times New Roman" w:cs="Times New Roman" w:ascii="Arial" w:hAnsi="Arial"/>
          <w:sz w:val="22"/>
          <w:szCs w:val="22"/>
        </w:rPr>
        <w:t>tárgyalta ás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6 igen szavazattal egyhangúlag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támogatta. Az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>ügyrendi, igazgatási és jogi bizottság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sz w:val="22"/>
          <w:szCs w:val="22"/>
        </w:rPr>
        <w:t xml:space="preserve">2016.03.09-i ülésén </w:t>
      </w:r>
      <w:r>
        <w:rPr>
          <w:rFonts w:eastAsia="Times New Roman" w:cs="Times New Roman" w:ascii="Arial" w:hAnsi="Arial"/>
          <w:sz w:val="22"/>
          <w:szCs w:val="22"/>
        </w:rPr>
        <w:t>tárgyalta az előterjesztést és azt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/>
          <w:bCs/>
          <w:sz w:val="22"/>
          <w:szCs w:val="22"/>
        </w:rPr>
        <w:t>7</w:t>
      </w: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 igen szavazattal egyhangúlag támogatta.</w:t>
      </w:r>
    </w:p>
    <w:p>
      <w:pPr>
        <w:pStyle w:val="Normal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Tisztelt Közgyűlés!</w:t>
      </w:r>
    </w:p>
    <w:p>
      <w:pPr>
        <w:pStyle w:val="Szvegtrzs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Szvegtrzs"/>
        <w:widowControl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>A fentiek alapján az alábbi határozati javaslatot terjesztjük a közgyűlés elé:</w:t>
      </w:r>
    </w:p>
    <w:p>
      <w:pPr>
        <w:pStyle w:val="Szvegtrzs"/>
        <w:widowControl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  <w:r>
        <w:br w:type="page"/>
      </w:r>
    </w:p>
    <w:p>
      <w:pPr>
        <w:pStyle w:val="Normal"/>
        <w:widowControl/>
        <w:jc w:val="center"/>
        <w:rPr>
          <w:rFonts w:ascii="Arial" w:hAnsi="Arial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</w:rPr>
      </w:r>
    </w:p>
    <w:p>
      <w:pPr>
        <w:pStyle w:val="Szvegtrzs"/>
        <w:ind w:left="0" w:right="615" w:hanging="0"/>
        <w:jc w:val="center"/>
        <w:rPr>
          <w:rFonts w:ascii="Arial" w:hAnsi="Arial" w:eastAsia="Times New Roman" w:cs="Times New Roman"/>
          <w:b/>
          <w:b/>
          <w:bCs/>
          <w:sz w:val="22"/>
          <w:szCs w:val="22"/>
          <w:u w:val="single"/>
        </w:rPr>
      </w:pPr>
      <w:r>
        <w:rPr>
          <w:rFonts w:eastAsia="Times New Roman" w:cs="Times New Roman" w:ascii="Arial" w:hAnsi="Arial"/>
          <w:b/>
          <w:bCs/>
          <w:sz w:val="22"/>
          <w:szCs w:val="22"/>
          <w:u w:val="single"/>
        </w:rPr>
        <w:t>HATÁROZATI JAVASLAT</w:t>
      </w:r>
    </w:p>
    <w:p>
      <w:pPr>
        <w:pStyle w:val="Szvegtrzs"/>
        <w:ind w:left="0" w:right="615" w:hanging="0"/>
        <w:jc w:val="center"/>
        <w:rPr>
          <w:rFonts w:ascii="Arial" w:hAnsi="Arial" w:eastAsia="Times New Roman" w:cs="Times New Roman"/>
          <w:b/>
          <w:b/>
          <w:bCs/>
          <w:sz w:val="22"/>
          <w:szCs w:val="22"/>
          <w:u w:val="single"/>
        </w:rPr>
      </w:pPr>
      <w:r>
        <w:rPr>
          <w:rFonts w:eastAsia="Times New Roman" w:cs="Times New Roman" w:ascii="Arial" w:hAnsi="Arial"/>
          <w:b/>
          <w:bCs/>
          <w:sz w:val="22"/>
          <w:szCs w:val="22"/>
          <w:u w:val="single"/>
        </w:rPr>
        <w:t>Dunaújváros Megyei Jogú Város Közgyűlésének</w:t>
      </w:r>
    </w:p>
    <w:p>
      <w:pPr>
        <w:pStyle w:val="Normal"/>
        <w:widowControl/>
        <w:jc w:val="center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eastAsia="Arial" w:cs="Arial" w:ascii="Arial" w:hAnsi="Arial"/>
          <w:b/>
          <w:bCs/>
          <w:sz w:val="22"/>
          <w:szCs w:val="22"/>
          <w:u w:val="single"/>
        </w:rPr>
        <w:t xml:space="preserve"> …</w:t>
      </w:r>
      <w:r>
        <w:rPr>
          <w:rFonts w:eastAsia="Times New Roman" w:cs="Times New Roman" w:ascii="Arial" w:hAnsi="Arial"/>
          <w:b/>
          <w:bCs/>
          <w:sz w:val="22"/>
          <w:szCs w:val="22"/>
          <w:u w:val="single"/>
        </w:rPr>
        <w:t>........./2016.(III.17.) határozata</w:t>
      </w:r>
    </w:p>
    <w:p>
      <w:pPr>
        <w:pStyle w:val="Normal"/>
        <w:widowControl/>
        <w:jc w:val="center"/>
        <w:rPr>
          <w:rFonts w:ascii="Arial" w:hAnsi="Arial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</w:rPr>
        <w:t xml:space="preserve">a dunaújvárosi magas partvédelmi rendszer üzemeltetésére vonatkozó éves megállapodás                               </w:t>
      </w:r>
    </w:p>
    <w:p>
      <w:pPr>
        <w:pStyle w:val="Szvegtrzs"/>
        <w:ind w:left="0" w:right="615" w:hanging="0"/>
        <w:jc w:val="center"/>
        <w:rPr>
          <w:rFonts w:ascii="Arial" w:hAnsi="Arial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</w:rPr>
        <w:t>megkötéséről</w:t>
      </w:r>
    </w:p>
    <w:p>
      <w:pPr>
        <w:pStyle w:val="Szvegtrzs"/>
        <w:numPr>
          <w:ilvl w:val="0"/>
          <w:numId w:val="2"/>
        </w:numPr>
        <w:jc w:val="both"/>
        <w:rPr/>
      </w:pPr>
      <w:r>
        <w:rPr>
          <w:rFonts w:cs="Arial;sans-serif;Times New Roman" w:ascii="Arial;sans-serif;Times New Roman" w:hAnsi="Arial;sans-serif;Times New Roman"/>
          <w:sz w:val="22"/>
        </w:rPr>
        <w:t xml:space="preserve">Dunaújváros Megyei Jogú Város Közgyűlése jóváhagyja a határozat mellékletében megadottak szerint Dunaújváros Megyei Jogú Város Önkormányzata és a Dunaújvárosi Partvédelmi Vállalat között a 2016. évi üzemeltetésről szóló megállapodást. Az üzemeletetési díj 2016. évi összege Dunaújváros MJV Közgyűlésének 686/2015. (XI.19.) határozata (1.sz.melléklet)  3. pontjának első francia bekezdése szerint évi </w:t>
      </w:r>
      <w:r>
        <w:rPr>
          <w:rFonts w:cs="Arial" w:ascii="Arial" w:hAnsi="Arial"/>
          <w:sz w:val="22"/>
          <w:szCs w:val="22"/>
        </w:rPr>
        <w:t>52.469.000,- Ft +ÁFA azaz</w:t>
      </w:r>
      <w:r>
        <w:rPr>
          <w:rFonts w:cs="Arial;sans-serif;Times New Roman" w:ascii="Arial;sans-serif;Times New Roman" w:hAnsi="Arial;sans-serif;Times New Roman"/>
          <w:sz w:val="22"/>
        </w:rPr>
        <w:t xml:space="preserve"> bruttó </w:t>
      </w:r>
      <w:r>
        <w:rPr>
          <w:rFonts w:eastAsia="Times New Roman" w:cs="Times New Roman" w:ascii="Arial" w:hAnsi="Arial"/>
          <w:color w:val="000000"/>
          <w:sz w:val="22"/>
          <w:szCs w:val="22"/>
        </w:rPr>
        <w:t>66.635.630,-Ft.</w:t>
      </w:r>
    </w:p>
    <w:p>
      <w:pPr>
        <w:pStyle w:val="Szvegtrzs"/>
        <w:numPr>
          <w:ilvl w:val="0"/>
          <w:numId w:val="2"/>
        </w:numPr>
        <w:jc w:val="both"/>
        <w:rPr>
          <w:rFonts w:ascii="Arial;sans-serif;Times New Roman" w:hAnsi="Arial;sans-serif;Times New Roman" w:cs="Arial;sans-serif;Times New Roman"/>
          <w:sz w:val="22"/>
        </w:rPr>
      </w:pPr>
      <w:r>
        <w:rPr>
          <w:rFonts w:cs="Arial;sans-serif;Times New Roman" w:ascii="Arial;sans-serif;Times New Roman" w:hAnsi="Arial;sans-serif;Times New Roman"/>
          <w:sz w:val="22"/>
        </w:rPr>
        <w:t xml:space="preserve">Az 1. pontban szereplő kötelezettségvállalásra Dunaújváros Megyei Jogú Város Önkormányzat 2016. évi költségvetésről és annak végrehajtásáról szóló 3/2016. (II.19.) rendelet 5. mellékletének Vízgazdálkodás és vízkárelhárítás során fedezetet biztosít. </w:t>
      </w:r>
    </w:p>
    <w:p>
      <w:pPr>
        <w:pStyle w:val="Szvegtrzs"/>
        <w:numPr>
          <w:ilvl w:val="0"/>
          <w:numId w:val="2"/>
        </w:numPr>
        <w:jc w:val="both"/>
        <w:rPr>
          <w:rFonts w:ascii="Arial;sans-serif;Times New Roman" w:hAnsi="Arial;sans-serif;Times New Roman" w:cs="Arial;sans-serif;Times New Roman"/>
          <w:sz w:val="22"/>
        </w:rPr>
      </w:pPr>
      <w:r>
        <w:rPr>
          <w:rFonts w:cs="Arial;sans-serif;Times New Roman" w:ascii="Arial;sans-serif;Times New Roman" w:hAnsi="Arial;sans-serif;Times New Roman"/>
          <w:sz w:val="22"/>
        </w:rPr>
        <w:t>Dunaújváros Megyei Jogú Város Közgyűlése felhatalmazza a polgármestert, hogy az 1. pont figyelembevételével előkészített, a Dunaújvárosi Partvédelmi Vállalattal kötött a dunaújvárosi magaspart védelmi rendszerének 2016. évi üzemeltetéséről szóló megállapodást aláírja, jelen határozat alapján intézkedjen a kötelezettségvállalás nyilvántartásba vételéről és a folyamatos pénzügyi teljesítésről.</w:t>
      </w:r>
    </w:p>
    <w:p>
      <w:pPr>
        <w:pStyle w:val="Szvegtrzs"/>
        <w:rPr/>
      </w:pPr>
      <w:r>
        <w:rPr/>
      </w:r>
    </w:p>
    <w:p>
      <w:pPr>
        <w:pStyle w:val="Szvegtrzs"/>
        <w:ind w:left="0" w:right="615" w:hanging="0"/>
        <w:rPr/>
      </w:pPr>
      <w:r>
        <w:rPr>
          <w:rFonts w:cs="Arial;sans-serif;Times New Roman" w:ascii="Arial;sans-serif;Times New Roman" w:hAnsi="Arial;sans-serif;Times New Roman"/>
          <w:sz w:val="22"/>
        </w:rPr>
        <w:tab/>
      </w:r>
      <w:r>
        <w:rPr>
          <w:rFonts w:cs="Arial;sans-serif;Times New Roman" w:ascii="Arial;sans-serif;Times New Roman" w:hAnsi="Arial;sans-serif;Times New Roman"/>
          <w:b/>
          <w:bCs/>
          <w:sz w:val="22"/>
          <w:u w:val="single"/>
        </w:rPr>
        <w:t>Felelős:</w:t>
      </w:r>
      <w:r>
        <w:rPr>
          <w:rFonts w:cs="Arial;sans-serif;Times New Roman" w:ascii="Arial;sans-serif;Times New Roman" w:hAnsi="Arial;sans-serif;Times New Roman"/>
          <w:sz w:val="22"/>
        </w:rPr>
        <w:tab/>
        <w:t>- a határozat végrehajtásáért:</w:t>
      </w:r>
    </w:p>
    <w:p>
      <w:pPr>
        <w:pStyle w:val="Szvegtrzs"/>
        <w:ind w:left="0" w:right="615" w:hanging="0"/>
        <w:rPr>
          <w:rFonts w:ascii="Arial;sans-serif;Times New Roman" w:hAnsi="Arial;sans-serif;Times New Roman" w:cs="Arial;sans-serif;Times New Roman"/>
          <w:sz w:val="22"/>
        </w:rPr>
      </w:pPr>
      <w:r>
        <w:rPr>
          <w:rFonts w:cs="Arial;sans-serif;Times New Roman" w:ascii="Arial;sans-serif;Times New Roman" w:hAnsi="Arial;sans-serif;Times New Roman"/>
          <w:sz w:val="22"/>
        </w:rPr>
        <w:tab/>
        <w:tab/>
        <w:tab/>
        <w:tab/>
        <w:t>a polgármester</w:t>
      </w:r>
    </w:p>
    <w:p>
      <w:pPr>
        <w:pStyle w:val="Szvegtrzs"/>
        <w:jc w:val="both"/>
        <w:rPr>
          <w:rFonts w:ascii="Arial;sans-serif;Times New Roman" w:hAnsi="Arial;sans-serif;Times New Roman" w:cs="Arial;sans-serif;Times New Roman"/>
          <w:sz w:val="22"/>
        </w:rPr>
      </w:pPr>
      <w:r>
        <w:rPr>
          <w:rFonts w:cs="Arial;sans-serif;Times New Roman" w:ascii="Arial;sans-serif;Times New Roman" w:hAnsi="Arial;sans-serif;Times New Roman"/>
          <w:sz w:val="22"/>
        </w:rPr>
        <w:tab/>
        <w:tab/>
        <w:tab/>
        <w:t>- a határozat végrehajtásában való közreműködésért:</w:t>
      </w:r>
    </w:p>
    <w:p>
      <w:pPr>
        <w:pStyle w:val="Szvegtrzs"/>
        <w:jc w:val="both"/>
        <w:rPr>
          <w:rFonts w:ascii="Arial;sans-serif;Times New Roman" w:hAnsi="Arial;sans-serif;Times New Roman" w:cs="Arial;sans-serif;Times New Roman"/>
          <w:sz w:val="22"/>
        </w:rPr>
      </w:pPr>
      <w:r>
        <w:rPr>
          <w:rFonts w:cs="Arial;sans-serif;Times New Roman" w:ascii="Arial;sans-serif;Times New Roman" w:hAnsi="Arial;sans-serif;Times New Roman"/>
          <w:sz w:val="22"/>
        </w:rPr>
        <w:tab/>
        <w:tab/>
        <w:tab/>
        <w:tab/>
        <w:t>a városüzemeltetési és beruházási osztály vezetője</w:t>
      </w:r>
    </w:p>
    <w:p>
      <w:pPr>
        <w:pStyle w:val="Szvegtrzs"/>
        <w:jc w:val="both"/>
        <w:rPr>
          <w:rFonts w:ascii="Arial;sans-serif;Times New Roman" w:hAnsi="Arial;sans-serif;Times New Roman" w:cs="Arial;sans-serif;Times New Roman"/>
          <w:sz w:val="22"/>
        </w:rPr>
      </w:pPr>
      <w:r>
        <w:rPr>
          <w:rFonts w:cs="Arial;sans-serif;Times New Roman" w:ascii="Arial;sans-serif;Times New Roman" w:hAnsi="Arial;sans-serif;Times New Roman"/>
          <w:sz w:val="22"/>
        </w:rPr>
        <w:tab/>
        <w:tab/>
        <w:tab/>
        <w:tab/>
        <w:t>a költségvetési és pénzügyi osztály vezetője</w:t>
      </w:r>
    </w:p>
    <w:p>
      <w:pPr>
        <w:pStyle w:val="Szvegtrzs"/>
        <w:ind w:left="0" w:right="615" w:hanging="0"/>
        <w:jc w:val="both"/>
        <w:rPr/>
      </w:pPr>
      <w:r>
        <w:rPr>
          <w:rFonts w:cs="Arial;sans-serif;Times New Roman" w:ascii="Arial;sans-serif;Times New Roman" w:hAnsi="Arial;sans-serif;Times New Roman"/>
          <w:sz w:val="22"/>
        </w:rPr>
        <w:tab/>
      </w:r>
      <w:r>
        <w:rPr>
          <w:rFonts w:cs="Arial;sans-serif;Times New Roman" w:ascii="Arial;sans-serif;Times New Roman" w:hAnsi="Arial;sans-serif;Times New Roman"/>
          <w:b/>
          <w:bCs/>
          <w:sz w:val="22"/>
          <w:u w:val="single"/>
        </w:rPr>
        <w:t>Határidő:</w:t>
      </w:r>
      <w:r>
        <w:rPr>
          <w:rFonts w:cs="Arial;sans-serif;Times New Roman" w:ascii="Arial;sans-serif;Times New Roman" w:hAnsi="Arial;sans-serif;Times New Roman"/>
          <w:sz w:val="22"/>
        </w:rPr>
        <w:t xml:space="preserve"> 2016. március 31.</w:t>
      </w:r>
    </w:p>
    <w:p>
      <w:pPr>
        <w:pStyle w:val="Szvegtrzs"/>
        <w:ind w:left="0" w:right="615" w:hanging="0"/>
        <w:jc w:val="both"/>
        <w:rPr/>
      </w:pPr>
      <w:r>
        <w:rPr/>
        <w:t> </w:t>
      </w:r>
    </w:p>
    <w:p>
      <w:pPr>
        <w:pStyle w:val="Szvegtrzs"/>
        <w:jc w:val="both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>Dunaújváros, 2016. március 17.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</w:rPr>
        <w:t>Pintér Attila s.k.</w:t>
        <w:tab/>
        <w:tab/>
        <w:tab/>
        <w:tab/>
        <w:tab/>
        <w:t>Hingyi László s.k.</w:t>
      </w:r>
    </w:p>
    <w:p>
      <w:pPr>
        <w:pStyle w:val="Normal"/>
        <w:ind w:left="0" w:right="615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pénzügyi bizottság elnöke</w:t>
        <w:tab/>
        <w:tab/>
        <w:t>a gazdasági és területfejlesztési bizottság</w:t>
      </w:r>
    </w:p>
    <w:p>
      <w:pPr>
        <w:pStyle w:val="Normal"/>
        <w:ind w:left="0" w:right="615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>elnöke</w:t>
      </w:r>
    </w:p>
    <w:p>
      <w:pPr>
        <w:pStyle w:val="Normal"/>
        <w:ind w:left="0" w:right="615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</w:rPr>
        <w:t>Tóth Kálmáns.k.</w:t>
        <w:tab/>
        <w:tab/>
        <w:tab/>
        <w:tab/>
        <w:tab/>
        <w:t>Cserni Béla s.k.</w:t>
      </w:r>
    </w:p>
    <w:p>
      <w:pPr>
        <w:pStyle w:val="Normal"/>
        <w:ind w:left="0" w:right="615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>az ügyrendi, igazgatási</w:t>
        <w:tab/>
        <w:tab/>
        <w:t>a városüzemeltetési, környezetvédelmi</w:t>
      </w:r>
    </w:p>
    <w:p>
      <w:pPr>
        <w:pStyle w:val="Normal"/>
        <w:ind w:left="0" w:right="615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 xml:space="preserve">és jogi bizottság elnöke </w:t>
        <w:tab/>
        <w:tab/>
        <w:tab/>
        <w:t>turisztikai bizottság elnöke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sz w:val="22"/>
          <w:szCs w:val="22"/>
          <w:highlight w:val="white"/>
          <w:lang w:eastAsia="ar-SA"/>
        </w:rPr>
      </w:pPr>
      <w:r>
        <w:rPr>
          <w:rFonts w:eastAsia="Times New Roman" w:cs="Times New Roman" w:ascii="Arial" w:hAnsi="Arial"/>
          <w:b/>
          <w:bCs/>
          <w:sz w:val="22"/>
          <w:szCs w:val="22"/>
          <w:highlight w:val="white"/>
          <w:lang w:eastAsia="ar-SA"/>
        </w:rPr>
      </w:r>
    </w:p>
    <w:sectPr>
      <w:headerReference w:type="default" r:id="rId2"/>
      <w:footerReference w:type="default" r:id="rId3"/>
      <w:type w:val="nextPage"/>
      <w:pgSz w:w="11906" w:h="16838"/>
      <w:pgMar w:left="1020" w:right="1020" w:header="1020" w:top="1579" w:footer="0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Arial">
    <w:altName w:val="sans-serif"/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" w:hAnsi="Arial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4">
    <w:lvl w:ilvl="0">
      <w:start w:val="1"/>
      <w:numFmt w:val="decimal"/>
      <w:suff w:val="nothing"/>
      <w:lvlText w:val="%1"/>
      <w:lvlJc w:val="left"/>
      <w:pPr>
        <w:ind w:left="0" w:hanging="0"/>
      </w:pPr>
      <w:rPr/>
    </w:lvl>
    <w:lvl w:ilvl="1">
      <w:start w:val="1"/>
      <w:numFmt w:val="decimal"/>
      <w:suff w:val="nothing"/>
      <w:lvlText w:val="%2"/>
      <w:lvlJc w:val="left"/>
      <w:pPr>
        <w:ind w:left="0" w:hanging="0"/>
      </w:pPr>
      <w:rPr/>
    </w:lvl>
    <w:lvl w:ilvl="2">
      <w:start w:val="1"/>
      <w:numFmt w:val="decimal"/>
      <w:suff w:val="nothing"/>
      <w:lvlText w:val="%3"/>
      <w:lvlJc w:val="left"/>
      <w:pPr>
        <w:ind w:left="0" w:hanging="0"/>
      </w:pPr>
      <w:rPr/>
    </w:lvl>
    <w:lvl w:ilvl="3">
      <w:start w:val="1"/>
      <w:numFmt w:val="decimal"/>
      <w:suff w:val="nothing"/>
      <w:lvlText w:val="%4"/>
      <w:lvlJc w:val="left"/>
      <w:pPr>
        <w:ind w:left="864" w:hanging="864"/>
      </w:pPr>
      <w:rPr/>
    </w:lvl>
    <w:lvl w:ilvl="4">
      <w:start w:val="1"/>
      <w:numFmt w:val="decimal"/>
      <w:suff w:val="nothing"/>
      <w:lvlText w:val="%5"/>
      <w:lvlJc w:val="left"/>
      <w:pPr>
        <w:ind w:left="1008" w:hanging="1008"/>
      </w:pPr>
      <w:rPr/>
    </w:lvl>
    <w:lvl w:ilvl="5">
      <w:start w:val="1"/>
      <w:numFmt w:val="decimal"/>
      <w:suff w:val="nothing"/>
      <w:lvlText w:val="%6"/>
      <w:lvlJc w:val="left"/>
      <w:pPr>
        <w:ind w:left="1152" w:hanging="1152"/>
      </w:pPr>
      <w:rPr/>
    </w:lvl>
    <w:lvl w:ilvl="6">
      <w:start w:val="1"/>
      <w:numFmt w:val="decimal"/>
      <w:suff w:val="nothing"/>
      <w:lvlText w:val="%7"/>
      <w:lvlJc w:val="left"/>
      <w:pPr>
        <w:ind w:left="1296" w:hanging="1296"/>
      </w:pPr>
      <w:rPr/>
    </w:lvl>
    <w:lvl w:ilvl="7">
      <w:start w:val="1"/>
      <w:numFmt w:val="decimal"/>
      <w:suff w:val="nothing"/>
      <w:lvlText w:val="%8"/>
      <w:lvlJc w:val="left"/>
      <w:pPr>
        <w:ind w:left="1440" w:hanging="1440"/>
      </w:pPr>
      <w:rPr/>
    </w:lvl>
    <w:lvl w:ilvl="8">
      <w:start w:val="1"/>
      <w:numFmt w:val="decimal"/>
      <w:suff w:val="nothing"/>
      <w:lvlText w:val="%9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hu-HU" w:bidi="ar-SA" w:eastAsia="zh-CN"/>
    </w:rPr>
  </w:style>
  <w:style w:type="paragraph" w:styleId="Cmsor1">
    <w:name w:val="Címsor 1"/>
    <w:basedOn w:val="Normal"/>
    <w:next w:val="Normal"/>
    <w:pPr>
      <w:numPr>
        <w:ilvl w:val="0"/>
        <w:numId w:val="1"/>
      </w:numPr>
      <w:jc w:val="center"/>
      <w:outlineLvl w:val="0"/>
      <w:outlineLvl w:val="0"/>
    </w:pPr>
    <w:rPr>
      <w:rFonts w:ascii="Arial" w:hAnsi="Arial" w:eastAsia="Arial" w:cs="Arial"/>
      <w:b/>
      <w:u w:val="single"/>
    </w:rPr>
  </w:style>
  <w:style w:type="paragraph" w:styleId="Cmsor2">
    <w:name w:val="Címsor 2"/>
    <w:basedOn w:val="Normal"/>
    <w:next w:val="Normal"/>
    <w:pPr>
      <w:numPr>
        <w:ilvl w:val="1"/>
        <w:numId w:val="1"/>
      </w:numPr>
      <w:jc w:val="center"/>
      <w:outlineLvl w:val="1"/>
      <w:outlineLvl w:val="1"/>
    </w:pPr>
    <w:rPr>
      <w:rFonts w:ascii="Arial" w:hAnsi="Arial" w:eastAsia="Arial" w:cs="Arial"/>
      <w:b/>
    </w:rPr>
  </w:style>
  <w:style w:type="paragraph" w:styleId="Cmsor3">
    <w:name w:val="Címsor 3"/>
    <w:basedOn w:val="Normal"/>
    <w:next w:val="Normal"/>
    <w:pPr>
      <w:numPr>
        <w:ilvl w:val="2"/>
        <w:numId w:val="1"/>
      </w:numPr>
      <w:spacing w:before="240" w:after="60"/>
      <w:jc w:val="both"/>
      <w:outlineLvl w:val="2"/>
      <w:outlineLvl w:val="2"/>
    </w:pPr>
    <w:rPr>
      <w:rFonts w:ascii="Arial" w:hAnsi="Arial" w:eastAsia="Arial" w:cs="Arial"/>
      <w:b/>
      <w:sz w:val="26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2z0">
    <w:name w:val="WW8Num2z0"/>
    <w:qFormat/>
    <w:rPr>
      <w:rFonts w:ascii="Arial" w:hAnsi="Arial" w:eastAsia="Times New Roman" w:cs="Times New Roman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Bekezdsalapbettpusa">
    <w:name w:val="Bekezdés alapbetűtípusa"/>
    <w:qFormat/>
    <w:rPr/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Arial" w:hAnsi="Arial" w:eastAsia="Calibri" w:cs="Arial"/>
    </w:rPr>
  </w:style>
  <w:style w:type="character" w:styleId="WWCharLFO2LVL2">
    <w:name w:val="WW_CharLFO2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3">
    <w:name w:val="WW_CharLFO2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4">
    <w:name w:val="WW_CharLFO2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5">
    <w:name w:val="WW_CharLFO2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6">
    <w:name w:val="WW_CharLFO2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7">
    <w:name w:val="WW_CharLFO2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8">
    <w:name w:val="WW_CharLFO2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9">
    <w:name w:val="WW_CharLFO2LVL9"/>
    <w:qFormat/>
    <w:rPr>
      <w:rFonts w:ascii="OpenSymbol;Arial Unicode MS" w:hAnsi="OpenSymbol;Arial Unicode MS" w:eastAsia="OpenSymbol;Arial Unicode MS" w:cs="OpenSymbol;Arial Unicode MS"/>
    </w:rPr>
  </w:style>
  <w:style w:type="character" w:styleId="LlbChar">
    <w:name w:val="Élőláb Char"/>
    <w:basedOn w:val="Bekezdsalapbettpusa"/>
    <w:qFormat/>
    <w:rPr>
      <w:highlight w:val="white"/>
    </w:rPr>
  </w:style>
  <w:style w:type="paragraph" w:styleId="Cmsor">
    <w:name w:val="Címsor"/>
    <w:basedOn w:val="Normal"/>
    <w:next w:val="Szvegtrzs"/>
    <w:qFormat/>
    <w:pPr>
      <w:spacing w:before="240" w:after="120"/>
    </w:pPr>
    <w:rPr>
      <w:rFonts w:ascii="Arial" w:hAnsi="Arial" w:cs="Ari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/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Kpalrs">
    <w:name w:val="Képaláírás"/>
    <w:basedOn w:val="Normal"/>
    <w:qFormat/>
    <w:pPr>
      <w:suppressLineNumbers/>
      <w:spacing w:before="120" w:after="120"/>
    </w:pPr>
    <w:rPr>
      <w:i/>
      <w:iCs/>
    </w:rPr>
  </w:style>
  <w:style w:type="paragraph" w:styleId="Cm">
    <w:name w:val="Cím"/>
    <w:basedOn w:val="Normal"/>
    <w:next w:val="Alcm"/>
    <w:pPr>
      <w:jc w:val="center"/>
    </w:pPr>
    <w:rPr>
      <w:rFonts w:ascii="Arial" w:hAnsi="Arial" w:eastAsia="Arial" w:cs="Arial"/>
      <w:b/>
      <w:caps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eastAsia="Arial" w:cs="Arial"/>
      <w:sz w:val="28"/>
      <w:u w:val="single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Lfej">
    <w:name w:val="Élőfej"/>
    <w:basedOn w:val="Normal"/>
    <w:pPr>
      <w:suppressLineNumbers/>
    </w:pPr>
    <w:rPr/>
  </w:style>
  <w:style w:type="paragraph" w:styleId="Szvegtrzsnormabeh">
    <w:name w:val="Szövegtörzs.normabeh"/>
    <w:basedOn w:val="Normal"/>
    <w:qFormat/>
    <w:pPr>
      <w:jc w:val="both"/>
    </w:pPr>
    <w:rPr>
      <w:rFonts w:ascii="Arial" w:hAnsi="Arial" w:cs="Arial"/>
      <w:b/>
    </w:rPr>
  </w:style>
  <w:style w:type="paragraph" w:styleId="Szvegtrzs21">
    <w:name w:val="Szövegtörzs 21"/>
    <w:basedOn w:val="Normal"/>
    <w:qFormat/>
    <w:pPr>
      <w:jc w:val="both"/>
    </w:pPr>
    <w:rPr>
      <w:rFonts w:ascii="Arial" w:hAnsi="Arial" w:cs="Arial"/>
      <w:u w:val="single"/>
    </w:rPr>
  </w:style>
  <w:style w:type="paragraph" w:styleId="Szvegtrzs31">
    <w:name w:val="Szövegtörzs 31"/>
    <w:basedOn w:val="Normal"/>
    <w:qFormat/>
    <w:pPr>
      <w:jc w:val="both"/>
    </w:pPr>
    <w:rPr>
      <w:rFonts w:ascii="Arial" w:hAnsi="Arial" w:cs="Arial"/>
    </w:rPr>
  </w:style>
  <w:style w:type="paragraph" w:styleId="Llb">
    <w:name w:val="Élőláb"/>
    <w:basedOn w:val="Normal"/>
    <w:pPr/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Application>LibreOffice/5.0.1.2$Windows_x86 LibreOffice_project/81898c9f5c0d43f3473ba111d7b351050be20261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2016-03-03T09:48:00Z</dcterms:created>
  <dc:creator>user</dc:creator>
  <dc:language>hu-HU</dc:language>
  <cp:lastPrinted>2016-03-10T14:17:24Z</cp:lastPrinted>
  <dcterms:modified xsi:type="dcterms:W3CDTF">2016-03-11T10:38:32Z</dcterms:modified>
  <cp:revision>9</cp:revision>
</cp:coreProperties>
</file>