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ind w:left="0" w:right="0" w:hanging="0"/>
        <w:jc w:val="center"/>
        <w:rPr>
          <w:rFonts w:ascii="Arial" w:hAnsi="Arial" w:cs="Arial"/>
          <w:b/>
          <w:b/>
          <w:bCs/>
          <w:i/>
          <w:i/>
          <w:caps w:val="false"/>
          <w:smallCaps w:val="false"/>
          <w:sz w:val="30"/>
          <w:szCs w:val="30"/>
        </w:rPr>
      </w:pPr>
      <w:r>
        <w:rPr>
          <w:rFonts w:cs="Arial" w:ascii="Arial" w:hAnsi="Arial"/>
          <w:b/>
          <w:bCs/>
          <w:i/>
          <w:caps w:val="false"/>
          <w:smallCaps w:val="false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i/>
          <w:caps w:val="false"/>
          <w:smallCaps w:val="false"/>
          <w:sz w:val="30"/>
          <w:szCs w:val="30"/>
        </w:rPr>
        <w:t xml:space="preserve">Fedőlap </w:t>
      </w:r>
    </w:p>
    <w:p>
      <w:pPr>
        <w:pStyle w:val="Cmsor"/>
        <w:ind w:left="0" w:right="0" w:hanging="0"/>
        <w:jc w:val="center"/>
        <w:rPr>
          <w:i/>
          <w:i/>
          <w:sz w:val="26"/>
          <w:szCs w:val="26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 xml:space="preserve">Az előterjesztés </w:t>
      </w:r>
      <w:r>
        <w:rPr>
          <w:rFonts w:cs="Arial" w:ascii="Arial" w:hAnsi="Arial"/>
          <w:b/>
          <w:i w:val="false"/>
          <w:iCs w:val="false"/>
          <w:color w:val="000000"/>
          <w:sz w:val="26"/>
          <w:szCs w:val="26"/>
          <w:u w:val="none"/>
        </w:rPr>
        <w:t xml:space="preserve">közgyűlés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elé</w:t>
      </w:r>
      <w:r>
        <w:rPr>
          <w:rFonts w:cs="Arial" w:ascii="Arial" w:hAnsi="Arial"/>
          <w:b/>
          <w:i w:val="false"/>
          <w:iCs w:val="false"/>
          <w:color w:val="00008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6"/>
          <w:szCs w:val="26"/>
        </w:rPr>
      </w:pPr>
      <w:r>
        <w:rPr>
          <w:rFonts w:cs="Arial" w:ascii="Arial" w:hAnsi="Arial"/>
          <w:b/>
          <w:color w:val="auto"/>
          <w:sz w:val="26"/>
          <w:szCs w:val="26"/>
        </w:rPr>
        <w:t>Az előterjesztés tárgyalásának napja: 201</w:t>
      </w:r>
      <w:r>
        <w:rPr>
          <w:rFonts w:cs="Arial" w:ascii="Arial" w:hAnsi="Arial"/>
          <w:b/>
          <w:color w:val="auto"/>
          <w:sz w:val="26"/>
          <w:szCs w:val="26"/>
        </w:rPr>
        <w:t>5</w:t>
      </w:r>
      <w:r>
        <w:rPr>
          <w:rFonts w:cs="Arial" w:ascii="Arial" w:hAnsi="Arial"/>
          <w:b/>
          <w:color w:val="auto"/>
          <w:sz w:val="26"/>
          <w:szCs w:val="26"/>
        </w:rPr>
        <w:t xml:space="preserve">. </w:t>
      </w:r>
      <w:r>
        <w:rPr>
          <w:rFonts w:cs="Arial" w:ascii="Arial" w:hAnsi="Arial"/>
          <w:b/>
          <w:color w:val="auto"/>
          <w:sz w:val="26"/>
          <w:szCs w:val="26"/>
        </w:rPr>
        <w:t>október 15.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0"/>
          <w:szCs w:val="20"/>
        </w:rPr>
      </w:pPr>
      <w:r>
        <w:rPr>
          <w:rFonts w:cs="Arial" w:ascii="Arial" w:hAnsi="Arial"/>
          <w:b/>
          <w:color w:val="auto"/>
          <w:sz w:val="20"/>
          <w:szCs w:val="20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  <w:t xml:space="preserve">Javaslat 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 xml:space="preserve">a József Attila Könyvtár Szervezeti és Működési Szabályzata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>jóváhagyására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Előadók:</w:t>
      </w:r>
      <w:r>
        <w:rPr>
          <w:rFonts w:cs="Arial" w:ascii="Arial" w:hAnsi="Arial"/>
          <w:sz w:val="24"/>
          <w:szCs w:val="24"/>
        </w:rPr>
        <w:tab/>
        <w:t xml:space="preserve">az </w:t>
      </w:r>
      <w:r>
        <w:rPr>
          <w:rFonts w:cs="Arial" w:ascii="Arial" w:hAnsi="Arial"/>
          <w:color w:val="000000"/>
          <w:sz w:val="24"/>
          <w:szCs w:val="24"/>
        </w:rPr>
        <w:t>oktatási, kulturális, ifjúsági és sportbizottság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dr. László Borbála jogi és szervezési igazgató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bCs w:val="false"/>
          <w:color w:val="000000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Bokor Zsuzsanna kulturális ügyintéző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Meghívott: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Katona Zsuzsanna, a József Attila Könyvtár igazgatója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Oktatási, kulturális, ifjúsági és sport bizottság</w:t>
        <w:tab/>
        <w:t>201</w:t>
      </w:r>
      <w:r>
        <w:rPr>
          <w:rFonts w:cs="Arial" w:ascii="Arial" w:hAnsi="Arial"/>
          <w:color w:val="auto"/>
          <w:sz w:val="24"/>
          <w:szCs w:val="24"/>
        </w:rPr>
        <w:t>5.10.06.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ügyrendi, igazgatási és jogi bizottság</w:t>
        <w:tab/>
        <w:tab/>
        <w:tab/>
        <w:tab/>
        <w:tab/>
        <w:t xml:space="preserve">    201</w:t>
      </w:r>
      <w:r>
        <w:rPr>
          <w:rFonts w:cs="Arial" w:ascii="Arial" w:hAnsi="Arial"/>
          <w:color w:val="auto"/>
          <w:sz w:val="24"/>
          <w:szCs w:val="24"/>
        </w:rPr>
        <w:t>5.10.07.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left" w:pos="-504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A napirendi pont rövid tartalma: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MyriadPro-Bold" w:cs="MyriadPro-Bold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 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 xml:space="preserve">A József Attila Könyvtár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alapító okiratát a gazdálkodás rendjének megváltozása miatt, és egyéb jogszabályváltozások miatt módosította a Közgyűlés. Az intézmény új SZMSZ-e az alapító okirat módosítása mellett a belső ellenőrzésről szóló szabályozást is tartalmaz, továbbá bővült a csatolt mellékletek köre is.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Osztály neve:</w:t>
        <w:tab/>
      </w:r>
      <w:r>
        <w:rPr>
          <w:rFonts w:cs="Arial" w:ascii="Arial" w:hAnsi="Arial"/>
          <w:color w:val="000000"/>
          <w:sz w:val="24"/>
          <w:szCs w:val="24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Iktatószám:</w:t>
        <w:tab/>
      </w:r>
      <w:r>
        <w:rPr>
          <w:rFonts w:cs="Arial" w:ascii="Arial" w:hAnsi="Arial"/>
          <w:sz w:val="24"/>
          <w:szCs w:val="24"/>
        </w:rPr>
        <w:t>26754-2</w:t>
      </w:r>
      <w:r>
        <w:rPr>
          <w:rFonts w:cs="Arial" w:ascii="Arial" w:hAnsi="Arial"/>
          <w:color w:val="auto"/>
          <w:sz w:val="24"/>
          <w:szCs w:val="24"/>
        </w:rPr>
        <w:t>/201</w:t>
      </w:r>
      <w:r>
        <w:rPr>
          <w:rFonts w:cs="Arial" w:ascii="Arial" w:hAnsi="Arial"/>
          <w:color w:val="auto"/>
          <w:sz w:val="24"/>
          <w:szCs w:val="24"/>
        </w:rPr>
        <w:t>5</w:t>
      </w:r>
    </w:p>
    <w:p>
      <w:pPr>
        <w:pStyle w:val="Normal"/>
        <w:tabs>
          <w:tab w:val="left" w:pos="450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Előkészítő aláírása:</w:t>
        <w:tab/>
      </w:r>
      <w:r>
        <w:rPr>
          <w:rFonts w:cs="Arial" w:ascii="Arial" w:hAnsi="Arial"/>
          <w:color w:val="auto"/>
          <w:sz w:val="24"/>
          <w:szCs w:val="24"/>
        </w:rPr>
        <w:t xml:space="preserve">Bokor Zsuzsanna </w:t>
      </w:r>
      <w:r>
        <w:rPr>
          <w:rFonts w:cs="Arial" w:ascii="Arial" w:hAnsi="Arial"/>
          <w:color w:val="auto"/>
          <w:sz w:val="24"/>
          <w:szCs w:val="24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Igazgató / Osztályvezető aláírása:</w:t>
        <w:tab/>
      </w:r>
      <w:r>
        <w:rPr>
          <w:rFonts w:cs="Arial" w:ascii="Arial" w:hAnsi="Arial"/>
          <w:color w:val="auto"/>
          <w:sz w:val="24"/>
          <w:szCs w:val="24"/>
        </w:rPr>
        <w:t>d</w:t>
      </w:r>
      <w:r>
        <w:rPr>
          <w:rFonts w:cs="Arial" w:ascii="Arial" w:hAnsi="Arial"/>
          <w:color w:val="auto"/>
          <w:sz w:val="24"/>
          <w:szCs w:val="24"/>
        </w:rPr>
        <w:t xml:space="preserve">r. </w:t>
      </w:r>
      <w:r>
        <w:rPr>
          <w:rFonts w:cs="Arial" w:ascii="Arial" w:hAnsi="Arial"/>
          <w:color w:val="auto"/>
          <w:sz w:val="24"/>
          <w:szCs w:val="24"/>
        </w:rPr>
        <w:t>László Borbála h. dr. Petánszki Lajos sk.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ellenőrzést végző személy:</w:t>
        <w:tab/>
      </w:r>
      <w:r>
        <w:rPr>
          <w:rFonts w:cs="Arial" w:ascii="Arial" w:hAnsi="Arial"/>
          <w:sz w:val="24"/>
          <w:szCs w:val="24"/>
        </w:rPr>
        <w:t>dr. Horváth Petra sk.</w:t>
      </w:r>
    </w:p>
    <w:p>
      <w:pPr>
        <w:pStyle w:val="Normal"/>
        <w:tabs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Leadás dátuma:</w:t>
        <w:tab/>
      </w:r>
      <w:r>
        <w:rPr>
          <w:rFonts w:cs="Arial" w:ascii="Arial" w:hAnsi="Arial"/>
          <w:color w:val="auto"/>
          <w:sz w:val="24"/>
          <w:szCs w:val="24"/>
        </w:rPr>
        <w:t>201</w:t>
      </w:r>
      <w:r>
        <w:rPr>
          <w:rFonts w:cs="Arial" w:ascii="Arial" w:hAnsi="Arial"/>
          <w:color w:val="auto"/>
          <w:sz w:val="24"/>
          <w:szCs w:val="24"/>
        </w:rPr>
        <w:t>5.09.</w:t>
      </w:r>
      <w:r>
        <w:rPr>
          <w:rFonts w:cs="Arial" w:ascii="Arial" w:hAnsi="Arial"/>
          <w:color w:val="auto"/>
          <w:sz w:val="24"/>
          <w:szCs w:val="24"/>
        </w:rPr>
        <w:t>30</w:t>
      </w:r>
      <w:r>
        <w:rPr>
          <w:rFonts w:cs="Arial" w:ascii="Arial" w:hAnsi="Arial"/>
          <w:color w:val="auto"/>
          <w:sz w:val="24"/>
          <w:szCs w:val="24"/>
        </w:rPr>
        <w:t>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Ellenőrzés dátuma:</w:t>
        <w:tab/>
        <w:t>201</w:t>
      </w:r>
      <w:r>
        <w:rPr>
          <w:rFonts w:cs="Arial" w:ascii="Arial" w:hAnsi="Arial"/>
          <w:color w:val="auto"/>
          <w:sz w:val="24"/>
          <w:szCs w:val="24"/>
        </w:rPr>
        <w:t>5.10.02.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Törvényességi észrevétel:</w:t>
        <w:tab/>
        <w:t>Van/</w:t>
      </w:r>
      <w:r>
        <w:rPr>
          <w:rFonts w:cs="Arial" w:ascii="Arial" w:hAnsi="Arial"/>
          <w:color w:val="auto"/>
          <w:sz w:val="24"/>
          <w:szCs w:val="24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   </w:t>
      </w:r>
      <w:r>
        <w:rPr>
          <w:rFonts w:cs="Arial" w:ascii="Arial" w:hAnsi="Arial"/>
          <w:b w:val="false"/>
          <w:bCs w:val="false"/>
          <w:color w:val="000000"/>
          <w:u w:val="none"/>
        </w:rPr>
        <w:t>egyszerű /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singl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ab/>
      </w:r>
    </w:p>
    <w:p>
      <w:pPr>
        <w:pStyle w:val="Normal"/>
        <w:tabs>
          <w:tab w:val="left" w:pos="5580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  <w:u w:val="single"/>
        </w:rPr>
        <w:t>A tárgyalás módja:</w:t>
      </w:r>
      <w:r>
        <w:rPr>
          <w:rFonts w:cs="Arial" w:ascii="Arial" w:hAnsi="Arial"/>
          <w:b w:val="false"/>
          <w:bCs w:val="false"/>
          <w:sz w:val="28"/>
          <w:szCs w:val="28"/>
        </w:rPr>
        <w:tab/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Nyílt</w:t>
      </w:r>
      <w:r>
        <w:rPr>
          <w:rFonts w:cs="Arial" w:ascii="Arial" w:hAnsi="Arial"/>
          <w:b w:val="false"/>
          <w:bCs w:val="false"/>
          <w:color w:val="000080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</w:rPr>
        <w:t>ülés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eastAsia="hu-HU"/>
        </w:rPr>
        <w:t>Egyéb megjegyzések: -</w:t>
      </w:r>
      <w:r>
        <w:br w:type="page"/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MyriadPro-Light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JAVASLAT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József Attila Könyvtár Szervezeti és Működési Szabályzata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jóváhagyására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Tisztelt Közgyűlés!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Dunaújváros Megyei Jogú Város Közgyűlése a 147/2013.(IV.25.) határozatával fogadta el a József Attila Könyvtár Szervezeti és Működési Szabályzatát.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(Lásd 1. számú melléklet) 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igazgatónő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Közgyűlés 110/2015.(III.19.) határozatára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hivatkoz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ással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kezdeményezte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egy új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SZMSZ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jóváhagyását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. (Lásd 2. számú melléklet) 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államháztartási törvény végrehajtásáról szóló 368/2011. (XII.31.) Korm. rendelet 13.§-a az alábbiak szerint szabályozza a költségvetési szervek szervezeti és működési szabályzata tartalmát:</w:t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lang w:eastAsia="hu-HU"/>
        </w:rPr>
      </w:pPr>
      <w:bookmarkStart w:id="0" w:name="jogszab_centerpanel_1443509177798-outerCt"/>
      <w:bookmarkStart w:id="1" w:name="pr114id1443509177798"/>
      <w:bookmarkEnd w:id="0"/>
      <w:bookmarkEnd w:id="1"/>
      <w:r>
        <w:rPr>
          <w:rFonts w:eastAsia="MyriadPro-Light;Arial" w:cs="Arial" w:ascii="Arial" w:hAnsi="Arial"/>
          <w:b/>
          <w:bCs w:val="false"/>
          <w:i/>
          <w:iCs/>
          <w:color w:val="000000"/>
          <w:sz w:val="22"/>
          <w:szCs w:val="22"/>
          <w:u w:val="none"/>
          <w:lang w:eastAsia="hu-HU"/>
        </w:rPr>
        <w:t>„</w:t>
      </w:r>
      <w:r>
        <w:rPr>
          <w:rFonts w:eastAsia="MyriadPro-Light;Arial" w:cs="Arial" w:ascii="Arial" w:hAnsi="Arial"/>
          <w:b/>
          <w:bCs w:val="false"/>
          <w:i/>
          <w:iCs/>
          <w:color w:val="000000"/>
          <w:sz w:val="22"/>
          <w:szCs w:val="22"/>
          <w:u w:val="none"/>
          <w:lang w:eastAsia="hu-HU"/>
        </w:rPr>
        <w:t xml:space="preserve">13. § </w:t>
      </w:r>
      <w:r>
        <w:rPr>
          <w:rFonts w:eastAsia="MyriadPro-Light;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eastAsia="hu-HU"/>
        </w:rPr>
        <w:t>(1) A költségvetési szerv szervezeti és működési szabályzata tartalmazza 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2" w:name="pr115id1443509177798"/>
      <w:bookmarkEnd w:id="2"/>
      <w:r>
        <w:rPr>
          <w:rFonts w:ascii="Arial" w:hAnsi="Arial"/>
          <w:i/>
          <w:iCs/>
          <w:sz w:val="22"/>
          <w:szCs w:val="22"/>
        </w:rPr>
        <w:t>a) a költségvetési szerv alapításáról szóló jogszabály teljes megjelölését, ha a költségvetési szerv alapításáról jogszabály rendelkezett,</w:t>
      </w:r>
    </w:p>
    <w:p>
      <w:pPr>
        <w:pStyle w:val="Szvegtrzs"/>
        <w:pBdr/>
        <w:ind w:left="0" w:right="0" w:firstLine="240"/>
        <w:rPr/>
      </w:pPr>
      <w:bookmarkStart w:id="3" w:name="pr116id1443509177798"/>
      <w:bookmarkEnd w:id="3"/>
      <w:r>
        <w:rPr>
          <w:rFonts w:ascii="Arial" w:hAnsi="Arial"/>
          <w:i/>
          <w:iCs/>
          <w:sz w:val="22"/>
          <w:szCs w:val="22"/>
        </w:rPr>
        <w:t>b)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 költségvetési szerv alapító okiratának keltét, számát, az alapítás időpontját,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4" w:name="pr117id1443509177798"/>
      <w:bookmarkEnd w:id="4"/>
      <w:r>
        <w:rPr>
          <w:rFonts w:ascii="Arial" w:hAnsi="Arial"/>
          <w:i/>
          <w:iCs/>
          <w:sz w:val="22"/>
          <w:szCs w:val="22"/>
        </w:rPr>
        <w:t>c) az ellátandó, és a kormányzati funkció szerint besorolt alaptevékenységek, rendszeresen ellátott vállalkozási tevékenységek megjelölését,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5" w:name="pr118id1443509177798"/>
      <w:bookmarkEnd w:id="5"/>
      <w:r>
        <w:rPr>
          <w:rFonts w:ascii="Arial" w:hAnsi="Arial"/>
          <w:i/>
          <w:iCs/>
          <w:sz w:val="22"/>
          <w:szCs w:val="22"/>
        </w:rPr>
        <w:t>d) azon gazdálkodó szervezetek részletes felsorolását, amelyek tekintetében a költségvetési szerv alapítói, tulajdonosi (tagsági, részvényesi) jogokat gyakorol,</w:t>
      </w:r>
    </w:p>
    <w:p>
      <w:pPr>
        <w:pStyle w:val="Szvegtrzs"/>
        <w:pBdr/>
        <w:ind w:left="0" w:right="0" w:firstLine="240"/>
        <w:rPr/>
      </w:pPr>
      <w:bookmarkStart w:id="6" w:name="pr119id1443509177798"/>
      <w:bookmarkEnd w:id="6"/>
      <w:r>
        <w:rPr>
          <w:rFonts w:ascii="Arial" w:hAnsi="Arial"/>
          <w:i/>
          <w:iCs/>
          <w:sz w:val="22"/>
          <w:szCs w:val="22"/>
        </w:rPr>
        <w:t>e)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 szervezeti felépítést és a működés rendjét, a szervezeti egységek - ezen belül a gazdasági szervezet - megnevezését, feladatait, a költségvetési szerv szervezeti ábráját,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7" w:name="pr120id1443509177798"/>
      <w:bookmarkEnd w:id="7"/>
      <w:r>
        <w:rPr>
          <w:rFonts w:ascii="Arial" w:hAnsi="Arial"/>
          <w:i/>
          <w:iCs/>
          <w:sz w:val="22"/>
          <w:szCs w:val="22"/>
        </w:rPr>
        <w:t>f) azon ügyköröket, amelyek során a szervezeti egységek vezetői a költségvetési szerv képviselőjeként járhatnak el,</w:t>
      </w:r>
    </w:p>
    <w:p>
      <w:pPr>
        <w:pStyle w:val="Szvegtrzs"/>
        <w:pBdr/>
        <w:ind w:left="0" w:right="0" w:firstLine="240"/>
        <w:rPr/>
      </w:pPr>
      <w:bookmarkStart w:id="8" w:name="pr121id1443509177798"/>
      <w:bookmarkEnd w:id="8"/>
      <w:r>
        <w:rPr>
          <w:rFonts w:ascii="Arial" w:hAnsi="Arial"/>
          <w:i/>
          <w:iCs/>
          <w:sz w:val="22"/>
          <w:szCs w:val="22"/>
        </w:rPr>
        <w:t>g)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esetén vagy ha a tisztség ideiglenesen nincs betöltve - az általános helyettesítés rendjét), az ezekhez kapcsolódó felelősségi szabályokat,</w:t>
      </w:r>
    </w:p>
    <w:p>
      <w:pPr>
        <w:pStyle w:val="Szvegtrzs"/>
        <w:pBdr/>
        <w:ind w:left="0" w:right="0" w:firstLine="240"/>
        <w:rPr>
          <w:rFonts w:ascii="Arial" w:hAnsi="Arial"/>
          <w:i/>
          <w:i/>
          <w:iCs/>
          <w:sz w:val="22"/>
          <w:szCs w:val="22"/>
        </w:rPr>
      </w:pPr>
      <w:bookmarkStart w:id="9" w:name="pr122id1443509177798"/>
      <w:bookmarkEnd w:id="9"/>
      <w:r>
        <w:rPr>
          <w:rFonts w:ascii="Arial" w:hAnsi="Arial"/>
          <w:i/>
          <w:iCs/>
          <w:sz w:val="22"/>
          <w:szCs w:val="22"/>
        </w:rPr>
        <w:t>h) jogszabályban meghatározott kivétellel a munkáltatói jogok gyakorlásának - ideértve az átruházott munkáltatói jogokat is - rendjét, és</w:t>
      </w:r>
    </w:p>
    <w:p>
      <w:pPr>
        <w:pStyle w:val="Szvegtrzs"/>
        <w:pBdr/>
        <w:ind w:left="0" w:right="0" w:firstLine="240"/>
        <w:rPr/>
      </w:pPr>
      <w:bookmarkStart w:id="10" w:name="pr123id1443509177798"/>
      <w:bookmarkEnd w:id="10"/>
      <w:r>
        <w:rPr>
          <w:rFonts w:ascii="Arial" w:hAnsi="Arial"/>
          <w:i/>
          <w:iCs/>
          <w:sz w:val="22"/>
          <w:szCs w:val="22"/>
        </w:rPr>
        <w:t>i)</w:t>
      </w:r>
      <w:r>
        <w:rPr>
          <w:rFonts w:ascii="Arial" w:hAnsi="Arial"/>
          <w:i/>
          <w:iCs/>
          <w:position w:val="7"/>
          <w:sz w:val="18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azoknak a költségvetési szerveknek a felsorolását, amelyek tekintetében a költségvetési szerv az </w:t>
      </w:r>
      <w:hyperlink r:id="rId2">
        <w:r>
          <w:rPr>
            <w:rStyle w:val="Internethivatkozs"/>
            <w:rFonts w:ascii="Arial" w:hAnsi="Arial"/>
            <w:i/>
            <w:iCs/>
            <w:sz w:val="22"/>
            <w:szCs w:val="22"/>
          </w:rPr>
          <w:t>Áht. 10. § (4a)</w:t>
        </w:r>
      </w:hyperlink>
      <w:r>
        <w:rPr>
          <w:rFonts w:ascii="Arial" w:hAnsi="Arial"/>
          <w:i/>
          <w:iCs/>
          <w:sz w:val="22"/>
          <w:szCs w:val="22"/>
        </w:rPr>
        <w:t xml:space="preserve"> és </w:t>
      </w:r>
      <w:hyperlink r:id="rId3">
        <w:r>
          <w:rPr>
            <w:rStyle w:val="Internethivatkozs"/>
            <w:rFonts w:ascii="Arial" w:hAnsi="Arial"/>
            <w:i/>
            <w:iCs/>
            <w:sz w:val="22"/>
            <w:szCs w:val="22"/>
          </w:rPr>
          <w:t>(4b) bekezdése</w:t>
        </w:r>
      </w:hyperlink>
      <w:r>
        <w:rPr>
          <w:rFonts w:ascii="Arial" w:hAnsi="Arial"/>
          <w:i/>
          <w:iCs/>
          <w:sz w:val="22"/>
          <w:szCs w:val="22"/>
        </w:rPr>
        <w:t xml:space="preserve"> alapján a </w:t>
      </w:r>
      <w:hyperlink r:id="rId4">
        <w:r>
          <w:rPr>
            <w:rStyle w:val="Internethivatkozs"/>
            <w:rFonts w:ascii="Arial" w:hAnsi="Arial"/>
            <w:i/>
            <w:iCs/>
            <w:sz w:val="22"/>
            <w:szCs w:val="22"/>
          </w:rPr>
          <w:t>9. § (1) bekezdése</w:t>
        </w:r>
      </w:hyperlink>
      <w:bookmarkStart w:id="11" w:name="pr124id1443509177798"/>
      <w:bookmarkEnd w:id="11"/>
      <w:r>
        <w:rPr>
          <w:rFonts w:ascii="Arial" w:hAnsi="Arial"/>
          <w:i/>
          <w:iCs/>
          <w:sz w:val="22"/>
          <w:szCs w:val="22"/>
        </w:rPr>
        <w:t xml:space="preserve"> szerinti feladatokat ellátja.”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Közgyűlés a hivatkozott márciusi határozatával hozta létre az intézmény új alapító okiratát, a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Szervezeti és Működési Szabályzat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ot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ennek megfelelően kellett átdolgozni (a legfontosabb változás, hogy az intézmény gazdálkodását a GESZ végzi, korábban a könyvtár önállóan gazdálkodó szervezet volt, és ellátta az Intercisa Múzeum pénzügyi-gazdálkodási feladatait is.).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/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dokumentum a belső ellenőrzésre, és a belső kontrollra vonatkozó szakasszal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is kiegészült. Az új SZMSZ- tartalmazza azokat az elemeket, amelyeket a kormányrendelet előír.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/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Szervezeti és Működési Szabályzat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mellékletei: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uto" w:line="240" w:before="0" w:after="12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alapító okirat,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uto" w:line="240" w:before="0" w:after="12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gyűjtőköri szabályzat,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uto" w:line="240" w:before="0" w:after="12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könyvtárhasználati szabályzat,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uto" w:line="240" w:before="0" w:after="12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munkamegosztási megállapodás (GESZ-szel)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uto" w:line="240" w:before="0" w:after="120"/>
        <w:jc w:val="both"/>
        <w:rPr>
          <w:rFonts w:ascii="Arial" w:hAnsi="Arial" w:eastAsia="MyriadPro-Light;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jogszabályok, szabályzatok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Javasoljuk a 2013-ban jóváhagyott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Szervezeti és Működési Szabályzat hatályon kívül helyezését.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;Arial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előterjesztést az oktatási, kulturális, ifjúsági és sportbizottság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október 6-ai ülésén tárgyalta, és 5 igen egyhangú szavazattal támogatta,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az ügyrendi, igazgatási és jogi bizottság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október 7-én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tárgyalta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és 5 igen, egyhangú szavazattal közgyűlési tárgyalásra alkalmasnak ítélte.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fentiek alapján az alábbi határozati javaslatot terjesztjük elő:</w:t>
      </w:r>
    </w:p>
    <w:p>
      <w:pPr>
        <w:pStyle w:val="Cmsor1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Cmsor1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HATÁROZATI JAVASLAT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center"/>
        <w:rPr>
          <w:rFonts w:ascii="Arial" w:hAnsi="Arial" w:eastAsia="Times New Roman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…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/201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5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. (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X.15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 xml:space="preserve">.) határozata 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center"/>
        <w:rPr>
          <w:rFonts w:ascii="Arial" w:hAnsi="Arial" w:eastAsia="Times New Roman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József Attila Könyvtár Szervezeti és Működési Szabályzatának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jóváhagyásáról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120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Dunaújváros Megyei Jogú Város Közgyűlése 201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november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1-jei hatállyal jóváhagyja a József Attila Könyvtár határozat melléklet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ként csatolt Szervezeti és Működési Szabályzat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át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,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;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egyúttal a Közgyűlés hatályon kívül helyezi 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József Attila Könyvtár Szervezeti és Működési Szabályzatának jóváhagyásáról szóló 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147/2013.(IV.25.) határozatát.</w:t>
      </w:r>
    </w:p>
    <w:p>
      <w:pPr>
        <w:pStyle w:val="Normal"/>
        <w:tabs>
          <w:tab w:val="left" w:pos="-50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spacing w:before="0" w:after="0"/>
        <w:ind w:left="405" w:right="0" w:hanging="0"/>
        <w:rPr/>
      </w:pPr>
      <w:r>
        <w:rPr>
          <w:rFonts w:cs="Arial" w:ascii="Arial" w:hAnsi="Arial"/>
          <w:b/>
          <w:sz w:val="22"/>
          <w:u w:val="single"/>
        </w:rPr>
        <w:t xml:space="preserve">Felelős: </w:t>
      </w:r>
      <w:r>
        <w:rPr>
          <w:rFonts w:cs="Arial" w:ascii="Arial" w:hAnsi="Arial"/>
          <w:b/>
          <w:sz w:val="22"/>
          <w:u w:val="none"/>
        </w:rPr>
        <w:t xml:space="preserve">   </w:t>
      </w:r>
      <w:r>
        <w:rPr>
          <w:rFonts w:cs="Arial" w:ascii="Arial" w:hAnsi="Arial"/>
          <w:b/>
          <w:sz w:val="22"/>
        </w:rPr>
        <w:t xml:space="preserve">   </w:t>
      </w:r>
      <w:r>
        <w:rPr>
          <w:rFonts w:cs="Arial" w:ascii="Arial" w:hAnsi="Arial"/>
          <w:sz w:val="22"/>
        </w:rPr>
        <w:t>-  a határozat közléséért:</w:t>
      </w:r>
    </w:p>
    <w:p>
      <w:pPr>
        <w:pStyle w:val="Szvegtrzs"/>
        <w:spacing w:before="0" w:after="0"/>
        <w:ind w:left="405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 polgármester</w:t>
      </w:r>
    </w:p>
    <w:p>
      <w:pPr>
        <w:pStyle w:val="Szvegtrzs"/>
        <w:spacing w:before="0" w:after="0"/>
        <w:ind w:left="405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</w:t>
      </w:r>
      <w:r>
        <w:rPr>
          <w:rFonts w:cs="Arial" w:ascii="Arial" w:hAnsi="Arial"/>
          <w:sz w:val="22"/>
        </w:rPr>
        <w:tab/>
        <w:t xml:space="preserve">        -   a határozat közlésében való közreműködésért:</w:t>
      </w:r>
    </w:p>
    <w:p>
      <w:pPr>
        <w:pStyle w:val="Szvegtrzs"/>
        <w:spacing w:before="0" w:after="0"/>
        <w:ind w:left="1134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</w:t>
      </w:r>
      <w:r>
        <w:rPr>
          <w:rFonts w:cs="Arial" w:ascii="Arial" w:hAnsi="Arial"/>
          <w:sz w:val="22"/>
        </w:rPr>
        <w:t>a jogi és szervezési igazgatóság igazgatója</w:t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  <w:tab/>
        <w:t xml:space="preserve">  201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5. október 30.</w:t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Dunaújváros, 201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5. október 15.</w:t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autoSpaceDE w:val="false"/>
        <w:spacing w:before="0" w:after="0"/>
        <w:ind w:left="284" w:right="0" w:hanging="42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  Sztankovics László s.k.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ar-SA"/>
        </w:rPr>
        <w:t xml:space="preserve">                                      </w:t>
        <w:tab/>
        <w:t xml:space="preserve">      Tóth Kálmán sk.</w:t>
        <w:tab/>
      </w:r>
    </w:p>
    <w:p>
      <w:pPr>
        <w:pStyle w:val="Normal"/>
        <w:ind w:left="708" w:right="0" w:hanging="693"/>
        <w:rPr>
          <w:sz w:val="22"/>
          <w:szCs w:val="22"/>
        </w:rPr>
      </w:pPr>
      <w:r>
        <w:rPr>
          <w:rFonts w:eastAsia="Tahoma" w:ascii="Arial" w:hAnsi="Arial"/>
          <w:b/>
          <w:sz w:val="22"/>
          <w:szCs w:val="22"/>
          <w:lang w:eastAsia="ar-SA"/>
        </w:rPr>
        <w:tab/>
        <w:t xml:space="preserve">az oktatási, kulturális </w:t>
      </w:r>
      <w:r>
        <w:rPr>
          <w:rFonts w:eastAsia="Tahoma" w:ascii="Arial" w:hAnsi="Arial"/>
          <w:b/>
          <w:sz w:val="22"/>
          <w:szCs w:val="22"/>
        </w:rPr>
        <w:tab/>
        <w:tab/>
        <w:tab/>
        <w:t xml:space="preserve">        </w:t>
      </w: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</w:rPr>
        <w:t xml:space="preserve"> az ügyrendi, igazgatási és jogi </w:t>
        <w:tab/>
      </w:r>
    </w:p>
    <w:p>
      <w:pPr>
        <w:pStyle w:val="Szvegtrzs"/>
        <w:tabs>
          <w:tab w:val="left" w:pos="-5040" w:leader="none"/>
        </w:tabs>
        <w:autoSpaceDE w:val="false"/>
        <w:spacing w:lineRule="auto" w:line="240" w:before="0" w:after="0"/>
        <w:ind w:left="284" w:right="0" w:hanging="426"/>
        <w:jc w:val="both"/>
        <w:rPr>
          <w:rFonts w:ascii="Arial" w:hAnsi="Arial" w:eastAsia="Tahoma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ar-SA"/>
        </w:rPr>
      </w:pPr>
      <w:r>
        <w:rPr>
          <w:rFonts w:eastAsia="Tahoma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ar-SA"/>
        </w:rPr>
        <w:t xml:space="preserve">       </w:t>
      </w:r>
      <w:r>
        <w:rPr>
          <w:rFonts w:eastAsia="Tahoma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ar-SA"/>
        </w:rPr>
        <w:t xml:space="preserve">ifjúsági és sportbizottság elnöke </w:t>
        <w:tab/>
        <w:tab/>
        <w:t xml:space="preserve">         </w:t>
        <w:tab/>
        <w:t xml:space="preserve">  </w:t>
        <w:tab/>
        <w:t xml:space="preserve">     bizottság elnöke      </w:t>
      </w:r>
    </w:p>
    <w:sectPr>
      <w:footerReference w:type="default" r:id="rId5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sz w:val="22"/>
      <w:u w:val="single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j.jogtar.hu/" TargetMode="External"/><Relationship Id="rId3" Type="http://schemas.openxmlformats.org/officeDocument/2006/relationships/hyperlink" Target="http://uj.jogtar.hu/" TargetMode="External"/><Relationship Id="rId4" Type="http://schemas.openxmlformats.org/officeDocument/2006/relationships/hyperlink" Target="http://uj.jogtar.hu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Application>LibreOffice/5.0.1.2$Windows_x86 LibreOffice_project/81898c9f5c0d43f3473ba111d7b351050be20261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2015-09-29T07:58:43Z</dcterms:created>
  <dc:language>hu-HU</dc:language>
  <cp:lastPrinted>2015-09-30T13:55:31Z</cp:lastPrinted>
  <dcterms:modified xsi:type="dcterms:W3CDTF">2015-10-08T14:38:07Z</dcterms:modified>
  <cp:revision>8</cp:revision>
</cp:coreProperties>
</file>