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1C" w:rsidRDefault="006A371B">
      <w:pPr>
        <w:pStyle w:val="lfej"/>
        <w:jc w:val="right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Sürgősségi indítvány!</w:t>
      </w:r>
    </w:p>
    <w:p w:rsidR="00126D1C" w:rsidRDefault="00126D1C">
      <w:pPr>
        <w:pStyle w:val="lfej"/>
        <w:jc w:val="right"/>
        <w:rPr>
          <w:rFonts w:ascii="Arial" w:hAnsi="Arial" w:cs="Arial"/>
          <w:b/>
          <w:bCs/>
          <w:color w:val="000080"/>
        </w:rPr>
      </w:pPr>
    </w:p>
    <w:p w:rsidR="00126D1C" w:rsidRDefault="006A371B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Fedőlap</w:t>
      </w:r>
    </w:p>
    <w:p w:rsidR="00126D1C" w:rsidRDefault="00126D1C">
      <w:pPr>
        <w:pStyle w:val="wP1"/>
        <w:rPr>
          <w:sz w:val="22"/>
          <w:szCs w:val="22"/>
        </w:rPr>
      </w:pPr>
    </w:p>
    <w:p w:rsidR="00126D1C" w:rsidRDefault="006A37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előterjesztés közgyűlés elé kerül</w:t>
      </w:r>
    </w:p>
    <w:p w:rsidR="00126D1C" w:rsidRDefault="00126D1C">
      <w:pPr>
        <w:jc w:val="center"/>
        <w:rPr>
          <w:rFonts w:ascii="Arial" w:hAnsi="Arial" w:cs="Arial"/>
          <w:b/>
          <w:bCs/>
        </w:rPr>
      </w:pPr>
    </w:p>
    <w:p w:rsidR="00126D1C" w:rsidRDefault="006A37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Az előterjesztés </w:t>
      </w:r>
      <w:proofErr w:type="gramStart"/>
      <w:r>
        <w:rPr>
          <w:rFonts w:ascii="Arial" w:hAnsi="Arial" w:cs="Arial"/>
          <w:b/>
          <w:bCs/>
        </w:rPr>
        <w:t>tárgyalásának napja</w:t>
      </w:r>
      <w:proofErr w:type="gramEnd"/>
      <w:r>
        <w:rPr>
          <w:rFonts w:ascii="Arial" w:hAnsi="Arial" w:cs="Arial"/>
          <w:b/>
          <w:bCs/>
        </w:rPr>
        <w:t>: 2015.10.15.</w:t>
      </w:r>
    </w:p>
    <w:p w:rsidR="00126D1C" w:rsidRDefault="00126D1C">
      <w:pPr>
        <w:rPr>
          <w:rFonts w:ascii="Arial" w:hAnsi="Arial" w:cs="Arial"/>
        </w:rPr>
      </w:pPr>
    </w:p>
    <w:p w:rsidR="00126D1C" w:rsidRDefault="006A371B">
      <w:pPr>
        <w:jc w:val="both"/>
        <w:rPr>
          <w:sz w:val="26"/>
          <w:szCs w:val="26"/>
        </w:rPr>
      </w:pPr>
      <w:r>
        <w:rPr>
          <w:rStyle w:val="wT1"/>
          <w:rFonts w:ascii="Arial" w:hAnsi="Arial" w:cs="Arial"/>
          <w:b/>
          <w:bCs/>
          <w:color w:val="000000"/>
          <w:sz w:val="26"/>
          <w:szCs w:val="26"/>
        </w:rPr>
        <w:t xml:space="preserve">Javaslat új </w:t>
      </w:r>
      <w:r>
        <w:rPr>
          <w:rStyle w:val="wT1"/>
          <w:rFonts w:ascii="Arial" w:hAnsi="Arial" w:cs="Arial"/>
          <w:b/>
          <w:bCs/>
          <w:color w:val="000000"/>
        </w:rPr>
        <w:t>fenntartói megállapodás megkötésére a Bartók Kamaraszínház és Művészetek Házával</w:t>
      </w:r>
    </w:p>
    <w:p w:rsidR="00126D1C" w:rsidRDefault="00126D1C">
      <w:pPr>
        <w:rPr>
          <w:rFonts w:ascii="Arial" w:hAnsi="Arial" w:cs="Arial"/>
        </w:rPr>
      </w:pPr>
    </w:p>
    <w:p w:rsidR="00126D1C" w:rsidRDefault="006A371B">
      <w:r>
        <w:rPr>
          <w:rStyle w:val="wT24"/>
          <w:rFonts w:ascii="Arial" w:hAnsi="Arial" w:cs="Arial"/>
          <w:u w:val="single"/>
        </w:rPr>
        <w:t>Előadó:</w:t>
      </w:r>
      <w:r>
        <w:rPr>
          <w:rStyle w:val="wT24"/>
          <w:rFonts w:ascii="Arial" w:hAnsi="Arial" w:cs="Arial"/>
        </w:rPr>
        <w:tab/>
      </w:r>
      <w:r>
        <w:rPr>
          <w:rStyle w:val="wT24"/>
          <w:rFonts w:ascii="Arial" w:hAnsi="Arial" w:cs="Arial"/>
        </w:rPr>
        <w:tab/>
      </w:r>
      <w:r>
        <w:rPr>
          <w:rFonts w:ascii="Arial" w:hAnsi="Arial" w:cs="Arial"/>
        </w:rPr>
        <w:t>az ügyrendi, igazgatási és jogi</w:t>
      </w:r>
      <w:r>
        <w:rPr>
          <w:rFonts w:ascii="Arial" w:hAnsi="Arial" w:cs="Arial"/>
        </w:rPr>
        <w:t xml:space="preserve"> bizottság elnöke</w:t>
      </w:r>
    </w:p>
    <w:p w:rsidR="00126D1C" w:rsidRDefault="006A37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oktatási</w:t>
      </w:r>
      <w:proofErr w:type="gramEnd"/>
      <w:r>
        <w:rPr>
          <w:rFonts w:ascii="Arial" w:hAnsi="Arial" w:cs="Arial"/>
        </w:rPr>
        <w:t>, kulturális, ifjúsági és sportbizottság</w:t>
      </w:r>
    </w:p>
    <w:p w:rsidR="00126D1C" w:rsidRDefault="006A371B">
      <w:r>
        <w:rPr>
          <w:rStyle w:val="wT24"/>
          <w:rFonts w:ascii="Arial" w:hAnsi="Arial" w:cs="Arial"/>
          <w:u w:val="single"/>
        </w:rPr>
        <w:t>Előkészítő:</w:t>
      </w:r>
      <w:r>
        <w:rPr>
          <w:rStyle w:val="wT24"/>
          <w:rFonts w:ascii="Arial" w:hAnsi="Arial" w:cs="Arial"/>
        </w:rPr>
        <w:tab/>
      </w:r>
      <w:r>
        <w:rPr>
          <w:rStyle w:val="wT24"/>
          <w:rFonts w:ascii="Arial" w:hAnsi="Arial" w:cs="Arial"/>
        </w:rPr>
        <w:tab/>
      </w:r>
      <w:r>
        <w:rPr>
          <w:rStyle w:val="wT24"/>
          <w:rFonts w:ascii="Arial" w:hAnsi="Arial" w:cs="Arial"/>
          <w:b w:val="0"/>
        </w:rPr>
        <w:t xml:space="preserve">dr. </w:t>
      </w:r>
      <w:proofErr w:type="spellStart"/>
      <w:r>
        <w:rPr>
          <w:rStyle w:val="wT24"/>
          <w:rFonts w:ascii="Arial" w:hAnsi="Arial" w:cs="Arial"/>
          <w:b w:val="0"/>
        </w:rPr>
        <w:t>Petánszki</w:t>
      </w:r>
      <w:proofErr w:type="spellEnd"/>
      <w:r>
        <w:rPr>
          <w:rStyle w:val="wT24"/>
          <w:rFonts w:ascii="Arial" w:hAnsi="Arial" w:cs="Arial"/>
          <w:b w:val="0"/>
        </w:rPr>
        <w:t xml:space="preserve"> Lajos osztályvezető</w:t>
      </w:r>
    </w:p>
    <w:p w:rsidR="00126D1C" w:rsidRDefault="006A371B">
      <w:pPr>
        <w:tabs>
          <w:tab w:val="left" w:pos="2340"/>
        </w:tabs>
      </w:pPr>
      <w:r>
        <w:rPr>
          <w:rFonts w:ascii="Arial" w:hAnsi="Arial" w:cs="Arial"/>
          <w:color w:val="000000"/>
        </w:rPr>
        <w:t>Bokor Zsuzsanna kulturális ügyintéző</w:t>
      </w:r>
    </w:p>
    <w:p w:rsidR="00126D1C" w:rsidRDefault="006A371B">
      <w:r>
        <w:rPr>
          <w:rStyle w:val="wT24"/>
          <w:rFonts w:ascii="Arial" w:hAnsi="Arial" w:cs="Arial"/>
          <w:u w:val="single"/>
        </w:rPr>
        <w:t>Meghívott</w:t>
      </w:r>
      <w:proofErr w:type="gramStart"/>
      <w:r>
        <w:rPr>
          <w:rStyle w:val="wT24"/>
          <w:rFonts w:ascii="Arial" w:hAnsi="Arial" w:cs="Arial"/>
          <w:u w:val="single"/>
        </w:rPr>
        <w:t>:</w:t>
      </w:r>
      <w:r>
        <w:rPr>
          <w:rStyle w:val="wT24"/>
          <w:rFonts w:ascii="Arial" w:hAnsi="Arial" w:cs="Arial"/>
          <w:b w:val="0"/>
        </w:rPr>
        <w:t>dr.</w:t>
      </w:r>
      <w:proofErr w:type="gramEnd"/>
      <w:r>
        <w:rPr>
          <w:rStyle w:val="wT24"/>
          <w:rFonts w:ascii="Arial" w:hAnsi="Arial" w:cs="Arial"/>
          <w:b w:val="0"/>
        </w:rPr>
        <w:t xml:space="preserve"> Borsós Beáta, BKMH igazgatója</w:t>
      </w:r>
    </w:p>
    <w:p w:rsidR="00126D1C" w:rsidRDefault="006A37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6D1C" w:rsidRDefault="006A371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Véleményező bizottságok:</w:t>
      </w:r>
    </w:p>
    <w:p w:rsidR="00126D1C" w:rsidRDefault="006A371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ügyrendi</w:t>
      </w:r>
      <w:proofErr w:type="gramEnd"/>
      <w:r>
        <w:rPr>
          <w:rFonts w:ascii="Arial" w:hAnsi="Arial" w:cs="Arial"/>
        </w:rPr>
        <w:t xml:space="preserve">, igazgatási és jogi </w:t>
      </w:r>
      <w:r>
        <w:rPr>
          <w:rFonts w:ascii="Arial" w:hAnsi="Arial" w:cs="Arial"/>
        </w:rPr>
        <w:t>bizottság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2015.10.13.</w:t>
      </w:r>
    </w:p>
    <w:p w:rsidR="00126D1C" w:rsidRDefault="006A371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oktatási</w:t>
      </w:r>
      <w:proofErr w:type="gramEnd"/>
      <w:r>
        <w:rPr>
          <w:rFonts w:ascii="Arial" w:hAnsi="Arial" w:cs="Arial"/>
        </w:rPr>
        <w:t>, kulturális, ifjúsági és sportbizottság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2015.10.13.</w:t>
      </w:r>
    </w:p>
    <w:p w:rsidR="00126D1C" w:rsidRDefault="00126D1C">
      <w:pPr>
        <w:rPr>
          <w:rFonts w:ascii="Arial" w:hAnsi="Arial" w:cs="Arial"/>
        </w:rPr>
      </w:pPr>
    </w:p>
    <w:p w:rsidR="00126D1C" w:rsidRDefault="006A371B">
      <w:pPr>
        <w:jc w:val="both"/>
      </w:pPr>
      <w:r>
        <w:rPr>
          <w:rStyle w:val="wT2"/>
          <w:rFonts w:ascii="Arial" w:hAnsi="Arial" w:cs="Arial"/>
          <w:u w:val="single"/>
        </w:rPr>
        <w:t>A napirendi pont rövid tartalma</w:t>
      </w:r>
      <w:proofErr w:type="gramStart"/>
      <w:r>
        <w:rPr>
          <w:rStyle w:val="wT2"/>
          <w:rFonts w:ascii="Arial" w:hAnsi="Arial" w:cs="Arial"/>
          <w:u w:val="single"/>
        </w:rPr>
        <w:t>:</w:t>
      </w:r>
      <w:r>
        <w:rPr>
          <w:rStyle w:val="wT1"/>
          <w:rFonts w:ascii="Arial" w:eastAsia="Times New Roman" w:hAnsi="Arial" w:cs="Times New Roman"/>
          <w:color w:val="000000"/>
        </w:rPr>
        <w:t>Az</w:t>
      </w:r>
      <w:proofErr w:type="gramEnd"/>
      <w:r>
        <w:rPr>
          <w:rStyle w:val="wT1"/>
          <w:rFonts w:ascii="Arial" w:eastAsia="Times New Roman" w:hAnsi="Arial" w:cs="Times New Roman"/>
          <w:color w:val="000000"/>
        </w:rPr>
        <w:t xml:space="preserve"> előadó-művészeti szervezetek támogatásáról és sajátos foglalkoztatási szabályairól szóló 2008. évi XCIX. törvény a színházat fennt</w:t>
      </w:r>
      <w:r>
        <w:rPr>
          <w:rStyle w:val="wT1"/>
          <w:rFonts w:ascii="Arial" w:eastAsia="Times New Roman" w:hAnsi="Arial" w:cs="Times New Roman"/>
          <w:color w:val="000000"/>
        </w:rPr>
        <w:t xml:space="preserve">artó önkormányzatok számára a központi támogatás feltételeként írja elő az ún. </w:t>
      </w:r>
      <w:proofErr w:type="gramStart"/>
      <w:r>
        <w:rPr>
          <w:rStyle w:val="wT1"/>
          <w:rFonts w:ascii="Arial" w:eastAsia="Times New Roman" w:hAnsi="Arial" w:cs="Times New Roman"/>
          <w:color w:val="000000"/>
        </w:rPr>
        <w:t>fenntartói</w:t>
      </w:r>
      <w:proofErr w:type="gramEnd"/>
      <w:r>
        <w:rPr>
          <w:rStyle w:val="wT1"/>
          <w:rFonts w:ascii="Arial" w:eastAsia="Times New Roman" w:hAnsi="Arial" w:cs="Times New Roman"/>
          <w:color w:val="000000"/>
        </w:rPr>
        <w:t xml:space="preserve"> megállapodás megkötését. A </w:t>
      </w:r>
      <w:proofErr w:type="spellStart"/>
      <w:r>
        <w:rPr>
          <w:rStyle w:val="wT1"/>
          <w:rFonts w:ascii="Arial" w:eastAsia="Times New Roman" w:hAnsi="Arial" w:cs="Times New Roman"/>
          <w:color w:val="000000"/>
        </w:rPr>
        <w:t>BKMH-val</w:t>
      </w:r>
      <w:proofErr w:type="spellEnd"/>
      <w:r>
        <w:rPr>
          <w:rStyle w:val="wT1"/>
          <w:rFonts w:ascii="Arial" w:eastAsia="Times New Roman" w:hAnsi="Arial" w:cs="Times New Roman"/>
          <w:color w:val="000000"/>
        </w:rPr>
        <w:t xml:space="preserve"> kötött fenntartói megállapodás 2015. december 31-éig él, de a következő időszakra vonatkozó szerződést október 31-éig meg kell kül</w:t>
      </w:r>
      <w:r>
        <w:rPr>
          <w:rStyle w:val="wT1"/>
          <w:rFonts w:ascii="Arial" w:eastAsia="Times New Roman" w:hAnsi="Arial" w:cs="Times New Roman"/>
          <w:color w:val="000000"/>
        </w:rPr>
        <w:t>deni az Előadó-művészeti Iroda részére.</w:t>
      </w:r>
    </w:p>
    <w:p w:rsidR="00126D1C" w:rsidRDefault="00126D1C">
      <w:pPr>
        <w:rPr>
          <w:rFonts w:ascii="Arial" w:hAnsi="Arial" w:cs="Arial"/>
        </w:rPr>
      </w:pPr>
    </w:p>
    <w:p w:rsidR="00126D1C" w:rsidRDefault="006A37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napirendi pont előkészítőinek adatai:</w:t>
      </w:r>
    </w:p>
    <w:p w:rsidR="00126D1C" w:rsidRDefault="006A371B">
      <w:pPr>
        <w:tabs>
          <w:tab w:val="left" w:pos="2342"/>
        </w:tabs>
        <w:jc w:val="both"/>
      </w:pPr>
      <w:r>
        <w:rPr>
          <w:rFonts w:ascii="Arial" w:hAnsi="Arial" w:cs="Arial"/>
        </w:rPr>
        <w:t>Osztály neve: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Jogi és Szervezési Igazgatóság</w:t>
      </w:r>
    </w:p>
    <w:p w:rsidR="00126D1C" w:rsidRDefault="006A371B">
      <w:pPr>
        <w:tabs>
          <w:tab w:val="left" w:pos="2342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Jogi, Szervezési és Intézményigazgatási Osztály</w:t>
      </w:r>
    </w:p>
    <w:p w:rsidR="00126D1C" w:rsidRDefault="006A371B">
      <w:pPr>
        <w:tabs>
          <w:tab w:val="left" w:pos="2342"/>
        </w:tabs>
        <w:jc w:val="both"/>
      </w:pPr>
      <w:r>
        <w:rPr>
          <w:rFonts w:ascii="Arial" w:hAnsi="Arial" w:cs="Arial"/>
        </w:rPr>
        <w:t>Ügyintéző neve: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Bokor Zsuzsanna</w:t>
      </w:r>
    </w:p>
    <w:p w:rsidR="00126D1C" w:rsidRDefault="006A371B">
      <w:pPr>
        <w:tabs>
          <w:tab w:val="left" w:pos="2342"/>
        </w:tabs>
        <w:jc w:val="both"/>
      </w:pPr>
      <w:r>
        <w:rPr>
          <w:rFonts w:ascii="Arial" w:hAnsi="Arial" w:cs="Arial"/>
        </w:rPr>
        <w:t>E-mail címe: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bokor</w:t>
      </w:r>
      <w:r>
        <w:rPr>
          <w:rFonts w:ascii="Arial" w:hAnsi="Arial" w:cs="Arial"/>
        </w:rPr>
        <w:t>@pmh.dunanet.hu</w:t>
      </w:r>
    </w:p>
    <w:p w:rsidR="00126D1C" w:rsidRDefault="006A371B">
      <w:pPr>
        <w:tabs>
          <w:tab w:val="left" w:pos="2342"/>
        </w:tabs>
        <w:jc w:val="both"/>
      </w:pPr>
      <w:r>
        <w:rPr>
          <w:rFonts w:ascii="Arial" w:hAnsi="Arial" w:cs="Arial"/>
        </w:rPr>
        <w:t>Telefonszáma: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06-25/</w:t>
      </w:r>
      <w:r>
        <w:rPr>
          <w:rFonts w:ascii="Arial" w:hAnsi="Arial" w:cs="Arial"/>
        </w:rPr>
        <w:t>544-151</w:t>
      </w:r>
    </w:p>
    <w:p w:rsidR="00126D1C" w:rsidRDefault="006A371B">
      <w:pPr>
        <w:tabs>
          <w:tab w:val="left" w:pos="2342"/>
        </w:tabs>
        <w:jc w:val="both"/>
      </w:pPr>
      <w:r>
        <w:rPr>
          <w:rFonts w:ascii="Arial" w:hAnsi="Arial" w:cs="Arial"/>
        </w:rPr>
        <w:t>Iktatószám:</w:t>
      </w:r>
      <w:r>
        <w:rPr>
          <w:rFonts w:ascii="Arial" w:hAnsi="Arial" w:cs="Arial"/>
        </w:rPr>
        <w:tab/>
        <w:t>28325</w:t>
      </w:r>
      <w:r>
        <w:rPr>
          <w:rFonts w:ascii="Arial" w:hAnsi="Arial" w:cs="Arial"/>
        </w:rPr>
        <w:t>/2015</w:t>
      </w:r>
    </w:p>
    <w:p w:rsidR="00126D1C" w:rsidRDefault="006A371B">
      <w:pPr>
        <w:tabs>
          <w:tab w:val="left" w:pos="4500"/>
        </w:tabs>
        <w:jc w:val="both"/>
      </w:pPr>
      <w:r>
        <w:rPr>
          <w:rFonts w:ascii="Arial" w:hAnsi="Arial" w:cs="Arial"/>
        </w:rPr>
        <w:t>Előkészítő aláírása: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Bokor Zsuzsanna </w:t>
      </w:r>
    </w:p>
    <w:p w:rsidR="00126D1C" w:rsidRDefault="006A371B">
      <w:pPr>
        <w:tabs>
          <w:tab w:val="left" w:pos="45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Igazgató / Osztályvezető aláírása:</w:t>
      </w:r>
      <w:r>
        <w:rPr>
          <w:rFonts w:ascii="Arial" w:hAnsi="Arial" w:cs="Arial"/>
        </w:rPr>
        <w:tab/>
        <w:t xml:space="preserve"> dr. </w:t>
      </w:r>
      <w:proofErr w:type="spellStart"/>
      <w:r>
        <w:rPr>
          <w:rFonts w:ascii="Arial" w:hAnsi="Arial" w:cs="Arial"/>
        </w:rPr>
        <w:t>Petánszki</w:t>
      </w:r>
      <w:proofErr w:type="spellEnd"/>
      <w:r>
        <w:rPr>
          <w:rFonts w:ascii="Arial" w:hAnsi="Arial" w:cs="Arial"/>
        </w:rPr>
        <w:t xml:space="preserve"> Lajos</w:t>
      </w:r>
    </w:p>
    <w:p w:rsidR="00126D1C" w:rsidRDefault="00126D1C">
      <w:pPr>
        <w:tabs>
          <w:tab w:val="left" w:pos="4500"/>
        </w:tabs>
        <w:jc w:val="both"/>
        <w:rPr>
          <w:rFonts w:ascii="Arial" w:hAnsi="Arial" w:cs="Arial"/>
        </w:rPr>
      </w:pPr>
    </w:p>
    <w:p w:rsidR="00126D1C" w:rsidRDefault="006A37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törvényességi ellenőrzésre vonatkozó adatok:</w:t>
      </w:r>
    </w:p>
    <w:p w:rsidR="00126D1C" w:rsidRDefault="006A371B">
      <w:pPr>
        <w:tabs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Törvényességi ellenőrzést végző személy:</w:t>
      </w:r>
      <w:r>
        <w:rPr>
          <w:rFonts w:ascii="Arial" w:hAnsi="Arial" w:cs="Arial"/>
        </w:rPr>
        <w:tab/>
        <w:t xml:space="preserve">dr. Horváth Petra </w:t>
      </w:r>
    </w:p>
    <w:p w:rsidR="00126D1C" w:rsidRDefault="006A371B">
      <w:pPr>
        <w:tabs>
          <w:tab w:val="left" w:pos="5580"/>
        </w:tabs>
        <w:jc w:val="both"/>
      </w:pPr>
      <w:r>
        <w:rPr>
          <w:rFonts w:ascii="Arial" w:hAnsi="Arial" w:cs="Arial"/>
        </w:rPr>
        <w:t>Leadás dátuma: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15.10.12.</w:t>
      </w:r>
    </w:p>
    <w:p w:rsidR="00126D1C" w:rsidRDefault="006A371B">
      <w:pPr>
        <w:tabs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Ellenőrzés dátuma:</w:t>
      </w:r>
      <w:r>
        <w:rPr>
          <w:rFonts w:ascii="Arial" w:hAnsi="Arial" w:cs="Arial"/>
        </w:rPr>
        <w:tab/>
        <w:t>2015.10.12.</w:t>
      </w:r>
    </w:p>
    <w:p w:rsidR="00126D1C" w:rsidRDefault="006A371B">
      <w:pPr>
        <w:tabs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Törvényességi észrevétel:</w:t>
      </w:r>
      <w:r>
        <w:rPr>
          <w:rFonts w:ascii="Arial" w:hAnsi="Arial" w:cs="Arial"/>
        </w:rPr>
        <w:tab/>
        <w:t>Van</w:t>
      </w:r>
      <w:r>
        <w:rPr>
          <w:rFonts w:ascii="Arial" w:hAnsi="Arial" w:cs="Arial"/>
        </w:rPr>
        <w:t>/Nincs</w:t>
      </w:r>
    </w:p>
    <w:p w:rsidR="00126D1C" w:rsidRDefault="006A371B">
      <w:pPr>
        <w:tabs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 van:</w:t>
      </w:r>
    </w:p>
    <w:p w:rsidR="00126D1C" w:rsidRDefault="00126D1C">
      <w:pPr>
        <w:tabs>
          <w:tab w:val="left" w:pos="5580"/>
        </w:tabs>
        <w:jc w:val="both"/>
        <w:rPr>
          <w:rFonts w:ascii="Arial" w:hAnsi="Arial" w:cs="Arial"/>
        </w:rPr>
      </w:pPr>
    </w:p>
    <w:p w:rsidR="00126D1C" w:rsidRDefault="006A371B">
      <w:pPr>
        <w:tabs>
          <w:tab w:val="left" w:pos="-25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 elfogadáshoz szükséges szavazati arány</w:t>
      </w:r>
      <w:proofErr w:type="gramStart"/>
      <w:r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00000"/>
        </w:rPr>
        <w:t xml:space="preserve">  egyszerű</w:t>
      </w:r>
      <w:proofErr w:type="gramEnd"/>
      <w:r>
        <w:rPr>
          <w:rFonts w:ascii="Arial" w:hAnsi="Arial" w:cs="Arial"/>
          <w:color w:val="000000"/>
        </w:rPr>
        <w:t xml:space="preserve"> / </w:t>
      </w:r>
      <w:r>
        <w:rPr>
          <w:rFonts w:ascii="Arial" w:hAnsi="Arial" w:cs="Arial"/>
          <w:color w:val="000000"/>
        </w:rPr>
        <w:t>minősített</w:t>
      </w:r>
    </w:p>
    <w:p w:rsidR="00126D1C" w:rsidRDefault="006A371B">
      <w:pPr>
        <w:tabs>
          <w:tab w:val="left" w:pos="5580"/>
        </w:tabs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 tárgyalás módja: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Nyílt</w:t>
      </w:r>
      <w:r>
        <w:rPr>
          <w:rFonts w:ascii="Arial" w:hAnsi="Arial" w:cs="Arial"/>
          <w:sz w:val="28"/>
          <w:szCs w:val="28"/>
        </w:rPr>
        <w:t>ülés</w:t>
      </w:r>
    </w:p>
    <w:p w:rsidR="00126D1C" w:rsidRDefault="00126D1C">
      <w:pPr>
        <w:tabs>
          <w:tab w:val="left" w:pos="5580"/>
        </w:tabs>
        <w:jc w:val="both"/>
        <w:rPr>
          <w:rFonts w:ascii="Arial" w:hAnsi="Arial" w:cs="Arial"/>
          <w:sz w:val="28"/>
          <w:szCs w:val="28"/>
        </w:rPr>
      </w:pPr>
    </w:p>
    <w:p w:rsidR="00126D1C" w:rsidRDefault="006A371B">
      <w:pPr>
        <w:tabs>
          <w:tab w:val="left" w:pos="-5040"/>
        </w:tabs>
        <w:autoSpaceDE w:val="0"/>
        <w:spacing w:after="120"/>
        <w:jc w:val="both"/>
        <w:rPr>
          <w:rFonts w:ascii="Arial" w:eastAsia="MyriadPro-Light" w:hAnsi="Arial" w:cs="Arial"/>
          <w:b/>
          <w:bCs/>
          <w:color w:val="000000"/>
          <w:lang w:eastAsia="hu-HU"/>
        </w:rPr>
      </w:pPr>
      <w:r>
        <w:rPr>
          <w:rFonts w:ascii="Arial" w:eastAsia="MyriadPro-Light" w:hAnsi="Arial" w:cs="Arial"/>
          <w:b/>
          <w:bCs/>
          <w:color w:val="000000"/>
          <w:lang w:eastAsia="hu-HU"/>
        </w:rPr>
        <w:t xml:space="preserve">Egyéb megjegyzések: </w:t>
      </w:r>
    </w:p>
    <w:p w:rsidR="00126D1C" w:rsidRDefault="00126D1C">
      <w:pPr>
        <w:tabs>
          <w:tab w:val="left" w:pos="-5040"/>
        </w:tabs>
        <w:autoSpaceDE w:val="0"/>
        <w:spacing w:after="120"/>
        <w:jc w:val="both"/>
        <w:rPr>
          <w:rFonts w:ascii="Arial" w:eastAsia="MyriadPro-Light" w:hAnsi="Arial" w:cs="Arial"/>
          <w:i/>
          <w:iCs/>
          <w:color w:val="000000"/>
          <w:lang w:eastAsia="hu-HU"/>
        </w:rPr>
      </w:pPr>
    </w:p>
    <w:p w:rsidR="00126D1C" w:rsidRDefault="00126D1C">
      <w:pPr>
        <w:tabs>
          <w:tab w:val="left" w:pos="-5040"/>
        </w:tabs>
        <w:autoSpaceDE w:val="0"/>
        <w:spacing w:after="120"/>
        <w:jc w:val="both"/>
        <w:rPr>
          <w:rFonts w:ascii="Arial" w:eastAsia="MyriadPro-Light" w:hAnsi="Arial" w:cs="Arial"/>
          <w:i/>
          <w:iCs/>
          <w:color w:val="000000"/>
          <w:lang w:eastAsia="hu-HU"/>
        </w:rPr>
      </w:pPr>
    </w:p>
    <w:p w:rsidR="00126D1C" w:rsidRDefault="006A371B">
      <w:pPr>
        <w:tabs>
          <w:tab w:val="left" w:pos="-5040"/>
        </w:tabs>
        <w:autoSpaceDE w:val="0"/>
        <w:spacing w:after="120"/>
        <w:jc w:val="center"/>
        <w:rPr>
          <w:rFonts w:ascii="Arial" w:eastAsia="MyriadPro-Light" w:hAnsi="Arial" w:cs="Arial"/>
          <w:b/>
          <w:bCs/>
          <w:color w:val="000000"/>
          <w:lang w:eastAsia="hu-HU"/>
        </w:rPr>
      </w:pPr>
      <w:r>
        <w:rPr>
          <w:rStyle w:val="wT1"/>
          <w:rFonts w:ascii="Arial" w:eastAsia="MyriadPro-Light" w:hAnsi="Arial" w:cs="Arial"/>
          <w:b/>
          <w:bCs/>
          <w:color w:val="000000"/>
          <w:sz w:val="22"/>
          <w:szCs w:val="22"/>
          <w:lang w:eastAsia="hu-HU"/>
        </w:rPr>
        <w:lastRenderedPageBreak/>
        <w:t xml:space="preserve">JAVASLAT </w:t>
      </w:r>
    </w:p>
    <w:p w:rsidR="00126D1C" w:rsidRDefault="006A371B">
      <w:pPr>
        <w:tabs>
          <w:tab w:val="left" w:pos="-5040"/>
        </w:tabs>
        <w:autoSpaceDE w:val="0"/>
        <w:spacing w:after="120"/>
        <w:jc w:val="both"/>
        <w:rPr>
          <w:rFonts w:ascii="Arial" w:eastAsia="MyriadPro-Light" w:hAnsi="Arial" w:cs="Arial"/>
          <w:b/>
          <w:bCs/>
          <w:color w:val="000000"/>
          <w:sz w:val="26"/>
          <w:szCs w:val="26"/>
          <w:lang w:eastAsia="hu-HU"/>
        </w:rPr>
      </w:pPr>
      <w:proofErr w:type="gramStart"/>
      <w:r>
        <w:rPr>
          <w:rStyle w:val="wT1"/>
          <w:rFonts w:ascii="Arial" w:eastAsia="MyriadPro-Light" w:hAnsi="Arial" w:cs="Arial"/>
          <w:b/>
          <w:bCs/>
          <w:color w:val="000000"/>
          <w:sz w:val="22"/>
          <w:szCs w:val="22"/>
          <w:lang w:eastAsia="hu-HU"/>
        </w:rPr>
        <w:t>új</w:t>
      </w:r>
      <w:proofErr w:type="gramEnd"/>
      <w:r>
        <w:rPr>
          <w:rStyle w:val="wT1"/>
          <w:rFonts w:ascii="Arial" w:eastAsia="MyriadPro-Light" w:hAnsi="Arial" w:cs="Arial"/>
          <w:b/>
          <w:bCs/>
          <w:color w:val="000000"/>
          <w:sz w:val="22"/>
          <w:szCs w:val="22"/>
          <w:lang w:eastAsia="hu-HU"/>
        </w:rPr>
        <w:t xml:space="preserve"> fenntartói megállapodás </w:t>
      </w:r>
      <w:r>
        <w:rPr>
          <w:rStyle w:val="wT1"/>
          <w:rFonts w:ascii="Arial" w:eastAsia="MyriadPro-Light" w:hAnsi="Arial" w:cs="Arial"/>
          <w:b/>
          <w:bCs/>
          <w:color w:val="000000"/>
          <w:sz w:val="22"/>
          <w:szCs w:val="22"/>
          <w:lang w:eastAsia="hu-HU"/>
        </w:rPr>
        <w:t>megkötésére a Bartók Kamaraszínház és Művészetek Házával</w:t>
      </w:r>
    </w:p>
    <w:p w:rsidR="00126D1C" w:rsidRDefault="00126D1C">
      <w:pPr>
        <w:tabs>
          <w:tab w:val="left" w:pos="-5040"/>
        </w:tabs>
        <w:autoSpaceDE w:val="0"/>
        <w:spacing w:after="120"/>
        <w:jc w:val="both"/>
        <w:rPr>
          <w:rStyle w:val="wT1"/>
          <w:b/>
          <w:bCs/>
          <w:sz w:val="22"/>
          <w:szCs w:val="22"/>
        </w:rPr>
      </w:pPr>
    </w:p>
    <w:p w:rsidR="00126D1C" w:rsidRDefault="006A371B">
      <w:pPr>
        <w:tabs>
          <w:tab w:val="left" w:pos="-5040"/>
        </w:tabs>
        <w:autoSpaceDE w:val="0"/>
        <w:spacing w:after="120"/>
        <w:jc w:val="both"/>
        <w:rPr>
          <w:rFonts w:ascii="Arial" w:eastAsia="MyriadPro-Light" w:hAnsi="Arial" w:cs="Arial"/>
          <w:b/>
          <w:bCs/>
          <w:color w:val="000000"/>
          <w:lang w:eastAsia="hu-HU"/>
        </w:rPr>
      </w:pPr>
      <w:r>
        <w:rPr>
          <w:rStyle w:val="wT1"/>
          <w:rFonts w:ascii="Arial" w:eastAsia="MyriadPro-Light" w:hAnsi="Arial" w:cs="Arial"/>
          <w:b/>
          <w:bCs/>
          <w:color w:val="000000"/>
          <w:sz w:val="22"/>
          <w:szCs w:val="22"/>
          <w:lang w:eastAsia="hu-HU"/>
        </w:rPr>
        <w:t>Tisztelt Közgyűlés!</w:t>
      </w:r>
    </w:p>
    <w:p w:rsidR="00126D1C" w:rsidRDefault="00126D1C">
      <w:pPr>
        <w:tabs>
          <w:tab w:val="left" w:pos="-5040"/>
        </w:tabs>
        <w:autoSpaceDE w:val="0"/>
        <w:spacing w:after="120"/>
        <w:jc w:val="both"/>
        <w:rPr>
          <w:rStyle w:val="wT1"/>
          <w:b/>
          <w:bCs/>
          <w:sz w:val="22"/>
          <w:szCs w:val="22"/>
        </w:rPr>
      </w:pPr>
    </w:p>
    <w:p w:rsidR="00126D1C" w:rsidRDefault="006A371B">
      <w:pPr>
        <w:tabs>
          <w:tab w:val="left" w:pos="-5040"/>
        </w:tabs>
        <w:autoSpaceDE w:val="0"/>
        <w:spacing w:after="120"/>
        <w:jc w:val="both"/>
        <w:rPr>
          <w:rFonts w:ascii="Arial" w:eastAsia="MyriadPro-Light" w:hAnsi="Arial" w:cs="Arial"/>
          <w:b/>
          <w:bCs/>
          <w:color w:val="000000"/>
          <w:lang w:eastAsia="hu-HU"/>
        </w:rPr>
      </w:pPr>
      <w:proofErr w:type="gramStart"/>
      <w:r>
        <w:rPr>
          <w:rStyle w:val="wT1"/>
          <w:rFonts w:ascii="Arial" w:eastAsia="MyriadPro-Light" w:hAnsi="Arial" w:cs="Arial"/>
          <w:color w:val="000000"/>
          <w:sz w:val="22"/>
          <w:szCs w:val="22"/>
          <w:lang w:eastAsia="hu-HU"/>
        </w:rPr>
        <w:t>2012. októberében</w:t>
      </w:r>
      <w:proofErr w:type="gramEnd"/>
      <w:r>
        <w:rPr>
          <w:rStyle w:val="wT1"/>
          <w:rFonts w:ascii="Arial" w:eastAsia="MyriadPro-Light" w:hAnsi="Arial" w:cs="Arial"/>
          <w:b/>
          <w:bCs/>
          <w:color w:val="000000"/>
          <w:sz w:val="22"/>
          <w:szCs w:val="22"/>
          <w:lang w:eastAsia="hu-HU"/>
        </w:rPr>
        <w:t xml:space="preserve"> az </w:t>
      </w:r>
      <w:r>
        <w:rPr>
          <w:rStyle w:val="wT1"/>
          <w:rFonts w:ascii="Arial" w:eastAsia="Times New Roman" w:hAnsi="Arial" w:cs="Times New Roman"/>
          <w:b/>
          <w:bCs/>
          <w:color w:val="000000"/>
          <w:sz w:val="22"/>
          <w:szCs w:val="22"/>
          <w:lang w:eastAsia="hu-HU"/>
        </w:rPr>
        <w:t xml:space="preserve">előadó-művészeti szervezetek támogatásáról és sajátos foglalkoztatási szabályairól szóló 2008. évi XCIX. törvény </w:t>
      </w:r>
      <w:r>
        <w:rPr>
          <w:rStyle w:val="wT1"/>
          <w:rFonts w:ascii="Arial" w:eastAsia="Times New Roman" w:hAnsi="Arial" w:cs="Times New Roman"/>
          <w:color w:val="000000"/>
          <w:sz w:val="22"/>
          <w:szCs w:val="22"/>
          <w:lang w:eastAsia="hu-HU"/>
        </w:rPr>
        <w:t>16. §</w:t>
      </w:r>
      <w:proofErr w:type="spellStart"/>
      <w:r>
        <w:rPr>
          <w:rStyle w:val="wT1"/>
          <w:rFonts w:ascii="Arial" w:eastAsia="Times New Roman" w:hAnsi="Arial" w:cs="Times New Roman"/>
          <w:color w:val="000000"/>
          <w:sz w:val="22"/>
          <w:szCs w:val="22"/>
          <w:lang w:eastAsia="hu-HU"/>
        </w:rPr>
        <w:t>-ában</w:t>
      </w:r>
      <w:proofErr w:type="spellEnd"/>
      <w:r>
        <w:rPr>
          <w:rStyle w:val="wT1"/>
          <w:rFonts w:ascii="Arial" w:eastAsia="Times New Roman" w:hAnsi="Arial" w:cs="Times New Roman"/>
          <w:color w:val="000000"/>
          <w:sz w:val="22"/>
          <w:szCs w:val="22"/>
          <w:lang w:eastAsia="hu-HU"/>
        </w:rPr>
        <w:t xml:space="preserve"> foglaltaknak eleget téve az </w:t>
      </w:r>
      <w:r>
        <w:rPr>
          <w:rStyle w:val="wT1"/>
          <w:rFonts w:ascii="Arial" w:eastAsia="Times New Roman" w:hAnsi="Arial" w:cs="Times New Roman"/>
          <w:color w:val="000000"/>
          <w:sz w:val="22"/>
          <w:szCs w:val="22"/>
          <w:lang w:eastAsia="hu-HU"/>
        </w:rPr>
        <w:t>önkormányzat ún. fenntartói megállapodást kötött a Bartók Kamaraszínház és Művészetek Házával. A megállapodás megkötése a központi támogatás odaítélésének egyik alapfeltétele. A szerződést legalább 3 évre kellett megkötni, az 2013. január 1-jétől 2015. dec</w:t>
      </w:r>
      <w:r>
        <w:rPr>
          <w:rStyle w:val="wT1"/>
          <w:rFonts w:ascii="Arial" w:eastAsia="Times New Roman" w:hAnsi="Arial" w:cs="Times New Roman"/>
          <w:color w:val="000000"/>
          <w:sz w:val="22"/>
          <w:szCs w:val="22"/>
          <w:lang w:eastAsia="hu-HU"/>
        </w:rPr>
        <w:t>ember 31-éig tart. (Az előterjesztés melléklete)</w:t>
      </w:r>
    </w:p>
    <w:p w:rsidR="00126D1C" w:rsidRDefault="006A371B">
      <w:pPr>
        <w:pStyle w:val="Szvegtrzs"/>
        <w:tabs>
          <w:tab w:val="left" w:pos="-5040"/>
        </w:tabs>
        <w:autoSpaceDE w:val="0"/>
        <w:spacing w:after="120" w:line="240" w:lineRule="auto"/>
        <w:jc w:val="both"/>
        <w:rPr>
          <w:rFonts w:ascii="Arial" w:eastAsia="MyriadPro-Light" w:hAnsi="Arial" w:cs="Arial"/>
          <w:b/>
          <w:bCs/>
          <w:color w:val="000000"/>
          <w:lang w:eastAsia="hu-HU"/>
        </w:rPr>
      </w:pPr>
      <w:bookmarkStart w:id="0" w:name="jogszab_centerpanel_1444652959594-outerC"/>
      <w:bookmarkStart w:id="1" w:name="pr197id1444652959594"/>
      <w:bookmarkEnd w:id="0"/>
      <w:bookmarkEnd w:id="1"/>
      <w:r>
        <w:rPr>
          <w:rStyle w:val="wT1"/>
          <w:rFonts w:ascii="Arial" w:eastAsia="Times New Roman" w:hAnsi="Arial" w:cs="Times New Roman"/>
          <w:b/>
          <w:bCs/>
          <w:color w:val="000000"/>
          <w:sz w:val="22"/>
          <w:szCs w:val="22"/>
          <w:lang w:eastAsia="hu-HU"/>
        </w:rPr>
        <w:t xml:space="preserve">A 2008. évi XCIX. törvény 16. § </w:t>
      </w:r>
      <w:proofErr w:type="spellStart"/>
      <w:r>
        <w:rPr>
          <w:rStyle w:val="wT1"/>
          <w:rFonts w:ascii="Arial" w:eastAsia="Times New Roman" w:hAnsi="Arial" w:cs="Times New Roman"/>
          <w:b/>
          <w:bCs/>
          <w:color w:val="000000"/>
          <w:sz w:val="22"/>
          <w:szCs w:val="22"/>
          <w:lang w:eastAsia="hu-HU"/>
        </w:rPr>
        <w:t>-</w:t>
      </w:r>
      <w:proofErr w:type="gramStart"/>
      <w:r>
        <w:rPr>
          <w:rStyle w:val="wT1"/>
          <w:rFonts w:ascii="Arial" w:eastAsia="Times New Roman" w:hAnsi="Arial" w:cs="Times New Roman"/>
          <w:b/>
          <w:bCs/>
          <w:color w:val="000000"/>
          <w:sz w:val="22"/>
          <w:szCs w:val="22"/>
          <w:lang w:eastAsia="hu-HU"/>
        </w:rPr>
        <w:t>a</w:t>
      </w:r>
      <w:proofErr w:type="spellEnd"/>
      <w:proofErr w:type="gramEnd"/>
      <w:r>
        <w:rPr>
          <w:rStyle w:val="wT1"/>
          <w:rFonts w:ascii="Arial" w:eastAsia="Times New Roman" w:hAnsi="Arial" w:cs="Times New Roman"/>
          <w:b/>
          <w:bCs/>
          <w:color w:val="000000"/>
          <w:sz w:val="22"/>
          <w:szCs w:val="22"/>
          <w:lang w:eastAsia="hu-HU"/>
        </w:rPr>
        <w:t>:</w:t>
      </w:r>
    </w:p>
    <w:p w:rsidR="00126D1C" w:rsidRDefault="006A371B">
      <w:pPr>
        <w:pStyle w:val="Szvegtrzs"/>
        <w:ind w:firstLine="240"/>
        <w:rPr>
          <w:rFonts w:ascii="Arial" w:hAnsi="Arial"/>
          <w:i/>
          <w:iCs/>
          <w:sz w:val="22"/>
          <w:szCs w:val="22"/>
        </w:rPr>
      </w:pPr>
      <w:bookmarkStart w:id="2" w:name="pr198id1444652959594"/>
      <w:bookmarkEnd w:id="2"/>
      <w:r>
        <w:rPr>
          <w:rFonts w:ascii="Arial" w:hAnsi="Arial"/>
          <w:i/>
          <w:iCs/>
          <w:sz w:val="22"/>
          <w:szCs w:val="22"/>
        </w:rPr>
        <w:t xml:space="preserve">„(2)A központi költségvetési támogatás önkormányzati fenntartású előadó-művészeti szervezet számára csak abban az esetben nyújtható, ha az </w:t>
      </w:r>
      <w:proofErr w:type="spellStart"/>
      <w:r>
        <w:rPr>
          <w:rFonts w:ascii="Arial" w:hAnsi="Arial"/>
          <w:i/>
          <w:iCs/>
          <w:sz w:val="22"/>
          <w:szCs w:val="22"/>
        </w:rPr>
        <w:t>az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önkormányzattal a támogatás </w:t>
      </w:r>
      <w:r>
        <w:rPr>
          <w:rFonts w:ascii="Arial" w:hAnsi="Arial"/>
          <w:i/>
          <w:iCs/>
          <w:sz w:val="22"/>
          <w:szCs w:val="22"/>
        </w:rPr>
        <w:t>folyósításakor hatályos, legalább hároméves fenntartói megállapodást kötött. Fenntartói megállapodás csak teljes naptári évre köthető. Nem kell fenntartói megállapodást kötnie az előadó-művészeti szervezetnek a vele közszolgáltatási szerződést kötött önkor</w:t>
      </w:r>
      <w:r>
        <w:rPr>
          <w:rFonts w:ascii="Arial" w:hAnsi="Arial"/>
          <w:i/>
          <w:iCs/>
          <w:sz w:val="22"/>
          <w:szCs w:val="22"/>
        </w:rPr>
        <w:t>mányzattal.</w:t>
      </w:r>
    </w:p>
    <w:p w:rsidR="00126D1C" w:rsidRDefault="006A371B">
      <w:pPr>
        <w:pStyle w:val="Szvegtrzs"/>
        <w:ind w:firstLine="240"/>
        <w:rPr>
          <w:rFonts w:ascii="Arial" w:hAnsi="Arial"/>
          <w:i/>
          <w:iCs/>
          <w:sz w:val="22"/>
          <w:szCs w:val="22"/>
        </w:rPr>
      </w:pPr>
      <w:bookmarkStart w:id="3" w:name="pr199id1444652959594"/>
      <w:bookmarkEnd w:id="3"/>
      <w:r>
        <w:rPr>
          <w:rFonts w:ascii="Arial" w:hAnsi="Arial"/>
          <w:i/>
          <w:iCs/>
          <w:sz w:val="22"/>
          <w:szCs w:val="22"/>
        </w:rPr>
        <w:t xml:space="preserve">(3) A fenntartói megállapodásban a művészeti tevékenységgel [17. § (3) bekezdés], az előadó-művészeti </w:t>
      </w:r>
      <w:proofErr w:type="gramStart"/>
      <w:r>
        <w:rPr>
          <w:rFonts w:ascii="Arial" w:hAnsi="Arial"/>
          <w:i/>
          <w:iCs/>
          <w:sz w:val="22"/>
          <w:szCs w:val="22"/>
        </w:rPr>
        <w:t>szervezet létesítő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okiratában meghatározott egyéb tevékenységgel és a gazdálkodással (pénzügyi egyensúly fenntartása, illetve megteremtése, ka</w:t>
      </w:r>
      <w:r>
        <w:rPr>
          <w:rFonts w:ascii="Arial" w:hAnsi="Arial"/>
          <w:i/>
          <w:iCs/>
          <w:sz w:val="22"/>
          <w:szCs w:val="22"/>
        </w:rPr>
        <w:t xml:space="preserve">pacitások kihasználtsága, eszköz- és erőforrás-gazdálkodás hatékonysága) összefüggésben az előadó-művészeti szervezettől elvárt teljesítményt az adott területre jellemző mutatókkal, illetve megfelelő </w:t>
      </w:r>
      <w:proofErr w:type="spellStart"/>
      <w:r>
        <w:rPr>
          <w:rFonts w:ascii="Arial" w:hAnsi="Arial"/>
          <w:i/>
          <w:iCs/>
          <w:sz w:val="22"/>
          <w:szCs w:val="22"/>
        </w:rPr>
        <w:t>követelményleírással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kell meghatározni.</w:t>
      </w:r>
    </w:p>
    <w:p w:rsidR="00126D1C" w:rsidRDefault="006A371B">
      <w:pPr>
        <w:pStyle w:val="Szvegtrzs"/>
        <w:ind w:firstLine="240"/>
        <w:rPr>
          <w:rFonts w:ascii="Arial" w:hAnsi="Arial"/>
          <w:i/>
          <w:iCs/>
          <w:sz w:val="22"/>
          <w:szCs w:val="22"/>
        </w:rPr>
      </w:pPr>
      <w:bookmarkStart w:id="4" w:name="pr200id1444652959594"/>
      <w:bookmarkEnd w:id="4"/>
      <w:r>
        <w:rPr>
          <w:rFonts w:ascii="Arial" w:hAnsi="Arial"/>
          <w:i/>
          <w:iCs/>
          <w:sz w:val="22"/>
          <w:szCs w:val="22"/>
        </w:rPr>
        <w:t>(4) A fenntartói</w:t>
      </w:r>
      <w:r>
        <w:rPr>
          <w:rFonts w:ascii="Arial" w:hAnsi="Arial"/>
          <w:i/>
          <w:iCs/>
          <w:sz w:val="22"/>
          <w:szCs w:val="22"/>
        </w:rPr>
        <w:t xml:space="preserve"> megállapodásban </w:t>
      </w:r>
      <w:proofErr w:type="spellStart"/>
      <w:r>
        <w:rPr>
          <w:rFonts w:ascii="Arial" w:hAnsi="Arial"/>
          <w:i/>
          <w:iCs/>
          <w:sz w:val="22"/>
          <w:szCs w:val="22"/>
        </w:rPr>
        <w:t>költségnemenként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fel kell tüntetni a feladatteljesítéshez rendelt forrást [3. § (6) bekezdés], több forrás esetén azok egymáshoz viszonyított arányát.</w:t>
      </w:r>
    </w:p>
    <w:p w:rsidR="00126D1C" w:rsidRDefault="006A371B">
      <w:pPr>
        <w:pStyle w:val="Szvegtrzs"/>
        <w:ind w:firstLine="240"/>
        <w:rPr>
          <w:rFonts w:ascii="Arial" w:hAnsi="Arial"/>
          <w:i/>
          <w:iCs/>
          <w:sz w:val="22"/>
          <w:szCs w:val="22"/>
        </w:rPr>
      </w:pPr>
      <w:bookmarkStart w:id="5" w:name="pr201id1444652959594"/>
      <w:bookmarkEnd w:id="5"/>
      <w:r>
        <w:rPr>
          <w:rFonts w:ascii="Arial" w:hAnsi="Arial"/>
          <w:i/>
          <w:iCs/>
          <w:sz w:val="22"/>
          <w:szCs w:val="22"/>
        </w:rPr>
        <w:t>(5) A fenntartó köteles az általa megkötött fenntartói megállapodásokat a kijelölt szerv</w:t>
      </w:r>
      <w:r>
        <w:rPr>
          <w:rFonts w:ascii="Arial" w:hAnsi="Arial"/>
          <w:i/>
          <w:iCs/>
          <w:sz w:val="22"/>
          <w:szCs w:val="22"/>
        </w:rPr>
        <w:t xml:space="preserve"> részére nyomtatott és elektronikus formában megküldeni, az esetleges adatváltozást pedig 30 napon belül bejelenteni. A fenntartói megállapodást a tárgyévet megelőző év október 31-éig kell benyújtani a kijelölt szerv részére.”</w:t>
      </w:r>
    </w:p>
    <w:p w:rsidR="00126D1C" w:rsidRDefault="006A371B">
      <w:pPr>
        <w:tabs>
          <w:tab w:val="left" w:pos="-5040"/>
        </w:tabs>
        <w:autoSpaceDE w:val="0"/>
        <w:spacing w:after="120"/>
        <w:jc w:val="both"/>
        <w:rPr>
          <w:rFonts w:ascii="Arial" w:eastAsia="MyriadPro-Light" w:hAnsi="Arial" w:cs="Arial"/>
          <w:b/>
          <w:bCs/>
          <w:color w:val="000000"/>
          <w:lang w:eastAsia="hu-HU"/>
        </w:rPr>
      </w:pPr>
      <w:r>
        <w:rPr>
          <w:rStyle w:val="wT1"/>
          <w:rFonts w:ascii="Arial" w:eastAsia="Times New Roman" w:hAnsi="Arial" w:cs="Times New Roman"/>
          <w:color w:val="000000"/>
          <w:sz w:val="22"/>
          <w:szCs w:val="22"/>
          <w:lang w:eastAsia="hu-HU"/>
        </w:rPr>
        <w:t>A</w:t>
      </w:r>
      <w:r>
        <w:rPr>
          <w:rStyle w:val="wT1"/>
          <w:rFonts w:ascii="Arial" w:eastAsia="Arial" w:hAnsi="Arial" w:cs="Arial"/>
          <w:color w:val="000000"/>
          <w:sz w:val="22"/>
          <w:szCs w:val="22"/>
          <w:lang w:eastAsia="hu-HU"/>
        </w:rPr>
        <w:t xml:space="preserve"> Nemzeti Kulturális Alap Iga</w:t>
      </w:r>
      <w:r>
        <w:rPr>
          <w:rStyle w:val="wT1"/>
          <w:rFonts w:ascii="Arial" w:eastAsia="Arial" w:hAnsi="Arial" w:cs="Arial"/>
          <w:color w:val="000000"/>
          <w:sz w:val="22"/>
          <w:szCs w:val="22"/>
          <w:lang w:eastAsia="hu-HU"/>
        </w:rPr>
        <w:t>zgatósága</w:t>
      </w:r>
      <w:r>
        <w:rPr>
          <w:rStyle w:val="wT1"/>
          <w:rFonts w:ascii="Arial" w:eastAsia="Times New Roman" w:hAnsi="Arial" w:cs="Times New Roman"/>
          <w:color w:val="000000"/>
          <w:sz w:val="22"/>
          <w:szCs w:val="22"/>
          <w:lang w:eastAsia="hu-HU"/>
        </w:rPr>
        <w:t xml:space="preserve"> Előadó-művészeti Irodájának október 31-éig meg kell küldeni az új megállapodást. </w:t>
      </w:r>
    </w:p>
    <w:p w:rsidR="00126D1C" w:rsidRDefault="006A371B">
      <w:pPr>
        <w:tabs>
          <w:tab w:val="left" w:pos="-5040"/>
        </w:tabs>
        <w:autoSpaceDE w:val="0"/>
        <w:spacing w:after="120"/>
        <w:jc w:val="both"/>
        <w:rPr>
          <w:rFonts w:ascii="Arial" w:eastAsia="MyriadPro-Light" w:hAnsi="Arial" w:cs="Arial"/>
          <w:b/>
          <w:bCs/>
          <w:color w:val="000000"/>
          <w:lang w:eastAsia="hu-HU"/>
        </w:rPr>
      </w:pPr>
      <w:r>
        <w:rPr>
          <w:rStyle w:val="wT1"/>
          <w:rFonts w:ascii="Arial" w:eastAsia="Times New Roman" w:hAnsi="Arial" w:cs="Times New Roman"/>
          <w:color w:val="000000"/>
          <w:sz w:val="22"/>
          <w:szCs w:val="22"/>
          <w:lang w:eastAsia="hu-HU"/>
        </w:rPr>
        <w:t>A Bartók Kamaraszínház és Művészetek Háza igazgatójával történt egyeztetés után készült el a határozat mellékleteként csatolt megállapodás, amely szerkezetében azon</w:t>
      </w:r>
      <w:r>
        <w:rPr>
          <w:rStyle w:val="wT1"/>
          <w:rFonts w:ascii="Arial" w:eastAsia="Times New Roman" w:hAnsi="Arial" w:cs="Times New Roman"/>
          <w:color w:val="000000"/>
          <w:sz w:val="22"/>
          <w:szCs w:val="22"/>
          <w:lang w:eastAsia="hu-HU"/>
        </w:rPr>
        <w:t xml:space="preserve">os a korábbival. Főbb változások: A megállapodás III. 2. és 3. pontjában csökkent a vállalt bemutatók és előadások száma, továbbá kimaradt az a </w:t>
      </w:r>
      <w:proofErr w:type="gramStart"/>
      <w:r>
        <w:rPr>
          <w:rStyle w:val="wT1"/>
          <w:rFonts w:ascii="Arial" w:eastAsia="Times New Roman" w:hAnsi="Arial" w:cs="Times New Roman"/>
          <w:color w:val="000000"/>
          <w:sz w:val="22"/>
          <w:szCs w:val="22"/>
          <w:lang w:eastAsia="hu-HU"/>
        </w:rPr>
        <w:t>pont</w:t>
      </w:r>
      <w:proofErr w:type="gramEnd"/>
      <w:r>
        <w:rPr>
          <w:rStyle w:val="wT1"/>
          <w:rFonts w:ascii="Arial" w:eastAsia="Times New Roman" w:hAnsi="Arial" w:cs="Times New Roman"/>
          <w:color w:val="000000"/>
          <w:sz w:val="22"/>
          <w:szCs w:val="22"/>
          <w:lang w:eastAsia="hu-HU"/>
        </w:rPr>
        <w:t xml:space="preserve"> amely szerint az intézményben munkavégzéssel arányos bér-és </w:t>
      </w:r>
      <w:proofErr w:type="spellStart"/>
      <w:r>
        <w:rPr>
          <w:rStyle w:val="wT1"/>
          <w:rFonts w:ascii="Arial" w:eastAsia="Times New Roman" w:hAnsi="Arial" w:cs="Times New Roman"/>
          <w:color w:val="000000"/>
          <w:sz w:val="22"/>
          <w:szCs w:val="22"/>
          <w:lang w:eastAsia="hu-HU"/>
        </w:rPr>
        <w:t>ösztönzőrendszert</w:t>
      </w:r>
      <w:proofErr w:type="spellEnd"/>
      <w:r>
        <w:rPr>
          <w:rStyle w:val="wT1"/>
          <w:rFonts w:ascii="Arial" w:eastAsia="Times New Roman" w:hAnsi="Arial" w:cs="Times New Roman"/>
          <w:color w:val="000000"/>
          <w:sz w:val="22"/>
          <w:szCs w:val="22"/>
          <w:lang w:eastAsia="hu-HU"/>
        </w:rPr>
        <w:t xml:space="preserve"> alakítanak ki. A többi pontos</w:t>
      </w:r>
      <w:r>
        <w:rPr>
          <w:rStyle w:val="wT1"/>
          <w:rFonts w:ascii="Arial" w:eastAsia="Times New Roman" w:hAnsi="Arial" w:cs="Times New Roman"/>
          <w:color w:val="000000"/>
          <w:sz w:val="22"/>
          <w:szCs w:val="22"/>
          <w:lang w:eastAsia="hu-HU"/>
        </w:rPr>
        <w:t>ítás jogszabályváltozások miatt volt szükséges, illetve a X. pontban újabb 3 évre javasoljuk a szerződés megkötését, azaz 2018. december 31-éig.</w:t>
      </w:r>
    </w:p>
    <w:p w:rsidR="00126D1C" w:rsidRDefault="006A371B">
      <w:pPr>
        <w:tabs>
          <w:tab w:val="left" w:pos="-5040"/>
        </w:tabs>
        <w:autoSpaceDE w:val="0"/>
        <w:spacing w:after="120"/>
        <w:jc w:val="both"/>
        <w:rPr>
          <w:rFonts w:ascii="Arial" w:eastAsia="MyriadPro-Light" w:hAnsi="Arial" w:cs="Arial"/>
          <w:b/>
          <w:bCs/>
          <w:color w:val="000000"/>
          <w:lang w:eastAsia="hu-HU"/>
        </w:rPr>
      </w:pPr>
      <w:r>
        <w:rPr>
          <w:rStyle w:val="Ershangslyozs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hu-HU"/>
        </w:rPr>
        <w:t>Az ügyrendi, igazgatási és jogi bizottság és oktatási, kulturális, ifjúsági és sportbizottság rendkívüli ülésen</w:t>
      </w:r>
      <w:r>
        <w:rPr>
          <w:rStyle w:val="Ershangslyozs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hu-HU"/>
        </w:rPr>
        <w:t xml:space="preserve"> tárgyalta, a közgyűlési előterjesztések postázása után. A bizottsági véleményeket a bizottsági elnökök a közgyűlés ülésén szóban ismertetik.</w:t>
      </w:r>
    </w:p>
    <w:p w:rsidR="00126D1C" w:rsidRDefault="006A371B">
      <w:pPr>
        <w:tabs>
          <w:tab w:val="left" w:pos="-5040"/>
        </w:tabs>
        <w:autoSpaceDE w:val="0"/>
        <w:spacing w:after="120"/>
        <w:jc w:val="both"/>
        <w:rPr>
          <w:rFonts w:ascii="Arial" w:eastAsia="MyriadPro-Light" w:hAnsi="Arial" w:cs="Arial"/>
          <w:b/>
          <w:bCs/>
          <w:color w:val="000000"/>
          <w:lang w:eastAsia="hu-HU"/>
        </w:rPr>
      </w:pPr>
      <w:r>
        <w:rPr>
          <w:rStyle w:val="Ershangslyozs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hu-HU"/>
        </w:rPr>
        <w:t>A fentiek alapján az alábbi határozati javaslatot terjesztjük elő:</w:t>
      </w:r>
    </w:p>
    <w:p w:rsidR="00126D1C" w:rsidRDefault="00126D1C">
      <w:pPr>
        <w:tabs>
          <w:tab w:val="left" w:pos="-5040"/>
        </w:tabs>
        <w:autoSpaceDE w:val="0"/>
        <w:spacing w:after="120"/>
        <w:jc w:val="both"/>
        <w:rPr>
          <w:rStyle w:val="Ershangslyozs"/>
          <w:rFonts w:eastAsia="Times New Roman"/>
          <w:b w:val="0"/>
          <w:bCs w:val="0"/>
          <w:sz w:val="22"/>
          <w:szCs w:val="22"/>
        </w:rPr>
      </w:pPr>
    </w:p>
    <w:p w:rsidR="00126D1C" w:rsidRDefault="006A371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HATÁROZATI JAVASLAT</w:t>
      </w:r>
    </w:p>
    <w:p w:rsidR="00126D1C" w:rsidRDefault="006A371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Dunaújváros Megyei Jogú </w:t>
      </w:r>
      <w:r>
        <w:rPr>
          <w:rFonts w:ascii="Arial" w:hAnsi="Arial" w:cs="Arial"/>
          <w:b/>
          <w:bCs/>
          <w:sz w:val="22"/>
          <w:szCs w:val="22"/>
        </w:rPr>
        <w:t>Város Közgyűlésének</w:t>
      </w:r>
    </w:p>
    <w:p w:rsidR="00126D1C" w:rsidRDefault="006A371B">
      <w:pPr>
        <w:tabs>
          <w:tab w:val="left" w:pos="-5040"/>
        </w:tabs>
        <w:autoSpaceDE w:val="0"/>
        <w:jc w:val="center"/>
        <w:rPr>
          <w:rFonts w:ascii="Arial" w:eastAsia="MyriadPro-Light" w:hAnsi="Arial" w:cs="Arial"/>
          <w:b/>
          <w:bCs/>
          <w:color w:val="000000"/>
          <w:lang w:eastAsia="hu-HU"/>
        </w:rPr>
      </w:pPr>
      <w:r>
        <w:rPr>
          <w:rStyle w:val="Ershangslyozs"/>
          <w:rFonts w:ascii="Arial" w:eastAsia="Times New Roman" w:hAnsi="Arial" w:cs="Arial"/>
          <w:color w:val="000000"/>
          <w:sz w:val="22"/>
          <w:szCs w:val="22"/>
          <w:lang w:eastAsia="hu-HU"/>
        </w:rPr>
        <w:t>../2015. (X.15.) határozata</w:t>
      </w:r>
    </w:p>
    <w:p w:rsidR="00126D1C" w:rsidRDefault="006A371B">
      <w:pPr>
        <w:tabs>
          <w:tab w:val="left" w:pos="-5040"/>
        </w:tabs>
        <w:autoSpaceDE w:val="0"/>
        <w:spacing w:after="120"/>
        <w:jc w:val="both"/>
        <w:rPr>
          <w:rFonts w:ascii="Arial" w:eastAsia="MyriadPro-Light" w:hAnsi="Arial" w:cs="Arial"/>
          <w:b/>
          <w:bCs/>
          <w:color w:val="000000"/>
          <w:sz w:val="26"/>
          <w:szCs w:val="26"/>
          <w:lang w:eastAsia="hu-HU"/>
        </w:rPr>
      </w:pPr>
      <w:proofErr w:type="gramStart"/>
      <w:r>
        <w:rPr>
          <w:rStyle w:val="wT1"/>
          <w:rFonts w:ascii="Arial" w:eastAsia="MyriadPro-Light" w:hAnsi="Arial" w:cs="Arial"/>
          <w:b/>
          <w:bCs/>
          <w:color w:val="000000"/>
          <w:sz w:val="22"/>
          <w:szCs w:val="22"/>
          <w:lang w:eastAsia="hu-HU"/>
        </w:rPr>
        <w:t>új</w:t>
      </w:r>
      <w:proofErr w:type="gramEnd"/>
      <w:r>
        <w:rPr>
          <w:rStyle w:val="wT1"/>
          <w:rFonts w:ascii="Arial" w:eastAsia="MyriadPro-Light" w:hAnsi="Arial" w:cs="Arial"/>
          <w:b/>
          <w:bCs/>
          <w:color w:val="000000"/>
          <w:sz w:val="22"/>
          <w:szCs w:val="22"/>
          <w:lang w:eastAsia="hu-HU"/>
        </w:rPr>
        <w:t xml:space="preserve"> fenntartói megállapodás megkötéséről a Bartók Kamaraszínház és Művészetek Házával</w:t>
      </w:r>
    </w:p>
    <w:p w:rsidR="00126D1C" w:rsidRDefault="00126D1C">
      <w:pPr>
        <w:tabs>
          <w:tab w:val="left" w:pos="-5040"/>
        </w:tabs>
        <w:autoSpaceDE w:val="0"/>
        <w:spacing w:after="120"/>
        <w:jc w:val="center"/>
        <w:rPr>
          <w:rStyle w:val="wT1"/>
          <w:b/>
          <w:bCs/>
          <w:sz w:val="22"/>
          <w:szCs w:val="22"/>
        </w:rPr>
      </w:pPr>
    </w:p>
    <w:p w:rsidR="00126D1C" w:rsidRDefault="006A371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Dunaújváros Megyei Jogú Város Közgyűlése a határozat melléklete szerinti, </w:t>
      </w:r>
      <w:r>
        <w:rPr>
          <w:rFonts w:ascii="Arial" w:eastAsia="Times New Roman" w:hAnsi="Arial" w:cs="Times New Roman"/>
          <w:color w:val="000000"/>
          <w:sz w:val="22"/>
          <w:szCs w:val="22"/>
        </w:rPr>
        <w:t>3 évre szóló fenntartói megállapodást köt a B</w:t>
      </w:r>
      <w:r>
        <w:rPr>
          <w:rFonts w:ascii="Arial" w:eastAsia="Times New Roman" w:hAnsi="Arial" w:cs="Times New Roman"/>
          <w:color w:val="000000"/>
          <w:sz w:val="22"/>
          <w:szCs w:val="22"/>
        </w:rPr>
        <w:t>artók Kamaraszínház és Művészetek Házával a 2008. évi XCIX. törvényben foglaltaknak eleget téve. A Közgyűlés felhatalmazza a polgármestert a megállapodás aláírására.</w:t>
      </w:r>
    </w:p>
    <w:p w:rsidR="00126D1C" w:rsidRDefault="006A371B">
      <w:pPr>
        <w:jc w:val="both"/>
      </w:pPr>
      <w:r>
        <w:rPr>
          <w:rFonts w:ascii="Arial" w:eastAsia="Arial" w:hAnsi="Arial" w:cs="Arial"/>
          <w:b/>
          <w:sz w:val="22"/>
          <w:szCs w:val="22"/>
          <w:u w:val="single"/>
        </w:rPr>
        <w:t>Felelős</w:t>
      </w: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 xml:space="preserve">:  </w:t>
      </w:r>
      <w:r>
        <w:rPr>
          <w:rFonts w:ascii="Arial" w:eastAsia="Arial" w:hAnsi="Arial" w:cs="Arial"/>
          <w:sz w:val="22"/>
          <w:szCs w:val="22"/>
        </w:rPr>
        <w:tab/>
        <w:t xml:space="preserve"> 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 határozat végrehajtásáért:</w:t>
      </w:r>
    </w:p>
    <w:p w:rsidR="00126D1C" w:rsidRDefault="006A371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polgármester </w:t>
      </w:r>
    </w:p>
    <w:p w:rsidR="00126D1C" w:rsidRDefault="006A371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- a határozat végrehajtásában való közreműködésért:</w:t>
      </w:r>
    </w:p>
    <w:p w:rsidR="00126D1C" w:rsidRDefault="006A371B">
      <w:pPr>
        <w:tabs>
          <w:tab w:val="left" w:pos="163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Jogi és </w:t>
      </w:r>
      <w:proofErr w:type="spellStart"/>
      <w:r>
        <w:rPr>
          <w:rFonts w:ascii="Arial" w:eastAsia="Arial" w:hAnsi="Arial" w:cs="Arial"/>
          <w:sz w:val="22"/>
          <w:szCs w:val="22"/>
        </w:rPr>
        <w:t>SzervezésiIgazgatóság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igazgatója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126D1C" w:rsidRDefault="006A371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Határidő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2015.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október 27.</w:t>
      </w:r>
    </w:p>
    <w:p w:rsidR="00126D1C" w:rsidRDefault="00126D1C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26D1C" w:rsidRDefault="006A371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Dunaújváros Megyei Jogú Város Közgyűlése utasítja a polgármestert, hogy a szerződés 1-1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példányát  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nyomtatott és elektronik</w:t>
      </w:r>
      <w:r>
        <w:rPr>
          <w:rFonts w:ascii="Arial" w:eastAsia="Arial" w:hAnsi="Arial" w:cs="Arial"/>
          <w:color w:val="000000"/>
          <w:sz w:val="22"/>
          <w:szCs w:val="22"/>
        </w:rPr>
        <w:t>us formában) küldje meg a Nemzeti Kulturális Alap Igazgatósága</w:t>
      </w:r>
      <w:r>
        <w:rPr>
          <w:rFonts w:ascii="Arial" w:eastAsia="Times New Roman" w:hAnsi="Arial" w:cs="Times New Roman"/>
          <w:color w:val="000000"/>
          <w:sz w:val="22"/>
          <w:szCs w:val="22"/>
        </w:rPr>
        <w:t xml:space="preserve"> Előadó-művészeti Irodája részére.</w:t>
      </w:r>
    </w:p>
    <w:p w:rsidR="00126D1C" w:rsidRDefault="006A371B">
      <w:pPr>
        <w:jc w:val="both"/>
      </w:pPr>
      <w:r>
        <w:rPr>
          <w:rFonts w:ascii="Arial" w:eastAsia="Arial" w:hAnsi="Arial" w:cs="Arial"/>
          <w:b/>
          <w:sz w:val="22"/>
          <w:szCs w:val="22"/>
          <w:u w:val="single"/>
        </w:rPr>
        <w:t>Felelős</w:t>
      </w: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 xml:space="preserve">:  </w:t>
      </w:r>
      <w:r>
        <w:rPr>
          <w:rFonts w:ascii="Arial" w:eastAsia="Arial" w:hAnsi="Arial" w:cs="Arial"/>
          <w:sz w:val="22"/>
          <w:szCs w:val="22"/>
        </w:rPr>
        <w:tab/>
        <w:t xml:space="preserve"> 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 határozat végrehajtásáért:</w:t>
      </w:r>
    </w:p>
    <w:p w:rsidR="00126D1C" w:rsidRDefault="006A371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polgármester </w:t>
      </w:r>
    </w:p>
    <w:p w:rsidR="00126D1C" w:rsidRDefault="006A371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- a határozat végrehajtásában való közreműködésért:</w:t>
      </w:r>
    </w:p>
    <w:p w:rsidR="00126D1C" w:rsidRDefault="006A371B">
      <w:pPr>
        <w:tabs>
          <w:tab w:val="left" w:pos="163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Jogi és </w:t>
      </w:r>
      <w:proofErr w:type="spellStart"/>
      <w:r>
        <w:rPr>
          <w:rFonts w:ascii="Arial" w:eastAsia="Arial" w:hAnsi="Arial" w:cs="Arial"/>
          <w:sz w:val="22"/>
          <w:szCs w:val="22"/>
        </w:rPr>
        <w:t>SzervezésiIgazgatóság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igazga</w:t>
      </w:r>
      <w:r>
        <w:rPr>
          <w:rFonts w:ascii="Arial" w:eastAsia="Arial" w:hAnsi="Arial" w:cs="Arial"/>
          <w:sz w:val="22"/>
          <w:szCs w:val="22"/>
        </w:rPr>
        <w:t>tója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126D1C" w:rsidRDefault="006A371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Times New Roman"/>
          <w:b/>
          <w:color w:val="000000"/>
          <w:sz w:val="22"/>
          <w:szCs w:val="22"/>
          <w:u w:val="single"/>
        </w:rPr>
        <w:t>Határidő</w:t>
      </w:r>
      <w:proofErr w:type="gramStart"/>
      <w:r>
        <w:rPr>
          <w:rFonts w:ascii="Arial" w:eastAsia="Arial" w:hAnsi="Arial" w:cs="Times New Roman"/>
          <w:b/>
          <w:color w:val="000000"/>
          <w:sz w:val="22"/>
          <w:szCs w:val="22"/>
          <w:u w:val="single"/>
        </w:rPr>
        <w:t xml:space="preserve">: </w:t>
      </w:r>
      <w:r>
        <w:rPr>
          <w:rFonts w:ascii="Arial" w:eastAsia="Arial" w:hAnsi="Arial" w:cs="Times New Roman"/>
          <w:color w:val="000000"/>
          <w:sz w:val="22"/>
          <w:szCs w:val="22"/>
        </w:rPr>
        <w:t xml:space="preserve"> 2015.</w:t>
      </w:r>
      <w:proofErr w:type="gramEnd"/>
      <w:r>
        <w:rPr>
          <w:rFonts w:ascii="Arial" w:eastAsia="Arial" w:hAnsi="Arial" w:cs="Times New Roman"/>
          <w:color w:val="000000"/>
          <w:sz w:val="22"/>
          <w:szCs w:val="22"/>
        </w:rPr>
        <w:t xml:space="preserve"> október 29.</w:t>
      </w:r>
    </w:p>
    <w:p w:rsidR="00126D1C" w:rsidRDefault="00126D1C">
      <w:pPr>
        <w:jc w:val="both"/>
        <w:rPr>
          <w:rFonts w:ascii="Arial" w:eastAsia="Arial" w:hAnsi="Arial" w:cs="Times New Roman"/>
          <w:color w:val="000000"/>
          <w:sz w:val="22"/>
          <w:szCs w:val="22"/>
        </w:rPr>
      </w:pPr>
    </w:p>
    <w:p w:rsidR="00126D1C" w:rsidRDefault="006A371B">
      <w:pPr>
        <w:tabs>
          <w:tab w:val="left" w:pos="113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Dunaújváros, 2015. október 15.</w:t>
      </w:r>
    </w:p>
    <w:p w:rsidR="00126D1C" w:rsidRDefault="00126D1C">
      <w:pPr>
        <w:tabs>
          <w:tab w:val="left" w:pos="1131"/>
        </w:tabs>
        <w:jc w:val="both"/>
        <w:rPr>
          <w:rFonts w:ascii="Arial" w:eastAsia="Arial" w:hAnsi="Arial" w:cs="Arial"/>
          <w:sz w:val="22"/>
          <w:szCs w:val="22"/>
        </w:rPr>
      </w:pPr>
    </w:p>
    <w:p w:rsidR="00126D1C" w:rsidRDefault="00126D1C">
      <w:pPr>
        <w:tabs>
          <w:tab w:val="left" w:pos="1131"/>
        </w:tabs>
        <w:jc w:val="both"/>
        <w:rPr>
          <w:rFonts w:ascii="Arial" w:eastAsia="Arial" w:hAnsi="Arial" w:cs="Arial"/>
          <w:sz w:val="22"/>
          <w:szCs w:val="22"/>
        </w:rPr>
      </w:pPr>
    </w:p>
    <w:p w:rsidR="00126D1C" w:rsidRDefault="00126D1C">
      <w:pPr>
        <w:tabs>
          <w:tab w:val="left" w:pos="1131"/>
        </w:tabs>
        <w:jc w:val="both"/>
        <w:rPr>
          <w:rFonts w:ascii="Arial" w:eastAsia="Arial" w:hAnsi="Arial" w:cs="Arial"/>
          <w:sz w:val="22"/>
          <w:szCs w:val="22"/>
        </w:rPr>
      </w:pPr>
    </w:p>
    <w:p w:rsidR="00126D1C" w:rsidRDefault="006A371B">
      <w:pPr>
        <w:tabs>
          <w:tab w:val="left" w:pos="6315"/>
        </w:tabs>
        <w:rPr>
          <w:rFonts w:ascii="Arial" w:eastAsia="Arial;Times New Roman" w:hAnsi="Arial" w:cs="Arial"/>
          <w:b/>
          <w:bCs/>
          <w:sz w:val="22"/>
          <w:szCs w:val="22"/>
        </w:rPr>
      </w:pPr>
      <w:proofErr w:type="spellStart"/>
      <w:r>
        <w:rPr>
          <w:rFonts w:ascii="Arial" w:eastAsia="Arial;Times New Roman" w:hAnsi="Arial" w:cs="Arial"/>
          <w:b/>
          <w:bCs/>
          <w:sz w:val="22"/>
          <w:szCs w:val="22"/>
        </w:rPr>
        <w:t>Sztankovics</w:t>
      </w:r>
      <w:proofErr w:type="spellEnd"/>
      <w:r>
        <w:rPr>
          <w:rFonts w:ascii="Arial" w:eastAsia="Arial;Times New Roman" w:hAnsi="Arial" w:cs="Arial"/>
          <w:b/>
          <w:bCs/>
          <w:sz w:val="22"/>
          <w:szCs w:val="22"/>
        </w:rPr>
        <w:t xml:space="preserve"> László </w:t>
      </w:r>
      <w:proofErr w:type="gramStart"/>
      <w:r>
        <w:rPr>
          <w:rFonts w:ascii="Arial" w:eastAsia="Arial;Times New Roman" w:hAnsi="Arial" w:cs="Arial"/>
          <w:b/>
          <w:bCs/>
          <w:sz w:val="22"/>
          <w:szCs w:val="22"/>
        </w:rPr>
        <w:t>s.k.</w:t>
      </w:r>
      <w:r>
        <w:rPr>
          <w:rFonts w:ascii="Arial" w:eastAsia="Arial;Times New Roman" w:hAnsi="Arial" w:cs="Arial"/>
          <w:b/>
          <w:bCs/>
          <w:sz w:val="22"/>
          <w:szCs w:val="22"/>
        </w:rPr>
        <w:tab/>
        <w:t xml:space="preserve">   Tóth</w:t>
      </w:r>
      <w:proofErr w:type="gramEnd"/>
      <w:r>
        <w:rPr>
          <w:rFonts w:ascii="Arial" w:eastAsia="Arial;Times New Roman" w:hAnsi="Arial" w:cs="Arial"/>
          <w:b/>
          <w:bCs/>
          <w:sz w:val="22"/>
          <w:szCs w:val="22"/>
        </w:rPr>
        <w:t xml:space="preserve"> Kálmán s.k.</w:t>
      </w:r>
    </w:p>
    <w:p w:rsidR="00126D1C" w:rsidRDefault="006A371B">
      <w:pPr>
        <w:tabs>
          <w:tab w:val="left" w:pos="5805"/>
        </w:tabs>
        <w:rPr>
          <w:rFonts w:ascii="Arial" w:eastAsia="Arial;Times New Roman" w:hAnsi="Arial" w:cs="Arial"/>
          <w:b/>
          <w:bCs/>
          <w:sz w:val="22"/>
          <w:szCs w:val="22"/>
        </w:rPr>
      </w:pPr>
      <w:proofErr w:type="gramStart"/>
      <w:r>
        <w:rPr>
          <w:rFonts w:ascii="Arial" w:eastAsia="Arial;Times New Roman" w:hAnsi="Arial" w:cs="Arial"/>
          <w:b/>
          <w:bCs/>
          <w:sz w:val="22"/>
          <w:szCs w:val="22"/>
        </w:rPr>
        <w:t>az</w:t>
      </w:r>
      <w:proofErr w:type="gramEnd"/>
      <w:r>
        <w:rPr>
          <w:rFonts w:ascii="Arial" w:eastAsia="Arial;Times New Roman" w:hAnsi="Arial" w:cs="Arial"/>
          <w:b/>
          <w:bCs/>
          <w:sz w:val="22"/>
          <w:szCs w:val="22"/>
        </w:rPr>
        <w:t xml:space="preserve"> oktatási, kulturális, ifjúsági</w:t>
      </w:r>
      <w:r>
        <w:rPr>
          <w:rFonts w:ascii="Arial" w:eastAsia="Arial;Times New Roman" w:hAnsi="Arial" w:cs="Arial"/>
          <w:b/>
          <w:bCs/>
          <w:sz w:val="22"/>
          <w:szCs w:val="22"/>
        </w:rPr>
        <w:tab/>
        <w:t>az ügyrendi, igazgatási és jogi</w:t>
      </w:r>
    </w:p>
    <w:p w:rsidR="00126D1C" w:rsidRDefault="006A371B">
      <w:pPr>
        <w:tabs>
          <w:tab w:val="left" w:pos="-5040"/>
        </w:tabs>
        <w:autoSpaceDE w:val="0"/>
        <w:spacing w:after="120"/>
        <w:jc w:val="both"/>
        <w:rPr>
          <w:rFonts w:ascii="Arial" w:eastAsia="MyriadPro-Light" w:hAnsi="Arial" w:cs="Arial"/>
          <w:color w:val="000000"/>
          <w:sz w:val="22"/>
          <w:szCs w:val="22"/>
          <w:lang w:eastAsia="hu-HU"/>
        </w:rPr>
      </w:pPr>
      <w:proofErr w:type="gramStart"/>
      <w:r>
        <w:rPr>
          <w:rStyle w:val="wT10"/>
          <w:rFonts w:ascii="Arial" w:eastAsia="Arial;Times New Roman" w:hAnsi="Arial" w:cs="Times New Roman"/>
          <w:b/>
          <w:bCs/>
          <w:color w:val="000000"/>
          <w:sz w:val="22"/>
          <w:szCs w:val="22"/>
          <w:lang w:eastAsia="hu-HU"/>
        </w:rPr>
        <w:t>és</w:t>
      </w:r>
      <w:proofErr w:type="gramEnd"/>
      <w:r>
        <w:rPr>
          <w:rStyle w:val="wT10"/>
          <w:rFonts w:ascii="Arial" w:eastAsia="Arial;Times New Roman" w:hAnsi="Arial" w:cs="Times New Roman"/>
          <w:b/>
          <w:bCs/>
          <w:color w:val="000000"/>
          <w:sz w:val="22"/>
          <w:szCs w:val="22"/>
          <w:lang w:eastAsia="hu-HU"/>
        </w:rPr>
        <w:t xml:space="preserve"> sportbizottság elnöke</w:t>
      </w:r>
      <w:r>
        <w:rPr>
          <w:rStyle w:val="wT10"/>
          <w:rFonts w:ascii="Arial" w:eastAsia="Arial" w:hAnsi="Arial" w:cs="Times New Roman"/>
          <w:b/>
          <w:color w:val="000000"/>
          <w:sz w:val="22"/>
          <w:szCs w:val="22"/>
          <w:lang w:eastAsia="hu-HU"/>
        </w:rPr>
        <w:tab/>
      </w:r>
      <w:r>
        <w:rPr>
          <w:rStyle w:val="wT10"/>
          <w:rFonts w:ascii="Arial" w:eastAsia="Arial" w:hAnsi="Arial" w:cs="Times New Roman"/>
          <w:b/>
          <w:color w:val="000000"/>
          <w:sz w:val="22"/>
          <w:szCs w:val="22"/>
          <w:lang w:eastAsia="hu-HU"/>
        </w:rPr>
        <w:tab/>
      </w:r>
      <w:r>
        <w:rPr>
          <w:rStyle w:val="wT10"/>
          <w:rFonts w:ascii="Arial" w:eastAsia="Arial" w:hAnsi="Arial" w:cs="Times New Roman"/>
          <w:b/>
          <w:color w:val="000000"/>
          <w:sz w:val="22"/>
          <w:szCs w:val="22"/>
          <w:lang w:eastAsia="hu-HU"/>
        </w:rPr>
        <w:tab/>
      </w:r>
      <w:r>
        <w:rPr>
          <w:rStyle w:val="wT10"/>
          <w:rFonts w:ascii="Arial" w:eastAsia="Arial" w:hAnsi="Arial" w:cs="Times New Roman"/>
          <w:b/>
          <w:color w:val="000000"/>
          <w:sz w:val="22"/>
          <w:szCs w:val="22"/>
          <w:lang w:eastAsia="hu-HU"/>
        </w:rPr>
        <w:tab/>
      </w:r>
      <w:r>
        <w:rPr>
          <w:rStyle w:val="wT10"/>
          <w:rFonts w:ascii="Arial" w:eastAsia="Arial" w:hAnsi="Arial" w:cs="Times New Roman"/>
          <w:b/>
          <w:color w:val="000000"/>
          <w:sz w:val="22"/>
          <w:szCs w:val="22"/>
          <w:lang w:eastAsia="hu-HU"/>
        </w:rPr>
        <w:tab/>
        <w:t xml:space="preserve"> bizottság elnöke</w:t>
      </w:r>
    </w:p>
    <w:sectPr w:rsidR="00126D1C" w:rsidSect="00126D1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951"/>
    <w:multiLevelType w:val="multilevel"/>
    <w:tmpl w:val="7F6017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126D1C"/>
    <w:rsid w:val="00126D1C"/>
    <w:rsid w:val="006A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6D1C"/>
    <w:pPr>
      <w:widowControl w:val="0"/>
    </w:pPr>
  </w:style>
  <w:style w:type="paragraph" w:styleId="Cmsor1">
    <w:name w:val="heading 1"/>
    <w:basedOn w:val="Cmsor"/>
    <w:next w:val="Szvegtrzs"/>
    <w:rsid w:val="00126D1C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rsid w:val="00126D1C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rsid w:val="00126D1C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T10">
    <w:name w:val="wT10"/>
    <w:qFormat/>
    <w:rsid w:val="00126D1C"/>
    <w:rPr>
      <w:b w:val="0"/>
      <w:bCs w:val="0"/>
    </w:rPr>
  </w:style>
  <w:style w:type="character" w:customStyle="1" w:styleId="wT1">
    <w:name w:val="wT1"/>
    <w:qFormat/>
    <w:rsid w:val="00126D1C"/>
    <w:rPr>
      <w:b w:val="0"/>
      <w:bCs w:val="0"/>
    </w:rPr>
  </w:style>
  <w:style w:type="character" w:customStyle="1" w:styleId="wT24">
    <w:name w:val="wT24"/>
    <w:qFormat/>
    <w:rsid w:val="00126D1C"/>
    <w:rPr>
      <w:b/>
      <w:bCs w:val="0"/>
    </w:rPr>
  </w:style>
  <w:style w:type="character" w:customStyle="1" w:styleId="wT2">
    <w:name w:val="wT2"/>
    <w:qFormat/>
    <w:rsid w:val="00126D1C"/>
    <w:rPr>
      <w:b/>
      <w:bCs w:val="0"/>
    </w:rPr>
  </w:style>
  <w:style w:type="character" w:customStyle="1" w:styleId="wT13">
    <w:name w:val="wT13"/>
    <w:qFormat/>
    <w:rsid w:val="00126D1C"/>
    <w:rPr>
      <w:b w:val="0"/>
      <w:bCs w:val="0"/>
    </w:rPr>
  </w:style>
  <w:style w:type="character" w:styleId="Ershangslyozs">
    <w:name w:val="Intense Emphasis"/>
    <w:rsid w:val="00126D1C"/>
    <w:rPr>
      <w:b/>
      <w:bCs/>
    </w:rPr>
  </w:style>
  <w:style w:type="character" w:customStyle="1" w:styleId="Internet-hivatkozs">
    <w:name w:val="Internet-hivatkozás"/>
    <w:rsid w:val="00126D1C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rsid w:val="00126D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126D1C"/>
    <w:pPr>
      <w:spacing w:after="140" w:line="288" w:lineRule="auto"/>
    </w:pPr>
  </w:style>
  <w:style w:type="paragraph" w:styleId="Lista">
    <w:name w:val="List"/>
    <w:basedOn w:val="Szvegtrzs"/>
    <w:rsid w:val="00126D1C"/>
  </w:style>
  <w:style w:type="paragraph" w:customStyle="1" w:styleId="Felirat">
    <w:name w:val="Felirat"/>
    <w:basedOn w:val="Norml"/>
    <w:rsid w:val="00126D1C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126D1C"/>
    <w:pPr>
      <w:suppressLineNumbers/>
    </w:pPr>
  </w:style>
  <w:style w:type="paragraph" w:styleId="lfej">
    <w:name w:val="header"/>
    <w:basedOn w:val="Norml"/>
    <w:rsid w:val="00126D1C"/>
    <w:pPr>
      <w:suppressLineNumbers/>
      <w:tabs>
        <w:tab w:val="center" w:pos="4819"/>
        <w:tab w:val="right" w:pos="9638"/>
      </w:tabs>
    </w:pPr>
  </w:style>
  <w:style w:type="paragraph" w:customStyle="1" w:styleId="wdefault-paragraph-style">
    <w:name w:val="wdefault-paragraph-style"/>
    <w:qFormat/>
    <w:rsid w:val="00126D1C"/>
    <w:pPr>
      <w:widowControl w:val="0"/>
      <w:suppressAutoHyphens/>
    </w:pPr>
    <w:rPr>
      <w:rFonts w:ascii="Times New Roman" w:eastAsia="Lucida Sans Unicode" w:hAnsi="Times New Roman"/>
    </w:rPr>
  </w:style>
  <w:style w:type="paragraph" w:customStyle="1" w:styleId="wStandard">
    <w:name w:val="wStandard"/>
    <w:basedOn w:val="wdefault-paragraph-style"/>
    <w:qFormat/>
    <w:rsid w:val="00126D1C"/>
  </w:style>
  <w:style w:type="paragraph" w:customStyle="1" w:styleId="wSubtitle">
    <w:name w:val="wSubtitle"/>
    <w:basedOn w:val="wStandard"/>
    <w:next w:val="wStandard"/>
    <w:qFormat/>
    <w:rsid w:val="00126D1C"/>
    <w:pPr>
      <w:jc w:val="center"/>
    </w:pPr>
    <w:rPr>
      <w:rFonts w:cs="OpenSymbol;Arial Unicode MS"/>
      <w:sz w:val="28"/>
      <w:u w:val="single"/>
    </w:rPr>
  </w:style>
  <w:style w:type="paragraph" w:customStyle="1" w:styleId="wP1">
    <w:name w:val="wP1"/>
    <w:basedOn w:val="wSubtitle"/>
    <w:qFormat/>
    <w:rsid w:val="00126D1C"/>
    <w:rPr>
      <w:rFonts w:ascii="Arial" w:hAnsi="Arial" w:cs="Arial"/>
    </w:rPr>
  </w:style>
  <w:style w:type="paragraph" w:customStyle="1" w:styleId="Tblzattartalom">
    <w:name w:val="Táblázattartalom"/>
    <w:basedOn w:val="Norml"/>
    <w:qFormat/>
    <w:rsid w:val="00126D1C"/>
  </w:style>
  <w:style w:type="paragraph" w:customStyle="1" w:styleId="Idzetblokk">
    <w:name w:val="Idézetblokk"/>
    <w:basedOn w:val="Norml"/>
    <w:qFormat/>
    <w:rsid w:val="00126D1C"/>
    <w:pPr>
      <w:spacing w:after="283"/>
      <w:ind w:left="567" w:right="567"/>
    </w:pPr>
  </w:style>
  <w:style w:type="paragraph" w:styleId="Cm">
    <w:name w:val="Title"/>
    <w:basedOn w:val="Cmsor"/>
    <w:next w:val="Szvegtrzs"/>
    <w:rsid w:val="00126D1C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rsid w:val="00126D1C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2015-10-12T15:16:00Z</cp:lastPrinted>
  <dcterms:created xsi:type="dcterms:W3CDTF">2015-10-14T06:28:00Z</dcterms:created>
  <dcterms:modified xsi:type="dcterms:W3CDTF">2015-10-14T06:28:00Z</dcterms:modified>
  <dc:language>hu-HU</dc:language>
</cp:coreProperties>
</file>