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
        <w:spacing w:lineRule="auto" w:line="240" w:before="0" w:after="0"/>
        <w:jc w:val="right"/>
        <w:rPr>
          <w:rFonts w:cs="Arial"/>
          <w:b/>
          <w:b/>
          <w:bCs/>
          <w:i/>
          <w:i/>
          <w:caps w:val="false"/>
          <w:smallCaps w:val="false"/>
          <w:color w:val="000000"/>
          <w:sz w:val="16"/>
          <w:szCs w:val="16"/>
        </w:rPr>
      </w:pPr>
      <w:r>
        <w:rPr>
          <w:rFonts w:cs="Arial"/>
          <w:b/>
          <w:bCs/>
          <w:i/>
          <w:caps w:val="false"/>
          <w:smallCaps w:val="false"/>
          <w:color w:val="000000"/>
          <w:sz w:val="16"/>
          <w:szCs w:val="16"/>
        </w:rPr>
      </w:r>
    </w:p>
    <w:p>
      <w:pPr>
        <w:pStyle w:val="Cmsor"/>
        <w:spacing w:before="0" w:after="0"/>
        <w:jc w:val="center"/>
        <w:rPr>
          <w:rFonts w:cs="Arial"/>
          <w:b/>
          <w:b/>
          <w:bCs/>
          <w:i/>
          <w:i/>
          <w:caps w:val="false"/>
          <w:smallCaps w:val="false"/>
          <w:color w:val="000000"/>
          <w:sz w:val="36"/>
          <w:szCs w:val="36"/>
        </w:rPr>
      </w:pPr>
      <w:r>
        <w:rPr>
          <w:rFonts w:cs="Arial"/>
          <w:b/>
          <w:bCs/>
          <w:i/>
          <w:caps w:val="false"/>
          <w:smallCaps w:val="false"/>
          <w:color w:val="000000"/>
          <w:sz w:val="36"/>
          <w:szCs w:val="36"/>
        </w:rPr>
        <w:t>Fedőlap</w:t>
      </w:r>
    </w:p>
    <w:p>
      <w:pPr>
        <w:pStyle w:val="Alcm"/>
        <w:rPr>
          <w:rFonts w:cs="Arial"/>
          <w:b/>
          <w:b/>
          <w:bCs/>
          <w:color w:val="000000"/>
          <w:szCs w:val="28"/>
          <w:u w:val="none"/>
        </w:rPr>
      </w:pPr>
      <w:r>
        <w:rPr>
          <w:rFonts w:cs="Arial"/>
          <w:b/>
          <w:bCs/>
          <w:color w:val="000000"/>
          <w:szCs w:val="28"/>
          <w:u w:val="none"/>
        </w:rPr>
        <w:t>Az előterjesztés közgyűlés elé kerül</w:t>
      </w:r>
    </w:p>
    <w:p>
      <w:pPr>
        <w:pStyle w:val="Szvegtrzs"/>
        <w:spacing w:before="0" w:after="0"/>
        <w:jc w:val="center"/>
        <w:rPr>
          <w:rFonts w:ascii="Arial" w:hAnsi="Arial" w:cs="Arial"/>
          <w:b/>
          <w:b/>
          <w:bCs/>
          <w:color w:val="000000"/>
          <w:sz w:val="28"/>
          <w:szCs w:val="28"/>
        </w:rPr>
      </w:pPr>
      <w:r>
        <w:rPr>
          <w:rFonts w:cs="Arial" w:ascii="Arial" w:hAnsi="Arial"/>
          <w:b/>
          <w:bCs/>
          <w:color w:val="000000"/>
          <w:sz w:val="28"/>
          <w:szCs w:val="28"/>
        </w:rPr>
      </w:r>
    </w:p>
    <w:p>
      <w:pPr>
        <w:pStyle w:val="Szvegtrzs"/>
        <w:spacing w:before="0" w:after="0"/>
        <w:jc w:val="center"/>
        <w:rPr/>
      </w:pPr>
      <w:r>
        <w:rPr>
          <w:rFonts w:cs="Arial" w:ascii="Arial" w:hAnsi="Arial"/>
          <w:b/>
          <w:bCs/>
          <w:color w:val="000000"/>
          <w:sz w:val="28"/>
          <w:szCs w:val="28"/>
        </w:rPr>
        <w:t>Az előterjesztés tárgyalásának napja: 201</w:t>
      </w:r>
      <w:r>
        <w:rPr>
          <w:rFonts w:cs="Arial" w:ascii="Arial" w:hAnsi="Arial"/>
          <w:b/>
          <w:bCs/>
          <w:color w:val="000000"/>
          <w:sz w:val="28"/>
          <w:szCs w:val="28"/>
        </w:rPr>
        <w:t>6</w:t>
      </w:r>
      <w:r>
        <w:rPr>
          <w:rFonts w:cs="Arial" w:ascii="Arial" w:hAnsi="Arial"/>
          <w:b/>
          <w:bCs/>
          <w:color w:val="000000"/>
          <w:sz w:val="28"/>
          <w:szCs w:val="28"/>
        </w:rPr>
        <w:t xml:space="preserve">. </w:t>
      </w:r>
      <w:r>
        <w:rPr>
          <w:rFonts w:cs="Arial" w:ascii="Arial" w:hAnsi="Arial"/>
          <w:b/>
          <w:bCs/>
          <w:color w:val="000000"/>
          <w:sz w:val="28"/>
          <w:szCs w:val="28"/>
        </w:rPr>
        <w:t>február</w:t>
      </w:r>
      <w:r>
        <w:rPr>
          <w:rFonts w:cs="Arial" w:ascii="Arial" w:hAnsi="Arial"/>
          <w:b/>
          <w:bCs/>
          <w:color w:val="000000"/>
          <w:sz w:val="28"/>
          <w:szCs w:val="28"/>
        </w:rPr>
        <w:t xml:space="preserve"> 1</w:t>
      </w:r>
      <w:r>
        <w:rPr>
          <w:rFonts w:cs="Arial" w:ascii="Arial" w:hAnsi="Arial"/>
          <w:b/>
          <w:bCs/>
          <w:color w:val="000000"/>
          <w:sz w:val="28"/>
          <w:szCs w:val="28"/>
        </w:rPr>
        <w:t>8</w:t>
      </w:r>
      <w:r>
        <w:rPr>
          <w:rFonts w:cs="Arial" w:ascii="Arial" w:hAnsi="Arial"/>
          <w:b/>
          <w:bCs/>
          <w:color w:val="000000"/>
          <w:sz w:val="28"/>
          <w:szCs w:val="28"/>
        </w:rPr>
        <w:t>.</w:t>
      </w:r>
    </w:p>
    <w:p>
      <w:pPr>
        <w:pStyle w:val="Szvegtrzs"/>
        <w:spacing w:before="0" w:after="0"/>
        <w:jc w:val="both"/>
        <w:rPr>
          <w:rFonts w:ascii="Arial" w:hAnsi="Arial" w:cs="Arial"/>
          <w:b/>
          <w:b/>
          <w:bCs/>
          <w:color w:val="000000"/>
          <w:lang w:val="hu-HU" w:eastAsia="hu-HU" w:bidi="hi-IN"/>
        </w:rPr>
      </w:pPr>
      <w:r>
        <w:rPr>
          <w:rFonts w:cs="Arial" w:ascii="Arial" w:hAnsi="Arial"/>
          <w:b/>
          <w:bCs/>
          <w:color w:val="000000"/>
          <w:lang w:val="hu-HU" w:eastAsia="hu-HU" w:bidi="hi-IN"/>
        </w:rPr>
      </w:r>
    </w:p>
    <w:p>
      <w:pPr>
        <w:pStyle w:val="Szvegtrzs"/>
        <w:spacing w:before="0" w:after="283"/>
        <w:jc w:val="both"/>
        <w:rPr>
          <w:rFonts w:ascii="Arial" w:hAnsi="Arial" w:cs="Arial"/>
          <w:b/>
          <w:b/>
          <w:bCs/>
          <w:color w:val="000000"/>
          <w:sz w:val="24"/>
          <w:szCs w:val="24"/>
        </w:rPr>
      </w:pPr>
      <w:r>
        <w:rPr>
          <w:rFonts w:cs="Arial" w:ascii="Arial" w:hAnsi="Arial"/>
          <w:b/>
          <w:bCs/>
          <w:color w:val="000000"/>
          <w:sz w:val="24"/>
          <w:szCs w:val="24"/>
        </w:rPr>
        <w:t>Javaslat Dunaújváros Megyei Jogú Város Önkormányzat 2015. évi költségvetéséről és végrehajtásának szabályairól szóló 2/2015. (II.20.) önkormányzati rendelet módosítására</w:t>
      </w:r>
    </w:p>
    <w:p>
      <w:pPr>
        <w:pStyle w:val="Normal"/>
        <w:tabs>
          <w:tab w:val="left" w:pos="2340" w:leader="none"/>
        </w:tabs>
        <w:rPr/>
      </w:pPr>
      <w:r>
        <w:rPr>
          <w:rFonts w:cs="Arial" w:ascii="Arial" w:hAnsi="Arial"/>
          <w:b/>
          <w:bCs/>
          <w:color w:val="000000"/>
          <w:u w:val="single"/>
        </w:rPr>
        <w:t>Előadó:</w:t>
      </w:r>
      <w:r>
        <w:rPr>
          <w:rFonts w:cs="Arial" w:ascii="Arial" w:hAnsi="Arial"/>
          <w:b/>
          <w:bCs/>
          <w:color w:val="000000"/>
        </w:rPr>
        <w:tab/>
      </w:r>
      <w:r>
        <w:rPr>
          <w:rFonts w:cs="Arial" w:ascii="Arial" w:hAnsi="Arial"/>
          <w:b w:val="false"/>
          <w:bCs w:val="false"/>
          <w:color w:val="000000"/>
        </w:rPr>
        <w:t>Cserna Gábor polgármester</w:t>
      </w:r>
    </w:p>
    <w:p>
      <w:pPr>
        <w:pStyle w:val="Normal"/>
        <w:tabs>
          <w:tab w:val="left" w:pos="2340" w:leader="none"/>
        </w:tabs>
        <w:rPr/>
      </w:pPr>
      <w:r>
        <w:rPr>
          <w:rFonts w:cs="Arial" w:ascii="Arial" w:hAnsi="Arial"/>
          <w:b/>
          <w:bCs/>
          <w:color w:val="000000"/>
          <w:u w:val="single"/>
        </w:rPr>
        <w:t>Előkészítő:</w:t>
      </w:r>
      <w:r>
        <w:rPr>
          <w:rFonts w:cs="Arial" w:ascii="Arial" w:hAnsi="Arial"/>
          <w:b/>
          <w:bCs/>
          <w:color w:val="000000"/>
        </w:rPr>
        <w:tab/>
      </w:r>
      <w:r>
        <w:rPr>
          <w:rFonts w:cs="Arial" w:ascii="Arial" w:hAnsi="Arial"/>
          <w:b w:val="false"/>
          <w:bCs w:val="false"/>
          <w:color w:val="000000"/>
        </w:rPr>
        <w:t>Dudás Pálné költségvetési és pénzügyi osztályvezető</w:t>
      </w:r>
    </w:p>
    <w:p>
      <w:pPr>
        <w:pStyle w:val="Normal"/>
        <w:tabs>
          <w:tab w:val="left" w:pos="2340" w:leader="none"/>
        </w:tabs>
        <w:rPr>
          <w:rFonts w:ascii="Arial" w:hAnsi="Arial" w:cs="Arial"/>
          <w:b w:val="false"/>
          <w:b w:val="false"/>
          <w:bCs w:val="false"/>
          <w:color w:val="000000"/>
        </w:rPr>
      </w:pPr>
      <w:r>
        <w:rPr>
          <w:rFonts w:cs="Arial" w:ascii="Arial" w:hAnsi="Arial"/>
          <w:b w:val="false"/>
          <w:bCs w:val="false"/>
          <w:color w:val="000000"/>
        </w:rPr>
        <w:tab/>
        <w:t>Szekeres Réka pénzügyi vezető ügyintéző</w:t>
      </w:r>
    </w:p>
    <w:p>
      <w:pPr>
        <w:pStyle w:val="Normal"/>
        <w:tabs>
          <w:tab w:val="left" w:pos="2340" w:leader="none"/>
        </w:tabs>
        <w:rPr/>
      </w:pPr>
      <w:r>
        <w:rPr>
          <w:rFonts w:cs="Arial" w:ascii="Arial" w:hAnsi="Arial"/>
          <w:b/>
          <w:bCs/>
          <w:color w:val="000000"/>
          <w:u w:val="single"/>
        </w:rPr>
        <w:t>Meghívott:</w:t>
      </w:r>
      <w:r>
        <w:rPr>
          <w:rFonts w:cs="Arial" w:ascii="Arial" w:hAnsi="Arial"/>
          <w:b w:val="false"/>
          <w:bCs w:val="false"/>
          <w:color w:val="000000"/>
        </w:rPr>
        <w:tab/>
        <w:t>-</w:t>
      </w:r>
    </w:p>
    <w:p>
      <w:pPr>
        <w:pStyle w:val="Normal"/>
        <w:rPr>
          <w:rFonts w:ascii="Arial" w:hAnsi="Arial" w:cs="Arial"/>
          <w:b/>
          <w:b/>
          <w:bCs/>
          <w:color w:val="000000"/>
          <w:u w:val="single"/>
        </w:rPr>
      </w:pPr>
      <w:r>
        <w:rPr>
          <w:rFonts w:cs="Arial" w:ascii="Arial" w:hAnsi="Arial"/>
          <w:b/>
          <w:bCs/>
          <w:color w:val="000000"/>
          <w:u w:val="single"/>
        </w:rPr>
        <w:t>Véleményező bizottságok:</w:t>
      </w:r>
    </w:p>
    <w:p>
      <w:pPr>
        <w:pStyle w:val="Normal"/>
        <w:tabs>
          <w:tab w:val="left" w:pos="7380" w:leader="none"/>
        </w:tabs>
        <w:rPr/>
      </w:pPr>
      <w:r>
        <w:rPr>
          <w:rFonts w:cs="Arial" w:ascii="Arial" w:hAnsi="Arial"/>
          <w:b w:val="false"/>
          <w:bCs w:val="false"/>
          <w:color w:val="000000"/>
        </w:rPr>
        <w:t>ügyrendi, igazgatási és jogi bizottság</w:t>
        <w:tab/>
        <w:t>201</w:t>
      </w:r>
      <w:r>
        <w:rPr>
          <w:rFonts w:cs="Arial" w:ascii="Arial" w:hAnsi="Arial"/>
          <w:b w:val="false"/>
          <w:bCs w:val="false"/>
          <w:color w:val="000000"/>
        </w:rPr>
        <w:t>6. 02</w:t>
      </w:r>
      <w:r>
        <w:rPr>
          <w:rFonts w:cs="Arial" w:ascii="Arial" w:hAnsi="Arial"/>
          <w:b w:val="false"/>
          <w:bCs w:val="false"/>
          <w:color w:val="000000"/>
        </w:rPr>
        <w:t xml:space="preserve">. </w:t>
      </w:r>
      <w:r>
        <w:rPr>
          <w:rFonts w:cs="Arial" w:ascii="Arial" w:hAnsi="Arial"/>
          <w:b w:val="false"/>
          <w:bCs w:val="false"/>
          <w:color w:val="000000"/>
        </w:rPr>
        <w:t>1</w:t>
      </w:r>
      <w:r>
        <w:rPr>
          <w:rFonts w:cs="Arial" w:ascii="Arial" w:hAnsi="Arial"/>
          <w:b w:val="false"/>
          <w:bCs w:val="false"/>
          <w:color w:val="000000"/>
        </w:rPr>
        <w:t>6</w:t>
      </w:r>
      <w:r>
        <w:rPr>
          <w:rFonts w:cs="Arial" w:ascii="Arial" w:hAnsi="Arial"/>
          <w:b w:val="false"/>
          <w:bCs w:val="false"/>
          <w:color w:val="000000"/>
        </w:rPr>
        <w:t>.</w:t>
      </w:r>
      <w:r>
        <w:rPr>
          <w:rFonts w:cs="Arial" w:ascii="Arial" w:hAnsi="Arial"/>
          <w:b w:val="false"/>
          <w:bCs w:val="false"/>
          <w:color w:val="000000"/>
        </w:rPr>
        <w:t xml:space="preserve"> </w:t>
      </w:r>
    </w:p>
    <w:p>
      <w:pPr>
        <w:pStyle w:val="Normal"/>
        <w:tabs>
          <w:tab w:val="left" w:pos="7380" w:leader="none"/>
        </w:tabs>
        <w:rPr/>
      </w:pPr>
      <w:r>
        <w:rPr>
          <w:rFonts w:cs="Arial" w:ascii="Arial" w:hAnsi="Arial"/>
          <w:b w:val="false"/>
          <w:bCs w:val="false"/>
          <w:color w:val="000000"/>
        </w:rPr>
        <w:t>gazdasági és területfejlesztési bizottság</w:t>
        <w:tab/>
        <w:t>201</w:t>
      </w:r>
      <w:r>
        <w:rPr>
          <w:rFonts w:cs="Arial" w:ascii="Arial" w:hAnsi="Arial"/>
          <w:b w:val="false"/>
          <w:bCs w:val="false"/>
          <w:color w:val="000000"/>
        </w:rPr>
        <w:t>6</w:t>
      </w:r>
      <w:r>
        <w:rPr>
          <w:rFonts w:cs="Arial" w:ascii="Arial" w:hAnsi="Arial"/>
          <w:b w:val="false"/>
          <w:bCs w:val="false"/>
          <w:color w:val="000000"/>
        </w:rPr>
        <w:t xml:space="preserve">. </w:t>
      </w:r>
      <w:r>
        <w:rPr>
          <w:rFonts w:cs="Arial" w:ascii="Arial" w:hAnsi="Arial"/>
          <w:b w:val="false"/>
          <w:bCs w:val="false"/>
          <w:color w:val="000000"/>
        </w:rPr>
        <w:t>02</w:t>
      </w:r>
      <w:r>
        <w:rPr>
          <w:rFonts w:cs="Arial" w:ascii="Arial" w:hAnsi="Arial"/>
          <w:b w:val="false"/>
          <w:bCs w:val="false"/>
          <w:color w:val="000000"/>
        </w:rPr>
        <w:t xml:space="preserve">. </w:t>
      </w:r>
      <w:r>
        <w:rPr>
          <w:rFonts w:cs="Arial" w:ascii="Arial" w:hAnsi="Arial"/>
          <w:b w:val="false"/>
          <w:bCs w:val="false"/>
          <w:color w:val="000000"/>
        </w:rPr>
        <w:t>1</w:t>
      </w:r>
      <w:r>
        <w:rPr>
          <w:rFonts w:cs="Arial" w:ascii="Arial" w:hAnsi="Arial"/>
          <w:b w:val="false"/>
          <w:bCs w:val="false"/>
          <w:color w:val="000000"/>
        </w:rPr>
        <w:t>6</w:t>
      </w:r>
      <w:r>
        <w:rPr>
          <w:rFonts w:cs="Arial" w:ascii="Arial" w:hAnsi="Arial"/>
          <w:b w:val="false"/>
          <w:bCs w:val="false"/>
          <w:color w:val="000000"/>
        </w:rPr>
        <w:t>.</w:t>
      </w:r>
    </w:p>
    <w:p>
      <w:pPr>
        <w:pStyle w:val="Normal"/>
        <w:tabs>
          <w:tab w:val="left" w:pos="7380" w:leader="none"/>
        </w:tabs>
        <w:rPr/>
      </w:pPr>
      <w:r>
        <w:rPr>
          <w:rFonts w:cs="Arial" w:ascii="Arial" w:hAnsi="Arial"/>
          <w:b w:val="false"/>
          <w:bCs w:val="false"/>
          <w:color w:val="000000"/>
        </w:rPr>
        <w:t>pénzügyi bizottság</w:t>
        <w:tab/>
        <w:t xml:space="preserve">2015. </w:t>
      </w:r>
      <w:r>
        <w:rPr>
          <w:rFonts w:cs="Arial" w:ascii="Arial" w:hAnsi="Arial"/>
          <w:b w:val="false"/>
          <w:bCs w:val="false"/>
          <w:color w:val="000000"/>
        </w:rPr>
        <w:t>02</w:t>
      </w:r>
      <w:r>
        <w:rPr>
          <w:rFonts w:cs="Arial" w:ascii="Arial" w:hAnsi="Arial"/>
          <w:b w:val="false"/>
          <w:bCs w:val="false"/>
          <w:color w:val="000000"/>
        </w:rPr>
        <w:t xml:space="preserve">. </w:t>
      </w:r>
      <w:r>
        <w:rPr>
          <w:rFonts w:cs="Arial" w:ascii="Arial" w:hAnsi="Arial"/>
          <w:b w:val="false"/>
          <w:bCs w:val="false"/>
          <w:color w:val="000000"/>
        </w:rPr>
        <w:t>1</w:t>
      </w:r>
      <w:r>
        <w:rPr>
          <w:rFonts w:cs="Arial" w:ascii="Arial" w:hAnsi="Arial"/>
          <w:b w:val="false"/>
          <w:bCs w:val="false"/>
          <w:color w:val="000000"/>
        </w:rPr>
        <w:t>6</w:t>
      </w:r>
      <w:r>
        <w:rPr>
          <w:rFonts w:cs="Arial" w:ascii="Arial" w:hAnsi="Arial"/>
          <w:b w:val="false"/>
          <w:bCs w:val="false"/>
          <w:color w:val="000000"/>
        </w:rPr>
        <w:t>.</w:t>
      </w:r>
    </w:p>
    <w:p>
      <w:pPr>
        <w:pStyle w:val="Normal"/>
        <w:tabs>
          <w:tab w:val="left" w:pos="7380" w:leader="none"/>
        </w:tabs>
        <w:rPr>
          <w:rFonts w:ascii="Arial" w:hAnsi="Arial" w:cs="Arial"/>
          <w:b/>
          <w:b/>
          <w:bCs/>
          <w:color w:val="000000"/>
        </w:rPr>
      </w:pPr>
      <w:r>
        <w:rPr>
          <w:rFonts w:cs="Arial" w:ascii="Arial" w:hAnsi="Arial"/>
          <w:b/>
          <w:bCs/>
          <w:color w:val="000000"/>
        </w:rPr>
      </w:r>
    </w:p>
    <w:p>
      <w:pPr>
        <w:pStyle w:val="Normal"/>
        <w:tabs>
          <w:tab w:val="left" w:pos="-5040" w:leader="none"/>
        </w:tabs>
        <w:jc w:val="both"/>
        <w:rPr/>
      </w:pPr>
      <w:r>
        <w:rPr>
          <w:rFonts w:cs="Arial" w:ascii="Arial" w:hAnsi="Arial"/>
          <w:b/>
          <w:bCs/>
          <w:color w:val="000000"/>
          <w:u w:val="single"/>
        </w:rPr>
        <w:t xml:space="preserve">A napirendi pont rövid tartalma: </w:t>
      </w:r>
      <w:r>
        <w:rPr>
          <w:rFonts w:eastAsia="Times New Roman" w:cs="Arial" w:ascii="Arial" w:hAnsi="Arial"/>
          <w:b w:val="false"/>
          <w:bCs w:val="false"/>
          <w:color w:val="000000"/>
          <w:sz w:val="22"/>
          <w:szCs w:val="22"/>
          <w:u w:val="none"/>
          <w:lang w:val="hu-HU" w:eastAsia="zxx" w:bidi="zxx"/>
        </w:rPr>
        <w:t xml:space="preserve">Dunaújváros Megyei Jogú Város Önkormányzata Közgyűlése által elfogadott </w:t>
      </w:r>
      <w:r>
        <w:rPr>
          <w:rFonts w:eastAsia="Times New Roman" w:cs="Arial" w:ascii="Arial" w:hAnsi="Arial"/>
          <w:b w:val="false"/>
          <w:bCs w:val="false"/>
          <w:color w:val="000000"/>
          <w:sz w:val="22"/>
          <w:szCs w:val="22"/>
          <w:u w:val="none"/>
          <w:lang w:val="hu-HU" w:eastAsia="zxx" w:bidi="zxx"/>
        </w:rPr>
        <w:t xml:space="preserve">2015. évi </w:t>
      </w:r>
      <w:r>
        <w:rPr>
          <w:rFonts w:eastAsia="Times New Roman" w:cs="Arial" w:ascii="Arial" w:hAnsi="Arial"/>
          <w:b w:val="false"/>
          <w:bCs w:val="false"/>
          <w:color w:val="000000"/>
          <w:sz w:val="22"/>
          <w:szCs w:val="22"/>
          <w:u w:val="none"/>
          <w:lang w:val="hu-HU" w:eastAsia="zxx" w:bidi="zxx"/>
        </w:rPr>
        <w:t xml:space="preserve">költségvetést érintő döntések, valamint a kötött felhasználású állami támogatások felhasználása és saját hatáskörű előirányzat változások átvezetése a költségvetési rendeleten. </w:t>
      </w:r>
      <w:r>
        <w:rPr>
          <w:rFonts w:eastAsia="Times New Roman" w:cs="Arial" w:ascii="Arial" w:hAnsi="Arial"/>
          <w:b w:val="false"/>
          <w:bCs w:val="false"/>
          <w:color w:val="000000"/>
          <w:sz w:val="22"/>
          <w:szCs w:val="22"/>
          <w:u w:val="none"/>
          <w:lang w:val="hu-HU" w:eastAsia="zxx" w:bidi="zxx"/>
        </w:rPr>
        <w:t>Utolsó, visszamenőleges rendelet módosítás</w:t>
      </w:r>
      <w:r>
        <w:rPr>
          <w:rFonts w:eastAsia="Times New Roman" w:cs="Arial" w:ascii="Arial" w:hAnsi="Arial"/>
          <w:b/>
          <w:bCs/>
          <w:color w:val="000000"/>
          <w:sz w:val="22"/>
          <w:szCs w:val="22"/>
          <w:u w:val="none"/>
          <w:lang w:val="hu-HU" w:eastAsia="zxx" w:bidi="zxx"/>
        </w:rPr>
        <w:t xml:space="preserve">. </w:t>
      </w:r>
    </w:p>
    <w:p>
      <w:pPr>
        <w:pStyle w:val="Normal"/>
        <w:tabs>
          <w:tab w:val="left" w:pos="-2520" w:leader="none"/>
        </w:tabs>
        <w:jc w:val="both"/>
        <w:rPr>
          <w:rFonts w:ascii="Arial" w:hAnsi="Arial" w:cs="Arial"/>
          <w:b/>
          <w:b/>
          <w:bCs/>
          <w:color w:val="000000"/>
        </w:rPr>
      </w:pPr>
      <w:r>
        <w:rPr>
          <w:rFonts w:cs="Arial" w:ascii="Arial" w:hAnsi="Arial"/>
          <w:b/>
          <w:bCs/>
          <w:color w:val="000000"/>
        </w:rPr>
      </w:r>
    </w:p>
    <w:p>
      <w:pPr>
        <w:pStyle w:val="Normal"/>
        <w:tabs>
          <w:tab w:val="left" w:pos="-2520" w:leader="none"/>
        </w:tabs>
        <w:jc w:val="both"/>
        <w:rPr>
          <w:rFonts w:ascii="Arial" w:hAnsi="Arial" w:cs="Arial"/>
          <w:b/>
          <w:b/>
          <w:bCs/>
          <w:color w:val="000000"/>
        </w:rPr>
      </w:pPr>
      <w:r>
        <w:rPr>
          <w:rFonts w:cs="Arial" w:ascii="Arial" w:hAnsi="Arial"/>
          <w:b/>
          <w:bCs/>
          <w:color w:val="000000"/>
        </w:rPr>
        <w:t>A napirendi pont előkészítőinek adatai:</w:t>
      </w:r>
    </w:p>
    <w:p>
      <w:pPr>
        <w:pStyle w:val="Normal"/>
        <w:tabs>
          <w:tab w:val="left" w:pos="-2520" w:leader="none"/>
        </w:tabs>
        <w:jc w:val="both"/>
        <w:rPr>
          <w:rFonts w:ascii="Arial" w:hAnsi="Arial" w:cs="Arial"/>
          <w:b/>
          <w:b/>
          <w:bCs/>
          <w:color w:val="000000"/>
        </w:rPr>
      </w:pPr>
      <w:r>
        <w:rPr>
          <w:rFonts w:cs="Arial" w:ascii="Arial" w:hAnsi="Arial"/>
          <w:b/>
          <w:bCs/>
          <w:color w:val="000000"/>
        </w:rPr>
      </w:r>
    </w:p>
    <w:p>
      <w:pPr>
        <w:pStyle w:val="Normal"/>
        <w:tabs>
          <w:tab w:val="left" w:pos="2342" w:leader="none"/>
        </w:tabs>
        <w:jc w:val="both"/>
        <w:rPr>
          <w:rFonts w:ascii="Arial" w:hAnsi="Arial" w:cs="Arial"/>
          <w:b w:val="false"/>
          <w:b w:val="false"/>
          <w:bCs w:val="false"/>
          <w:color w:val="000000"/>
        </w:rPr>
      </w:pPr>
      <w:r>
        <w:rPr>
          <w:rFonts w:cs="Arial" w:ascii="Arial" w:hAnsi="Arial"/>
          <w:b w:val="false"/>
          <w:bCs w:val="false"/>
          <w:color w:val="000000"/>
        </w:rPr>
        <w:t>Osztály neve:</w:t>
        <w:tab/>
        <w:t>Költségvetési és Pénzügyi Osztály</w:t>
      </w:r>
    </w:p>
    <w:p>
      <w:pPr>
        <w:pStyle w:val="Normal"/>
        <w:tabs>
          <w:tab w:val="left" w:pos="2342" w:leader="none"/>
        </w:tabs>
        <w:jc w:val="both"/>
        <w:rPr>
          <w:rFonts w:ascii="Arial" w:hAnsi="Arial" w:cs="Arial"/>
          <w:b w:val="false"/>
          <w:b w:val="false"/>
          <w:bCs w:val="false"/>
          <w:color w:val="000000"/>
        </w:rPr>
      </w:pPr>
      <w:r>
        <w:rPr>
          <w:rFonts w:cs="Arial" w:ascii="Arial" w:hAnsi="Arial"/>
          <w:b w:val="false"/>
          <w:bCs w:val="false"/>
          <w:color w:val="000000"/>
        </w:rPr>
        <w:t>Ügyintéző neve:</w:t>
        <w:tab/>
        <w:t>Szekeres Réka</w:t>
      </w:r>
    </w:p>
    <w:p>
      <w:pPr>
        <w:pStyle w:val="Normal"/>
        <w:tabs>
          <w:tab w:val="left" w:pos="2342" w:leader="none"/>
        </w:tabs>
        <w:jc w:val="both"/>
        <w:rPr>
          <w:rFonts w:ascii="Arial" w:hAnsi="Arial" w:cs="Arial"/>
          <w:b w:val="false"/>
          <w:b w:val="false"/>
          <w:bCs w:val="false"/>
          <w:color w:val="000000"/>
        </w:rPr>
      </w:pPr>
      <w:r>
        <w:rPr>
          <w:rFonts w:cs="Arial" w:ascii="Arial" w:hAnsi="Arial"/>
          <w:b w:val="false"/>
          <w:bCs w:val="false"/>
          <w:color w:val="000000"/>
        </w:rPr>
        <w:t>E-mail címe:</w:t>
        <w:tab/>
        <w:t>szekeres@pmh.dunanet.hu</w:t>
      </w:r>
    </w:p>
    <w:p>
      <w:pPr>
        <w:pStyle w:val="Normal"/>
        <w:tabs>
          <w:tab w:val="left" w:pos="2342" w:leader="none"/>
        </w:tabs>
        <w:jc w:val="both"/>
        <w:rPr>
          <w:rFonts w:ascii="Arial" w:hAnsi="Arial" w:cs="Arial"/>
          <w:b w:val="false"/>
          <w:b w:val="false"/>
          <w:bCs w:val="false"/>
          <w:color w:val="000000"/>
        </w:rPr>
      </w:pPr>
      <w:r>
        <w:rPr>
          <w:rFonts w:cs="Arial" w:ascii="Arial" w:hAnsi="Arial"/>
          <w:b w:val="false"/>
          <w:bCs w:val="false"/>
          <w:color w:val="000000"/>
        </w:rPr>
        <w:t>Telefonszáma:</w:t>
        <w:tab/>
        <w:t>06-25-544-242</w:t>
      </w:r>
    </w:p>
    <w:p>
      <w:pPr>
        <w:pStyle w:val="Normal"/>
        <w:tabs>
          <w:tab w:val="left" w:pos="2342" w:leader="none"/>
        </w:tabs>
        <w:jc w:val="both"/>
        <w:rPr>
          <w:rFonts w:ascii="Arial" w:hAnsi="Arial" w:cs="Arial"/>
          <w:b w:val="false"/>
          <w:b w:val="false"/>
          <w:bCs w:val="false"/>
          <w:color w:val="000000"/>
        </w:rPr>
      </w:pPr>
      <w:r>
        <w:rPr>
          <w:rFonts w:cs="Arial" w:ascii="Arial" w:hAnsi="Arial"/>
          <w:b w:val="false"/>
          <w:bCs w:val="false"/>
          <w:color w:val="000000"/>
        </w:rPr>
        <w:t>Iktatószám:</w:t>
        <w:tab/>
      </w:r>
      <w:r>
        <w:rPr>
          <w:rFonts w:cs="Arial" w:ascii="Arial" w:hAnsi="Arial"/>
          <w:b w:val="false"/>
          <w:bCs w:val="false"/>
          <w:color w:val="000000"/>
        </w:rPr>
        <w:t>5670-2</w:t>
      </w:r>
      <w:r>
        <w:rPr>
          <w:rFonts w:cs="Arial" w:ascii="Arial" w:hAnsi="Arial"/>
          <w:b w:val="false"/>
          <w:bCs w:val="false"/>
          <w:color w:val="000000"/>
        </w:rPr>
        <w:t>/201</w:t>
      </w:r>
      <w:r>
        <w:rPr>
          <w:rFonts w:cs="Arial" w:ascii="Arial" w:hAnsi="Arial"/>
          <w:b w:val="false"/>
          <w:bCs w:val="false"/>
          <w:color w:val="000000"/>
        </w:rPr>
        <w:t>6</w:t>
      </w:r>
      <w:r>
        <w:rPr>
          <w:rFonts w:cs="Arial" w:ascii="Arial" w:hAnsi="Arial"/>
          <w:b w:val="false"/>
          <w:bCs w:val="false"/>
          <w:color w:val="000000"/>
        </w:rPr>
        <w:t>.</w:t>
      </w:r>
    </w:p>
    <w:p>
      <w:pPr>
        <w:pStyle w:val="Normal"/>
        <w:tabs>
          <w:tab w:val="left" w:pos="-180" w:leader="none"/>
        </w:tabs>
        <w:ind w:left="2340" w:right="0" w:hanging="2340"/>
        <w:jc w:val="both"/>
        <w:rPr>
          <w:rFonts w:ascii="Arial" w:hAnsi="Arial" w:cs="Arial"/>
          <w:b/>
          <w:b/>
          <w:bCs/>
          <w:color w:val="000000"/>
        </w:rPr>
      </w:pPr>
      <w:r>
        <w:rPr>
          <w:rFonts w:cs="Arial" w:ascii="Arial" w:hAnsi="Arial"/>
          <w:b/>
          <w:bCs/>
          <w:color w:val="000000"/>
        </w:rPr>
      </w:r>
    </w:p>
    <w:p>
      <w:pPr>
        <w:pStyle w:val="Normal"/>
        <w:tabs>
          <w:tab w:val="left" w:pos="4500" w:leader="none"/>
        </w:tabs>
        <w:jc w:val="both"/>
        <w:rPr>
          <w:rFonts w:ascii="Arial" w:hAnsi="Arial" w:cs="Arial"/>
          <w:b w:val="false"/>
          <w:b w:val="false"/>
          <w:bCs w:val="false"/>
          <w:color w:val="000000"/>
        </w:rPr>
      </w:pPr>
      <w:r>
        <w:rPr>
          <w:rFonts w:cs="Arial" w:ascii="Arial" w:hAnsi="Arial"/>
          <w:b w:val="false"/>
          <w:bCs w:val="false"/>
          <w:color w:val="000000"/>
        </w:rPr>
        <w:t>Előkészítő aláírása:</w:t>
        <w:tab/>
        <w:t xml:space="preserve">Dudás Pálné </w:t>
      </w:r>
      <w:r>
        <w:rPr>
          <w:rFonts w:cs="Arial" w:ascii="Arial" w:hAnsi="Arial"/>
          <w:b w:val="false"/>
          <w:bCs w:val="false"/>
          <w:color w:val="000000"/>
        </w:rPr>
        <w:t>s.k.</w:t>
      </w:r>
    </w:p>
    <w:p>
      <w:pPr>
        <w:pStyle w:val="Normal"/>
        <w:tabs>
          <w:tab w:val="left" w:pos="4500" w:leader="none"/>
        </w:tabs>
        <w:jc w:val="both"/>
        <w:rPr>
          <w:rFonts w:ascii="Arial" w:hAnsi="Arial" w:cs="Arial"/>
          <w:b w:val="false"/>
          <w:b w:val="false"/>
          <w:bCs w:val="false"/>
          <w:color w:val="000000"/>
        </w:rPr>
      </w:pPr>
      <w:r>
        <w:rPr>
          <w:rFonts w:cs="Arial" w:ascii="Arial" w:hAnsi="Arial"/>
          <w:b w:val="false"/>
          <w:bCs w:val="false"/>
          <w:color w:val="000000"/>
        </w:rPr>
        <w:tab/>
        <w:t xml:space="preserve">Szekeres Réka </w:t>
      </w:r>
      <w:r>
        <w:rPr>
          <w:rFonts w:cs="Arial" w:ascii="Arial" w:hAnsi="Arial"/>
          <w:b w:val="false"/>
          <w:bCs w:val="false"/>
          <w:color w:val="000000"/>
        </w:rPr>
        <w:t>s.k.</w:t>
      </w:r>
    </w:p>
    <w:p>
      <w:pPr>
        <w:pStyle w:val="Normal"/>
        <w:tabs>
          <w:tab w:val="left" w:pos="4500" w:leader="none"/>
        </w:tabs>
        <w:jc w:val="both"/>
        <w:rPr>
          <w:rFonts w:ascii="Arial" w:hAnsi="Arial" w:cs="Arial"/>
          <w:b w:val="false"/>
          <w:b w:val="false"/>
          <w:bCs w:val="false"/>
          <w:color w:val="000000"/>
        </w:rPr>
      </w:pPr>
      <w:r>
        <w:rPr>
          <w:rFonts w:cs="Arial" w:ascii="Arial" w:hAnsi="Arial"/>
          <w:b w:val="false"/>
          <w:bCs w:val="false"/>
          <w:color w:val="000000"/>
        </w:rPr>
        <w:t>Igazgató / Osztályvezető aláírása:</w:t>
        <w:tab/>
        <w:t xml:space="preserve">Benkovics Kornélia </w:t>
      </w:r>
      <w:r>
        <w:rPr>
          <w:rFonts w:cs="Arial" w:ascii="Arial" w:hAnsi="Arial"/>
          <w:b w:val="false"/>
          <w:bCs w:val="false"/>
          <w:color w:val="000000"/>
        </w:rPr>
        <w:t>s.k.</w:t>
      </w:r>
    </w:p>
    <w:p>
      <w:pPr>
        <w:pStyle w:val="Normal"/>
        <w:jc w:val="both"/>
        <w:rPr>
          <w:rFonts w:ascii="Arial" w:hAnsi="Arial" w:cs="Arial"/>
          <w:b w:val="false"/>
          <w:b w:val="false"/>
          <w:bCs w:val="false"/>
          <w:color w:val="000000"/>
        </w:rPr>
      </w:pPr>
      <w:r>
        <w:rPr>
          <w:rFonts w:cs="Arial" w:ascii="Arial" w:hAnsi="Arial"/>
          <w:b w:val="false"/>
          <w:bCs w:val="false"/>
          <w:color w:val="000000"/>
        </w:rPr>
      </w:r>
    </w:p>
    <w:p>
      <w:pPr>
        <w:pStyle w:val="Normal"/>
        <w:jc w:val="both"/>
        <w:rPr>
          <w:rFonts w:ascii="Arial" w:hAnsi="Arial" w:cs="Arial"/>
          <w:b/>
          <w:b/>
          <w:bCs/>
          <w:color w:val="000000"/>
        </w:rPr>
      </w:pPr>
      <w:r>
        <w:rPr>
          <w:rFonts w:cs="Arial" w:ascii="Arial" w:hAnsi="Arial"/>
          <w:b/>
          <w:bCs/>
          <w:color w:val="000000"/>
        </w:rPr>
        <w:t>A törvényességi ellenőrzésre vonatkozó adatok:</w:t>
      </w:r>
    </w:p>
    <w:p>
      <w:pPr>
        <w:pStyle w:val="Normal"/>
        <w:jc w:val="both"/>
        <w:rPr>
          <w:rFonts w:ascii="Arial" w:hAnsi="Arial" w:cs="Arial"/>
          <w:b/>
          <w:b/>
          <w:bCs/>
          <w:color w:val="000000"/>
        </w:rPr>
      </w:pPr>
      <w:r>
        <w:rPr>
          <w:rFonts w:cs="Arial" w:ascii="Arial" w:hAnsi="Arial"/>
          <w:b/>
          <w:bCs/>
          <w:color w:val="000000"/>
        </w:rPr>
      </w:r>
    </w:p>
    <w:p>
      <w:pPr>
        <w:pStyle w:val="Normal"/>
        <w:tabs>
          <w:tab w:val="left" w:pos="5580" w:leader="none"/>
        </w:tabs>
        <w:jc w:val="both"/>
        <w:rPr>
          <w:rFonts w:ascii="Arial" w:hAnsi="Arial" w:cs="Arial"/>
          <w:b w:val="false"/>
          <w:b w:val="false"/>
          <w:bCs w:val="false"/>
          <w:color w:val="000000"/>
        </w:rPr>
      </w:pPr>
      <w:r>
        <w:rPr>
          <w:rFonts w:cs="Arial" w:ascii="Arial" w:hAnsi="Arial"/>
          <w:b w:val="false"/>
          <w:bCs w:val="false"/>
          <w:color w:val="000000"/>
        </w:rPr>
        <w:t>Törvényességi ellenőrzést végző személy:</w:t>
        <w:tab/>
      </w:r>
      <w:r>
        <w:rPr>
          <w:rFonts w:cs="Arial" w:ascii="Arial" w:hAnsi="Arial"/>
          <w:b w:val="false"/>
          <w:bCs w:val="false"/>
          <w:color w:val="000000"/>
        </w:rPr>
        <w:t>Vargáné dr. Sürü Renáta s.k.</w:t>
      </w:r>
    </w:p>
    <w:p>
      <w:pPr>
        <w:pStyle w:val="Normal"/>
        <w:tabs>
          <w:tab w:val="left" w:pos="5580" w:leader="none"/>
        </w:tabs>
        <w:jc w:val="both"/>
        <w:rPr/>
      </w:pPr>
      <w:r>
        <w:rPr>
          <w:rFonts w:cs="Arial" w:ascii="Arial" w:hAnsi="Arial"/>
          <w:b w:val="false"/>
          <w:bCs w:val="false"/>
          <w:color w:val="000000"/>
        </w:rPr>
        <w:t>Leadás dátuma:</w:t>
        <w:tab/>
        <w:t>201</w:t>
      </w:r>
      <w:r>
        <w:rPr>
          <w:rFonts w:cs="Arial" w:ascii="Arial" w:hAnsi="Arial"/>
          <w:b w:val="false"/>
          <w:bCs w:val="false"/>
          <w:color w:val="000000"/>
        </w:rPr>
        <w:t>6</w:t>
      </w:r>
      <w:r>
        <w:rPr>
          <w:rFonts w:cs="Arial" w:ascii="Arial" w:hAnsi="Arial"/>
          <w:b w:val="false"/>
          <w:bCs w:val="false"/>
          <w:color w:val="000000"/>
        </w:rPr>
        <w:t xml:space="preserve">. </w:t>
      </w:r>
      <w:r>
        <w:rPr>
          <w:rFonts w:cs="Arial" w:ascii="Arial" w:hAnsi="Arial"/>
          <w:b w:val="false"/>
          <w:bCs w:val="false"/>
          <w:color w:val="000000"/>
        </w:rPr>
        <w:t>február 10</w:t>
      </w:r>
      <w:r>
        <w:rPr>
          <w:rFonts w:cs="Arial" w:ascii="Arial" w:hAnsi="Arial"/>
          <w:b w:val="false"/>
          <w:bCs w:val="false"/>
          <w:color w:val="000000"/>
        </w:rPr>
        <w:t>.</w:t>
      </w:r>
      <w:r>
        <w:rPr>
          <w:rFonts w:cs="Arial" w:ascii="Arial" w:hAnsi="Arial"/>
          <w:b w:val="false"/>
          <w:bCs w:val="false"/>
          <w:color w:val="000000"/>
        </w:rPr>
        <w:tab/>
      </w:r>
    </w:p>
    <w:p>
      <w:pPr>
        <w:pStyle w:val="Normal"/>
        <w:tabs>
          <w:tab w:val="left" w:pos="5580" w:leader="none"/>
        </w:tabs>
        <w:jc w:val="both"/>
        <w:rPr/>
      </w:pPr>
      <w:r>
        <w:rPr>
          <w:rFonts w:cs="Arial" w:ascii="Arial" w:hAnsi="Arial"/>
          <w:b w:val="false"/>
          <w:bCs w:val="false"/>
          <w:color w:val="000000"/>
        </w:rPr>
        <w:t>Ellenőrzés dátuma:</w:t>
        <w:tab/>
        <w:t>201</w:t>
      </w:r>
      <w:r>
        <w:rPr>
          <w:rFonts w:cs="Arial" w:ascii="Arial" w:hAnsi="Arial"/>
          <w:b w:val="false"/>
          <w:bCs w:val="false"/>
          <w:color w:val="000000"/>
        </w:rPr>
        <w:t>6</w:t>
      </w:r>
      <w:r>
        <w:rPr>
          <w:rFonts w:cs="Arial" w:ascii="Arial" w:hAnsi="Arial"/>
          <w:b w:val="false"/>
          <w:bCs w:val="false"/>
          <w:color w:val="000000"/>
        </w:rPr>
        <w:t xml:space="preserve">. </w:t>
      </w:r>
      <w:r>
        <w:rPr>
          <w:rFonts w:cs="Arial" w:ascii="Arial" w:hAnsi="Arial"/>
          <w:b w:val="false"/>
          <w:bCs w:val="false"/>
          <w:color w:val="000000"/>
        </w:rPr>
        <w:t>február 10</w:t>
      </w:r>
      <w:r>
        <w:rPr>
          <w:rFonts w:cs="Arial" w:ascii="Arial" w:hAnsi="Arial"/>
          <w:b w:val="false"/>
          <w:bCs w:val="false"/>
          <w:color w:val="000000"/>
        </w:rPr>
        <w:t>.</w:t>
      </w:r>
    </w:p>
    <w:p>
      <w:pPr>
        <w:pStyle w:val="Normal"/>
        <w:tabs>
          <w:tab w:val="left" w:pos="5580" w:leader="none"/>
        </w:tabs>
        <w:jc w:val="both"/>
        <w:rPr>
          <w:rFonts w:ascii="Arial" w:hAnsi="Arial" w:cs="Arial"/>
          <w:b w:val="false"/>
          <w:b w:val="false"/>
          <w:bCs w:val="false"/>
          <w:color w:val="000000"/>
        </w:rPr>
      </w:pPr>
      <w:r>
        <w:rPr>
          <w:rFonts w:cs="Arial" w:ascii="Arial" w:hAnsi="Arial"/>
          <w:b w:val="false"/>
          <w:bCs w:val="false"/>
          <w:color w:val="000000"/>
        </w:rPr>
        <w:t>Törvényességi észrevétel:</w:t>
        <w:tab/>
        <w:t>nincs</w:t>
      </w:r>
    </w:p>
    <w:p>
      <w:pPr>
        <w:pStyle w:val="Normal"/>
        <w:tabs>
          <w:tab w:val="left" w:pos="5580" w:leader="none"/>
        </w:tabs>
        <w:jc w:val="both"/>
        <w:rPr>
          <w:rFonts w:ascii="Arial" w:hAnsi="Arial" w:cs="Arial"/>
          <w:b w:val="false"/>
          <w:b w:val="false"/>
          <w:bCs w:val="false"/>
          <w:color w:val="000000"/>
        </w:rPr>
      </w:pPr>
      <w:r>
        <w:rPr>
          <w:rFonts w:cs="Arial" w:ascii="Arial" w:hAnsi="Arial"/>
          <w:b w:val="false"/>
          <w:bCs w:val="false"/>
          <w:color w:val="000000"/>
        </w:rPr>
        <w:t>Amennyiben van:</w:t>
        <w:tab/>
        <w:t>-</w:t>
      </w:r>
    </w:p>
    <w:p>
      <w:pPr>
        <w:pStyle w:val="Normal"/>
        <w:tabs>
          <w:tab w:val="left" w:pos="-2520" w:leader="none"/>
        </w:tabs>
        <w:jc w:val="both"/>
        <w:rPr>
          <w:rFonts w:ascii="Arial" w:hAnsi="Arial" w:cs="Arial"/>
          <w:b/>
          <w:b/>
          <w:bCs/>
          <w:color w:val="000000"/>
        </w:rPr>
      </w:pPr>
      <w:r>
        <w:rPr>
          <w:rFonts w:cs="Arial" w:ascii="Arial" w:hAnsi="Arial"/>
          <w:b/>
          <w:bCs/>
          <w:color w:val="000000"/>
        </w:rPr>
      </w:r>
    </w:p>
    <w:p>
      <w:pPr>
        <w:pStyle w:val="Normal"/>
        <w:tabs>
          <w:tab w:val="left" w:pos="-2520" w:leader="none"/>
        </w:tabs>
        <w:jc w:val="both"/>
        <w:rPr/>
      </w:pPr>
      <w:r>
        <w:rPr>
          <w:rFonts w:cs="Arial" w:ascii="Arial" w:hAnsi="Arial"/>
          <w:b w:val="false"/>
          <w:bCs w:val="false"/>
          <w:color w:val="000000"/>
        </w:rPr>
        <w:t xml:space="preserve">Az elfogadáshoz szükséges szavazati arány:            </w:t>
      </w:r>
      <w:r>
        <w:rPr>
          <w:rFonts w:cs="Arial" w:ascii="Arial" w:hAnsi="Arial"/>
          <w:b w:val="false"/>
          <w:bCs w:val="false"/>
          <w:color w:val="000000"/>
          <w:u w:val="none"/>
        </w:rPr>
        <w:t>egyszerű /</w:t>
      </w:r>
      <w:r>
        <w:rPr>
          <w:rFonts w:cs="Arial" w:ascii="Arial" w:hAnsi="Arial"/>
          <w:b w:val="false"/>
          <w:bCs w:val="false"/>
          <w:color w:val="000000"/>
        </w:rPr>
        <w:t xml:space="preserve"> </w:t>
      </w:r>
      <w:r>
        <w:rPr>
          <w:rFonts w:cs="Arial" w:ascii="Arial" w:hAnsi="Arial"/>
          <w:b w:val="false"/>
          <w:bCs w:val="false"/>
          <w:color w:val="000000"/>
          <w:u w:val="single"/>
        </w:rPr>
        <w:t>minősített</w:t>
      </w:r>
    </w:p>
    <w:p>
      <w:pPr>
        <w:pStyle w:val="Normal"/>
        <w:tabs>
          <w:tab w:val="left" w:pos="-2520" w:leader="none"/>
        </w:tabs>
        <w:jc w:val="both"/>
        <w:rPr>
          <w:rFonts w:ascii="Arial" w:hAnsi="Arial" w:cs="Arial"/>
          <w:b/>
          <w:b/>
          <w:bCs/>
          <w:color w:val="000000"/>
        </w:rPr>
      </w:pPr>
      <w:r>
        <w:rPr>
          <w:rFonts w:cs="Arial" w:ascii="Arial" w:hAnsi="Arial"/>
          <w:b/>
          <w:bCs/>
          <w:color w:val="000000"/>
        </w:rPr>
      </w:r>
    </w:p>
    <w:p>
      <w:pPr>
        <w:pStyle w:val="Normal"/>
        <w:tabs>
          <w:tab w:val="left" w:pos="5580" w:leader="none"/>
        </w:tabs>
        <w:jc w:val="both"/>
        <w:rPr/>
      </w:pPr>
      <w:r>
        <w:rPr>
          <w:rFonts w:cs="Arial" w:ascii="Arial" w:hAnsi="Arial"/>
          <w:b/>
          <w:bCs/>
          <w:color w:val="000000"/>
          <w:sz w:val="24"/>
          <w:szCs w:val="24"/>
          <w:u w:val="single"/>
        </w:rPr>
        <w:t>A tárgyalás módja:</w:t>
      </w:r>
      <w:r>
        <w:rPr>
          <w:rFonts w:cs="Arial" w:ascii="Arial" w:hAnsi="Arial"/>
          <w:b/>
          <w:bCs/>
          <w:color w:val="000000"/>
          <w:sz w:val="24"/>
          <w:szCs w:val="24"/>
        </w:rPr>
        <w:tab/>
        <w:t>Nyílt ülés</w:t>
      </w:r>
    </w:p>
    <w:p>
      <w:pPr>
        <w:pStyle w:val="Normal"/>
        <w:tabs>
          <w:tab w:val="left" w:pos="5580" w:leader="none"/>
        </w:tabs>
        <w:spacing w:before="240" w:after="120"/>
        <w:jc w:val="both"/>
        <w:rPr>
          <w:rFonts w:ascii="Arial" w:hAnsi="Arial" w:eastAsia="Times New Roman" w:cs="Arial"/>
          <w:b w:val="false"/>
          <w:b w:val="false"/>
          <w:bCs w:val="false"/>
          <w:color w:val="000000"/>
          <w:sz w:val="20"/>
          <w:szCs w:val="20"/>
          <w:lang w:val="hu-HU"/>
        </w:rPr>
      </w:pPr>
      <w:r>
        <w:rPr>
          <w:rFonts w:eastAsia="Times New Roman" w:cs="Arial" w:ascii="Arial" w:hAnsi="Arial"/>
          <w:b w:val="false"/>
          <w:bCs w:val="false"/>
          <w:color w:val="000000"/>
          <w:sz w:val="20"/>
          <w:szCs w:val="20"/>
          <w:lang w:val="hu-HU"/>
        </w:rPr>
        <w:t>Egyéb megjegyzések:</w:t>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Javaslat</w:t>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Dunaújváros Megyei Jogú Város Önkormányzat 201</w:t>
      </w:r>
      <w:r>
        <w:rPr>
          <w:rFonts w:ascii="Arial" w:hAnsi="Arial"/>
          <w:b/>
          <w:bCs/>
          <w:sz w:val="22"/>
          <w:szCs w:val="22"/>
        </w:rPr>
        <w:t>5</w:t>
      </w:r>
      <w:r>
        <w:rPr>
          <w:rFonts w:ascii="Arial" w:hAnsi="Arial"/>
          <w:b/>
          <w:bCs/>
          <w:sz w:val="22"/>
          <w:szCs w:val="22"/>
        </w:rPr>
        <w:t>. évi költségvetéséről és</w:t>
      </w:r>
    </w:p>
    <w:p>
      <w:pPr>
        <w:pStyle w:val="Normal"/>
        <w:jc w:val="center"/>
        <w:rPr>
          <w:rFonts w:ascii="Arial" w:hAnsi="Arial"/>
          <w:b/>
          <w:b/>
          <w:bCs/>
          <w:sz w:val="22"/>
          <w:szCs w:val="22"/>
        </w:rPr>
      </w:pPr>
      <w:r>
        <w:rPr>
          <w:rFonts w:ascii="Arial" w:hAnsi="Arial"/>
          <w:b/>
          <w:bCs/>
          <w:sz w:val="22"/>
          <w:szCs w:val="22"/>
        </w:rPr>
        <w:t xml:space="preserve">végrehajtásának szabályairól szóló </w:t>
      </w:r>
      <w:r>
        <w:rPr>
          <w:rFonts w:ascii="Arial" w:hAnsi="Arial"/>
          <w:b/>
          <w:bCs/>
          <w:sz w:val="22"/>
          <w:szCs w:val="22"/>
        </w:rPr>
        <w:t>2</w:t>
      </w:r>
      <w:r>
        <w:rPr>
          <w:rFonts w:ascii="Arial" w:hAnsi="Arial"/>
          <w:b/>
          <w:bCs/>
          <w:sz w:val="22"/>
          <w:szCs w:val="22"/>
        </w:rPr>
        <w:t>/201</w:t>
      </w:r>
      <w:r>
        <w:rPr>
          <w:rFonts w:ascii="Arial" w:hAnsi="Arial"/>
          <w:b/>
          <w:bCs/>
          <w:sz w:val="22"/>
          <w:szCs w:val="22"/>
        </w:rPr>
        <w:t>5</w:t>
      </w:r>
      <w:r>
        <w:rPr>
          <w:rFonts w:ascii="Arial" w:hAnsi="Arial"/>
          <w:b/>
          <w:bCs/>
          <w:sz w:val="22"/>
          <w:szCs w:val="22"/>
        </w:rPr>
        <w:t>. (II.2</w:t>
      </w:r>
      <w:r>
        <w:rPr>
          <w:rFonts w:ascii="Arial" w:hAnsi="Arial"/>
          <w:b/>
          <w:bCs/>
          <w:sz w:val="22"/>
          <w:szCs w:val="22"/>
        </w:rPr>
        <w:t>0</w:t>
      </w:r>
      <w:r>
        <w:rPr>
          <w:rFonts w:ascii="Arial" w:hAnsi="Arial"/>
          <w:b/>
          <w:bCs/>
          <w:sz w:val="22"/>
          <w:szCs w:val="22"/>
        </w:rPr>
        <w:t>.) önkormányzati rendelet módosítására</w:t>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I.</w:t>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Általános indoklás</w:t>
      </w:r>
    </w:p>
    <w:p>
      <w:pPr>
        <w:pStyle w:val="Normal"/>
        <w:jc w:val="center"/>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t>Tisztelt Közgyűlés!</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Dunaújváros Megyei Jogú Város Közgyűlése (a továbbiakban: közgyűlés) idén </w:t>
      </w:r>
      <w:r>
        <w:rPr>
          <w:rFonts w:ascii="Arial" w:hAnsi="Arial"/>
          <w:sz w:val="22"/>
          <w:szCs w:val="22"/>
        </w:rPr>
        <w:t>hat</w:t>
      </w:r>
      <w:r>
        <w:rPr>
          <w:rFonts w:ascii="Arial" w:hAnsi="Arial"/>
          <w:sz w:val="22"/>
          <w:szCs w:val="22"/>
        </w:rPr>
        <w:t xml:space="preserve"> alkalommal módosította Dunaújváros Megyei Jogú Város Önkormányzat 201</w:t>
      </w:r>
      <w:r>
        <w:rPr>
          <w:rFonts w:ascii="Arial" w:hAnsi="Arial"/>
          <w:sz w:val="22"/>
          <w:szCs w:val="22"/>
        </w:rPr>
        <w:t>5</w:t>
      </w:r>
      <w:r>
        <w:rPr>
          <w:rFonts w:ascii="Arial" w:hAnsi="Arial"/>
          <w:sz w:val="22"/>
          <w:szCs w:val="22"/>
        </w:rPr>
        <w:t xml:space="preserve">. évi költségvetéséről és végrehajtásának szabályairól szóló </w:t>
      </w:r>
      <w:r>
        <w:rPr>
          <w:rFonts w:ascii="Arial" w:hAnsi="Arial"/>
          <w:sz w:val="22"/>
          <w:szCs w:val="22"/>
        </w:rPr>
        <w:t>2</w:t>
      </w:r>
      <w:r>
        <w:rPr>
          <w:rFonts w:ascii="Arial" w:hAnsi="Arial"/>
          <w:sz w:val="22"/>
          <w:szCs w:val="22"/>
        </w:rPr>
        <w:t>/201</w:t>
      </w:r>
      <w:r>
        <w:rPr>
          <w:rFonts w:ascii="Arial" w:hAnsi="Arial"/>
          <w:sz w:val="22"/>
          <w:szCs w:val="22"/>
        </w:rPr>
        <w:t>5</w:t>
      </w:r>
      <w:r>
        <w:rPr>
          <w:rFonts w:ascii="Arial" w:hAnsi="Arial"/>
          <w:sz w:val="22"/>
          <w:szCs w:val="22"/>
        </w:rPr>
        <w:t>. (II.2</w:t>
      </w:r>
      <w:r>
        <w:rPr>
          <w:rFonts w:ascii="Arial" w:hAnsi="Arial"/>
          <w:sz w:val="22"/>
          <w:szCs w:val="22"/>
        </w:rPr>
        <w:t>0</w:t>
      </w:r>
      <w:r>
        <w:rPr>
          <w:rFonts w:ascii="Arial" w:hAnsi="Arial"/>
          <w:sz w:val="22"/>
          <w:szCs w:val="22"/>
        </w:rPr>
        <w:t>.) önkormányzati rendeletét (a továbbiakban: költségvetési rendelet</w:t>
      </w:r>
      <w:r>
        <w:rPr>
          <w:rFonts w:ascii="Arial" w:hAnsi="Arial"/>
          <w:sz w:val="22"/>
          <w:szCs w:val="22"/>
        </w:rPr>
        <w:t>)</w:t>
      </w:r>
      <w:r>
        <w:rPr>
          <w:rFonts w:ascii="Arial" w:hAnsi="Arial"/>
          <w:sz w:val="22"/>
          <w:szCs w:val="22"/>
        </w:rPr>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 jelenlegi rendeletmódosítást az alábbi változások indokolják:</w:t>
      </w:r>
    </w:p>
    <w:p>
      <w:pPr>
        <w:pStyle w:val="Normal"/>
        <w:numPr>
          <w:ilvl w:val="0"/>
          <w:numId w:val="0"/>
        </w:numPr>
        <w:jc w:val="both"/>
        <w:rPr>
          <w:rFonts w:ascii="Arial" w:hAnsi="Arial"/>
          <w:sz w:val="22"/>
          <w:szCs w:val="22"/>
        </w:rPr>
      </w:pPr>
      <w:r>
        <w:rPr>
          <w:rFonts w:ascii="Arial" w:hAnsi="Arial"/>
          <w:sz w:val="22"/>
          <w:szCs w:val="22"/>
        </w:rPr>
      </w:r>
    </w:p>
    <w:p>
      <w:pPr>
        <w:pStyle w:val="Normal"/>
        <w:numPr>
          <w:ilvl w:val="0"/>
          <w:numId w:val="6"/>
        </w:numPr>
        <w:jc w:val="both"/>
        <w:rPr>
          <w:rFonts w:ascii="Arial" w:hAnsi="Arial"/>
          <w:sz w:val="22"/>
          <w:szCs w:val="22"/>
        </w:rPr>
      </w:pPr>
      <w:r>
        <w:rPr>
          <w:rFonts w:ascii="Arial" w:hAnsi="Arial"/>
          <w:sz w:val="22"/>
          <w:szCs w:val="22"/>
        </w:rPr>
        <w:t xml:space="preserve">A közgyűlés, valamint Dunaújváros Megyei Jogú Város Polgármestere (a továbbiakban: polgármester) </w:t>
      </w:r>
      <w:r>
        <w:rPr>
          <w:rFonts w:ascii="Arial" w:hAnsi="Arial"/>
          <w:sz w:val="22"/>
          <w:szCs w:val="22"/>
        </w:rPr>
        <w:t>által hozott</w:t>
      </w:r>
      <w:r>
        <w:rPr>
          <w:rFonts w:ascii="Arial" w:hAnsi="Arial"/>
          <w:sz w:val="22"/>
          <w:szCs w:val="22"/>
        </w:rPr>
        <w:t xml:space="preserve"> határoza</w:t>
      </w:r>
      <w:r>
        <w:rPr>
          <w:rFonts w:ascii="Arial" w:hAnsi="Arial"/>
          <w:sz w:val="22"/>
          <w:szCs w:val="22"/>
        </w:rPr>
        <w:t>tok</w:t>
      </w:r>
      <w:r>
        <w:rPr>
          <w:rFonts w:ascii="Arial" w:hAnsi="Arial"/>
          <w:sz w:val="22"/>
          <w:szCs w:val="22"/>
        </w:rPr>
        <w:t>, melyek módosítják a költségvetési rendelet adatait;</w:t>
      </w:r>
    </w:p>
    <w:p>
      <w:pPr>
        <w:pStyle w:val="Normal"/>
        <w:numPr>
          <w:ilvl w:val="0"/>
          <w:numId w:val="0"/>
        </w:numPr>
        <w:jc w:val="both"/>
        <w:rPr>
          <w:rFonts w:ascii="Arial" w:hAnsi="Arial"/>
          <w:sz w:val="22"/>
          <w:szCs w:val="22"/>
        </w:rPr>
      </w:pPr>
      <w:r>
        <w:rPr>
          <w:rFonts w:ascii="Arial" w:hAnsi="Arial"/>
          <w:sz w:val="22"/>
          <w:szCs w:val="22"/>
        </w:rPr>
      </w:r>
    </w:p>
    <w:p>
      <w:pPr>
        <w:pStyle w:val="Normal"/>
        <w:numPr>
          <w:ilvl w:val="0"/>
          <w:numId w:val="6"/>
        </w:numPr>
        <w:jc w:val="both"/>
        <w:rPr>
          <w:rFonts w:ascii="Arial" w:hAnsi="Arial"/>
          <w:sz w:val="22"/>
          <w:szCs w:val="22"/>
        </w:rPr>
      </w:pPr>
      <w:r>
        <w:rPr>
          <w:rFonts w:ascii="Arial" w:hAnsi="Arial"/>
          <w:sz w:val="22"/>
          <w:szCs w:val="22"/>
        </w:rPr>
        <w:t xml:space="preserve">Az önkormányzat, és az önkormányzati irányítás alá tartozó költségvetési szervek (a továbbiakban: intézmények) bankszámláira meghatározott célok megvalósítására szolgáló többletbevételek érkeztek, melyeknek szükséges a saját hatáskörben </w:t>
      </w:r>
      <w:r>
        <w:rPr>
          <w:rFonts w:ascii="Arial" w:hAnsi="Arial"/>
          <w:sz w:val="22"/>
          <w:szCs w:val="22"/>
        </w:rPr>
        <w:t>javasolt</w:t>
      </w:r>
      <w:r>
        <w:rPr>
          <w:rFonts w:ascii="Arial" w:hAnsi="Arial"/>
          <w:sz w:val="22"/>
          <w:szCs w:val="22"/>
        </w:rPr>
        <w:t xml:space="preserve"> előirányzat rendezése a kiadási oldalon is;</w:t>
      </w:r>
    </w:p>
    <w:p>
      <w:pPr>
        <w:pStyle w:val="Normal"/>
        <w:numPr>
          <w:ilvl w:val="0"/>
          <w:numId w:val="0"/>
        </w:numPr>
        <w:jc w:val="both"/>
        <w:rPr>
          <w:rFonts w:ascii="Arial" w:hAnsi="Arial"/>
          <w:sz w:val="22"/>
          <w:szCs w:val="22"/>
        </w:rPr>
      </w:pPr>
      <w:r>
        <w:rPr>
          <w:rFonts w:ascii="Arial" w:hAnsi="Arial"/>
          <w:sz w:val="22"/>
          <w:szCs w:val="22"/>
        </w:rPr>
      </w:r>
    </w:p>
    <w:p>
      <w:pPr>
        <w:pStyle w:val="Normal"/>
        <w:numPr>
          <w:ilvl w:val="0"/>
          <w:numId w:val="6"/>
        </w:numPr>
        <w:jc w:val="both"/>
        <w:rPr>
          <w:rFonts w:ascii="Arial" w:hAnsi="Arial"/>
          <w:sz w:val="22"/>
          <w:szCs w:val="22"/>
        </w:rPr>
      </w:pPr>
      <w:r>
        <w:rPr>
          <w:rFonts w:ascii="Arial" w:hAnsi="Arial"/>
          <w:sz w:val="22"/>
          <w:szCs w:val="22"/>
        </w:rPr>
        <w:t>A költségvetési rendeletben az önkormányzatnál tervezett, intézményeket érintő felhalmozási feladatok közül több beruházás, illetve felújítás megvalósult, melyeket a továbbiakban az intézmények sorain kell szerepeltetni;</w:t>
      </w:r>
    </w:p>
    <w:p>
      <w:pPr>
        <w:pStyle w:val="Normal"/>
        <w:numPr>
          <w:ilvl w:val="0"/>
          <w:numId w:val="0"/>
        </w:numPr>
        <w:jc w:val="both"/>
        <w:rPr>
          <w:rFonts w:ascii="Arial" w:hAnsi="Arial"/>
          <w:sz w:val="22"/>
          <w:szCs w:val="22"/>
        </w:rPr>
      </w:pPr>
      <w:r>
        <w:rPr>
          <w:rFonts w:ascii="Arial" w:hAnsi="Arial"/>
          <w:sz w:val="22"/>
          <w:szCs w:val="22"/>
        </w:rPr>
      </w:r>
    </w:p>
    <w:p>
      <w:pPr>
        <w:pStyle w:val="Normal"/>
        <w:numPr>
          <w:ilvl w:val="0"/>
          <w:numId w:val="6"/>
        </w:numPr>
        <w:jc w:val="both"/>
        <w:rPr>
          <w:rFonts w:ascii="Arial" w:hAnsi="Arial"/>
          <w:sz w:val="22"/>
          <w:szCs w:val="22"/>
        </w:rPr>
      </w:pPr>
      <w:r>
        <w:rPr>
          <w:rFonts w:ascii="Arial" w:hAnsi="Arial"/>
          <w:sz w:val="22"/>
          <w:szCs w:val="22"/>
        </w:rPr>
        <w:t xml:space="preserve">A költségvetési rendelet általános- és céltartalékainak </w:t>
      </w:r>
      <w:r>
        <w:rPr>
          <w:rFonts w:ascii="Arial" w:hAnsi="Arial"/>
          <w:sz w:val="22"/>
          <w:szCs w:val="22"/>
        </w:rPr>
        <w:t>módosítása</w:t>
      </w:r>
      <w:r>
        <w:rPr>
          <w:rFonts w:ascii="Arial" w:hAnsi="Arial"/>
          <w:sz w:val="22"/>
          <w:szCs w:val="22"/>
        </w:rPr>
        <w:t xml:space="preserve"> megtörtént a </w:t>
      </w:r>
      <w:r>
        <w:rPr>
          <w:rFonts w:ascii="Arial" w:hAnsi="Arial"/>
          <w:sz w:val="22"/>
          <w:szCs w:val="22"/>
        </w:rPr>
        <w:t>közgyűlési döntéseknek</w:t>
      </w:r>
      <w:r>
        <w:rPr>
          <w:rFonts w:ascii="Arial" w:hAnsi="Arial"/>
          <w:sz w:val="22"/>
          <w:szCs w:val="22"/>
        </w:rPr>
        <w:t xml:space="preserve"> megfelelő előirányzatokra;</w:t>
      </w:r>
    </w:p>
    <w:p>
      <w:pPr>
        <w:pStyle w:val="Normal"/>
        <w:numPr>
          <w:ilvl w:val="0"/>
          <w:numId w:val="0"/>
        </w:numPr>
        <w:jc w:val="both"/>
        <w:rPr>
          <w:rFonts w:ascii="Arial" w:hAnsi="Arial"/>
          <w:sz w:val="22"/>
          <w:szCs w:val="22"/>
        </w:rPr>
      </w:pPr>
      <w:r>
        <w:rPr>
          <w:rFonts w:ascii="Arial" w:hAnsi="Arial"/>
          <w:sz w:val="22"/>
          <w:szCs w:val="22"/>
        </w:rPr>
      </w:r>
    </w:p>
    <w:p>
      <w:pPr>
        <w:pStyle w:val="Normal"/>
        <w:numPr>
          <w:ilvl w:val="0"/>
          <w:numId w:val="6"/>
        </w:numPr>
        <w:jc w:val="both"/>
        <w:rPr>
          <w:rFonts w:ascii="Arial" w:hAnsi="Arial"/>
          <w:sz w:val="22"/>
          <w:szCs w:val="22"/>
        </w:rPr>
      </w:pPr>
      <w:r>
        <w:rPr>
          <w:rFonts w:ascii="Arial" w:hAnsi="Arial"/>
          <w:sz w:val="22"/>
          <w:szCs w:val="22"/>
        </w:rPr>
        <w:t>A 701/2015. (XII.17</w:t>
      </w:r>
      <w:r>
        <w:rPr>
          <w:rFonts w:ascii="Arial" w:hAnsi="Arial"/>
          <w:sz w:val="22"/>
          <w:szCs w:val="22"/>
        </w:rPr>
        <w:t>.) közgyűlési határozat - a költségvetési rendelet módosítását megalapozó tételek elfogadásá</w:t>
      </w:r>
      <w:r>
        <w:rPr>
          <w:rFonts w:ascii="Arial" w:hAnsi="Arial"/>
          <w:sz w:val="22"/>
          <w:szCs w:val="22"/>
        </w:rPr>
        <w:t>t jóváhagyó döntés - alapján meg</w:t>
      </w:r>
      <w:r>
        <w:rPr>
          <w:rFonts w:ascii="Arial" w:hAnsi="Arial"/>
          <w:sz w:val="22"/>
          <w:szCs w:val="22"/>
        </w:rPr>
        <w:t xml:space="preserve">történt a többletbevételek és többletkiadások rendezése </w:t>
      </w:r>
      <w:r>
        <w:rPr>
          <w:rFonts w:ascii="Arial" w:hAnsi="Arial"/>
          <w:sz w:val="22"/>
          <w:szCs w:val="22"/>
        </w:rPr>
        <w:t>a</w:t>
      </w:r>
      <w:r>
        <w:rPr>
          <w:rFonts w:ascii="Arial" w:hAnsi="Arial"/>
          <w:sz w:val="22"/>
          <w:szCs w:val="22"/>
        </w:rPr>
        <w:t xml:space="preserve"> 2015. évi teljesítési adatok ismeretében.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r>
        <w:br w:type="page"/>
      </w:r>
    </w:p>
    <w:p>
      <w:pPr>
        <w:pStyle w:val="Normal"/>
        <w:jc w:val="both"/>
        <w:rPr>
          <w:rFonts w:ascii="Arial" w:hAnsi="Arial"/>
          <w:sz w:val="22"/>
          <w:szCs w:val="22"/>
        </w:rPr>
      </w:pPr>
      <w:r>
        <w:rPr>
          <w:rFonts w:ascii="Arial" w:hAnsi="Arial"/>
          <w:sz w:val="22"/>
          <w:szCs w:val="22"/>
        </w:rPr>
      </w:r>
    </w:p>
    <w:p>
      <w:pPr>
        <w:pStyle w:val="Normal"/>
        <w:numPr>
          <w:ilvl w:val="0"/>
          <w:numId w:val="2"/>
        </w:numPr>
        <w:jc w:val="both"/>
        <w:rPr>
          <w:rFonts w:ascii="Arial" w:hAnsi="Arial"/>
          <w:b/>
          <w:b/>
          <w:bCs/>
          <w:sz w:val="22"/>
          <w:szCs w:val="22"/>
        </w:rPr>
      </w:pPr>
      <w:r>
        <w:rPr>
          <w:rFonts w:ascii="Arial" w:hAnsi="Arial"/>
          <w:b/>
          <w:bCs/>
          <w:sz w:val="22"/>
          <w:szCs w:val="22"/>
        </w:rPr>
        <w:t>Költségvetési rendelet előirányzatait módosító határozatok</w:t>
      </w:r>
    </w:p>
    <w:p>
      <w:pPr>
        <w:pStyle w:val="Normal"/>
        <w:numPr>
          <w:ilvl w:val="0"/>
          <w:numId w:val="0"/>
        </w:numPr>
        <w:jc w:val="both"/>
        <w:rPr>
          <w:rFonts w:ascii="Arial" w:hAnsi="Arial"/>
          <w:b/>
          <w:b/>
          <w:bCs/>
          <w:sz w:val="22"/>
          <w:szCs w:val="22"/>
        </w:rPr>
      </w:pPr>
      <w:r>
        <w:rPr>
          <w:rFonts w:ascii="Arial" w:hAnsi="Arial"/>
          <w:b/>
          <w:bCs/>
          <w:sz w:val="22"/>
          <w:szCs w:val="22"/>
        </w:rPr>
      </w:r>
    </w:p>
    <w:p>
      <w:pPr>
        <w:pStyle w:val="Normal"/>
        <w:numPr>
          <w:ilvl w:val="1"/>
          <w:numId w:val="2"/>
        </w:numPr>
        <w:jc w:val="both"/>
        <w:rPr>
          <w:rFonts w:ascii="Arial" w:hAnsi="Arial"/>
          <w:b/>
          <w:b/>
          <w:bCs/>
          <w:sz w:val="22"/>
          <w:szCs w:val="22"/>
        </w:rPr>
      </w:pPr>
      <w:r>
        <w:rPr>
          <w:rFonts w:ascii="Arial" w:hAnsi="Arial"/>
          <w:b/>
          <w:bCs/>
          <w:sz w:val="22"/>
          <w:szCs w:val="22"/>
        </w:rPr>
        <w:t>Közgyűlési határozatok</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tbl>
      <w:tblPr>
        <w:tblW w:w="8651" w:type="dxa"/>
        <w:jc w:val="left"/>
        <w:tblInd w:w="10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408"/>
        <w:gridCol w:w="6243"/>
      </w:tblGrid>
      <w:tr>
        <w:trPr>
          <w:cantSplit w:val="true"/>
        </w:trPr>
        <w:tc>
          <w:tcPr>
            <w:tcW w:w="2408"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A közgyűlés 645/2015. (XI.19.) határozata</w:t>
            </w:r>
          </w:p>
        </w:tc>
        <w:tc>
          <w:tcPr>
            <w:tcW w:w="62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 xml:space="preserve">A Dunaújvárosi Óvodában a gyógypedagógusok és a pedagógiai asszisztensek létszámának módosításáról, </w:t>
            </w:r>
            <w:r>
              <w:rPr>
                <w:rFonts w:ascii="Arial" w:hAnsi="Arial"/>
                <w:b w:val="false"/>
                <w:bCs w:val="false"/>
                <w:sz w:val="22"/>
                <w:szCs w:val="22"/>
              </w:rPr>
              <w:t>Intézményi tartalékot növelő tétel (1.499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A közgyűlés 658/2015. (XI.19.)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 xml:space="preserve">A sportlétesítmények bérleti díj támogatására elkülönített megmaradt forrás felhasználásáról – a Duna-Pent Női Kézilabda Egyesülettel támogatási szerződés megkötéséről, </w:t>
            </w:r>
            <w:r>
              <w:rPr>
                <w:rFonts w:ascii="Arial" w:hAnsi="Arial"/>
                <w:b w:val="false"/>
                <w:bCs w:val="false"/>
                <w:sz w:val="22"/>
                <w:szCs w:val="22"/>
              </w:rPr>
              <w:t>Amatőr sportszervezetek létesítményhasználata sor terhére (2.660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707</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Kisebbségekért – Pro Minoritate Alapítvány XX. Csángó Bál támogatására irányuló kérelmének elbírálásáról, Intézményi tartalék sor terhére (400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712</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Fészek Tanétterem gázhálózat felújítási munkáiról a 7.b melléklet GESZ felújítási feladatai sor terhére (4.580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713</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Dunaújváros Megyei Jogú Város közigazgatási területén végzett közfeladatok ellátására vonatkozó szolgáltatási szerződés (2015. április-december hónap) 3. számú módosításáról, a 7.b melléklet, Belterületi utak felújítása sor terhére (27.000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717</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tabs>
                <w:tab w:val="left" w:pos="5040" w:leader="none"/>
              </w:tabs>
              <w:jc w:val="both"/>
              <w:rPr>
                <w:rFonts w:ascii="Arial" w:hAnsi="Arial" w:eastAsia="Arial" w:cs="Arial"/>
                <w:b w:val="false"/>
                <w:b w:val="false"/>
                <w:bCs w:val="false"/>
                <w:color w:val="000000"/>
                <w:sz w:val="22"/>
                <w:szCs w:val="22"/>
              </w:rPr>
            </w:pPr>
            <w:r>
              <w:rPr>
                <w:rFonts w:eastAsia="Arial" w:cs="Arial" w:ascii="Arial" w:hAnsi="Arial"/>
                <w:b w:val="false"/>
                <w:bCs w:val="false"/>
                <w:color w:val="000000"/>
                <w:sz w:val="22"/>
                <w:szCs w:val="22"/>
              </w:rPr>
              <w:t xml:space="preserve">Az Egyesített Szociális Intézmény és Árpád-házi Szent Erzsébet Idősek Otthonai intézmény kérelmére, </w:t>
            </w:r>
            <w:r>
              <w:rPr>
                <w:rFonts w:eastAsia="Arial" w:cs="Arial" w:ascii="Arial" w:hAnsi="Arial"/>
                <w:b w:val="false"/>
                <w:bCs w:val="false"/>
                <w:color w:val="000000"/>
                <w:sz w:val="22"/>
                <w:szCs w:val="22"/>
              </w:rPr>
              <w:t>intézményfinanszírozás növelésére irányuló határozat meghozatalára, az Intézményi tartalék terhére (7.964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720</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tabs>
                <w:tab w:val="left" w:pos="5040" w:leader="none"/>
              </w:tabs>
              <w:jc w:val="both"/>
              <w:rPr>
                <w:rFonts w:ascii="Arial" w:hAnsi="Arial" w:eastAsia="Arial" w:cs="Arial"/>
                <w:b w:val="false"/>
                <w:b w:val="false"/>
                <w:bCs w:val="false"/>
                <w:color w:val="000000"/>
                <w:sz w:val="22"/>
                <w:szCs w:val="22"/>
              </w:rPr>
            </w:pPr>
            <w:r>
              <w:rPr>
                <w:rFonts w:eastAsia="Arial" w:cs="Arial" w:ascii="Arial" w:hAnsi="Arial"/>
                <w:b w:val="false"/>
                <w:bCs w:val="false"/>
                <w:color w:val="000000"/>
                <w:sz w:val="22"/>
                <w:szCs w:val="22"/>
              </w:rPr>
              <w:t>Hangversenyzongora vásárlásáról, a 5. melléklet, Kulturális, oktatási és ifjúsági feladatok, dologi kiadások sor terhére (10.160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735</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Műszaki üzemeltetési szerződés módosításáról az Október 23. téren lévő játszótér és sportpálya vonatkozásában, az Általános tartalék terhére (2.249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740</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Dunaújváros Megyei Jogú Város által kiírt „Pentele főtér rekonstrukciója látványterve elkészítése” tárgyú tervpályázatra beérkezett pályaművek bírálatának elfogadásáról, megvalósítandó terv kiválasztásáról, az 5. melléklet, Főépítészet és Városfejlesztés feladat, beruházási feladatai sor terhére (650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741</w:t>
            </w:r>
            <w:r>
              <w:rPr>
                <w:rFonts w:ascii="Arial" w:hAnsi="Arial"/>
                <w:sz w:val="22"/>
                <w:szCs w:val="22"/>
              </w:rPr>
              <w:t>/2015. (XI</w:t>
            </w:r>
            <w:r>
              <w:rPr>
                <w:rFonts w:ascii="Arial" w:hAnsi="Arial"/>
                <w:sz w:val="22"/>
                <w:szCs w:val="22"/>
              </w:rPr>
              <w:t>I</w:t>
            </w:r>
            <w:r>
              <w:rPr>
                <w:rFonts w:ascii="Arial" w:hAnsi="Arial"/>
                <w:sz w:val="22"/>
                <w:szCs w:val="22"/>
              </w:rPr>
              <w:t>.1</w:t>
            </w:r>
            <w:r>
              <w:rPr>
                <w:rFonts w:ascii="Arial" w:hAnsi="Arial"/>
                <w:sz w:val="22"/>
                <w:szCs w:val="22"/>
              </w:rPr>
              <w:t>7</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 xml:space="preserve">A Dunaújváros-Pálhalma kerékpárút vízjogi engedélyéhez vízvezetési szolgalmi jog alapítására a „Készpénz” Kereskedelmi és Pénzügyi Tanácsadó Zrt. tulajdonában álló telkekre, és a kártalanítási összeg megállapításáról </w:t>
            </w:r>
            <w:r>
              <w:rPr>
                <w:rFonts w:ascii="Arial" w:hAnsi="Arial"/>
                <w:b w:val="false"/>
                <w:bCs w:val="false"/>
                <w:sz w:val="22"/>
                <w:szCs w:val="22"/>
              </w:rPr>
              <w:t>a 7.b melléklet, Belterületi utak felújítása sor terhére (</w:t>
            </w:r>
            <w:r>
              <w:rPr>
                <w:rFonts w:ascii="Arial" w:hAnsi="Arial"/>
                <w:b w:val="false"/>
                <w:bCs w:val="false"/>
                <w:sz w:val="22"/>
                <w:szCs w:val="22"/>
              </w:rPr>
              <w:t>2.211</w:t>
            </w:r>
            <w:r>
              <w:rPr>
                <w:rFonts w:ascii="Arial" w:hAnsi="Arial"/>
                <w:b w:val="false"/>
                <w:bCs w:val="false"/>
                <w:sz w:val="22"/>
                <w:szCs w:val="22"/>
              </w:rPr>
              <w:t xml:space="preserve">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22</w:t>
            </w:r>
            <w:r>
              <w:rPr>
                <w:rFonts w:ascii="Arial" w:hAnsi="Arial"/>
                <w:sz w:val="22"/>
                <w:szCs w:val="22"/>
              </w:rPr>
              <w:t>/201</w:t>
            </w:r>
            <w:r>
              <w:rPr>
                <w:rFonts w:ascii="Arial" w:hAnsi="Arial"/>
                <w:sz w:val="22"/>
                <w:szCs w:val="22"/>
              </w:rPr>
              <w:t>6</w:t>
            </w:r>
            <w:r>
              <w:rPr>
                <w:rFonts w:ascii="Arial" w:hAnsi="Arial"/>
                <w:sz w:val="22"/>
                <w:szCs w:val="22"/>
              </w:rPr>
              <w:t>. (</w:t>
            </w:r>
            <w:r>
              <w:rPr>
                <w:rFonts w:ascii="Arial" w:hAnsi="Arial"/>
                <w:sz w:val="22"/>
                <w:szCs w:val="22"/>
              </w:rPr>
              <w:t>I</w:t>
            </w:r>
            <w:r>
              <w:rPr>
                <w:rFonts w:ascii="Arial" w:hAnsi="Arial"/>
                <w:sz w:val="22"/>
                <w:szCs w:val="22"/>
              </w:rPr>
              <w:t>.</w:t>
            </w:r>
            <w:r>
              <w:rPr>
                <w:rFonts w:ascii="Arial" w:hAnsi="Arial"/>
                <w:sz w:val="22"/>
                <w:szCs w:val="22"/>
              </w:rPr>
              <w:t>21</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i w:val="false"/>
                <w:i w:val="false"/>
                <w:strike w:val="false"/>
                <w:dstrike w:val="false"/>
                <w:outline w:val="false"/>
                <w:shadow w:val="false"/>
                <w:sz w:val="22"/>
                <w:szCs w:val="22"/>
                <w:u w:val="none"/>
                <w:em w:val="none"/>
              </w:rPr>
            </w:pPr>
            <w:r>
              <w:rPr>
                <w:rFonts w:ascii="Arial" w:hAnsi="Arial"/>
                <w:b w:val="false"/>
                <w:bCs w:val="false"/>
                <w:i w:val="false"/>
                <w:strike w:val="false"/>
                <w:dstrike w:val="false"/>
                <w:outline w:val="false"/>
                <w:shadow w:val="false"/>
                <w:sz w:val="22"/>
                <w:szCs w:val="22"/>
                <w:u w:val="none"/>
                <w:em w:val="none"/>
              </w:rPr>
              <w:t>A Dunaújvárosi Gazdasági Ellátó Szervezetnél megüresedett főkönyvi könyvelő álláshely betöltéséről, Intézményi tartalékot növelő tétel (275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2" w:type="dxa"/>
            </w:tcMar>
          </w:tcPr>
          <w:p>
            <w:pPr>
              <w:pStyle w:val="Tblzattartalom"/>
              <w:jc w:val="both"/>
              <w:rPr>
                <w:rFonts w:ascii="Arial" w:hAnsi="Arial"/>
                <w:sz w:val="22"/>
                <w:szCs w:val="22"/>
              </w:rPr>
            </w:pPr>
            <w:r>
              <w:rPr>
                <w:rFonts w:ascii="Arial" w:hAnsi="Arial"/>
                <w:sz w:val="22"/>
                <w:szCs w:val="22"/>
              </w:rPr>
              <w:t xml:space="preserve">A közgyűlés </w:t>
            </w:r>
            <w:r>
              <w:rPr>
                <w:rFonts w:ascii="Arial" w:hAnsi="Arial"/>
                <w:sz w:val="22"/>
                <w:szCs w:val="22"/>
              </w:rPr>
              <w:t>14/2016</w:t>
            </w:r>
            <w:r>
              <w:rPr>
                <w:rFonts w:ascii="Arial" w:hAnsi="Arial"/>
                <w:sz w:val="22"/>
                <w:szCs w:val="22"/>
              </w:rPr>
              <w:t>. (</w:t>
            </w:r>
            <w:r>
              <w:rPr>
                <w:rFonts w:ascii="Arial" w:hAnsi="Arial"/>
                <w:sz w:val="22"/>
                <w:szCs w:val="22"/>
              </w:rPr>
              <w:t>I.21</w:t>
            </w:r>
            <w:r>
              <w:rPr>
                <w:rFonts w:ascii="Arial" w:hAnsi="Arial"/>
                <w:sz w:val="22"/>
                <w:szCs w:val="22"/>
              </w:rPr>
              <w:t>.) határozata</w:t>
            </w:r>
          </w:p>
        </w:tc>
        <w:tc>
          <w:tcPr>
            <w:tcW w:w="62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2015. év október 1-jével történő állami támogatás módosításának az önkormányzat költségvetésében történő rendezése, az Intézményi tartalékot növelő tétel (22.334 E Ft)</w:t>
            </w:r>
          </w:p>
        </w:tc>
      </w:tr>
    </w:tbl>
    <w:p>
      <w:pPr>
        <w:pStyle w:val="Tblzattartalom"/>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numPr>
          <w:ilvl w:val="1"/>
          <w:numId w:val="2"/>
        </w:numPr>
        <w:jc w:val="both"/>
        <w:rPr>
          <w:rFonts w:ascii="Arial" w:hAnsi="Arial"/>
          <w:b/>
          <w:b/>
          <w:bCs/>
          <w:sz w:val="22"/>
          <w:szCs w:val="22"/>
        </w:rPr>
      </w:pPr>
      <w:r>
        <w:rPr>
          <w:rFonts w:ascii="Arial" w:hAnsi="Arial"/>
          <w:b/>
          <w:bCs/>
          <w:sz w:val="22"/>
          <w:szCs w:val="22"/>
        </w:rPr>
        <w:t>Polgármesteri határozatok</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tbl>
      <w:tblPr>
        <w:tblW w:w="8650" w:type="dxa"/>
        <w:jc w:val="left"/>
        <w:tblInd w:w="10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8"/>
        <w:gridCol w:w="6242"/>
      </w:tblGrid>
      <w:tr>
        <w:trPr>
          <w:cantSplit w:val="true"/>
        </w:trPr>
        <w:tc>
          <w:tcPr>
            <w:tcW w:w="240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839/2015. (XI.19.)</w:t>
            </w:r>
            <w:r>
              <w:rPr>
                <w:rFonts w:ascii="Arial" w:hAnsi="Arial"/>
                <w:sz w:val="22"/>
                <w:szCs w:val="22"/>
              </w:rPr>
              <w:t xml:space="preserve"> PM határozata</w:t>
            </w:r>
          </w:p>
        </w:tc>
        <w:tc>
          <w:tcPr>
            <w:tcW w:w="62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dunaújvárosi sportolók jutalmazásáról, az 5.c melléklet, Sportolók támogatása keretösszeg terhére (1.325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841/2015. (XI.19.)</w:t>
            </w:r>
            <w:r>
              <w:rPr>
                <w:rFonts w:ascii="Arial" w:hAnsi="Arial"/>
                <w:sz w:val="22"/>
                <w:szCs w:val="22"/>
              </w:rPr>
              <w:t xml:space="preserve"> PM határozata</w:t>
            </w:r>
          </w:p>
        </w:tc>
        <w:tc>
          <w:tcPr>
            <w:tcW w:w="624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Fejér Megyei Diáksport Egyesület 2015. évi támogatásáról, az 5.c melléklet, Sport célokra felosztható keret terhére (150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947/2015. (XII.07.)</w:t>
            </w:r>
            <w:r>
              <w:rPr>
                <w:rFonts w:ascii="Arial" w:hAnsi="Arial"/>
                <w:sz w:val="22"/>
                <w:szCs w:val="22"/>
              </w:rPr>
              <w:t xml:space="preserve"> PM határozata</w:t>
            </w:r>
          </w:p>
        </w:tc>
        <w:tc>
          <w:tcPr>
            <w:tcW w:w="624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 Dunaújváros volt Vidámpark területén elhelyezett földmennyiség elszállításával kapcsolatos döntések meghozataláról, a szükséges dokumentumok aláírásáról, az 5. melléklet, Városfejlesztés és rendezés feladat, beruházás sora terhére (5.779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972/2015. (XII.11.)</w:t>
            </w:r>
            <w:r>
              <w:rPr>
                <w:rFonts w:ascii="Arial" w:hAnsi="Arial"/>
                <w:sz w:val="22"/>
                <w:szCs w:val="22"/>
              </w:rPr>
              <w:t xml:space="preserve"> PM határozata</w:t>
            </w:r>
          </w:p>
        </w:tc>
        <w:tc>
          <w:tcPr>
            <w:tcW w:w="624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 xml:space="preserve">A Magyar Önkormányzatok Foci Kupáján való részvételről az </w:t>
            </w:r>
            <w:r>
              <w:rPr>
                <w:rFonts w:ascii="Arial" w:hAnsi="Arial"/>
                <w:b w:val="false"/>
                <w:bCs w:val="false"/>
                <w:sz w:val="22"/>
                <w:szCs w:val="22"/>
              </w:rPr>
              <w:t xml:space="preserve"> 5.c melléklet, Sport célokra felosztható keret terhére (</w:t>
            </w:r>
            <w:r>
              <w:rPr>
                <w:rFonts w:ascii="Arial" w:hAnsi="Arial"/>
                <w:b w:val="false"/>
                <w:bCs w:val="false"/>
                <w:sz w:val="22"/>
                <w:szCs w:val="22"/>
              </w:rPr>
              <w:t>127</w:t>
            </w:r>
            <w:r>
              <w:rPr>
                <w:rFonts w:ascii="Arial" w:hAnsi="Arial"/>
                <w:b w:val="false"/>
                <w:bCs w:val="false"/>
                <w:sz w:val="22"/>
                <w:szCs w:val="22"/>
              </w:rPr>
              <w:t xml:space="preserve">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986/2015. (XII.16.)</w:t>
            </w:r>
            <w:r>
              <w:rPr>
                <w:rFonts w:ascii="Arial" w:hAnsi="Arial"/>
                <w:sz w:val="22"/>
                <w:szCs w:val="22"/>
              </w:rPr>
              <w:t xml:space="preserve"> PM határozata</w:t>
            </w:r>
          </w:p>
        </w:tc>
        <w:tc>
          <w:tcPr>
            <w:tcW w:w="624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Az Intercisa Múzeum által szervezett „Királyi ajándékok” kiállítás őrzési költségeinek támogatásáról, az 5. melléklet, Kulturális, oktatási és ifjúsági feladatok, dologi kiadások sor terhére (1.086 E Ft)</w:t>
            </w:r>
          </w:p>
        </w:tc>
      </w:tr>
      <w:tr>
        <w:trPr>
          <w:cantSplit w:val="true"/>
        </w:trPr>
        <w:tc>
          <w:tcPr>
            <w:tcW w:w="2408" w:type="dxa"/>
            <w:tcBorders>
              <w:left w:val="single" w:sz="2" w:space="0" w:color="000000"/>
              <w:bottom w:val="single" w:sz="2" w:space="0" w:color="000000"/>
              <w:insideH w:val="single" w:sz="2" w:space="0" w:color="000000"/>
            </w:tcBorders>
            <w:shd w:fill="auto" w:val="clear"/>
            <w:tcMar>
              <w:left w:w="54" w:type="dxa"/>
            </w:tcMar>
          </w:tcPr>
          <w:p>
            <w:pPr>
              <w:pStyle w:val="Tblzattartalom"/>
              <w:jc w:val="both"/>
              <w:rPr>
                <w:rFonts w:ascii="Arial" w:hAnsi="Arial"/>
                <w:sz w:val="22"/>
                <w:szCs w:val="22"/>
              </w:rPr>
            </w:pPr>
            <w:r>
              <w:rPr>
                <w:rFonts w:ascii="Arial" w:hAnsi="Arial"/>
                <w:sz w:val="22"/>
                <w:szCs w:val="22"/>
              </w:rPr>
              <w:t xml:space="preserve">Dunaújváros Megyei Jogú Város Polgármestere </w:t>
            </w:r>
            <w:r>
              <w:rPr>
                <w:rFonts w:ascii="Arial" w:hAnsi="Arial"/>
                <w:sz w:val="22"/>
                <w:szCs w:val="22"/>
              </w:rPr>
              <w:t>987/2015. (XII.16.)</w:t>
            </w:r>
            <w:r>
              <w:rPr>
                <w:rFonts w:ascii="Arial" w:hAnsi="Arial"/>
                <w:sz w:val="22"/>
                <w:szCs w:val="22"/>
              </w:rPr>
              <w:t xml:space="preserve"> PM határozata</w:t>
            </w:r>
          </w:p>
        </w:tc>
        <w:tc>
          <w:tcPr>
            <w:tcW w:w="624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blzattartalom"/>
              <w:jc w:val="both"/>
              <w:rPr>
                <w:rFonts w:ascii="Arial" w:hAnsi="Arial"/>
                <w:b w:val="false"/>
                <w:b w:val="false"/>
                <w:bCs w:val="false"/>
                <w:sz w:val="22"/>
                <w:szCs w:val="22"/>
              </w:rPr>
            </w:pPr>
            <w:r>
              <w:rPr>
                <w:rFonts w:ascii="Arial" w:hAnsi="Arial"/>
                <w:b w:val="false"/>
                <w:bCs w:val="false"/>
                <w:sz w:val="22"/>
                <w:szCs w:val="22"/>
              </w:rPr>
              <w:t>Dunaújvárosról készítendő image-film támogatásáról, az 5. melléklet, Kulturális, oktatási és ifjúsági feladatok, Kulturális szervezetek felosztható kerete terhére (500 E Ft)</w:t>
            </w:r>
          </w:p>
        </w:tc>
      </w:tr>
    </w:tbl>
    <w:p>
      <w:pPr>
        <w:pStyle w:val="Normal"/>
        <w:jc w:val="both"/>
        <w:rPr>
          <w:rFonts w:ascii="Arial" w:hAnsi="Arial"/>
          <w:sz w:val="22"/>
          <w:szCs w:val="22"/>
        </w:rPr>
      </w:pPr>
      <w:r>
        <w:rPr>
          <w:rFonts w:ascii="Arial" w:hAnsi="Arial"/>
          <w:sz w:val="22"/>
          <w:szCs w:val="22"/>
        </w:rPr>
      </w:r>
      <w:r>
        <w:br w:type="page"/>
      </w:r>
    </w:p>
    <w:p>
      <w:pPr>
        <w:pStyle w:val="Normal"/>
        <w:jc w:val="both"/>
        <w:rPr>
          <w:rFonts w:ascii="Arial" w:hAnsi="Arial"/>
          <w:sz w:val="22"/>
          <w:szCs w:val="22"/>
        </w:rPr>
      </w:pPr>
      <w:r>
        <w:rPr>
          <w:rFonts w:ascii="Arial" w:hAnsi="Arial"/>
          <w:sz w:val="22"/>
          <w:szCs w:val="22"/>
        </w:rPr>
      </w:r>
    </w:p>
    <w:p>
      <w:pPr>
        <w:pStyle w:val="Normal"/>
        <w:numPr>
          <w:ilvl w:val="0"/>
          <w:numId w:val="2"/>
        </w:numPr>
        <w:jc w:val="both"/>
        <w:rPr>
          <w:rFonts w:ascii="Arial" w:hAnsi="Arial"/>
          <w:b/>
          <w:b/>
          <w:bCs/>
          <w:sz w:val="22"/>
          <w:szCs w:val="22"/>
        </w:rPr>
      </w:pPr>
      <w:r>
        <w:rPr>
          <w:rFonts w:ascii="Arial" w:hAnsi="Arial"/>
          <w:b/>
          <w:bCs/>
          <w:sz w:val="22"/>
          <w:szCs w:val="22"/>
        </w:rPr>
        <w:t>Többletbevételek költségvetési rendeletre gyakorolt kihatása</w:t>
      </w:r>
    </w:p>
    <w:p>
      <w:pPr>
        <w:pStyle w:val="Normal"/>
        <w:numPr>
          <w:ilvl w:val="0"/>
          <w:numId w:val="0"/>
        </w:numPr>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p>
      <w:pPr>
        <w:pStyle w:val="Normal"/>
        <w:numPr>
          <w:ilvl w:val="1"/>
          <w:numId w:val="2"/>
        </w:numPr>
        <w:jc w:val="both"/>
        <w:rPr>
          <w:rFonts w:ascii="Arial" w:hAnsi="Arial"/>
          <w:b/>
          <w:b/>
          <w:bCs/>
          <w:sz w:val="22"/>
          <w:szCs w:val="22"/>
        </w:rPr>
      </w:pPr>
      <w:r>
        <w:rPr>
          <w:rFonts w:ascii="Arial" w:hAnsi="Arial"/>
          <w:b/>
          <w:bCs/>
          <w:sz w:val="22"/>
          <w:szCs w:val="22"/>
        </w:rPr>
        <w:t>Önkormányzati bevételek</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p>
      <w:pPr>
        <w:pStyle w:val="Normal"/>
        <w:jc w:val="right"/>
        <w:rPr>
          <w:rFonts w:ascii="Arial" w:hAnsi="Arial"/>
          <w:b/>
          <w:b/>
          <w:bCs/>
          <w:sz w:val="22"/>
          <w:szCs w:val="22"/>
        </w:rPr>
      </w:pPr>
      <w:r>
        <w:rPr>
          <w:rFonts w:ascii="Arial" w:hAnsi="Arial"/>
          <w:b/>
          <w:bCs/>
          <w:sz w:val="22"/>
          <w:szCs w:val="22"/>
        </w:rPr>
        <w:t>adatok E Ft-ban</w:t>
      </w:r>
    </w:p>
    <w:tbl>
      <w:tblPr>
        <w:tblW w:w="8650" w:type="dxa"/>
        <w:jc w:val="left"/>
        <w:tblInd w:w="1047" w:type="dxa"/>
        <w:tblBorders/>
        <w:tblCellMar>
          <w:top w:w="55" w:type="dxa"/>
          <w:left w:w="55" w:type="dxa"/>
          <w:bottom w:w="55" w:type="dxa"/>
          <w:right w:w="55" w:type="dxa"/>
        </w:tblCellMar>
      </w:tblPr>
      <w:tblGrid>
        <w:gridCol w:w="282"/>
        <w:gridCol w:w="283"/>
        <w:gridCol w:w="275"/>
        <w:gridCol w:w="1140"/>
        <w:gridCol w:w="3831"/>
        <w:gridCol w:w="1417"/>
        <w:gridCol w:w="1422"/>
      </w:tblGrid>
      <w:tr>
        <w:trPr>
          <w:cantSplit w:val="true"/>
        </w:trPr>
        <w:tc>
          <w:tcPr>
            <w:tcW w:w="8650" w:type="dxa"/>
            <w:gridSpan w:val="7"/>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r>
      <w:tr>
        <w:trPr>
          <w:cantSplit w:val="true"/>
        </w:trPr>
        <w:tc>
          <w:tcPr>
            <w:tcW w:w="282" w:type="dxa"/>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c>
          <w:tcPr>
            <w:tcW w:w="6946" w:type="dxa"/>
            <w:gridSpan w:val="5"/>
            <w:tcBorders/>
            <w:shd w:fill="auto" w:val="clear"/>
            <w:vAlign w:val="center"/>
          </w:tcPr>
          <w:p>
            <w:pPr>
              <w:pStyle w:val="Tblzattartalom"/>
              <w:jc w:val="both"/>
              <w:rPr>
                <w:rFonts w:ascii="Arial" w:hAnsi="Arial"/>
                <w:b/>
                <w:b/>
                <w:bCs/>
                <w:sz w:val="22"/>
                <w:szCs w:val="22"/>
              </w:rPr>
            </w:pPr>
            <w:r>
              <w:rPr>
                <w:rFonts w:ascii="Arial" w:hAnsi="Arial"/>
                <w:b/>
                <w:bCs/>
                <w:sz w:val="22"/>
                <w:szCs w:val="22"/>
              </w:rPr>
              <w:t>Működési célú támogatások államháztartáson belülről</w:t>
            </w:r>
          </w:p>
        </w:tc>
        <w:tc>
          <w:tcPr>
            <w:tcW w:w="142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23 540</w:t>
            </w:r>
          </w:p>
        </w:tc>
      </w:tr>
      <w:tr>
        <w:trPr>
          <w:cantSplit w:val="true"/>
        </w:trPr>
        <w:tc>
          <w:tcPr>
            <w:tcW w:w="282" w:type="dxa"/>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c>
          <w:tcPr>
            <w:tcW w:w="5529" w:type="dxa"/>
            <w:gridSpan w:val="4"/>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c>
          <w:tcPr>
            <w:tcW w:w="1417"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c>
          <w:tcPr>
            <w:tcW w:w="1422"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r>
      <w:tr>
        <w:trPr>
          <w:cantSplit w:val="true"/>
        </w:trPr>
        <w:tc>
          <w:tcPr>
            <w:tcW w:w="282"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283"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5246" w:type="dxa"/>
            <w:gridSpan w:val="3"/>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t>Önkormányzatok működési támogatásai</w:t>
            </w:r>
          </w:p>
        </w:tc>
        <w:tc>
          <w:tcPr>
            <w:tcW w:w="1417"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c>
          <w:tcPr>
            <w:tcW w:w="142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18 262</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4971" w:type="dxa"/>
            <w:gridSpan w:val="2"/>
            <w:tcBorders/>
            <w:shd w:fill="auto" w:val="clear"/>
            <w:vAlign w:val="center"/>
          </w:tcPr>
          <w:p>
            <w:pPr>
              <w:pStyle w:val="Tblzattartalom"/>
              <w:jc w:val="left"/>
              <w:rPr>
                <w:rFonts w:ascii="Arial" w:hAnsi="Arial"/>
                <w:b w:val="false"/>
                <w:b w:val="false"/>
                <w:i w:val="false"/>
                <w:i w:val="false"/>
                <w:strike w:val="false"/>
                <w:dstrike w:val="false"/>
                <w:outline w:val="false"/>
                <w:shadow w:val="false"/>
                <w:sz w:val="22"/>
                <w:szCs w:val="22"/>
                <w:u w:val="none"/>
                <w:em w:val="none"/>
              </w:rPr>
            </w:pPr>
            <w:r>
              <w:rPr>
                <w:rFonts w:ascii="Arial" w:hAnsi="Arial"/>
                <w:b w:val="false"/>
                <w:i w:val="false"/>
                <w:strike w:val="false"/>
                <w:dstrike w:val="false"/>
                <w:outline w:val="false"/>
                <w:shadow w:val="false"/>
                <w:sz w:val="22"/>
                <w:szCs w:val="22"/>
                <w:u w:val="none"/>
                <w:em w:val="none"/>
              </w:rPr>
              <w:t>Települési önkormányzatok egyes köznevelési feladatainak támogatása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-8 899</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-1 657</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-7 907</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 xml:space="preserve">Működési célú költségvetési támogatások és kiegészítő támogatások </w:t>
            </w:r>
            <w:r>
              <w:rPr>
                <w:rFonts w:ascii="Arial" w:hAnsi="Arial"/>
                <w:sz w:val="22"/>
                <w:szCs w:val="22"/>
              </w:rPr>
              <w:t>csökkenése</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665</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4971" w:type="dxa"/>
            <w:gridSpan w:val="2"/>
            <w:tcBorders/>
            <w:shd w:fill="auto" w:val="clear"/>
            <w:vAlign w:val="center"/>
          </w:tcPr>
          <w:p>
            <w:pPr>
              <w:pStyle w:val="Tblzattartalom"/>
              <w:jc w:val="left"/>
              <w:rPr>
                <w:rFonts w:ascii="Arial" w:hAnsi="Arial"/>
                <w:sz w:val="22"/>
                <w:szCs w:val="22"/>
              </w:rPr>
            </w:pPr>
            <w:r>
              <w:rPr>
                <w:rFonts w:ascii="Arial" w:hAnsi="Arial"/>
                <w:sz w:val="22"/>
                <w:szCs w:val="22"/>
              </w:rPr>
              <w:t xml:space="preserve">Települési önkormányzatok </w:t>
            </w:r>
            <w:r>
              <w:rPr>
                <w:rFonts w:ascii="Arial" w:hAnsi="Arial"/>
                <w:sz w:val="22"/>
                <w:szCs w:val="22"/>
              </w:rPr>
              <w:t>szociális és gyermekjóléti és gyermekétkeztetési feladatainak támogatása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-39 474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-2 138</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-4 871</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35 112</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-64 792</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-120</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left"/>
              <w:rPr>
                <w:rFonts w:ascii="Arial" w:hAnsi="Arial"/>
                <w:b w:val="false"/>
                <w:b w:val="false"/>
                <w:i w:val="false"/>
                <w:i w:val="false"/>
                <w:strike w:val="false"/>
                <w:dstrike w:val="false"/>
                <w:outline w:val="false"/>
                <w:shadow w:val="false"/>
                <w:sz w:val="22"/>
                <w:szCs w:val="22"/>
                <w:u w:val="none"/>
                <w:em w:val="none"/>
              </w:rPr>
            </w:pPr>
            <w:r>
              <w:rPr>
                <w:rFonts w:ascii="Arial" w:hAnsi="Arial"/>
                <w:b w:val="false"/>
                <w:i w:val="false"/>
                <w:strike w:val="false"/>
                <w:dstrike w:val="false"/>
                <w:outline w:val="false"/>
                <w:shadow w:val="false"/>
                <w:sz w:val="22"/>
                <w:szCs w:val="22"/>
                <w:u w:val="none"/>
                <w:em w:val="none"/>
              </w:rPr>
              <w:t>Felhalmozási célú önkormányzati támogatások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-2 000</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left"/>
              <w:rPr>
                <w:rFonts w:ascii="Arial" w:hAnsi="Arial"/>
                <w:b w:val="false"/>
                <w:b w:val="false"/>
                <w:i w:val="false"/>
                <w:i w:val="false"/>
                <w:strike w:val="false"/>
                <w:dstrike w:val="false"/>
                <w:outline w:val="false"/>
                <w:shadow w:val="false"/>
                <w:sz w:val="22"/>
                <w:szCs w:val="22"/>
                <w:u w:val="none"/>
                <w:em w:val="none"/>
              </w:rPr>
            </w:pPr>
            <w:r>
              <w:rPr>
                <w:rFonts w:ascii="Arial" w:hAnsi="Arial"/>
                <w:b w:val="false"/>
                <w:i w:val="false"/>
                <w:strike w:val="false"/>
                <w:dstrike w:val="false"/>
                <w:outline w:val="false"/>
                <w:shadow w:val="false"/>
                <w:sz w:val="22"/>
                <w:szCs w:val="22"/>
                <w:u w:val="none"/>
                <w:em w:val="none"/>
              </w:rPr>
              <w:t xml:space="preserve">Települési önkormányzatok egyes köznevelési feladatainak támogatása </w:t>
            </w:r>
            <w:r>
              <w:rPr>
                <w:rFonts w:ascii="Arial" w:hAnsi="Arial"/>
                <w:b w:val="false"/>
                <w:i w:val="false"/>
                <w:strike w:val="false"/>
                <w:dstrike w:val="false"/>
                <w:outline w:val="false"/>
                <w:shadow w:val="false"/>
                <w:sz w:val="22"/>
                <w:szCs w:val="22"/>
                <w:u w:val="none"/>
                <w:em w:val="none"/>
              </w:rPr>
              <w:t>növekedése</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665</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4971" w:type="dxa"/>
            <w:gridSpan w:val="2"/>
            <w:tcBorders/>
            <w:shd w:fill="auto" w:val="clear"/>
            <w:vAlign w:val="center"/>
          </w:tcPr>
          <w:p>
            <w:pPr>
              <w:pStyle w:val="Tblzattartalom"/>
              <w:jc w:val="both"/>
              <w:rPr>
                <w:rFonts w:ascii="Arial" w:hAnsi="Arial"/>
                <w:sz w:val="22"/>
                <w:szCs w:val="22"/>
              </w:rPr>
            </w:pPr>
            <w:r>
              <w:rPr>
                <w:rFonts w:ascii="Arial" w:hAnsi="Arial"/>
                <w:sz w:val="22"/>
                <w:szCs w:val="22"/>
              </w:rPr>
              <w:t>Működési célú költségvetési támogatások és kiegészítő támogatások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66 635</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Többcélú Kistérségi Társulás dologi kiadásai</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31</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 (jövedelemkompenzáció)</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6 604</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Általános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60 000</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4971" w:type="dxa"/>
            <w:gridSpan w:val="2"/>
            <w:tcBorders/>
            <w:shd w:fill="auto" w:val="clear"/>
            <w:vAlign w:val="center"/>
          </w:tcPr>
          <w:p>
            <w:pPr>
              <w:pStyle w:val="Tblzattartalom"/>
              <w:jc w:val="left"/>
              <w:rPr>
                <w:rFonts w:ascii="Arial" w:hAnsi="Arial"/>
                <w:sz w:val="22"/>
                <w:szCs w:val="22"/>
              </w:rPr>
            </w:pPr>
            <w:r>
              <w:rPr>
                <w:rFonts w:ascii="Arial" w:hAnsi="Arial"/>
                <w:sz w:val="22"/>
                <w:szCs w:val="22"/>
              </w:rPr>
              <w:t>Egyéb működési célú támogatások bevételei</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5 278</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w:t>
            </w:r>
            <w:r>
              <w:rPr>
                <w:rFonts w:ascii="Arial" w:hAnsi="Arial"/>
                <w:sz w:val="22"/>
                <w:szCs w:val="22"/>
              </w:rPr>
              <w:t>bből:</w:t>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Személyi juttatás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4 245</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Dologi kiadás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1 541</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Pályázati önerő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692</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jc w:val="both"/>
              <w:rPr>
                <w:rFonts w:ascii="Arial" w:hAnsi="Arial"/>
                <w:sz w:val="22"/>
                <w:szCs w:val="22"/>
              </w:rPr>
            </w:pPr>
            <w:r>
              <w:rPr>
                <w:rFonts w:ascii="Arial" w:hAnsi="Arial"/>
                <w:sz w:val="22"/>
                <w:szCs w:val="22"/>
              </w:rPr>
              <w:t>Egyéb működési célú átvett pénzeszköz növekedése</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-1 200</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bl>
    <w:tbl>
      <w:tblPr>
        <w:tblW w:w="8650" w:type="dxa"/>
        <w:jc w:val="left"/>
        <w:tblInd w:w="1047" w:type="dxa"/>
        <w:tblBorders/>
        <w:tblCellMar>
          <w:top w:w="55" w:type="dxa"/>
          <w:left w:w="55" w:type="dxa"/>
          <w:bottom w:w="55" w:type="dxa"/>
          <w:right w:w="55" w:type="dxa"/>
        </w:tblCellMar>
      </w:tblPr>
      <w:tblGrid>
        <w:gridCol w:w="282"/>
        <w:gridCol w:w="283"/>
        <w:gridCol w:w="285"/>
        <w:gridCol w:w="1138"/>
        <w:gridCol w:w="3823"/>
        <w:gridCol w:w="1417"/>
        <w:gridCol w:w="1422"/>
      </w:tblGrid>
      <w:tr>
        <w:trPr>
          <w:trHeight w:val="283" w:hRule="atLeast"/>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5"/>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b/>
                <w:b/>
                <w:bCs/>
                <w:sz w:val="22"/>
                <w:szCs w:val="22"/>
              </w:rPr>
            </w:pPr>
            <w:r>
              <w:rPr>
                <w:rFonts w:ascii="Arial" w:hAnsi="Arial"/>
                <w:b/>
                <w:bCs/>
                <w:sz w:val="22"/>
                <w:szCs w:val="22"/>
              </w:rPr>
            </w:r>
          </w:p>
        </w:tc>
      </w:tr>
      <w:tr>
        <w:trPr>
          <w:trHeight w:val="283" w:hRule="atLeast"/>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5"/>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t>Felhalmozási célú támogatások államháztartáson belülről</w:t>
            </w:r>
          </w:p>
        </w:tc>
        <w:tc>
          <w:tcPr>
            <w:tcW w:w="1422" w:type="dxa"/>
            <w:tcBorders/>
            <w:shd w:fill="auto" w:val="clear"/>
            <w:vAlign w:val="center"/>
          </w:tcPr>
          <w:p>
            <w:pPr>
              <w:pStyle w:val="Tblzattartalom"/>
              <w:jc w:val="right"/>
              <w:rPr>
                <w:rFonts w:ascii="Arial" w:hAnsi="Arial"/>
                <w:b/>
                <w:b/>
                <w:bCs/>
                <w:sz w:val="22"/>
                <w:szCs w:val="22"/>
              </w:rPr>
            </w:pPr>
            <w:r>
              <w:rPr>
                <w:rFonts w:ascii="Arial" w:hAnsi="Arial"/>
                <w:b/>
                <w:bCs/>
                <w:sz w:val="22"/>
                <w:szCs w:val="22"/>
              </w:rPr>
              <w:t>-466 251</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Felhalmozási célú önkormányzati támogatások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2 000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w:t>
            </w:r>
            <w:r>
              <w:rPr>
                <w:rFonts w:ascii="Arial" w:hAnsi="Arial"/>
                <w:sz w:val="22"/>
                <w:szCs w:val="22"/>
              </w:rPr>
              <w:t>bből:</w:t>
            </w:r>
          </w:p>
        </w:tc>
        <w:tc>
          <w:tcPr>
            <w:tcW w:w="382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Intézményi tartalék</w:t>
            </w:r>
          </w:p>
        </w:tc>
        <w:tc>
          <w:tcPr>
            <w:tcW w:w="1417" w:type="dxa"/>
            <w:tcBorders/>
            <w:shd w:fill="auto" w:val="clear"/>
            <w:vAlign w:val="center"/>
          </w:tcPr>
          <w:p>
            <w:pPr>
              <w:pStyle w:val="Tblzattartalom"/>
              <w:jc w:val="right"/>
              <w:rPr>
                <w:rFonts w:ascii="Arial" w:hAnsi="Arial"/>
                <w:sz w:val="22"/>
                <w:szCs w:val="22"/>
              </w:rPr>
            </w:pPr>
            <w:r>
              <w:rPr>
                <w:rFonts w:ascii="Arial" w:hAnsi="Arial"/>
                <w:sz w:val="22"/>
                <w:szCs w:val="22"/>
              </w:rPr>
              <w:t>2000</w:t>
            </w:r>
          </w:p>
        </w:tc>
        <w:tc>
          <w:tcPr>
            <w:tcW w:w="1422" w:type="dxa"/>
            <w:tcBorders/>
            <w:shd w:fill="auto" w:val="clear"/>
            <w:vAlign w:val="center"/>
          </w:tcPr>
          <w:p>
            <w:pPr>
              <w:pStyle w:val="Tblzattartalom"/>
              <w:jc w:val="both"/>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Egyéb felhalmozási célú támogatások bevételei államháztartáson belülről</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-468 251</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8" w:type="dxa"/>
            <w:tcBorders/>
            <w:shd w:fill="auto" w:val="clear"/>
            <w:vAlign w:val="center"/>
          </w:tcPr>
          <w:p>
            <w:pPr>
              <w:pStyle w:val="Tblzattartalom"/>
              <w:jc w:val="right"/>
              <w:rPr>
                <w:rFonts w:ascii="Arial" w:hAnsi="Arial"/>
                <w:sz w:val="22"/>
                <w:szCs w:val="22"/>
              </w:rPr>
            </w:pPr>
            <w:r>
              <w:rPr>
                <w:rFonts w:ascii="Arial" w:hAnsi="Arial"/>
                <w:sz w:val="22"/>
                <w:szCs w:val="22"/>
              </w:rPr>
              <w:t>e</w:t>
            </w:r>
            <w:r>
              <w:rPr>
                <w:rFonts w:ascii="Arial" w:hAnsi="Arial"/>
                <w:sz w:val="22"/>
                <w:szCs w:val="22"/>
              </w:rPr>
              <w:t>bből:</w:t>
            </w:r>
          </w:p>
        </w:tc>
        <w:tc>
          <w:tcPr>
            <w:tcW w:w="3823" w:type="dxa"/>
            <w:tcBorders/>
            <w:shd w:fill="auto" w:val="clear"/>
            <w:vAlign w:val="center"/>
          </w:tcPr>
          <w:p>
            <w:pPr>
              <w:pStyle w:val="Tblzattartalom"/>
              <w:jc w:val="both"/>
              <w:rPr>
                <w:rFonts w:ascii="Arial" w:hAnsi="Arial"/>
                <w:sz w:val="22"/>
                <w:szCs w:val="22"/>
              </w:rPr>
            </w:pPr>
            <w:r>
              <w:rPr>
                <w:rFonts w:ascii="Arial" w:hAnsi="Arial"/>
                <w:sz w:val="22"/>
                <w:szCs w:val="22"/>
              </w:rPr>
              <w:t>Bevételi kockázati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-365 997</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8"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23" w:type="dxa"/>
            <w:tcBorders/>
            <w:shd w:fill="auto" w:val="clear"/>
            <w:vAlign w:val="center"/>
          </w:tcPr>
          <w:p>
            <w:pPr>
              <w:pStyle w:val="Tblzattartalom"/>
              <w:jc w:val="both"/>
              <w:rPr>
                <w:rFonts w:ascii="Arial" w:hAnsi="Arial"/>
                <w:sz w:val="22"/>
                <w:szCs w:val="22"/>
              </w:rPr>
            </w:pPr>
            <w:r>
              <w:rPr>
                <w:rFonts w:ascii="Arial" w:hAnsi="Arial"/>
                <w:sz w:val="22"/>
                <w:szCs w:val="22"/>
              </w:rPr>
              <w:t>Pályázati önerő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-102 254</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r>
          </w:p>
        </w:tc>
      </w:tr>
    </w:tbl>
    <w:tbl>
      <w:tblPr>
        <w:tblW w:w="8650" w:type="dxa"/>
        <w:jc w:val="left"/>
        <w:tblInd w:w="1047" w:type="dxa"/>
        <w:tblBorders/>
        <w:tblCellMar>
          <w:top w:w="55" w:type="dxa"/>
          <w:left w:w="55" w:type="dxa"/>
          <w:bottom w:w="55" w:type="dxa"/>
          <w:right w:w="55" w:type="dxa"/>
        </w:tblCellMar>
      </w:tblPr>
      <w:tblGrid>
        <w:gridCol w:w="282"/>
        <w:gridCol w:w="283"/>
        <w:gridCol w:w="6663"/>
        <w:gridCol w:w="1422"/>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2"/>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c>
          <w:tcPr>
            <w:tcW w:w="1422"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2"/>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t>Működési</w:t>
            </w:r>
            <w:r>
              <w:rPr>
                <w:rFonts w:ascii="Arial" w:hAnsi="Arial"/>
                <w:b/>
                <w:bCs/>
                <w:sz w:val="22"/>
                <w:szCs w:val="22"/>
              </w:rPr>
              <w:t xml:space="preserve"> bevételek</w:t>
            </w:r>
          </w:p>
        </w:tc>
        <w:tc>
          <w:tcPr>
            <w:tcW w:w="1422"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64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663"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Kiszámlázott Áfa</w:t>
            </w:r>
          </w:p>
        </w:tc>
        <w:tc>
          <w:tcPr>
            <w:tcW w:w="142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14</w:t>
            </w:r>
          </w:p>
        </w:tc>
      </w:tr>
    </w:tbl>
    <w:tbl>
      <w:tblPr>
        <w:tblW w:w="8650" w:type="dxa"/>
        <w:jc w:val="left"/>
        <w:tblInd w:w="1047" w:type="dxa"/>
        <w:tblBorders/>
        <w:tblCellMar>
          <w:top w:w="55" w:type="dxa"/>
          <w:left w:w="55" w:type="dxa"/>
          <w:bottom w:w="55" w:type="dxa"/>
          <w:right w:w="55" w:type="dxa"/>
        </w:tblCellMar>
      </w:tblPr>
      <w:tblGrid>
        <w:gridCol w:w="282"/>
        <w:gridCol w:w="283"/>
        <w:gridCol w:w="275"/>
        <w:gridCol w:w="1140"/>
        <w:gridCol w:w="3831"/>
        <w:gridCol w:w="1417"/>
        <w:gridCol w:w="1422"/>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Normal"/>
              <w:rPr>
                <w:rFonts w:ascii="Arial" w:hAnsi="Arial"/>
                <w:sz w:val="22"/>
                <w:szCs w:val="22"/>
              </w:rPr>
            </w:pPr>
            <w:r>
              <w:rPr>
                <w:rFonts w:ascii="Arial" w:hAnsi="Arial"/>
                <w:sz w:val="22"/>
                <w:szCs w:val="22"/>
              </w:rPr>
              <w:t>Dologi kiadás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14</w:t>
            </w:r>
          </w:p>
        </w:tc>
        <w:tc>
          <w:tcPr>
            <w:tcW w:w="142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Egyéb működési bevételek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50</w:t>
            </w:r>
          </w:p>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Normal"/>
              <w:rPr>
                <w:rFonts w:ascii="Arial" w:hAnsi="Arial"/>
                <w:sz w:val="22"/>
                <w:szCs w:val="22"/>
              </w:rPr>
            </w:pPr>
            <w:r>
              <w:rPr>
                <w:rFonts w:ascii="Arial" w:hAnsi="Arial"/>
                <w:sz w:val="22"/>
                <w:szCs w:val="22"/>
              </w:rPr>
              <w:t>Dologi kiadás</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50</w:t>
            </w:r>
          </w:p>
        </w:tc>
        <w:tc>
          <w:tcPr>
            <w:tcW w:w="142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p>
      <w:pPr>
        <w:pStyle w:val="Normal"/>
        <w:rPr/>
      </w:pPr>
      <w:r>
        <w:rPr/>
      </w:r>
    </w:p>
    <w:tbl>
      <w:tblPr>
        <w:tblW w:w="8650" w:type="dxa"/>
        <w:jc w:val="left"/>
        <w:tblInd w:w="1047" w:type="dxa"/>
        <w:tblBorders/>
        <w:tblCellMar>
          <w:top w:w="55" w:type="dxa"/>
          <w:left w:w="55" w:type="dxa"/>
          <w:bottom w:w="55" w:type="dxa"/>
          <w:right w:w="55" w:type="dxa"/>
        </w:tblCellMar>
      </w:tblPr>
      <w:tblGrid>
        <w:gridCol w:w="282"/>
        <w:gridCol w:w="283"/>
        <w:gridCol w:w="275"/>
        <w:gridCol w:w="1140"/>
        <w:gridCol w:w="3831"/>
        <w:gridCol w:w="1417"/>
        <w:gridCol w:w="1422"/>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5"/>
            <w:tcBorders/>
            <w:shd w:fill="auto" w:val="clear"/>
            <w:vAlign w:val="center"/>
          </w:tcPr>
          <w:p>
            <w:pPr>
              <w:pStyle w:val="Tblzattartalom"/>
              <w:snapToGrid w:val="false"/>
              <w:jc w:val="both"/>
              <w:rPr>
                <w:rFonts w:ascii="Arial" w:hAnsi="Arial"/>
                <w:b/>
                <w:b/>
                <w:bCs/>
                <w:i w:val="false"/>
                <w:i w:val="false"/>
                <w:iCs w:val="false"/>
                <w:sz w:val="22"/>
                <w:szCs w:val="22"/>
              </w:rPr>
            </w:pPr>
            <w:r>
              <w:rPr>
                <w:rFonts w:ascii="Arial" w:hAnsi="Arial"/>
                <w:b/>
                <w:bCs/>
                <w:i w:val="false"/>
                <w:iCs w:val="false"/>
                <w:sz w:val="22"/>
                <w:szCs w:val="22"/>
              </w:rPr>
              <w:t>Működési célú átvett pénzeszközök</w:t>
            </w:r>
          </w:p>
        </w:tc>
        <w:tc>
          <w:tcPr>
            <w:tcW w:w="1422" w:type="dxa"/>
            <w:tcBorders/>
            <w:shd w:fill="auto" w:val="clear"/>
            <w:vAlign w:val="center"/>
          </w:tcPr>
          <w:p>
            <w:pPr>
              <w:pStyle w:val="Tblzattartalom"/>
              <w:snapToGrid w:val="false"/>
              <w:jc w:val="right"/>
              <w:rPr>
                <w:rFonts w:ascii="Arial" w:hAnsi="Arial"/>
                <w:b/>
                <w:b/>
                <w:bCs/>
                <w:i w:val="false"/>
                <w:i w:val="false"/>
                <w:iCs w:val="false"/>
                <w:sz w:val="22"/>
                <w:szCs w:val="22"/>
              </w:rPr>
            </w:pPr>
            <w:r>
              <w:rPr>
                <w:rFonts w:ascii="Arial" w:hAnsi="Arial"/>
                <w:b/>
                <w:bCs/>
                <w:i w:val="false"/>
                <w:iCs w:val="false"/>
                <w:sz w:val="22"/>
                <w:szCs w:val="22"/>
              </w:rPr>
              <w:t>1 200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Normal"/>
              <w:snapToGrid w:val="false"/>
              <w:jc w:val="both"/>
              <w:rPr>
                <w:rFonts w:ascii="Arial" w:hAnsi="Arial"/>
                <w:b/>
                <w:b/>
                <w:bCs/>
                <w:i/>
                <w:i/>
                <w:iCs/>
                <w:strike w:val="false"/>
                <w:dstrike w:val="false"/>
                <w:outline w:val="false"/>
                <w:shadow w:val="false"/>
                <w:sz w:val="22"/>
                <w:szCs w:val="22"/>
                <w:u w:val="none"/>
                <w:em w:val="none"/>
              </w:rPr>
            </w:pPr>
            <w:r>
              <w:rPr>
                <w:rFonts w:ascii="Arial" w:hAnsi="Arial"/>
                <w:b/>
                <w:bCs/>
                <w:i/>
                <w:iCs/>
                <w:strike w:val="false"/>
                <w:dstrike w:val="false"/>
                <w:outline w:val="false"/>
                <w:shadow w:val="false"/>
                <w:sz w:val="22"/>
                <w:szCs w:val="22"/>
                <w:u w:val="none"/>
                <w:em w:val="none"/>
              </w:rPr>
              <w:t>Egyéb működési célú átvett pénzeszközök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1 200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Normal"/>
              <w:rPr>
                <w:rFonts w:ascii="Arial" w:hAnsi="Arial"/>
                <w:sz w:val="22"/>
                <w:szCs w:val="22"/>
              </w:rPr>
            </w:pPr>
            <w:r>
              <w:rPr>
                <w:rFonts w:ascii="Arial" w:hAnsi="Arial"/>
                <w:sz w:val="22"/>
                <w:szCs w:val="22"/>
              </w:rPr>
              <w:t>Egyéb működési célú támogatások bevételei államháztartáson belülről</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-1 200</w:t>
            </w:r>
          </w:p>
        </w:tc>
        <w:tc>
          <w:tcPr>
            <w:tcW w:w="142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p>
      <w:pPr>
        <w:pStyle w:val="Normal"/>
        <w:rPr/>
      </w:pPr>
      <w:r>
        <w:rPr/>
      </w:r>
    </w:p>
    <w:tbl>
      <w:tblPr>
        <w:tblW w:w="8650" w:type="dxa"/>
        <w:jc w:val="left"/>
        <w:tblInd w:w="1047" w:type="dxa"/>
        <w:tblBorders/>
        <w:tblCellMar>
          <w:top w:w="55" w:type="dxa"/>
          <w:left w:w="55" w:type="dxa"/>
          <w:bottom w:w="55" w:type="dxa"/>
          <w:right w:w="55" w:type="dxa"/>
        </w:tblCellMar>
      </w:tblPr>
      <w:tblGrid>
        <w:gridCol w:w="282"/>
        <w:gridCol w:w="283"/>
        <w:gridCol w:w="275"/>
        <w:gridCol w:w="1140"/>
        <w:gridCol w:w="3831"/>
        <w:gridCol w:w="1417"/>
        <w:gridCol w:w="1422"/>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5"/>
            <w:tcBorders/>
            <w:shd w:fill="auto" w:val="clear"/>
            <w:vAlign w:val="center"/>
          </w:tcPr>
          <w:p>
            <w:pPr>
              <w:pStyle w:val="Tblzattartalom"/>
              <w:snapToGrid w:val="false"/>
              <w:jc w:val="both"/>
              <w:rPr>
                <w:rFonts w:ascii="Arial" w:hAnsi="Arial"/>
                <w:b/>
                <w:b/>
                <w:bCs/>
                <w:i w:val="false"/>
                <w:i w:val="false"/>
                <w:iCs w:val="false"/>
                <w:sz w:val="22"/>
                <w:szCs w:val="22"/>
              </w:rPr>
            </w:pPr>
            <w:r>
              <w:rPr>
                <w:rFonts w:ascii="Arial" w:hAnsi="Arial"/>
                <w:b/>
                <w:bCs/>
                <w:i w:val="false"/>
                <w:iCs w:val="false"/>
                <w:sz w:val="22"/>
                <w:szCs w:val="22"/>
              </w:rPr>
              <w:t>Finanszírozási bevételek</w:t>
            </w:r>
          </w:p>
        </w:tc>
        <w:tc>
          <w:tcPr>
            <w:tcW w:w="1422" w:type="dxa"/>
            <w:tcBorders/>
            <w:shd w:fill="auto" w:val="clear"/>
            <w:vAlign w:val="center"/>
          </w:tcPr>
          <w:p>
            <w:pPr>
              <w:pStyle w:val="Tblzattartalom"/>
              <w:snapToGrid w:val="false"/>
              <w:jc w:val="right"/>
              <w:rPr>
                <w:rFonts w:ascii="Arial" w:hAnsi="Arial"/>
                <w:b/>
                <w:b/>
                <w:bCs/>
                <w:i w:val="false"/>
                <w:i w:val="false"/>
                <w:iCs w:val="false"/>
                <w:sz w:val="22"/>
                <w:szCs w:val="22"/>
              </w:rPr>
            </w:pPr>
            <w:r>
              <w:rPr>
                <w:rFonts w:ascii="Arial" w:hAnsi="Arial"/>
                <w:b/>
                <w:bCs/>
                <w:i w:val="false"/>
                <w:iCs w:val="false"/>
                <w:sz w:val="22"/>
                <w:szCs w:val="22"/>
              </w:rPr>
            </w:r>
          </w:p>
          <w:p>
            <w:pPr>
              <w:pStyle w:val="Tblzattartalom"/>
              <w:snapToGrid w:val="false"/>
              <w:jc w:val="right"/>
              <w:rPr>
                <w:rFonts w:ascii="Arial" w:hAnsi="Arial"/>
                <w:b/>
                <w:b/>
                <w:bCs/>
                <w:i w:val="false"/>
                <w:i w:val="false"/>
                <w:iCs w:val="false"/>
                <w:sz w:val="22"/>
                <w:szCs w:val="22"/>
              </w:rPr>
            </w:pPr>
            <w:r>
              <w:rPr>
                <w:rFonts w:ascii="Arial" w:hAnsi="Arial"/>
                <w:b/>
                <w:bCs/>
                <w:i w:val="false"/>
                <w:iCs w:val="false"/>
                <w:sz w:val="22"/>
                <w:szCs w:val="22"/>
              </w:rPr>
              <w:t>227 418</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46" w:type="dxa"/>
            <w:gridSpan w:val="3"/>
            <w:tcBorders/>
            <w:shd w:fill="auto" w:val="clear"/>
            <w:vAlign w:val="center"/>
          </w:tcPr>
          <w:p>
            <w:pPr>
              <w:pStyle w:val="Normal"/>
              <w:snapToGrid w:val="false"/>
              <w:jc w:val="both"/>
              <w:rPr>
                <w:rFonts w:ascii="Arial" w:hAnsi="Arial"/>
                <w:b/>
                <w:b/>
                <w:bCs/>
                <w:i/>
                <w:i/>
                <w:iCs/>
                <w:strike w:val="false"/>
                <w:dstrike w:val="false"/>
                <w:outline w:val="false"/>
                <w:shadow w:val="false"/>
                <w:sz w:val="22"/>
                <w:szCs w:val="22"/>
                <w:u w:val="none"/>
                <w:em w:val="none"/>
              </w:rPr>
            </w:pPr>
            <w:r>
              <w:rPr>
                <w:rFonts w:ascii="Arial" w:hAnsi="Arial"/>
                <w:b/>
                <w:bCs/>
                <w:i/>
                <w:iCs/>
                <w:strike w:val="false"/>
                <w:dstrike w:val="false"/>
                <w:outline w:val="false"/>
                <w:shadow w:val="false"/>
                <w:sz w:val="22"/>
                <w:szCs w:val="22"/>
                <w:u w:val="none"/>
                <w:em w:val="none"/>
              </w:rPr>
              <w:t>Előző év működési célú költségvetési maradványának igénybevétele</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227 418</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31" w:type="dxa"/>
            <w:tcBorders/>
            <w:shd w:fill="auto" w:val="clear"/>
            <w:vAlign w:val="center"/>
          </w:tcPr>
          <w:p>
            <w:pPr>
              <w:pStyle w:val="Normal"/>
              <w:rPr>
                <w:rFonts w:ascii="Arial" w:hAnsi="Arial"/>
                <w:sz w:val="22"/>
                <w:szCs w:val="22"/>
              </w:rPr>
            </w:pPr>
            <w:r>
              <w:rPr>
                <w:rFonts w:ascii="Arial" w:hAnsi="Arial"/>
                <w:sz w:val="22"/>
                <w:szCs w:val="22"/>
              </w:rPr>
              <w:t>Általános tartalék</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227 418</w:t>
            </w:r>
          </w:p>
        </w:tc>
        <w:tc>
          <w:tcPr>
            <w:tcW w:w="142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p>
      <w:pPr>
        <w:pStyle w:val="Normal"/>
        <w:jc w:val="both"/>
        <w:rPr>
          <w:rFonts w:ascii="Arial" w:hAnsi="Arial"/>
          <w:b/>
          <w:b/>
          <w:bCs/>
          <w:sz w:val="22"/>
          <w:szCs w:val="22"/>
        </w:rPr>
      </w:pPr>
      <w:r>
        <w:rPr>
          <w:rFonts w:ascii="Arial" w:hAnsi="Arial"/>
          <w:b/>
          <w:bCs/>
          <w:sz w:val="22"/>
          <w:szCs w:val="22"/>
        </w:rPr>
      </w:r>
    </w:p>
    <w:tbl>
      <w:tblPr>
        <w:tblW w:w="8650" w:type="dxa"/>
        <w:jc w:val="left"/>
        <w:tblInd w:w="1047" w:type="dxa"/>
        <w:tblBorders/>
        <w:tblCellMar>
          <w:top w:w="55" w:type="dxa"/>
          <w:left w:w="55" w:type="dxa"/>
          <w:bottom w:w="55" w:type="dxa"/>
          <w:right w:w="55" w:type="dxa"/>
        </w:tblCellMar>
      </w:tblPr>
      <w:tblGrid>
        <w:gridCol w:w="282"/>
        <w:gridCol w:w="283"/>
        <w:gridCol w:w="275"/>
        <w:gridCol w:w="1140"/>
        <w:gridCol w:w="3831"/>
        <w:gridCol w:w="1417"/>
        <w:gridCol w:w="1422"/>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40"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31"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2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6"/>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 xml:space="preserve">Önkormányzati bevételek </w:t>
            </w:r>
            <w:r>
              <w:rPr>
                <w:rFonts w:ascii="Arial" w:hAnsi="Arial"/>
                <w:b/>
                <w:bCs/>
                <w:sz w:val="22"/>
                <w:szCs w:val="22"/>
              </w:rPr>
              <w:t>(és a kapcsolódó kiadások)</w:t>
            </w:r>
            <w:r>
              <w:rPr>
                <w:rFonts w:ascii="Arial" w:hAnsi="Arial"/>
                <w:b/>
                <w:bCs/>
                <w:sz w:val="22"/>
                <w:szCs w:val="22"/>
              </w:rPr>
              <w:t xml:space="preserve"> változása összesen:</w:t>
            </w:r>
          </w:p>
        </w:tc>
        <w:tc>
          <w:tcPr>
            <w:tcW w:w="1422"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-214 029</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r>
    </w:p>
    <w:p>
      <w:pPr>
        <w:pStyle w:val="Normal"/>
        <w:pageBreakBefore w:val="false"/>
        <w:jc w:val="both"/>
        <w:rPr>
          <w:rFonts w:ascii="Arial" w:hAnsi="Arial"/>
          <w:b/>
          <w:b/>
          <w:bCs/>
          <w:sz w:val="22"/>
          <w:szCs w:val="22"/>
        </w:rPr>
      </w:pPr>
      <w:r>
        <w:rPr>
          <w:rFonts w:ascii="Arial" w:hAnsi="Arial"/>
          <w:b/>
          <w:bCs/>
          <w:sz w:val="22"/>
          <w:szCs w:val="22"/>
        </w:rPr>
      </w:r>
      <w:r>
        <w:br w:type="page"/>
      </w:r>
    </w:p>
    <w:p>
      <w:pPr>
        <w:pStyle w:val="Normal"/>
        <w:numPr>
          <w:ilvl w:val="1"/>
          <w:numId w:val="2"/>
        </w:numPr>
        <w:jc w:val="both"/>
        <w:rPr>
          <w:rFonts w:ascii="Arial" w:hAnsi="Arial"/>
          <w:b/>
          <w:b/>
          <w:bCs/>
          <w:sz w:val="22"/>
          <w:szCs w:val="22"/>
        </w:rPr>
      </w:pPr>
      <w:r>
        <w:rPr>
          <w:rFonts w:ascii="Arial" w:hAnsi="Arial"/>
          <w:b/>
          <w:bCs/>
          <w:sz w:val="22"/>
          <w:szCs w:val="22"/>
        </w:rPr>
        <w:t xml:space="preserve">Intézmények bevételei </w:t>
      </w:r>
      <w:r>
        <w:rPr>
          <w:rFonts w:ascii="Arial" w:hAnsi="Arial"/>
          <w:b/>
          <w:bCs/>
          <w:sz w:val="22"/>
          <w:szCs w:val="22"/>
        </w:rPr>
        <w:t>és intézményfinanszírozás</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tab/>
        <w:tab/>
        <w:tab/>
        <w:tab/>
        <w:tab/>
        <w:tab/>
        <w:tab/>
        <w:tab/>
        <w:tab/>
        <w:tab/>
        <w:tab/>
        <w:tab/>
        <w:tab/>
      </w:r>
      <w:r>
        <w:rPr>
          <w:rFonts w:ascii="Arial" w:hAnsi="Arial"/>
          <w:b/>
          <w:bCs/>
          <w:sz w:val="22"/>
          <w:szCs w:val="22"/>
        </w:rPr>
        <w:tab/>
        <w:tab/>
        <w:tab/>
        <w:tab/>
        <w:tab/>
        <w:tab/>
        <w:tab/>
        <w:tab/>
        <w:t>a</w:t>
      </w:r>
      <w:r>
        <w:rPr>
          <w:rFonts w:ascii="Arial" w:hAnsi="Arial"/>
          <w:b/>
          <w:bCs/>
          <w:sz w:val="22"/>
          <w:szCs w:val="22"/>
        </w:rPr>
        <w:t>datok E Ft-ban</w:t>
      </w:r>
    </w:p>
    <w:p>
      <w:pPr>
        <w:pStyle w:val="Normal"/>
        <w:jc w:val="right"/>
        <w:rPr>
          <w:rFonts w:ascii="Arial" w:hAnsi="Arial"/>
          <w:b/>
          <w:b/>
          <w:bCs/>
          <w:sz w:val="22"/>
          <w:szCs w:val="22"/>
        </w:rPr>
      </w:pPr>
      <w:r>
        <w:rPr>
          <w:rFonts w:ascii="Arial" w:hAnsi="Arial"/>
          <w:b/>
          <w:bCs/>
          <w:sz w:val="22"/>
          <w:szCs w:val="22"/>
        </w:rPr>
      </w:r>
    </w:p>
    <w:tbl>
      <w:tblPr>
        <w:tblW w:w="8662" w:type="dxa"/>
        <w:jc w:val="left"/>
        <w:tblInd w:w="103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7250"/>
        <w:gridCol w:w="1412"/>
      </w:tblGrid>
      <w:tr>
        <w:trPr>
          <w:cantSplit w:val="true"/>
        </w:trPr>
        <w:tc>
          <w:tcPr>
            <w:tcW w:w="7250" w:type="dxa"/>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jc w:val="both"/>
              <w:rPr>
                <w:rFonts w:ascii="Arial" w:hAnsi="Arial"/>
                <w:b/>
                <w:b/>
                <w:bCs/>
                <w:sz w:val="22"/>
                <w:szCs w:val="22"/>
              </w:rPr>
            </w:pPr>
            <w:r>
              <w:rPr>
                <w:rFonts w:ascii="Arial" w:hAnsi="Arial"/>
                <w:b/>
                <w:bCs/>
                <w:sz w:val="22"/>
                <w:szCs w:val="22"/>
              </w:rPr>
              <w:t>DMJV Polgármesteri Hivatala</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-12 637</w:t>
            </w:r>
          </w:p>
        </w:tc>
      </w:tr>
    </w:tbl>
    <w:p>
      <w:pPr>
        <w:pStyle w:val="Normal"/>
        <w:pageBreakBefore w:val="false"/>
        <w:rPr/>
      </w:pPr>
      <w:r>
        <w:rPr/>
      </w:r>
    </w:p>
    <w:tbl>
      <w:tblPr>
        <w:tblW w:w="8662" w:type="dxa"/>
        <w:jc w:val="left"/>
        <w:tblInd w:w="1034" w:type="dxa"/>
        <w:tblBorders/>
        <w:tblCellMar>
          <w:top w:w="55" w:type="dxa"/>
          <w:left w:w="55" w:type="dxa"/>
          <w:bottom w:w="55" w:type="dxa"/>
          <w:right w:w="55" w:type="dxa"/>
        </w:tblCellMar>
      </w:tblPr>
      <w:tblGrid>
        <w:gridCol w:w="300"/>
        <w:gridCol w:w="6950"/>
        <w:gridCol w:w="1412"/>
      </w:tblGrid>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1 465</w:t>
            </w:r>
          </w:p>
        </w:tc>
      </w:tr>
    </w:tbl>
    <w:tbl>
      <w:tblPr>
        <w:tblW w:w="8662" w:type="dxa"/>
        <w:jc w:val="left"/>
        <w:tblInd w:w="1034" w:type="dxa"/>
        <w:tblBorders/>
        <w:tblCellMar>
          <w:top w:w="55" w:type="dxa"/>
          <w:left w:w="55" w:type="dxa"/>
          <w:bottom w:w="55" w:type="dxa"/>
          <w:right w:w="55" w:type="dxa"/>
        </w:tblCellMar>
      </w:tblPr>
      <w:tblGrid>
        <w:gridCol w:w="300"/>
        <w:gridCol w:w="288"/>
        <w:gridCol w:w="287"/>
        <w:gridCol w:w="1125"/>
        <w:gridCol w:w="3875"/>
        <w:gridCol w:w="1375"/>
        <w:gridCol w:w="1412"/>
      </w:tblGrid>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Közhatalmi bevételek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240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240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1 690</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1 690</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átvett pénzeszközök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15</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-14 102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-14 102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704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194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ellátottak pénzbeli juttatásai</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-15 000</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bl>
    <w:p>
      <w:pPr>
        <w:pStyle w:val="Normal"/>
        <w:rPr>
          <w:rFonts w:ascii="Arial" w:hAnsi="Arial"/>
          <w:b/>
          <w:b/>
          <w:bCs/>
          <w:sz w:val="22"/>
          <w:szCs w:val="22"/>
        </w:rPr>
      </w:pPr>
      <w:r>
        <w:rPr>
          <w:rFonts w:ascii="Arial" w:hAnsi="Arial"/>
          <w:b/>
          <w:bCs/>
          <w:sz w:val="22"/>
          <w:szCs w:val="22"/>
        </w:rPr>
      </w:r>
    </w:p>
    <w:tbl>
      <w:tblPr>
        <w:tblW w:w="8662" w:type="dxa"/>
        <w:jc w:val="left"/>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Pr>
      <w:tblGrid>
        <w:gridCol w:w="7250"/>
        <w:gridCol w:w="1412"/>
      </w:tblGrid>
      <w:tr>
        <w:trPr>
          <w:cantSplit w:val="true"/>
        </w:trPr>
        <w:tc>
          <w:tcPr>
            <w:tcW w:w="7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0" w:type="dxa"/>
            </w:tcMar>
            <w:vAlign w:val="center"/>
          </w:tcPr>
          <w:p>
            <w:pPr>
              <w:pStyle w:val="Tblzattartalom"/>
              <w:snapToGrid w:val="false"/>
              <w:jc w:val="both"/>
              <w:rPr>
                <w:rFonts w:ascii="Arial" w:hAnsi="Arial"/>
                <w:b/>
                <w:b/>
                <w:bCs/>
                <w:sz w:val="22"/>
                <w:szCs w:val="22"/>
              </w:rPr>
            </w:pPr>
            <w:r>
              <w:rPr>
                <w:rFonts w:ascii="Arial" w:hAnsi="Arial"/>
                <w:b/>
                <w:bCs/>
                <w:sz w:val="22"/>
                <w:szCs w:val="22"/>
              </w:rPr>
              <w:t>Dunaújvárosi Óvoda</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8 262</w:t>
            </w:r>
          </w:p>
        </w:tc>
      </w:tr>
    </w:tbl>
    <w:tbl>
      <w:tblPr>
        <w:tblW w:w="8662" w:type="dxa"/>
        <w:jc w:val="left"/>
        <w:tblInd w:w="1034" w:type="dxa"/>
        <w:tblBorders>
          <w:top w:val="single" w:sz="2" w:space="0" w:color="000000"/>
        </w:tblBorders>
        <w:tblCellMar>
          <w:top w:w="55" w:type="dxa"/>
          <w:left w:w="55" w:type="dxa"/>
          <w:bottom w:w="55" w:type="dxa"/>
          <w:right w:w="55" w:type="dxa"/>
        </w:tblCellMar>
      </w:tblPr>
      <w:tblGrid>
        <w:gridCol w:w="300"/>
        <w:gridCol w:w="6950"/>
        <w:gridCol w:w="1412"/>
      </w:tblGrid>
      <w:tr>
        <w:trPr>
          <w:cantSplit w:val="true"/>
        </w:trPr>
        <w:tc>
          <w:tcPr>
            <w:tcW w:w="300" w:type="dxa"/>
            <w:tcBorders>
              <w:top w:val="single" w:sz="2" w:space="0" w:color="000000"/>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tcBorders>
              <w:top w:val="single" w:sz="2" w:space="0" w:color="000000"/>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r>
          </w:p>
        </w:tc>
        <w:tc>
          <w:tcPr>
            <w:tcW w:w="1412" w:type="dxa"/>
            <w:tcBorders>
              <w:top w:val="single" w:sz="2" w:space="0" w:color="000000"/>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bl>
    <w:tbl>
      <w:tblPr>
        <w:tblW w:w="8662" w:type="dxa"/>
        <w:jc w:val="left"/>
        <w:tblInd w:w="1034" w:type="dxa"/>
        <w:tblBorders/>
        <w:tblCellMar>
          <w:top w:w="55" w:type="dxa"/>
          <w:left w:w="55" w:type="dxa"/>
          <w:bottom w:w="55" w:type="dxa"/>
          <w:right w:w="55" w:type="dxa"/>
        </w:tblCellMar>
      </w:tblPr>
      <w:tblGrid>
        <w:gridCol w:w="300"/>
        <w:gridCol w:w="6950"/>
        <w:gridCol w:w="1412"/>
      </w:tblGrid>
      <w:tr>
        <w:trPr>
          <w:cantSplit w:val="true"/>
        </w:trPr>
        <w:tc>
          <w:tcPr>
            <w:tcW w:w="30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950" w:type="dxa"/>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8 262</w:t>
            </w:r>
          </w:p>
        </w:tc>
      </w:tr>
    </w:tbl>
    <w:tbl>
      <w:tblPr>
        <w:tblW w:w="8662" w:type="dxa"/>
        <w:jc w:val="left"/>
        <w:tblInd w:w="1034" w:type="dxa"/>
        <w:tblBorders/>
        <w:tblCellMar>
          <w:top w:w="55" w:type="dxa"/>
          <w:left w:w="55" w:type="dxa"/>
          <w:bottom w:w="55" w:type="dxa"/>
          <w:right w:w="55" w:type="dxa"/>
        </w:tblCellMar>
      </w:tblPr>
      <w:tblGrid>
        <w:gridCol w:w="300"/>
        <w:gridCol w:w="288"/>
        <w:gridCol w:w="287"/>
        <w:gridCol w:w="1125"/>
        <w:gridCol w:w="3875"/>
        <w:gridCol w:w="1375"/>
        <w:gridCol w:w="1412"/>
      </w:tblGrid>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8 262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2" w:type="dxa"/>
            <w:gridSpan w:val="2"/>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348</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94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-1 657</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felújítások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10 361</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7250" w:type="dxa"/>
            <w:gridSpan w:val="6"/>
            <w:tcBorders>
              <w:bottom w:val="single" w:sz="4" w:space="0" w:color="000000"/>
              <w:insideH w:val="single" w:sz="4" w:space="0" w:color="000000"/>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r>
          </w:p>
        </w:tc>
        <w:tc>
          <w:tcPr>
            <w:tcW w:w="1412" w:type="dxa"/>
            <w:tcBorders>
              <w:bottom w:val="single" w:sz="4" w:space="0" w:color="000000"/>
              <w:insideH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r>
      <w:tr>
        <w:trPr>
          <w:cantSplit w:val="true"/>
        </w:trPr>
        <w:tc>
          <w:tcPr>
            <w:tcW w:w="7250" w:type="dxa"/>
            <w:gridSpan w:val="6"/>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snapToGrid w:val="false"/>
              <w:jc w:val="both"/>
              <w:rPr>
                <w:rFonts w:ascii="Arial" w:hAnsi="Arial"/>
                <w:b/>
                <w:b/>
                <w:bCs/>
                <w:sz w:val="22"/>
                <w:szCs w:val="22"/>
              </w:rPr>
            </w:pPr>
            <w:r>
              <w:rPr>
                <w:rFonts w:ascii="Arial" w:hAnsi="Arial"/>
                <w:b/>
                <w:bCs/>
                <w:sz w:val="22"/>
                <w:szCs w:val="22"/>
              </w:rPr>
              <w:t>Bölcsődék Igazgatósága Dunaújváros</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3 163</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2 772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left"/>
              <w:rPr>
                <w:rFonts w:ascii="Arial" w:hAnsi="Arial"/>
                <w:sz w:val="22"/>
                <w:szCs w:val="22"/>
              </w:rPr>
            </w:pPr>
            <w:r>
              <w:rPr>
                <w:rFonts w:ascii="Arial" w:hAnsi="Arial"/>
                <w:sz w:val="22"/>
                <w:szCs w:val="22"/>
              </w:rPr>
              <w:t>Működési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822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711</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111</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3"/>
            <w:tcBorders/>
            <w:shd w:fill="auto" w:val="clear"/>
            <w:vAlign w:val="center"/>
          </w:tcPr>
          <w:p>
            <w:pPr>
              <w:pStyle w:val="Tblzattartalom"/>
              <w:snapToGrid w:val="false"/>
              <w:jc w:val="left"/>
              <w:rPr>
                <w:rFonts w:ascii="Arial" w:hAnsi="Arial"/>
                <w:sz w:val="22"/>
                <w:szCs w:val="22"/>
              </w:rPr>
            </w:pPr>
            <w:r>
              <w:rPr>
                <w:rFonts w:ascii="Arial" w:hAnsi="Arial"/>
                <w:sz w:val="22"/>
                <w:szCs w:val="22"/>
              </w:rPr>
              <w:t>Működési bevételek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1 950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1 950</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w:t>
            </w:r>
            <w:r>
              <w:rPr>
                <w:rFonts w:ascii="Arial" w:hAnsi="Arial"/>
                <w:b/>
                <w:bCs/>
                <w:i/>
                <w:iCs/>
                <w:sz w:val="22"/>
                <w:szCs w:val="22"/>
              </w:rPr>
              <w:t>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391</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left"/>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391</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-1 987</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122</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1 000</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beruházások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1 500</w:t>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bl>
    <w:tbl>
      <w:tblPr>
        <w:tblW w:w="8662" w:type="dxa"/>
        <w:jc w:val="left"/>
        <w:tblInd w:w="1034" w:type="dxa"/>
        <w:tblBorders>
          <w:bottom w:val="single" w:sz="4" w:space="0" w:color="000000"/>
          <w:insideH w:val="single" w:sz="4" w:space="0" w:color="000000"/>
        </w:tblBorders>
        <w:tblCellMar>
          <w:top w:w="55" w:type="dxa"/>
          <w:left w:w="55" w:type="dxa"/>
          <w:bottom w:w="55" w:type="dxa"/>
          <w:right w:w="55" w:type="dxa"/>
        </w:tblCellMar>
      </w:tblPr>
      <w:tblGrid>
        <w:gridCol w:w="300"/>
        <w:gridCol w:w="288"/>
        <w:gridCol w:w="262"/>
        <w:gridCol w:w="25"/>
        <w:gridCol w:w="1125"/>
        <w:gridCol w:w="3875"/>
        <w:gridCol w:w="1375"/>
        <w:gridCol w:w="1412"/>
      </w:tblGrid>
      <w:tr>
        <w:trPr>
          <w:cantSplit w:val="true"/>
        </w:trPr>
        <w:tc>
          <w:tcPr>
            <w:tcW w:w="7250" w:type="dxa"/>
            <w:gridSpan w:val="7"/>
            <w:tcBorders>
              <w:bottom w:val="single" w:sz="4" w:space="0" w:color="000000"/>
              <w:insideH w:val="single" w:sz="4"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r>
          </w:p>
        </w:tc>
        <w:tc>
          <w:tcPr>
            <w:tcW w:w="1412" w:type="dxa"/>
            <w:tcBorders>
              <w:bottom w:val="single" w:sz="4" w:space="0" w:color="000000"/>
              <w:insideH w:val="single" w:sz="4"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r>
          </w:p>
        </w:tc>
      </w:tr>
      <w:tr>
        <w:trPr>
          <w:cantSplit w:val="true"/>
        </w:trPr>
        <w:tc>
          <w:tcPr>
            <w:tcW w:w="7250" w:type="dxa"/>
            <w:gridSpan w:val="7"/>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jc w:val="both"/>
              <w:rPr>
                <w:rFonts w:ascii="Arial" w:hAnsi="Arial"/>
                <w:b/>
                <w:b/>
                <w:bCs/>
                <w:sz w:val="22"/>
                <w:szCs w:val="22"/>
              </w:rPr>
            </w:pPr>
            <w:r>
              <w:rPr>
                <w:rFonts w:ascii="Arial" w:hAnsi="Arial"/>
                <w:b/>
                <w:bCs/>
                <w:sz w:val="22"/>
                <w:szCs w:val="22"/>
              </w:rPr>
              <w:t xml:space="preserve">Egyesített Szociális Intézmény </w:t>
            </w:r>
            <w:r>
              <w:rPr>
                <w:rFonts w:ascii="Arial" w:hAnsi="Arial"/>
                <w:b/>
                <w:bCs/>
                <w:sz w:val="22"/>
                <w:szCs w:val="22"/>
              </w:rPr>
              <w:t>és Árpád-házi Szent Erzsébet Idősek Otthona</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-4 689</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-7 964</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4"/>
            <w:tcBorders/>
            <w:shd w:fill="auto" w:val="clear"/>
            <w:vAlign w:val="center"/>
          </w:tcPr>
          <w:p>
            <w:pPr>
              <w:pStyle w:val="Tblzattartalom"/>
              <w:snapToGrid w:val="false"/>
              <w:jc w:val="left"/>
              <w:rPr>
                <w:rFonts w:ascii="Arial" w:hAnsi="Arial"/>
                <w:sz w:val="22"/>
                <w:szCs w:val="22"/>
              </w:rPr>
            </w:pPr>
            <w:r>
              <w:rPr>
                <w:rFonts w:ascii="Arial" w:hAnsi="Arial"/>
                <w:sz w:val="22"/>
                <w:szCs w:val="22"/>
              </w:rPr>
              <w:t>Működési bevételek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-7 964</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7 964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3 275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4"/>
            <w:tcBorders/>
            <w:shd w:fill="auto" w:val="clear"/>
            <w:vAlign w:val="center"/>
          </w:tcPr>
          <w:p>
            <w:pPr>
              <w:pStyle w:val="Tblzattartalom"/>
              <w:snapToGrid w:val="false"/>
              <w:jc w:val="left"/>
              <w:rPr>
                <w:rFonts w:ascii="Arial" w:hAnsi="Arial"/>
                <w:sz w:val="22"/>
                <w:szCs w:val="22"/>
              </w:rPr>
            </w:pPr>
            <w:r>
              <w:rPr>
                <w:rFonts w:ascii="Arial" w:hAnsi="Arial"/>
                <w:sz w:val="22"/>
                <w:szCs w:val="22"/>
              </w:rPr>
              <w:t>Előző évi maradvány igénybevétele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497</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62" w:type="dxa"/>
            <w:tcBorders/>
            <w:shd w:fill="auto" w:val="clear"/>
            <w:vAlign w:val="center"/>
          </w:tcPr>
          <w:p>
            <w:pPr>
              <w:pStyle w:val="Tblzattartalom"/>
              <w:snapToGrid w:val="false"/>
              <w:jc w:val="left"/>
              <w:rPr>
                <w:rFonts w:ascii="Arial" w:hAnsi="Arial"/>
                <w:sz w:val="22"/>
                <w:szCs w:val="22"/>
              </w:rPr>
            </w:pPr>
            <w:r>
              <w:rPr>
                <w:rFonts w:ascii="Arial" w:hAnsi="Arial"/>
                <w:sz w:val="22"/>
                <w:szCs w:val="22"/>
              </w:rPr>
            </w:r>
          </w:p>
        </w:tc>
        <w:tc>
          <w:tcPr>
            <w:tcW w:w="1150" w:type="dxa"/>
            <w:gridSpan w:val="2"/>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497</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4"/>
            <w:tcBorders/>
            <w:shd w:fill="auto" w:val="clear"/>
            <w:vAlign w:val="center"/>
          </w:tcPr>
          <w:p>
            <w:pPr>
              <w:pStyle w:val="Tblzattartalom"/>
              <w:snapToGrid w:val="false"/>
              <w:jc w:val="left"/>
              <w:rPr>
                <w:rFonts w:ascii="Arial" w:hAnsi="Arial"/>
                <w:sz w:val="22"/>
                <w:szCs w:val="22"/>
              </w:rPr>
            </w:pPr>
            <w:r>
              <w:rPr>
                <w:rFonts w:ascii="Arial" w:hAnsi="Arial"/>
                <w:sz w:val="22"/>
                <w:szCs w:val="22"/>
              </w:rPr>
              <w:t>Irányító szervi támogatás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3 772</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-8 408</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1 524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2 692</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7 964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50" w:type="dxa"/>
            <w:gridSpan w:val="7"/>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blzattartalom"/>
              <w:jc w:val="both"/>
              <w:rPr>
                <w:rFonts w:ascii="Arial" w:hAnsi="Arial"/>
                <w:b/>
                <w:b/>
                <w:bCs/>
                <w:sz w:val="22"/>
                <w:szCs w:val="22"/>
              </w:rPr>
            </w:pPr>
            <w:r>
              <w:rPr>
                <w:rFonts w:ascii="Arial" w:hAnsi="Arial"/>
                <w:b/>
                <w:bCs/>
                <w:sz w:val="22"/>
                <w:szCs w:val="22"/>
              </w:rPr>
              <w:t>Útkeresés Segítő Szolgálat</w:t>
            </w:r>
          </w:p>
        </w:tc>
        <w:tc>
          <w:tcPr>
            <w:tcW w:w="1412"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-1 645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950" w:type="dxa"/>
            <w:gridSpan w:val="6"/>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t>Működési célú bevételek</w:t>
            </w:r>
          </w:p>
        </w:tc>
        <w:tc>
          <w:tcPr>
            <w:tcW w:w="141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-2 360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5"/>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w:t>
            </w:r>
          </w:p>
        </w:tc>
        <w:tc>
          <w:tcPr>
            <w:tcW w:w="1412" w:type="dxa"/>
            <w:tcBorders/>
            <w:shd w:fill="auto" w:val="clear"/>
            <w:vAlign w:val="center"/>
          </w:tcPr>
          <w:p>
            <w:pPr>
              <w:pStyle w:val="Tblzattartalom"/>
              <w:jc w:val="right"/>
              <w:rPr>
                <w:rFonts w:ascii="Arial" w:hAnsi="Arial"/>
                <w:sz w:val="22"/>
                <w:szCs w:val="22"/>
              </w:rPr>
            </w:pPr>
            <w:r>
              <w:rPr>
                <w:rFonts w:ascii="Arial" w:hAnsi="Arial"/>
                <w:sz w:val="22"/>
                <w:szCs w:val="22"/>
              </w:rPr>
              <w:t>-</w:t>
            </w:r>
            <w:r>
              <w:rPr>
                <w:rFonts w:ascii="Arial" w:hAnsi="Arial"/>
                <w:sz w:val="22"/>
                <w:szCs w:val="22"/>
              </w:rPr>
              <w:t>368</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dologi kiadás</w:t>
            </w:r>
          </w:p>
        </w:tc>
        <w:tc>
          <w:tcPr>
            <w:tcW w:w="1375" w:type="dxa"/>
            <w:tcBorders/>
            <w:shd w:fill="auto" w:val="clear"/>
            <w:vAlign w:val="center"/>
          </w:tcPr>
          <w:p>
            <w:pPr>
              <w:pStyle w:val="Tblzattartalom"/>
              <w:jc w:val="right"/>
              <w:rPr>
                <w:rFonts w:ascii="Arial" w:hAnsi="Arial"/>
                <w:sz w:val="22"/>
                <w:szCs w:val="22"/>
              </w:rPr>
            </w:pPr>
            <w:r>
              <w:rPr>
                <w:rFonts w:ascii="Arial" w:hAnsi="Arial"/>
                <w:sz w:val="22"/>
                <w:szCs w:val="22"/>
              </w:rPr>
              <w:t>-</w:t>
            </w:r>
            <w:r>
              <w:rPr>
                <w:rFonts w:ascii="Arial" w:hAnsi="Arial"/>
                <w:sz w:val="22"/>
                <w:szCs w:val="22"/>
              </w:rPr>
              <w:t>368</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5"/>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855</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dologi kiadás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b</w:t>
            </w:r>
            <w:r>
              <w:rPr>
                <w:rFonts w:ascii="Arial" w:hAnsi="Arial"/>
                <w:sz w:val="22"/>
                <w:szCs w:val="22"/>
              </w:rPr>
              <w:t>eruházás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860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5"/>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átvett pénzeszközök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1137</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Felhalmozási célú átvett pénzeszközök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204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beruházás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933</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Felhalmozási célú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204</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5"/>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átvett pénzeszközök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204</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átvett pénzeszközök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204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6"/>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w:t>
            </w:r>
            <w:r>
              <w:rPr>
                <w:rFonts w:ascii="Arial" w:hAnsi="Arial"/>
                <w:b/>
                <w:bCs/>
                <w:i/>
                <w:iCs/>
                <w:sz w:val="22"/>
                <w:szCs w:val="22"/>
              </w:rPr>
              <w:t>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511</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5"/>
            <w:tcBorders/>
            <w:shd w:fill="auto" w:val="clear"/>
            <w:vAlign w:val="center"/>
          </w:tcPr>
          <w:p>
            <w:pPr>
              <w:pStyle w:val="Tblzattartalom"/>
              <w:snapToGrid w:val="false"/>
              <w:jc w:val="left"/>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511</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177</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18</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2 031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ellátottak pénzbeli juttatásai</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500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egyéb kiadás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6</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beruházás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-1 045</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felújítás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190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gridSpan w:val="2"/>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tbl>
      <w:tblPr>
        <w:tblW w:w="8662" w:type="dxa"/>
        <w:jc w:val="left"/>
        <w:tblInd w:w="103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00"/>
        <w:gridCol w:w="288"/>
        <w:gridCol w:w="287"/>
        <w:gridCol w:w="1125"/>
        <w:gridCol w:w="3875"/>
        <w:gridCol w:w="1375"/>
        <w:gridCol w:w="1412"/>
      </w:tblGrid>
      <w:tr>
        <w:trPr>
          <w:cantSplit w:val="true"/>
        </w:trPr>
        <w:tc>
          <w:tcPr>
            <w:tcW w:w="7250" w:type="dxa"/>
            <w:gridSpan w:val="6"/>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jc w:val="both"/>
              <w:rPr>
                <w:rFonts w:ascii="Arial" w:hAnsi="Arial"/>
                <w:b/>
                <w:b/>
                <w:bCs/>
                <w:sz w:val="22"/>
                <w:szCs w:val="22"/>
              </w:rPr>
            </w:pPr>
            <w:r>
              <w:rPr>
                <w:rFonts w:ascii="Arial" w:hAnsi="Arial"/>
                <w:b/>
                <w:bCs/>
                <w:sz w:val="22"/>
                <w:szCs w:val="22"/>
              </w:rPr>
              <w:t>Bartók Kamaraszínház és Művészetek Háza</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10 302</w:t>
            </w:r>
          </w:p>
        </w:tc>
      </w:tr>
      <w:tr>
        <w:trPr>
          <w:cantSplit w:val="true"/>
        </w:trPr>
        <w:tc>
          <w:tcPr>
            <w:tcW w:w="30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950" w:type="dxa"/>
            <w:gridSpan w:val="5"/>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950" w:type="dxa"/>
            <w:gridSpan w:val="5"/>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t>Működési célú bevételek</w:t>
            </w:r>
          </w:p>
        </w:tc>
        <w:tc>
          <w:tcPr>
            <w:tcW w:w="141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10 000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10 000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10 000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w:t>
            </w:r>
            <w:r>
              <w:rPr>
                <w:rFonts w:ascii="Arial" w:hAnsi="Arial"/>
                <w:b/>
                <w:bCs/>
                <w:i/>
                <w:iCs/>
                <w:sz w:val="22"/>
                <w:szCs w:val="22"/>
              </w:rPr>
              <w:t>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302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5287" w:type="dxa"/>
            <w:gridSpan w:val="3"/>
            <w:tcBorders/>
            <w:shd w:fill="auto" w:val="clear"/>
            <w:vAlign w:val="center"/>
          </w:tcPr>
          <w:p>
            <w:pPr>
              <w:pStyle w:val="Tblzattartalom"/>
              <w:snapToGrid w:val="false"/>
              <w:jc w:val="left"/>
              <w:rPr>
                <w:rFonts w:ascii="Arial" w:hAnsi="Arial"/>
                <w:sz w:val="22"/>
                <w:szCs w:val="22"/>
              </w:rPr>
            </w:pPr>
            <w:r>
              <w:rPr>
                <w:rFonts w:ascii="Arial" w:hAnsi="Arial"/>
                <w:sz w:val="22"/>
                <w:szCs w:val="22"/>
              </w:rPr>
              <w:t>Irányító szervi támogatás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302</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244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58</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50" w:type="dxa"/>
            <w:gridSpan w:val="6"/>
            <w:tcBorders/>
            <w:shd w:fill="auto" w:val="clear"/>
            <w:vAlign w:val="center"/>
          </w:tcPr>
          <w:p>
            <w:pPr>
              <w:pStyle w:val="Tblzattartalom"/>
              <w:jc w:val="both"/>
              <w:rPr>
                <w:rFonts w:ascii="Arial" w:hAnsi="Arial"/>
                <w:b/>
                <w:b/>
                <w:bCs/>
                <w:sz w:val="22"/>
                <w:szCs w:val="22"/>
              </w:rPr>
            </w:pPr>
            <w:r>
              <w:rPr>
                <w:rFonts w:ascii="Arial" w:hAnsi="Arial"/>
                <w:b/>
                <w:bCs/>
                <w:sz w:val="22"/>
                <w:szCs w:val="22"/>
              </w:rPr>
            </w:r>
          </w:p>
        </w:tc>
        <w:tc>
          <w:tcPr>
            <w:tcW w:w="1412" w:type="dxa"/>
            <w:tcBorders/>
            <w:shd w:fill="auto" w:val="clear"/>
            <w:vAlign w:val="center"/>
          </w:tcPr>
          <w:p>
            <w:pPr>
              <w:pStyle w:val="Tblzattartalom"/>
              <w:jc w:val="right"/>
              <w:rPr>
                <w:rFonts w:ascii="Arial" w:hAnsi="Arial"/>
                <w:b/>
                <w:b/>
                <w:bCs/>
                <w:sz w:val="22"/>
                <w:szCs w:val="22"/>
              </w:rPr>
            </w:pPr>
            <w:r>
              <w:rPr>
                <w:rFonts w:ascii="Arial" w:hAnsi="Arial"/>
                <w:b/>
                <w:bCs/>
                <w:sz w:val="22"/>
                <w:szCs w:val="22"/>
              </w:rPr>
            </w:r>
          </w:p>
        </w:tc>
      </w:tr>
    </w:tbl>
    <w:tbl>
      <w:tblPr>
        <w:tblW w:w="8662" w:type="dxa"/>
        <w:jc w:val="left"/>
        <w:tblInd w:w="103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00"/>
        <w:gridCol w:w="288"/>
        <w:gridCol w:w="287"/>
        <w:gridCol w:w="1125"/>
        <w:gridCol w:w="3875"/>
        <w:gridCol w:w="1375"/>
        <w:gridCol w:w="1412"/>
      </w:tblGrid>
      <w:tr>
        <w:trPr>
          <w:cantSplit w:val="true"/>
        </w:trPr>
        <w:tc>
          <w:tcPr>
            <w:tcW w:w="5875" w:type="dxa"/>
            <w:gridSpan w:val="5"/>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snapToGrid w:val="false"/>
              <w:jc w:val="both"/>
              <w:rPr>
                <w:rFonts w:ascii="Arial" w:hAnsi="Arial"/>
                <w:b/>
                <w:b/>
                <w:bCs/>
                <w:sz w:val="22"/>
                <w:szCs w:val="22"/>
              </w:rPr>
            </w:pPr>
            <w:r>
              <w:rPr>
                <w:rFonts w:ascii="Arial" w:hAnsi="Arial"/>
                <w:b/>
                <w:bCs/>
                <w:sz w:val="22"/>
                <w:szCs w:val="22"/>
              </w:rPr>
              <w:t>József Attila Könyvtár</w:t>
            </w:r>
          </w:p>
        </w:tc>
        <w:tc>
          <w:tcPr>
            <w:tcW w:w="1375" w:type="dxa"/>
            <w:tcBorders>
              <w:top w:val="single" w:sz="4" w:space="0" w:color="000000"/>
              <w:bottom w:val="single" w:sz="4" w:space="0" w:color="000000"/>
              <w:insideH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-60</w:t>
            </w:r>
          </w:p>
        </w:tc>
      </w:tr>
      <w:tr>
        <w:trPr>
          <w:cantSplit w:val="true"/>
        </w:trPr>
        <w:tc>
          <w:tcPr>
            <w:tcW w:w="30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6950" w:type="dxa"/>
            <w:gridSpan w:val="5"/>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w:t>
            </w:r>
            <w:r>
              <w:rPr>
                <w:rFonts w:ascii="Arial" w:hAnsi="Arial"/>
                <w:b/>
                <w:bCs/>
                <w:i/>
                <w:iCs/>
                <w:sz w:val="22"/>
                <w:szCs w:val="22"/>
              </w:rPr>
              <w:t>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-24</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240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240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264</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beruházások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264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Felhalmozási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-240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240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w:t>
            </w:r>
            <w:r>
              <w:rPr>
                <w:rFonts w:ascii="Arial" w:hAnsi="Arial"/>
                <w:sz w:val="22"/>
                <w:szCs w:val="22"/>
              </w:rPr>
              <w:t xml:space="preserve"> célú támogatások államháztartáson belülről </w:t>
            </w:r>
            <w:r>
              <w:rPr>
                <w:rFonts w:ascii="Arial" w:hAnsi="Arial"/>
                <w:sz w:val="22"/>
                <w:szCs w:val="22"/>
              </w:rPr>
              <w:t>növekedés</w:t>
            </w:r>
            <w:r>
              <w:rPr>
                <w:rFonts w:ascii="Arial" w:hAnsi="Arial"/>
                <w:sz w:val="22"/>
                <w:szCs w:val="22"/>
              </w:rPr>
              <w:t>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240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204</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204</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161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43</w:t>
            </w:r>
          </w:p>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tbl>
      <w:tblPr>
        <w:tblW w:w="8662" w:type="dxa"/>
        <w:jc w:val="left"/>
        <w:tblInd w:w="1034"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00"/>
        <w:gridCol w:w="288"/>
        <w:gridCol w:w="287"/>
        <w:gridCol w:w="1125"/>
        <w:gridCol w:w="3875"/>
        <w:gridCol w:w="1375"/>
        <w:gridCol w:w="1412"/>
      </w:tblGrid>
      <w:tr>
        <w:trPr>
          <w:cantSplit w:val="true"/>
        </w:trPr>
        <w:tc>
          <w:tcPr>
            <w:tcW w:w="7250" w:type="dxa"/>
            <w:gridSpan w:val="6"/>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snapToGrid w:val="false"/>
              <w:jc w:val="both"/>
              <w:rPr>
                <w:rFonts w:ascii="Arial" w:hAnsi="Arial"/>
                <w:b/>
                <w:b/>
                <w:bCs/>
                <w:sz w:val="22"/>
                <w:szCs w:val="22"/>
              </w:rPr>
            </w:pPr>
            <w:r>
              <w:rPr>
                <w:rFonts w:ascii="Arial" w:hAnsi="Arial"/>
                <w:b/>
                <w:bCs/>
                <w:sz w:val="22"/>
                <w:szCs w:val="22"/>
              </w:rPr>
              <w:t>Egészségmegőrzési Központ</w:t>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430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430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430</w:t>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661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1 091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c>
          <w:tcPr>
            <w:tcW w:w="1412" w:type="dxa"/>
            <w:tcBorders/>
            <w:shd w:fill="auto" w:val="clear"/>
            <w:vAlign w:val="center"/>
          </w:tcPr>
          <w:p>
            <w:pPr>
              <w:pStyle w:val="Tblzattartalom"/>
              <w:snapToGrid w:val="false"/>
              <w:jc w:val="right"/>
              <w:rPr>
                <w:rFonts w:ascii="Arial" w:hAnsi="Arial"/>
                <w:sz w:val="22"/>
                <w:szCs w:val="22"/>
                <w:highlight w:val="yellow"/>
              </w:rPr>
            </w:pPr>
            <w:r>
              <w:rPr>
                <w:rFonts w:ascii="Arial" w:hAnsi="Arial"/>
                <w:sz w:val="22"/>
                <w:szCs w:val="22"/>
                <w:highlight w:val="yellow"/>
              </w:rPr>
            </w:r>
          </w:p>
        </w:tc>
      </w:tr>
    </w:tbl>
    <w:tbl>
      <w:tblPr>
        <w:tblW w:w="8650" w:type="dxa"/>
        <w:jc w:val="left"/>
        <w:tblInd w:w="1046"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288"/>
        <w:gridCol w:w="287"/>
        <w:gridCol w:w="288"/>
        <w:gridCol w:w="1125"/>
        <w:gridCol w:w="3875"/>
        <w:gridCol w:w="1375"/>
        <w:gridCol w:w="1412"/>
      </w:tblGrid>
      <w:tr>
        <w:trPr>
          <w:cantSplit w:val="true"/>
        </w:trPr>
        <w:tc>
          <w:tcPr>
            <w:tcW w:w="5863" w:type="dxa"/>
            <w:gridSpan w:val="5"/>
            <w:tcBorders>
              <w:top w:val="single" w:sz="4" w:space="0" w:color="000000"/>
              <w:left w:val="single" w:sz="4" w:space="0" w:color="000000"/>
              <w:bottom w:val="single" w:sz="4" w:space="0" w:color="000000"/>
              <w:insideH w:val="single" w:sz="4" w:space="0" w:color="000000"/>
            </w:tcBorders>
            <w:shd w:fill="auto" w:val="clear"/>
            <w:tcMar>
              <w:left w:w="50" w:type="dxa"/>
            </w:tcMar>
            <w:vAlign w:val="center"/>
          </w:tcPr>
          <w:p>
            <w:pPr>
              <w:pStyle w:val="Tblzattartalom"/>
              <w:snapToGrid w:val="false"/>
              <w:jc w:val="both"/>
              <w:rPr>
                <w:rFonts w:ascii="Arial" w:hAnsi="Arial"/>
                <w:b/>
                <w:b/>
                <w:bCs/>
                <w:sz w:val="22"/>
                <w:szCs w:val="22"/>
              </w:rPr>
            </w:pPr>
            <w:r>
              <w:rPr>
                <w:rFonts w:ascii="Arial" w:hAnsi="Arial"/>
                <w:b/>
                <w:bCs/>
                <w:sz w:val="22"/>
                <w:szCs w:val="22"/>
              </w:rPr>
              <w:t>Intercisa Múzeum</w:t>
            </w:r>
          </w:p>
        </w:tc>
        <w:tc>
          <w:tcPr>
            <w:tcW w:w="1375" w:type="dxa"/>
            <w:tcBorders>
              <w:top w:val="single" w:sz="4" w:space="0" w:color="000000"/>
              <w:bottom w:val="single" w:sz="4" w:space="0" w:color="000000"/>
              <w:insideH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r>
          </w:p>
        </w:tc>
        <w:tc>
          <w:tcPr>
            <w:tcW w:w="14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-341</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Működési célú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2 326</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921</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521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bevételek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400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3 247</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dologi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639</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2 087</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Működési célú támogatások államháztartáson belülről </w:t>
            </w:r>
            <w:r>
              <w:rPr>
                <w:rFonts w:ascii="Arial" w:hAnsi="Arial"/>
                <w:sz w:val="22"/>
                <w:szCs w:val="22"/>
              </w:rPr>
              <w:t>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521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Felhalmozási célú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-2 687</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-2 087</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-2 087</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400</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Működési célú támogatások államháztartáson belülről </w:t>
            </w:r>
            <w:r>
              <w:rPr>
                <w:rFonts w:ascii="Arial" w:hAnsi="Arial"/>
                <w:sz w:val="22"/>
                <w:szCs w:val="22"/>
              </w:rPr>
              <w:t>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400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átvett pénzeszközök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-1 000</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7"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egyéb felhalmozási célú kiadások</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-1 000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20</w:t>
            </w:r>
          </w:p>
        </w:tc>
      </w:tr>
      <w:tr>
        <w:trPr>
          <w:cantSplit w:val="true"/>
        </w:trPr>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3"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20</w:t>
            </w:r>
          </w:p>
        </w:tc>
      </w:tr>
      <w:tr>
        <w:trPr>
          <w:cantSplit w:val="true"/>
        </w:trPr>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16</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tbl>
      <w:tblPr>
        <w:tblW w:w="8662" w:type="dxa"/>
        <w:jc w:val="left"/>
        <w:tblInd w:w="1034" w:type="dxa"/>
        <w:tblBorders/>
        <w:tblCellMar>
          <w:top w:w="55" w:type="dxa"/>
          <w:left w:w="55" w:type="dxa"/>
          <w:bottom w:w="55" w:type="dxa"/>
          <w:right w:w="55" w:type="dxa"/>
        </w:tblCellMar>
      </w:tblPr>
      <w:tblGrid>
        <w:gridCol w:w="7250"/>
        <w:gridCol w:w="1412"/>
      </w:tblGrid>
      <w:tr>
        <w:trPr>
          <w:cantSplit w:val="true"/>
        </w:trPr>
        <w:tc>
          <w:tcPr>
            <w:tcW w:w="7250" w:type="dxa"/>
            <w:tcBorders/>
            <w:shd w:fill="auto" w:val="clear"/>
            <w:vAlign w:val="center"/>
          </w:tcPr>
          <w:p>
            <w:pPr>
              <w:pStyle w:val="Tblzattartalom"/>
              <w:jc w:val="both"/>
              <w:rPr>
                <w:rFonts w:ascii="Arial" w:hAnsi="Arial"/>
                <w:b/>
                <w:b/>
                <w:bCs/>
                <w:sz w:val="22"/>
                <w:szCs w:val="22"/>
              </w:rPr>
            </w:pPr>
            <w:r>
              <w:rPr>
                <w:rFonts w:ascii="Arial" w:hAnsi="Arial"/>
                <w:b/>
                <w:bCs/>
                <w:sz w:val="22"/>
                <w:szCs w:val="22"/>
              </w:rPr>
            </w:r>
          </w:p>
        </w:tc>
        <w:tc>
          <w:tcPr>
            <w:tcW w:w="1412" w:type="dxa"/>
            <w:tcBorders/>
            <w:shd w:fill="auto" w:val="clear"/>
            <w:vAlign w:val="center"/>
          </w:tcPr>
          <w:p>
            <w:pPr>
              <w:pStyle w:val="Tblzattartalom"/>
              <w:jc w:val="right"/>
              <w:rPr>
                <w:rFonts w:ascii="Arial" w:hAnsi="Arial"/>
                <w:b/>
                <w:b/>
                <w:bCs/>
                <w:sz w:val="22"/>
                <w:szCs w:val="22"/>
              </w:rPr>
            </w:pPr>
            <w:r>
              <w:rPr>
                <w:rFonts w:ascii="Arial" w:hAnsi="Arial"/>
                <w:b/>
                <w:bCs/>
                <w:sz w:val="22"/>
                <w:szCs w:val="22"/>
              </w:rPr>
            </w:r>
          </w:p>
        </w:tc>
      </w:tr>
      <w:tr>
        <w:trPr>
          <w:cantSplit w:val="true"/>
        </w:trPr>
        <w:tc>
          <w:tcPr>
            <w:tcW w:w="7250"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Tblzattartalom"/>
              <w:jc w:val="both"/>
              <w:rPr>
                <w:rFonts w:ascii="Arial" w:hAnsi="Arial"/>
                <w:b/>
                <w:b/>
                <w:bCs/>
                <w:sz w:val="22"/>
                <w:szCs w:val="22"/>
              </w:rPr>
            </w:pPr>
            <w:r>
              <w:rPr>
                <w:rFonts w:ascii="Arial" w:hAnsi="Arial"/>
                <w:b/>
                <w:bCs/>
                <w:sz w:val="22"/>
                <w:szCs w:val="22"/>
              </w:rPr>
              <w:t>Dunaújvárosi Gazdasági Ellátó Szervezet</w:t>
            </w:r>
          </w:p>
        </w:tc>
        <w:tc>
          <w:tcPr>
            <w:tcW w:w="1412"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9 416</w:t>
            </w:r>
          </w:p>
        </w:tc>
      </w:tr>
    </w:tbl>
    <w:tbl>
      <w:tblPr>
        <w:tblW w:w="8662" w:type="dxa"/>
        <w:jc w:val="left"/>
        <w:tblInd w:w="1034" w:type="dxa"/>
        <w:tblBorders/>
        <w:tblCellMar>
          <w:top w:w="55" w:type="dxa"/>
          <w:left w:w="55" w:type="dxa"/>
          <w:bottom w:w="55" w:type="dxa"/>
          <w:right w:w="55" w:type="dxa"/>
        </w:tblCellMar>
      </w:tblPr>
      <w:tblGrid>
        <w:gridCol w:w="300"/>
        <w:gridCol w:w="6950"/>
        <w:gridCol w:w="1412"/>
      </w:tblGrid>
      <w:tr>
        <w:trPr>
          <w:cantSplit w:val="true"/>
        </w:trPr>
        <w:tc>
          <w:tcPr>
            <w:tcW w:w="30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50" w:type="dxa"/>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bl>
    <w:tbl>
      <w:tblPr>
        <w:tblW w:w="8662" w:type="dxa"/>
        <w:jc w:val="left"/>
        <w:tblInd w:w="1034" w:type="dxa"/>
        <w:tblBorders/>
        <w:tblCellMar>
          <w:top w:w="55" w:type="dxa"/>
          <w:left w:w="55" w:type="dxa"/>
          <w:bottom w:w="55" w:type="dxa"/>
          <w:right w:w="55" w:type="dxa"/>
        </w:tblCellMar>
      </w:tblPr>
      <w:tblGrid>
        <w:gridCol w:w="300"/>
        <w:gridCol w:w="288"/>
        <w:gridCol w:w="287"/>
        <w:gridCol w:w="1125"/>
        <w:gridCol w:w="3875"/>
        <w:gridCol w:w="1375"/>
        <w:gridCol w:w="1412"/>
      </w:tblGrid>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Működési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6 575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953</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-375</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1 090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147</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91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bevételek</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5 622</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Intézményfinanszírozás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5 622</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Felhalmozási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375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Felhalmozási célú támogatások államháztartáson belülről</w:t>
            </w:r>
          </w:p>
        </w:tc>
        <w:tc>
          <w:tcPr>
            <w:tcW w:w="1412" w:type="dxa"/>
            <w:tcBorders/>
            <w:shd w:fill="auto" w:val="clear"/>
            <w:vAlign w:val="center"/>
          </w:tcPr>
          <w:p>
            <w:pPr>
              <w:pStyle w:val="Tblzattartalom"/>
              <w:snapToGrid w:val="false"/>
              <w:jc w:val="right"/>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375</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 csökkenése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375</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950" w:type="dxa"/>
            <w:gridSpan w:val="5"/>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Finanszírozási bevételek</w:t>
            </w:r>
          </w:p>
        </w:tc>
        <w:tc>
          <w:tcPr>
            <w:tcW w:w="1412"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2 466</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6662"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Irányító szervi támogatás</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2 466</w:t>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Működési célú támogatások államháztartáson belülről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-91</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Működési bevételek növekedése</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-5 622</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személyi juttatás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880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munkaadókat terhelő járulékok és szociális hozzájárulási adó</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210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dologi kiadás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2 226</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beruházás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1 743</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300"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8"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287" w:type="dxa"/>
            <w:tcBorders/>
            <w:shd w:fill="auto" w:val="clear"/>
            <w:vAlign w:val="center"/>
          </w:tcPr>
          <w:p>
            <w:pPr>
              <w:pStyle w:val="Tblzattartalom"/>
              <w:snapToGrid w:val="false"/>
              <w:jc w:val="both"/>
              <w:rPr>
                <w:rFonts w:ascii="Arial" w:hAnsi="Arial"/>
                <w:sz w:val="22"/>
                <w:szCs w:val="22"/>
                <w:highlight w:val="yellow"/>
              </w:rPr>
            </w:pPr>
            <w:r>
              <w:rPr>
                <w:rFonts w:ascii="Arial" w:hAnsi="Arial"/>
                <w:sz w:val="22"/>
                <w:szCs w:val="22"/>
                <w:highlight w:val="yellow"/>
              </w:rPr>
            </w:r>
          </w:p>
        </w:tc>
        <w:tc>
          <w:tcPr>
            <w:tcW w:w="112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3875" w:type="dxa"/>
            <w:tcBorders/>
            <w:shd w:fill="auto" w:val="clear"/>
            <w:vAlign w:val="center"/>
          </w:tcPr>
          <w:p>
            <w:pPr>
              <w:pStyle w:val="Tblzattartalom"/>
              <w:jc w:val="both"/>
              <w:rPr>
                <w:rFonts w:ascii="Arial" w:hAnsi="Arial"/>
                <w:sz w:val="22"/>
                <w:szCs w:val="22"/>
              </w:rPr>
            </w:pPr>
            <w:r>
              <w:rPr>
                <w:rFonts w:ascii="Arial" w:hAnsi="Arial"/>
                <w:sz w:val="22"/>
                <w:szCs w:val="22"/>
              </w:rPr>
              <w:t>felújítás</w:t>
            </w:r>
          </w:p>
        </w:tc>
        <w:tc>
          <w:tcPr>
            <w:tcW w:w="1375"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3 120</w:t>
            </w:r>
          </w:p>
        </w:tc>
        <w:tc>
          <w:tcPr>
            <w:tcW w:w="1412"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bl>
    <w:p>
      <w:pPr>
        <w:pStyle w:val="Normal"/>
        <w:jc w:val="both"/>
        <w:rPr>
          <w:rFonts w:ascii="Arial" w:hAnsi="Arial"/>
          <w:b/>
          <w:b/>
          <w:bCs/>
          <w:sz w:val="22"/>
          <w:szCs w:val="22"/>
        </w:rPr>
      </w:pPr>
      <w:r>
        <w:rPr>
          <w:rFonts w:ascii="Arial" w:hAnsi="Arial"/>
          <w:b/>
          <w:bCs/>
          <w:sz w:val="22"/>
          <w:szCs w:val="22"/>
        </w:rPr>
      </w:r>
    </w:p>
    <w:tbl>
      <w:tblPr>
        <w:tblW w:w="8662" w:type="dxa"/>
        <w:jc w:val="left"/>
        <w:tblInd w:w="1034" w:type="dxa"/>
        <w:tblBorders>
          <w:top w:val="double" w:sz="8" w:space="0" w:color="000000"/>
        </w:tblBorders>
        <w:tblCellMar>
          <w:top w:w="55" w:type="dxa"/>
          <w:left w:w="55" w:type="dxa"/>
          <w:bottom w:w="55" w:type="dxa"/>
          <w:right w:w="55" w:type="dxa"/>
        </w:tblCellMar>
      </w:tblPr>
      <w:tblGrid>
        <w:gridCol w:w="7250"/>
        <w:gridCol w:w="1412"/>
      </w:tblGrid>
      <w:tr>
        <w:trPr>
          <w:cantSplit w:val="true"/>
        </w:trPr>
        <w:tc>
          <w:tcPr>
            <w:tcW w:w="7250" w:type="dxa"/>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 xml:space="preserve">Intézményi bevételek </w:t>
            </w:r>
            <w:r>
              <w:rPr>
                <w:rFonts w:ascii="Arial" w:hAnsi="Arial"/>
                <w:b/>
                <w:bCs/>
                <w:sz w:val="22"/>
                <w:szCs w:val="22"/>
              </w:rPr>
              <w:t xml:space="preserve">és kiadások </w:t>
            </w:r>
            <w:r>
              <w:rPr>
                <w:rFonts w:ascii="Arial" w:hAnsi="Arial"/>
                <w:b/>
                <w:bCs/>
                <w:sz w:val="22"/>
                <w:szCs w:val="22"/>
              </w:rPr>
              <w:t xml:space="preserve">változása összesen </w:t>
            </w:r>
            <w:r>
              <w:rPr>
                <w:rFonts w:ascii="Arial" w:hAnsi="Arial"/>
                <w:b/>
                <w:bCs/>
                <w:sz w:val="22"/>
                <w:szCs w:val="22"/>
              </w:rPr>
              <w:t>(intézményfinanszírozással együtt)</w:t>
            </w:r>
            <w:r>
              <w:rPr>
                <w:rFonts w:ascii="Arial" w:hAnsi="Arial"/>
                <w:b/>
                <w:bCs/>
                <w:sz w:val="22"/>
                <w:szCs w:val="22"/>
              </w:rPr>
              <w:t>:</w:t>
            </w:r>
          </w:p>
        </w:tc>
        <w:tc>
          <w:tcPr>
            <w:tcW w:w="1412"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12 201</w:t>
            </w:r>
          </w:p>
        </w:tc>
      </w:tr>
    </w:tbl>
    <w:p>
      <w:pPr>
        <w:pStyle w:val="Normal"/>
        <w:jc w:val="both"/>
        <w:rPr>
          <w:rFonts w:ascii="Arial" w:hAnsi="Arial"/>
          <w:b/>
          <w:b/>
          <w:bCs/>
          <w:sz w:val="22"/>
          <w:szCs w:val="22"/>
        </w:rPr>
      </w:pPr>
      <w:r>
        <w:rPr>
          <w:rFonts w:ascii="Arial" w:hAnsi="Arial"/>
          <w:b/>
          <w:bCs/>
          <w:sz w:val="22"/>
          <w:szCs w:val="22"/>
        </w:rPr>
      </w:r>
      <w:r>
        <w:br w:type="page"/>
      </w:r>
    </w:p>
    <w:p>
      <w:pPr>
        <w:pStyle w:val="Normal"/>
        <w:numPr>
          <w:ilvl w:val="0"/>
          <w:numId w:val="2"/>
        </w:numPr>
        <w:jc w:val="both"/>
        <w:rPr>
          <w:rFonts w:ascii="Arial" w:hAnsi="Arial"/>
          <w:b/>
          <w:b/>
          <w:bCs/>
          <w:sz w:val="22"/>
          <w:szCs w:val="22"/>
        </w:rPr>
      </w:pPr>
      <w:r>
        <w:rPr>
          <w:rFonts w:ascii="Arial" w:hAnsi="Arial"/>
          <w:b/>
          <w:bCs/>
          <w:sz w:val="22"/>
          <w:szCs w:val="22"/>
        </w:rPr>
        <w:t>Tartalékok változása</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p>
      <w:pPr>
        <w:pStyle w:val="Normal"/>
        <w:numPr>
          <w:ilvl w:val="1"/>
          <w:numId w:val="2"/>
        </w:numPr>
        <w:jc w:val="both"/>
        <w:rPr>
          <w:rFonts w:ascii="Arial" w:hAnsi="Arial"/>
          <w:b/>
          <w:b/>
          <w:bCs/>
          <w:sz w:val="22"/>
          <w:szCs w:val="22"/>
        </w:rPr>
      </w:pPr>
      <w:r>
        <w:rPr>
          <w:rFonts w:ascii="Arial" w:hAnsi="Arial"/>
          <w:b/>
          <w:bCs/>
          <w:sz w:val="22"/>
          <w:szCs w:val="22"/>
        </w:rPr>
        <w:t>Általános tartalék</w:t>
      </w:r>
    </w:p>
    <w:p>
      <w:pPr>
        <w:pStyle w:val="Normal"/>
        <w:jc w:val="right"/>
        <w:rPr>
          <w:rFonts w:ascii="Arial" w:hAnsi="Arial"/>
          <w:b/>
          <w:b/>
          <w:bCs/>
          <w:sz w:val="22"/>
          <w:szCs w:val="22"/>
        </w:rPr>
      </w:pPr>
      <w:r>
        <w:rPr>
          <w:rFonts w:ascii="Arial" w:hAnsi="Arial"/>
          <w:b/>
          <w:bCs/>
          <w:sz w:val="22"/>
          <w:szCs w:val="22"/>
        </w:rPr>
        <w:t>adatok E Ft-ban</w:t>
      </w:r>
    </w:p>
    <w:tbl>
      <w:tblPr>
        <w:tblW w:w="8646" w:type="dxa"/>
        <w:jc w:val="left"/>
        <w:tblInd w:w="1047" w:type="dxa"/>
        <w:tblBorders/>
        <w:tblCellMar>
          <w:top w:w="55" w:type="dxa"/>
          <w:left w:w="55" w:type="dxa"/>
          <w:bottom w:w="55" w:type="dxa"/>
          <w:right w:w="55" w:type="dxa"/>
        </w:tblCellMar>
      </w:tblPr>
      <w:tblGrid>
        <w:gridCol w:w="7228"/>
        <w:gridCol w:w="1418"/>
      </w:tblGrid>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735/2015</w:t>
            </w:r>
            <w:r>
              <w:rPr>
                <w:rFonts w:ascii="Arial" w:hAnsi="Arial"/>
                <w:sz w:val="22"/>
                <w:szCs w:val="22"/>
              </w:rPr>
              <w:t>. (</w:t>
            </w:r>
            <w:r>
              <w:rPr>
                <w:rFonts w:ascii="Arial" w:hAnsi="Arial"/>
                <w:sz w:val="22"/>
                <w:szCs w:val="22"/>
              </w:rPr>
              <w:t>XII.17</w:t>
            </w:r>
            <w:r>
              <w:rPr>
                <w:rFonts w:ascii="Arial" w:hAnsi="Arial"/>
                <w:sz w:val="22"/>
                <w:szCs w:val="22"/>
              </w:rPr>
              <w:t>.) határozatának kihatása</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-2 249</w:t>
            </w:r>
          </w:p>
        </w:tc>
      </w:tr>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t>A Vagyonkezelési Osztály által jelzett tételek összevonásából eredő megtakarítás (Kőrösi Diákalapítvány támogatásának korrekciója)</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1 005</w:t>
            </w:r>
          </w:p>
        </w:tc>
      </w:tr>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t>A 2015. december 30. napján folyósított Rendkívüli Önkormányzati Költségvetési támogatás tartalékba helyezése</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60 000</w:t>
            </w:r>
          </w:p>
        </w:tc>
      </w:tr>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t>2014. évi maradvány tartalékba helyezése</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227 418</w:t>
            </w:r>
          </w:p>
        </w:tc>
      </w:tr>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t>Önkormányzati jogalkotás feladatainak korrekciós tétele</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w:t>
            </w:r>
            <w:r>
              <w:rPr>
                <w:rFonts w:ascii="Arial" w:hAnsi="Arial"/>
                <w:sz w:val="22"/>
                <w:szCs w:val="22"/>
              </w:rPr>
              <w:t>98</w:t>
            </w:r>
          </w:p>
        </w:tc>
      </w:tr>
      <w:tr>
        <w:trPr>
          <w:cantSplit w:val="true"/>
        </w:trPr>
        <w:tc>
          <w:tcPr>
            <w:tcW w:w="7228"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7228" w:type="dxa"/>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Általános tartalék változása összesen:</w:t>
            </w:r>
          </w:p>
        </w:tc>
        <w:tc>
          <w:tcPr>
            <w:tcW w:w="1418"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286 076</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numPr>
          <w:ilvl w:val="1"/>
          <w:numId w:val="2"/>
        </w:numPr>
        <w:jc w:val="both"/>
        <w:rPr>
          <w:rFonts w:ascii="Arial" w:hAnsi="Arial"/>
          <w:b/>
          <w:b/>
          <w:bCs/>
          <w:sz w:val="22"/>
          <w:szCs w:val="22"/>
        </w:rPr>
      </w:pPr>
      <w:r>
        <w:rPr>
          <w:rFonts w:ascii="Arial" w:hAnsi="Arial"/>
          <w:b/>
          <w:bCs/>
          <w:sz w:val="22"/>
          <w:szCs w:val="22"/>
        </w:rPr>
        <w:t>Működési céltartalékok</w:t>
      </w:r>
    </w:p>
    <w:p>
      <w:pPr>
        <w:pStyle w:val="Normal"/>
        <w:jc w:val="right"/>
        <w:rPr>
          <w:rFonts w:ascii="Arial" w:hAnsi="Arial"/>
          <w:b/>
          <w:b/>
          <w:bCs/>
          <w:sz w:val="22"/>
          <w:szCs w:val="22"/>
        </w:rPr>
      </w:pPr>
      <w:r>
        <w:rPr>
          <w:rFonts w:ascii="Arial" w:hAnsi="Arial"/>
          <w:b/>
          <w:bCs/>
          <w:sz w:val="22"/>
          <w:szCs w:val="22"/>
        </w:rPr>
        <w:t>adatok E Ft-ban</w:t>
      </w:r>
    </w:p>
    <w:p>
      <w:pPr>
        <w:pStyle w:val="Normal"/>
        <w:jc w:val="right"/>
        <w:rPr>
          <w:rFonts w:ascii="Arial" w:hAnsi="Arial"/>
          <w:b/>
          <w:b/>
          <w:bCs/>
          <w:sz w:val="22"/>
          <w:szCs w:val="22"/>
        </w:rPr>
      </w:pPr>
      <w:r>
        <w:rPr>
          <w:rFonts w:ascii="Arial" w:hAnsi="Arial"/>
          <w:b/>
          <w:bCs/>
          <w:sz w:val="22"/>
          <w:szCs w:val="22"/>
        </w:rPr>
      </w:r>
    </w:p>
    <w:p>
      <w:pPr>
        <w:pStyle w:val="Normal"/>
        <w:jc w:val="right"/>
        <w:rPr>
          <w:rFonts w:ascii="Arial" w:hAnsi="Arial"/>
          <w:b/>
          <w:b/>
          <w:bCs/>
          <w:sz w:val="22"/>
          <w:szCs w:val="22"/>
        </w:rPr>
      </w:pPr>
      <w:r>
        <w:rPr>
          <w:rFonts w:ascii="Arial" w:hAnsi="Arial"/>
          <w:b/>
          <w:bCs/>
          <w:sz w:val="22"/>
          <w:szCs w:val="22"/>
        </w:rPr>
      </w:r>
    </w:p>
    <w:tbl>
      <w:tblPr>
        <w:tblW w:w="8646" w:type="dxa"/>
        <w:jc w:val="left"/>
        <w:tblInd w:w="1047" w:type="dxa"/>
        <w:tblBorders/>
        <w:tblCellMar>
          <w:top w:w="55" w:type="dxa"/>
          <w:left w:w="55" w:type="dxa"/>
          <w:bottom w:w="55" w:type="dxa"/>
          <w:right w:w="55" w:type="dxa"/>
        </w:tblCellMar>
      </w:tblPr>
      <w:tblGrid>
        <w:gridCol w:w="282"/>
        <w:gridCol w:w="283"/>
        <w:gridCol w:w="283"/>
        <w:gridCol w:w="6380"/>
        <w:gridCol w:w="1418"/>
      </w:tblGrid>
      <w:tr>
        <w:trPr>
          <w:cantSplit w:val="true"/>
        </w:trPr>
        <w:tc>
          <w:tcPr>
            <w:tcW w:w="7228" w:type="dxa"/>
            <w:gridSpan w:val="4"/>
            <w:tcBorders/>
            <w:shd w:fill="auto" w:val="clear"/>
            <w:vAlign w:val="center"/>
          </w:tcPr>
          <w:p>
            <w:pPr>
              <w:pStyle w:val="Tblzattartalom"/>
              <w:snapToGrid w:val="false"/>
              <w:jc w:val="both"/>
              <w:rPr>
                <w:rFonts w:ascii="Arial" w:hAnsi="Arial"/>
                <w:b/>
                <w:b/>
                <w:bCs/>
                <w:i/>
                <w:i/>
                <w:iCs/>
                <w:sz w:val="22"/>
                <w:szCs w:val="22"/>
              </w:rPr>
            </w:pPr>
            <w:r>
              <w:rPr>
                <w:rFonts w:ascii="Arial" w:hAnsi="Arial"/>
                <w:b/>
                <w:bCs/>
                <w:i/>
                <w:iCs/>
                <w:sz w:val="22"/>
                <w:szCs w:val="22"/>
              </w:rPr>
              <w:t>Intézményi tartalék</w:t>
            </w:r>
          </w:p>
        </w:tc>
        <w:tc>
          <w:tcPr>
            <w:tcW w:w="1418" w:type="dxa"/>
            <w:tcBorders/>
            <w:shd w:fill="auto" w:val="clear"/>
            <w:vAlign w:val="center"/>
          </w:tcPr>
          <w:p>
            <w:pPr>
              <w:pStyle w:val="Tblzattartalom"/>
              <w:snapToGrid w:val="false"/>
              <w:jc w:val="right"/>
              <w:rPr>
                <w:rFonts w:ascii="Arial" w:hAnsi="Arial"/>
                <w:b/>
                <w:b/>
                <w:bCs/>
                <w:i/>
                <w:i/>
                <w:iCs/>
                <w:sz w:val="22"/>
                <w:szCs w:val="22"/>
              </w:rPr>
            </w:pPr>
            <w:r>
              <w:rPr>
                <w:rFonts w:ascii="Arial" w:hAnsi="Arial"/>
                <w:b/>
                <w:bCs/>
                <w:i/>
                <w:iCs/>
                <w:sz w:val="22"/>
                <w:szCs w:val="22"/>
              </w:rPr>
              <w:t>-44 371</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645</w:t>
            </w:r>
            <w:r>
              <w:rPr>
                <w:rFonts w:ascii="Arial" w:hAnsi="Arial"/>
                <w:sz w:val="22"/>
                <w:szCs w:val="22"/>
              </w:rPr>
              <w:t xml:space="preserve">/2015. </w:t>
            </w:r>
            <w:r>
              <w:rPr>
                <w:rFonts w:ascii="Arial" w:hAnsi="Arial"/>
                <w:sz w:val="22"/>
                <w:szCs w:val="22"/>
              </w:rPr>
              <w:t>(XI.19.)</w:t>
            </w:r>
            <w:r>
              <w:rPr>
                <w:rFonts w:ascii="Arial" w:hAnsi="Arial"/>
                <w:sz w:val="22"/>
                <w:szCs w:val="22"/>
              </w:rPr>
              <w:t xml:space="preserve"> határozatának kihatása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1 499</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707</w:t>
            </w:r>
            <w:r>
              <w:rPr>
                <w:rFonts w:ascii="Arial" w:hAnsi="Arial"/>
                <w:sz w:val="22"/>
                <w:szCs w:val="22"/>
              </w:rPr>
              <w:t xml:space="preserve">/2015. </w:t>
            </w:r>
            <w:r>
              <w:rPr>
                <w:rFonts w:ascii="Arial" w:hAnsi="Arial"/>
                <w:sz w:val="22"/>
                <w:szCs w:val="22"/>
              </w:rPr>
              <w:t>(XII.17.)</w:t>
            </w:r>
            <w:r>
              <w:rPr>
                <w:rFonts w:ascii="Arial" w:hAnsi="Arial"/>
                <w:sz w:val="22"/>
                <w:szCs w:val="22"/>
              </w:rPr>
              <w:t xml:space="preserve"> határozatának kihatása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-400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717</w:t>
            </w:r>
            <w:r>
              <w:rPr>
                <w:rFonts w:ascii="Arial" w:hAnsi="Arial"/>
                <w:sz w:val="22"/>
                <w:szCs w:val="22"/>
              </w:rPr>
              <w:t xml:space="preserve">/2015. </w:t>
            </w:r>
            <w:r>
              <w:rPr>
                <w:rFonts w:ascii="Arial" w:hAnsi="Arial"/>
                <w:sz w:val="22"/>
                <w:szCs w:val="22"/>
              </w:rPr>
              <w:t>(XII.17.)</w:t>
            </w:r>
            <w:r>
              <w:rPr>
                <w:rFonts w:ascii="Arial" w:hAnsi="Arial"/>
                <w:sz w:val="22"/>
                <w:szCs w:val="22"/>
              </w:rPr>
              <w:t xml:space="preserve"> határozatának kihatása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-7 964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22</w:t>
            </w:r>
            <w:r>
              <w:rPr>
                <w:rFonts w:ascii="Arial" w:hAnsi="Arial"/>
                <w:sz w:val="22"/>
                <w:szCs w:val="22"/>
              </w:rPr>
              <w:t>/201</w:t>
            </w:r>
            <w:r>
              <w:rPr>
                <w:rFonts w:ascii="Arial" w:hAnsi="Arial"/>
                <w:sz w:val="22"/>
                <w:szCs w:val="22"/>
              </w:rPr>
              <w:t>6</w:t>
            </w:r>
            <w:r>
              <w:rPr>
                <w:rFonts w:ascii="Arial" w:hAnsi="Arial"/>
                <w:sz w:val="22"/>
                <w:szCs w:val="22"/>
              </w:rPr>
              <w:t xml:space="preserve">. </w:t>
            </w:r>
            <w:r>
              <w:rPr>
                <w:rFonts w:ascii="Arial" w:hAnsi="Arial"/>
                <w:sz w:val="22"/>
                <w:szCs w:val="22"/>
              </w:rPr>
              <w:t>(I.21.)</w:t>
            </w:r>
            <w:r>
              <w:rPr>
                <w:rFonts w:ascii="Arial" w:hAnsi="Arial"/>
                <w:sz w:val="22"/>
                <w:szCs w:val="22"/>
              </w:rPr>
              <w:t xml:space="preserve"> határozatának kihatása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275</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Az előterjesztés 1. pontjában jelzett, a közgyűlés </w:t>
            </w:r>
            <w:r>
              <w:rPr>
                <w:rFonts w:ascii="Arial" w:hAnsi="Arial"/>
                <w:sz w:val="22"/>
                <w:szCs w:val="22"/>
              </w:rPr>
              <w:t>14</w:t>
            </w:r>
            <w:r>
              <w:rPr>
                <w:rFonts w:ascii="Arial" w:hAnsi="Arial"/>
                <w:sz w:val="22"/>
                <w:szCs w:val="22"/>
              </w:rPr>
              <w:t>/201</w:t>
            </w:r>
            <w:r>
              <w:rPr>
                <w:rFonts w:ascii="Arial" w:hAnsi="Arial"/>
                <w:sz w:val="22"/>
                <w:szCs w:val="22"/>
              </w:rPr>
              <w:t>6</w:t>
            </w:r>
            <w:r>
              <w:rPr>
                <w:rFonts w:ascii="Arial" w:hAnsi="Arial"/>
                <w:sz w:val="22"/>
                <w:szCs w:val="22"/>
              </w:rPr>
              <w:t xml:space="preserve">. </w:t>
            </w:r>
            <w:r>
              <w:rPr>
                <w:rFonts w:ascii="Arial" w:hAnsi="Arial"/>
                <w:sz w:val="22"/>
                <w:szCs w:val="22"/>
              </w:rPr>
              <w:t>(I.21.)</w:t>
            </w:r>
            <w:r>
              <w:rPr>
                <w:rFonts w:ascii="Arial" w:hAnsi="Arial"/>
                <w:sz w:val="22"/>
                <w:szCs w:val="22"/>
              </w:rPr>
              <w:t xml:space="preserve"> határozatának kihatása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22 334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Állami támogatás visszafizetési kötelezettség átcsoportosítása az Intézményi tartalékból</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-1 204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Bölcsődék Igazgatósága Dunaújváros, Egyesített Szociális Intézmény és Útkeresés Segítő Szolgálat esetében ágazati pótlék elszámolása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3 028</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Bölcsődék Igazgatósága Dunaújváros, Egyesített Szociális Intézmény és Útkeresés Segítő Szolgálat esetében kiegészítő támogatás elszámolása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1 479</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Intézmények saját hatáskörben végzett előirányzat módosításának kihatása az Intézményi tartalékra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1 744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Intézmények saját hatáskörben végzett előirányzat módosításának kihatása az Intézményi tartalékra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-250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A pénzbeli szociális ellátások kiegészítése csökkentésének kihatása az Intézményi tartalékra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-64 912</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4"/>
            <w:tcBorders/>
            <w:shd w:fill="auto" w:val="clear"/>
            <w:vAlign w:val="center"/>
          </w:tcPr>
          <w:p>
            <w:pPr>
              <w:pStyle w:val="Tblzattartalom"/>
              <w:jc w:val="both"/>
              <w:rPr>
                <w:rFonts w:ascii="Arial" w:hAnsi="Arial"/>
                <w:b/>
                <w:b/>
                <w:bCs/>
                <w:i/>
                <w:i/>
                <w:iCs/>
                <w:sz w:val="22"/>
                <w:szCs w:val="22"/>
              </w:rPr>
            </w:pPr>
            <w:r>
              <w:rPr>
                <w:rFonts w:ascii="Arial" w:hAnsi="Arial"/>
                <w:b/>
                <w:bCs/>
                <w:i/>
                <w:iCs/>
                <w:sz w:val="22"/>
                <w:szCs w:val="22"/>
              </w:rPr>
              <w:t>Bevételi kockázati tartalék</w:t>
            </w:r>
          </w:p>
        </w:tc>
        <w:tc>
          <w:tcPr>
            <w:tcW w:w="1418"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-365 997</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jc w:val="both"/>
              <w:rPr>
                <w:rFonts w:ascii="Arial" w:hAnsi="Arial"/>
                <w:sz w:val="22"/>
                <w:szCs w:val="22"/>
              </w:rPr>
            </w:pPr>
            <w:r>
              <w:rPr>
                <w:rFonts w:ascii="Arial" w:hAnsi="Arial"/>
                <w:sz w:val="22"/>
                <w:szCs w:val="22"/>
              </w:rPr>
              <w:t>IVS pályázat bevételi és kiadási előirányzatainak rendezése a Bevételi kockázati tartalékból</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-365 997</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4"/>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Működési céltartalékok változása összesen:</w:t>
            </w:r>
          </w:p>
        </w:tc>
        <w:tc>
          <w:tcPr>
            <w:tcW w:w="1418"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-410 368</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numPr>
          <w:ilvl w:val="1"/>
          <w:numId w:val="2"/>
        </w:numPr>
        <w:jc w:val="both"/>
        <w:rPr>
          <w:rFonts w:ascii="Arial" w:hAnsi="Arial"/>
          <w:b/>
          <w:b/>
          <w:bCs/>
          <w:sz w:val="22"/>
          <w:szCs w:val="22"/>
        </w:rPr>
      </w:pPr>
      <w:r>
        <w:rPr>
          <w:rFonts w:ascii="Arial" w:hAnsi="Arial"/>
          <w:b/>
          <w:bCs/>
          <w:sz w:val="22"/>
          <w:szCs w:val="22"/>
        </w:rPr>
        <w:t>Felhalmozási céltartalékok</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p>
      <w:pPr>
        <w:pStyle w:val="Normal"/>
        <w:jc w:val="right"/>
        <w:rPr>
          <w:rFonts w:ascii="Arial" w:hAnsi="Arial"/>
          <w:b/>
          <w:b/>
          <w:bCs/>
          <w:sz w:val="22"/>
          <w:szCs w:val="22"/>
        </w:rPr>
      </w:pPr>
      <w:r>
        <w:rPr>
          <w:rFonts w:ascii="Arial" w:hAnsi="Arial"/>
          <w:b/>
          <w:bCs/>
          <w:sz w:val="22"/>
          <w:szCs w:val="22"/>
        </w:rPr>
        <w:t>adatok E Ft-ban</w:t>
      </w:r>
    </w:p>
    <w:tbl>
      <w:tblPr>
        <w:tblW w:w="8650" w:type="dxa"/>
        <w:jc w:val="left"/>
        <w:tblInd w:w="1047" w:type="dxa"/>
        <w:tblBorders/>
        <w:tblCellMar>
          <w:top w:w="55" w:type="dxa"/>
          <w:left w:w="55" w:type="dxa"/>
          <w:bottom w:w="55" w:type="dxa"/>
          <w:right w:w="55" w:type="dxa"/>
        </w:tblCellMar>
      </w:tblPr>
      <w:tblGrid>
        <w:gridCol w:w="288"/>
        <w:gridCol w:w="6940"/>
        <w:gridCol w:w="1422"/>
      </w:tblGrid>
      <w:tr>
        <w:trPr>
          <w:cantSplit w:val="true"/>
        </w:trPr>
        <w:tc>
          <w:tcPr>
            <w:tcW w:w="7228" w:type="dxa"/>
            <w:gridSpan w:val="2"/>
            <w:tcBorders/>
            <w:shd w:fill="auto" w:val="clear"/>
            <w:vAlign w:val="center"/>
          </w:tcPr>
          <w:p>
            <w:pPr>
              <w:pStyle w:val="Normal"/>
              <w:jc w:val="both"/>
              <w:rPr>
                <w:rFonts w:ascii="Arial" w:hAnsi="Arial"/>
                <w:b/>
                <w:b/>
                <w:bCs/>
                <w:i/>
                <w:i/>
                <w:iCs/>
                <w:strike w:val="false"/>
                <w:dstrike w:val="false"/>
                <w:outline w:val="false"/>
                <w:shadow w:val="false"/>
                <w:sz w:val="22"/>
                <w:szCs w:val="22"/>
                <w:u w:val="none"/>
                <w:em w:val="none"/>
              </w:rPr>
            </w:pPr>
            <w:r>
              <w:rPr>
                <w:rFonts w:ascii="Arial" w:hAnsi="Arial"/>
                <w:b/>
                <w:bCs/>
                <w:i/>
                <w:iCs/>
                <w:strike w:val="false"/>
                <w:dstrike w:val="false"/>
                <w:outline w:val="false"/>
                <w:shadow w:val="false"/>
                <w:sz w:val="22"/>
                <w:szCs w:val="22"/>
                <w:u w:val="none"/>
                <w:em w:val="none"/>
              </w:rPr>
            </w:r>
          </w:p>
        </w:tc>
        <w:tc>
          <w:tcPr>
            <w:tcW w:w="142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r>
          </w:p>
        </w:tc>
      </w:tr>
      <w:tr>
        <w:trPr>
          <w:cantSplit w:val="true"/>
        </w:trPr>
        <w:tc>
          <w:tcPr>
            <w:tcW w:w="7228" w:type="dxa"/>
            <w:gridSpan w:val="2"/>
            <w:tcBorders/>
            <w:shd w:fill="auto" w:val="clear"/>
            <w:vAlign w:val="center"/>
          </w:tcPr>
          <w:p>
            <w:pPr>
              <w:pStyle w:val="Normal"/>
              <w:jc w:val="both"/>
              <w:rPr>
                <w:rFonts w:ascii="Arial" w:hAnsi="Arial"/>
                <w:b/>
                <w:b/>
                <w:bCs/>
                <w:i/>
                <w:i/>
                <w:iCs/>
                <w:strike w:val="false"/>
                <w:dstrike w:val="false"/>
                <w:outline w:val="false"/>
                <w:shadow w:val="false"/>
                <w:sz w:val="22"/>
                <w:szCs w:val="22"/>
                <w:u w:val="none"/>
                <w:em w:val="none"/>
              </w:rPr>
            </w:pPr>
            <w:r>
              <w:rPr>
                <w:rFonts w:ascii="Arial" w:hAnsi="Arial"/>
                <w:b/>
                <w:bCs/>
                <w:i/>
                <w:iCs/>
                <w:strike w:val="false"/>
                <w:dstrike w:val="false"/>
                <w:outline w:val="false"/>
                <w:shadow w:val="false"/>
                <w:sz w:val="22"/>
                <w:szCs w:val="22"/>
                <w:u w:val="none"/>
                <w:em w:val="none"/>
              </w:rPr>
              <w:t>Pályázati tevékenység, felkészítés, önrész (szabadon felhasználható keret és közbeszerzési fedezet)</w:t>
            </w:r>
          </w:p>
        </w:tc>
        <w:tc>
          <w:tcPr>
            <w:tcW w:w="1422" w:type="dxa"/>
            <w:tcBorders/>
            <w:shd w:fill="auto" w:val="clear"/>
            <w:vAlign w:val="center"/>
          </w:tcPr>
          <w:p>
            <w:pPr>
              <w:pStyle w:val="Tblzattartalom"/>
              <w:jc w:val="right"/>
              <w:rPr>
                <w:rFonts w:ascii="Arial" w:hAnsi="Arial"/>
                <w:b/>
                <w:b/>
                <w:bCs/>
                <w:i/>
                <w:i/>
                <w:iCs/>
                <w:sz w:val="22"/>
                <w:szCs w:val="22"/>
              </w:rPr>
            </w:pPr>
            <w:r>
              <w:rPr>
                <w:rFonts w:ascii="Arial" w:hAnsi="Arial"/>
                <w:b/>
                <w:bCs/>
                <w:i/>
                <w:iCs/>
                <w:sz w:val="22"/>
                <w:szCs w:val="22"/>
              </w:rPr>
              <w:t>-53 723</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 lezárult Támop 1.1.1 pályázat </w:t>
            </w:r>
            <w:r>
              <w:rPr>
                <w:rFonts w:ascii="Arial" w:hAnsi="Arial"/>
                <w:sz w:val="22"/>
                <w:szCs w:val="22"/>
              </w:rPr>
              <w:t xml:space="preserve">bevételi </w:t>
            </w:r>
            <w:r>
              <w:rPr>
                <w:rFonts w:ascii="Arial" w:hAnsi="Arial"/>
                <w:sz w:val="22"/>
                <w:szCs w:val="22"/>
              </w:rPr>
              <w:t>maradványának átvezetése tartalékba</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456</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 lezárult ÁROP-1.A.5 pályázat bevételi maradványának átvezetése tartalékba</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3 763</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 xml:space="preserve">A lezárult </w:t>
            </w:r>
            <w:r>
              <w:rPr>
                <w:rFonts w:ascii="Arial" w:hAnsi="Arial"/>
                <w:sz w:val="22"/>
                <w:szCs w:val="22"/>
              </w:rPr>
              <w:t>Támop 5.2.5</w:t>
            </w:r>
            <w:r>
              <w:rPr>
                <w:rFonts w:ascii="Arial" w:hAnsi="Arial"/>
                <w:sz w:val="22"/>
                <w:szCs w:val="22"/>
              </w:rPr>
              <w:t xml:space="preserve"> pályázat maradványának átvezetése tartalékba</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946</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 Kulcs-Rácalmás-Dunaújváros Szennyvíztársulás maradványának átvezetése tartalékba</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107 835</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 Kőtár II. program maradványának átvezetése tartalékba</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1 118</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Az IVS Program előirányzatainak korrekciója a tartalékból</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-163 002</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 Közvilágítás pályázat kiadási előirányzatainak korrekciója tartalékból</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-20 094</w:t>
            </w:r>
          </w:p>
        </w:tc>
      </w:tr>
      <w:tr>
        <w:trPr>
          <w:cantSplit w:val="true"/>
        </w:trPr>
        <w:tc>
          <w:tcPr>
            <w:tcW w:w="288"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t>A Támop 2.4.5. Internetes portál pályázat korrekciója tartalékból</w:t>
            </w:r>
          </w:p>
        </w:tc>
        <w:tc>
          <w:tcPr>
            <w:tcW w:w="1422" w:type="dxa"/>
            <w:tcBorders/>
            <w:shd w:fill="auto" w:val="clear"/>
            <w:vAlign w:val="center"/>
          </w:tcPr>
          <w:p>
            <w:pPr>
              <w:pStyle w:val="Tblzattartalom"/>
              <w:jc w:val="right"/>
              <w:rPr>
                <w:rFonts w:ascii="Arial" w:hAnsi="Arial"/>
                <w:sz w:val="22"/>
                <w:szCs w:val="22"/>
              </w:rPr>
            </w:pPr>
            <w:r>
              <w:rPr>
                <w:rFonts w:ascii="Arial" w:hAnsi="Arial"/>
                <w:sz w:val="22"/>
                <w:szCs w:val="22"/>
              </w:rPr>
              <w:t>-1 669</w:t>
            </w:r>
          </w:p>
        </w:tc>
      </w:tr>
    </w:tbl>
    <w:tbl>
      <w:tblPr>
        <w:tblW w:w="8646" w:type="dxa"/>
        <w:jc w:val="left"/>
        <w:tblInd w:w="1047" w:type="dxa"/>
        <w:tblBorders/>
        <w:tblCellMar>
          <w:top w:w="55" w:type="dxa"/>
          <w:left w:w="55" w:type="dxa"/>
          <w:bottom w:w="55" w:type="dxa"/>
          <w:right w:w="55" w:type="dxa"/>
        </w:tblCellMar>
      </w:tblPr>
      <w:tblGrid>
        <w:gridCol w:w="282"/>
        <w:gridCol w:w="283"/>
        <w:gridCol w:w="283"/>
        <w:gridCol w:w="6380"/>
        <w:gridCol w:w="1418"/>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3"/>
            <w:tcBorders/>
            <w:shd w:fill="auto" w:val="clear"/>
            <w:vAlign w:val="center"/>
          </w:tcPr>
          <w:p>
            <w:pPr>
              <w:pStyle w:val="Tblzattartalom"/>
              <w:snapToGrid w:val="false"/>
              <w:jc w:val="both"/>
              <w:rPr>
                <w:rFonts w:ascii="Arial" w:hAnsi="Arial"/>
                <w:sz w:val="22"/>
                <w:szCs w:val="22"/>
              </w:rPr>
            </w:pPr>
            <w:r>
              <w:rPr>
                <w:rFonts w:ascii="Arial" w:hAnsi="Arial"/>
                <w:sz w:val="22"/>
                <w:szCs w:val="22"/>
              </w:rPr>
              <w:t>Az Interreg pályázat maradványának átvezetése tartalékba</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16 924</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4"/>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 xml:space="preserve">Felhalmozási </w:t>
            </w:r>
            <w:r>
              <w:rPr>
                <w:rFonts w:ascii="Arial" w:hAnsi="Arial"/>
                <w:b/>
                <w:bCs/>
                <w:sz w:val="22"/>
                <w:szCs w:val="22"/>
              </w:rPr>
              <w:t>céltartalékok változása összesen:</w:t>
            </w:r>
          </w:p>
        </w:tc>
        <w:tc>
          <w:tcPr>
            <w:tcW w:w="1418"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-53 723</w:t>
            </w:r>
          </w:p>
        </w:tc>
      </w:tr>
    </w:tbl>
    <w:p>
      <w:pPr>
        <w:pStyle w:val="Normal"/>
        <w:jc w:val="both"/>
        <w:rPr>
          <w:rFonts w:ascii="Arial" w:hAnsi="Arial"/>
          <w:sz w:val="22"/>
          <w:szCs w:val="22"/>
        </w:rPr>
      </w:pPr>
      <w:r>
        <w:rPr>
          <w:rFonts w:ascii="Arial" w:hAnsi="Arial"/>
          <w:sz w:val="22"/>
          <w:szCs w:val="22"/>
        </w:rPr>
      </w:r>
    </w:p>
    <w:tbl>
      <w:tblPr>
        <w:tblW w:w="8646" w:type="dxa"/>
        <w:jc w:val="left"/>
        <w:tblInd w:w="1047" w:type="dxa"/>
        <w:tblBorders/>
        <w:tblCellMar>
          <w:top w:w="55" w:type="dxa"/>
          <w:left w:w="55" w:type="dxa"/>
          <w:bottom w:w="55" w:type="dxa"/>
          <w:right w:w="55" w:type="dxa"/>
        </w:tblCellMar>
      </w:tblPr>
      <w:tblGrid>
        <w:gridCol w:w="282"/>
        <w:gridCol w:w="283"/>
        <w:gridCol w:w="283"/>
        <w:gridCol w:w="6380"/>
        <w:gridCol w:w="1418"/>
      </w:tblGrid>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380"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4"/>
            <w:tcBorders>
              <w:top w:val="double" w:sz="8" w:space="0" w:color="000000"/>
            </w:tcBorders>
            <w:shd w:fill="auto" w:val="clear"/>
            <w:vAlign w:val="center"/>
          </w:tcPr>
          <w:p>
            <w:pPr>
              <w:pStyle w:val="Tblzattartalom"/>
              <w:jc w:val="both"/>
              <w:rPr>
                <w:rFonts w:ascii="Arial" w:hAnsi="Arial"/>
                <w:b/>
                <w:b/>
                <w:bCs/>
                <w:sz w:val="22"/>
                <w:szCs w:val="22"/>
              </w:rPr>
            </w:pPr>
            <w:r>
              <w:rPr>
                <w:rFonts w:ascii="Arial" w:hAnsi="Arial"/>
                <w:b/>
                <w:bCs/>
                <w:sz w:val="22"/>
                <w:szCs w:val="22"/>
              </w:rPr>
              <w:t>T</w:t>
            </w:r>
            <w:r>
              <w:rPr>
                <w:rFonts w:ascii="Arial" w:hAnsi="Arial"/>
                <w:b/>
                <w:bCs/>
                <w:sz w:val="22"/>
                <w:szCs w:val="22"/>
              </w:rPr>
              <w:t>artalékok változása összesen:</w:t>
            </w:r>
          </w:p>
        </w:tc>
        <w:tc>
          <w:tcPr>
            <w:tcW w:w="1418" w:type="dxa"/>
            <w:tcBorders>
              <w:top w:val="double" w:sz="8" w:space="0" w:color="000000"/>
            </w:tcBorders>
            <w:shd w:fill="auto" w:val="clear"/>
            <w:vAlign w:val="center"/>
          </w:tcPr>
          <w:p>
            <w:pPr>
              <w:pStyle w:val="Tblzattartalom"/>
              <w:jc w:val="right"/>
              <w:rPr>
                <w:rFonts w:ascii="Arial" w:hAnsi="Arial"/>
                <w:b/>
                <w:b/>
                <w:bCs/>
                <w:sz w:val="22"/>
                <w:szCs w:val="22"/>
              </w:rPr>
            </w:pPr>
            <w:r>
              <w:rPr>
                <w:rFonts w:ascii="Arial" w:hAnsi="Arial"/>
                <w:b/>
                <w:bCs/>
                <w:sz w:val="22"/>
                <w:szCs w:val="22"/>
              </w:rPr>
              <w:t>-178 015</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r>
        <w:br w:type="page"/>
      </w:r>
    </w:p>
    <w:p>
      <w:pPr>
        <w:pStyle w:val="Normal"/>
        <w:jc w:val="both"/>
        <w:rPr>
          <w:rFonts w:ascii="Arial" w:hAnsi="Arial"/>
          <w:sz w:val="22"/>
          <w:szCs w:val="22"/>
        </w:rPr>
      </w:pPr>
      <w:r>
        <w:rPr>
          <w:rFonts w:ascii="Arial" w:hAnsi="Arial"/>
          <w:sz w:val="22"/>
          <w:szCs w:val="22"/>
        </w:rPr>
      </w:r>
    </w:p>
    <w:p>
      <w:pPr>
        <w:pStyle w:val="Normal"/>
        <w:numPr>
          <w:ilvl w:val="0"/>
          <w:numId w:val="2"/>
        </w:numPr>
        <w:jc w:val="both"/>
        <w:rPr>
          <w:rFonts w:ascii="Arial" w:hAnsi="Arial"/>
          <w:b/>
          <w:b/>
          <w:bCs/>
          <w:sz w:val="22"/>
          <w:szCs w:val="22"/>
        </w:rPr>
      </w:pPr>
      <w:r>
        <w:rPr>
          <w:rFonts w:ascii="Arial" w:hAnsi="Arial"/>
          <w:b/>
          <w:bCs/>
          <w:sz w:val="22"/>
          <w:szCs w:val="22"/>
        </w:rPr>
        <w:t>Felhalmozási keretek lebontása</w:t>
      </w:r>
    </w:p>
    <w:p>
      <w:pPr>
        <w:pStyle w:val="Normal"/>
        <w:numPr>
          <w:ilvl w:val="0"/>
          <w:numId w:val="0"/>
        </w:numPr>
        <w:jc w:val="both"/>
        <w:rPr>
          <w:rFonts w:ascii="Arial" w:hAnsi="Arial"/>
          <w:b/>
          <w:b/>
          <w:bCs/>
          <w:sz w:val="22"/>
          <w:szCs w:val="22"/>
        </w:rPr>
      </w:pPr>
      <w:r>
        <w:rPr>
          <w:rFonts w:ascii="Arial" w:hAnsi="Arial"/>
          <w:b/>
          <w:bCs/>
          <w:sz w:val="22"/>
          <w:szCs w:val="22"/>
        </w:rPr>
      </w:r>
    </w:p>
    <w:p>
      <w:pPr>
        <w:pStyle w:val="Normal"/>
        <w:numPr>
          <w:ilvl w:val="1"/>
          <w:numId w:val="2"/>
        </w:numPr>
        <w:jc w:val="both"/>
        <w:rPr>
          <w:rFonts w:ascii="Arial" w:hAnsi="Arial"/>
          <w:b/>
          <w:b/>
          <w:bCs/>
          <w:sz w:val="22"/>
          <w:szCs w:val="22"/>
        </w:rPr>
      </w:pPr>
      <w:r>
        <w:rPr>
          <w:rFonts w:ascii="Arial" w:hAnsi="Arial"/>
          <w:b/>
          <w:bCs/>
          <w:sz w:val="22"/>
          <w:szCs w:val="22"/>
        </w:rPr>
        <w:t>Felújítások</w:t>
      </w:r>
    </w:p>
    <w:p>
      <w:pPr>
        <w:pStyle w:val="Normal"/>
        <w:jc w:val="right"/>
        <w:rPr>
          <w:rFonts w:ascii="Arial" w:hAnsi="Arial"/>
          <w:b/>
          <w:b/>
          <w:bCs/>
          <w:sz w:val="22"/>
          <w:szCs w:val="22"/>
        </w:rPr>
      </w:pPr>
      <w:r>
        <w:rPr>
          <w:rFonts w:ascii="Arial" w:hAnsi="Arial"/>
          <w:b/>
          <w:bCs/>
          <w:sz w:val="22"/>
          <w:szCs w:val="22"/>
        </w:rPr>
        <w:t>adatok E Ft-ban</w:t>
      </w:r>
    </w:p>
    <w:p>
      <w:pPr>
        <w:pStyle w:val="Normal"/>
        <w:jc w:val="right"/>
        <w:rPr>
          <w:rFonts w:ascii="Arial" w:hAnsi="Arial"/>
          <w:b/>
          <w:b/>
          <w:bCs/>
          <w:sz w:val="22"/>
          <w:szCs w:val="22"/>
        </w:rPr>
      </w:pPr>
      <w:r>
        <w:rPr>
          <w:rFonts w:ascii="Arial" w:hAnsi="Arial"/>
          <w:b/>
          <w:bCs/>
          <w:sz w:val="22"/>
          <w:szCs w:val="22"/>
        </w:rPr>
      </w:r>
    </w:p>
    <w:tbl>
      <w:tblPr>
        <w:tblW w:w="8646" w:type="dxa"/>
        <w:jc w:val="left"/>
        <w:tblInd w:w="1047" w:type="dxa"/>
        <w:tblBorders/>
        <w:tblCellMar>
          <w:top w:w="55" w:type="dxa"/>
          <w:left w:w="55" w:type="dxa"/>
          <w:bottom w:w="55" w:type="dxa"/>
          <w:right w:w="55" w:type="dxa"/>
        </w:tblCellMar>
      </w:tblPr>
      <w:tblGrid>
        <w:gridCol w:w="282"/>
        <w:gridCol w:w="283"/>
        <w:gridCol w:w="1134"/>
        <w:gridCol w:w="4112"/>
        <w:gridCol w:w="1417"/>
        <w:gridCol w:w="1418"/>
      </w:tblGrid>
      <w:tr>
        <w:trPr>
          <w:cantSplit w:val="true"/>
        </w:trPr>
        <w:tc>
          <w:tcPr>
            <w:tcW w:w="7228" w:type="dxa"/>
            <w:gridSpan w:val="5"/>
            <w:tcBorders/>
            <w:shd w:fill="auto" w:val="clear"/>
            <w:vAlign w:val="center"/>
          </w:tcPr>
          <w:p>
            <w:pPr>
              <w:pStyle w:val="Tblzattartalom"/>
              <w:jc w:val="both"/>
              <w:rPr>
                <w:rFonts w:ascii="Arial" w:hAnsi="Arial"/>
                <w:b/>
                <w:b/>
                <w:bCs/>
                <w:sz w:val="22"/>
                <w:szCs w:val="22"/>
              </w:rPr>
            </w:pPr>
            <w:r>
              <w:rPr>
                <w:rFonts w:ascii="Arial" w:hAnsi="Arial"/>
                <w:b/>
                <w:bCs/>
                <w:sz w:val="22"/>
                <w:szCs w:val="22"/>
              </w:rPr>
              <w:t>Dunaújvárosi Óvoda</w:t>
            </w:r>
          </w:p>
        </w:tc>
        <w:tc>
          <w:tcPr>
            <w:tcW w:w="1418" w:type="dxa"/>
            <w:tcBorders/>
            <w:shd w:fill="auto" w:val="clear"/>
            <w:vAlign w:val="center"/>
          </w:tcPr>
          <w:p>
            <w:pPr>
              <w:pStyle w:val="Tblzattartalom"/>
              <w:jc w:val="right"/>
              <w:rPr>
                <w:rFonts w:ascii="Arial" w:hAnsi="Arial"/>
                <w:b/>
                <w:b/>
                <w:bCs/>
                <w:sz w:val="22"/>
                <w:szCs w:val="22"/>
              </w:rPr>
            </w:pPr>
            <w:r>
              <w:rPr>
                <w:rFonts w:ascii="Arial" w:hAnsi="Arial"/>
                <w:b/>
                <w:bCs/>
                <w:sz w:val="22"/>
                <w:szCs w:val="22"/>
              </w:rPr>
              <w:t>-10 361</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jc w:val="both"/>
              <w:rPr>
                <w:rFonts w:ascii="Arial" w:hAnsi="Arial"/>
                <w:sz w:val="22"/>
                <w:szCs w:val="22"/>
              </w:rPr>
            </w:pPr>
            <w:r>
              <w:rPr>
                <w:rFonts w:ascii="Arial" w:hAnsi="Arial"/>
                <w:sz w:val="22"/>
                <w:szCs w:val="22"/>
              </w:rPr>
              <w:t>Dunaújvárosi Óvoda felújítási feladatai</w:t>
            </w:r>
          </w:p>
        </w:tc>
        <w:tc>
          <w:tcPr>
            <w:tcW w:w="1418" w:type="dxa"/>
            <w:tcBorders/>
            <w:shd w:fill="auto" w:val="clear"/>
            <w:vAlign w:val="center"/>
          </w:tcPr>
          <w:p>
            <w:pPr>
              <w:pStyle w:val="Tblzattartalom"/>
              <w:jc w:val="right"/>
              <w:rPr>
                <w:rFonts w:ascii="Arial" w:hAnsi="Arial"/>
                <w:sz w:val="22"/>
                <w:szCs w:val="22"/>
              </w:rPr>
            </w:pPr>
            <w:r>
              <w:rPr>
                <w:rFonts w:ascii="Arial" w:hAnsi="Arial"/>
                <w:sz w:val="22"/>
                <w:szCs w:val="22"/>
              </w:rPr>
              <w:t>-10 361</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4112" w:type="dxa"/>
            <w:tcBorders/>
            <w:shd w:fill="auto" w:val="clear"/>
            <w:vAlign w:val="center"/>
          </w:tcPr>
          <w:p>
            <w:pPr>
              <w:pStyle w:val="Normal"/>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Margaréta Egység betonfal javítás</w:t>
            </w:r>
          </w:p>
        </w:tc>
        <w:tc>
          <w:tcPr>
            <w:tcW w:w="1417" w:type="dxa"/>
            <w:tcBorders/>
            <w:shd w:fill="auto" w:val="clear"/>
            <w:vAlign w:val="center"/>
          </w:tcPr>
          <w:p>
            <w:pPr>
              <w:pStyle w:val="Tblzattartalom"/>
              <w:jc w:val="right"/>
              <w:rPr>
                <w:rFonts w:ascii="Arial" w:hAnsi="Arial"/>
                <w:sz w:val="22"/>
                <w:szCs w:val="22"/>
              </w:rPr>
            </w:pPr>
            <w:r>
              <w:rPr>
                <w:rFonts w:ascii="Arial" w:hAnsi="Arial"/>
                <w:sz w:val="22"/>
                <w:szCs w:val="22"/>
              </w:rPr>
              <w:t>585</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Bóbita Egység tető javítás</w:t>
            </w:r>
          </w:p>
        </w:tc>
        <w:tc>
          <w:tcPr>
            <w:tcW w:w="1417" w:type="dxa"/>
            <w:tcBorders/>
            <w:shd w:fill="auto" w:val="clear"/>
            <w:vAlign w:val="center"/>
          </w:tcPr>
          <w:p>
            <w:pPr>
              <w:pStyle w:val="Tblzattartalom"/>
              <w:jc w:val="right"/>
              <w:rPr>
                <w:rFonts w:ascii="Arial" w:hAnsi="Arial"/>
                <w:sz w:val="22"/>
                <w:szCs w:val="22"/>
              </w:rPr>
            </w:pPr>
            <w:r>
              <w:rPr>
                <w:rFonts w:ascii="Arial" w:hAnsi="Arial"/>
                <w:sz w:val="22"/>
                <w:szCs w:val="22"/>
              </w:rPr>
              <w:t>81</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Szivárvány Egység udvari járda felújítása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231</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Százszorszép Egység magastető javítása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668</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Kincskereső Egység gyermekmosdók felújítása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4 363</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Zalka Máté utcai Egység lapburkolat felújítása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370</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Katica Egység gyermek mosdók felújítása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4 063</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5"/>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t>Gazdasági Ellátó Szervezet</w:t>
            </w:r>
          </w:p>
        </w:tc>
        <w:tc>
          <w:tcPr>
            <w:tcW w:w="1418"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-3 120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Gesz felújítási feladatai</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-3 120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jc w:val="right"/>
              <w:rPr>
                <w:rFonts w:ascii="Arial" w:hAnsi="Arial"/>
                <w:sz w:val="22"/>
                <w:szCs w:val="22"/>
              </w:rPr>
            </w:pPr>
            <w:r>
              <w:rPr>
                <w:rFonts w:ascii="Arial" w:hAnsi="Arial"/>
                <w:sz w:val="22"/>
                <w:szCs w:val="22"/>
              </w:rPr>
              <w:t>ebből:</w:t>
            </w:r>
          </w:p>
        </w:tc>
        <w:tc>
          <w:tcPr>
            <w:tcW w:w="4112" w:type="dxa"/>
            <w:tcBorders/>
            <w:shd w:fill="auto" w:val="clear"/>
            <w:vAlign w:val="center"/>
          </w:tcPr>
          <w:p>
            <w:pPr>
              <w:pStyle w:val="Normal"/>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Lorántffy Kollégium szobák PVC burkolat cseréje</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3 120</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5"/>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t>Útkeresés Segítő Szolgálat</w:t>
            </w:r>
          </w:p>
        </w:tc>
        <w:tc>
          <w:tcPr>
            <w:tcW w:w="1418"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-190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6946" w:type="dxa"/>
            <w:gridSpan w:val="4"/>
            <w:tcBorders/>
            <w:shd w:fill="auto" w:val="clear"/>
            <w:vAlign w:val="center"/>
          </w:tcPr>
          <w:p>
            <w:pPr>
              <w:pStyle w:val="Tblzattartalom"/>
              <w:snapToGrid w:val="false"/>
              <w:jc w:val="both"/>
              <w:rPr>
                <w:rFonts w:ascii="Arial" w:hAnsi="Arial"/>
                <w:sz w:val="22"/>
                <w:szCs w:val="22"/>
              </w:rPr>
            </w:pPr>
            <w:r>
              <w:rPr>
                <w:rFonts w:ascii="Arial" w:hAnsi="Arial"/>
                <w:sz w:val="22"/>
                <w:szCs w:val="22"/>
              </w:rPr>
              <w:t>Útkeresés Segítő Szolgálat felújítási feladatai</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w:t>
            </w:r>
            <w:r>
              <w:rPr>
                <w:rFonts w:ascii="Arial" w:hAnsi="Arial"/>
                <w:sz w:val="22"/>
                <w:szCs w:val="22"/>
              </w:rPr>
              <w:t>190</w:t>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ebből:</w:t>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t>Terasz felújítása</w:t>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t>190</w:t>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282"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283" w:type="dxa"/>
            <w:tcBorders/>
            <w:shd w:fill="auto" w:val="clear"/>
            <w:vAlign w:val="center"/>
          </w:tcPr>
          <w:p>
            <w:pPr>
              <w:pStyle w:val="Tblzattartalom"/>
              <w:snapToGrid w:val="false"/>
              <w:jc w:val="both"/>
              <w:rPr>
                <w:rFonts w:ascii="Arial" w:hAnsi="Arial"/>
                <w:sz w:val="22"/>
                <w:szCs w:val="22"/>
              </w:rPr>
            </w:pPr>
            <w:r>
              <w:rPr>
                <w:rFonts w:ascii="Arial" w:hAnsi="Arial"/>
                <w:sz w:val="22"/>
                <w:szCs w:val="22"/>
              </w:rPr>
            </w:r>
          </w:p>
        </w:tc>
        <w:tc>
          <w:tcPr>
            <w:tcW w:w="1134"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4112" w:type="dxa"/>
            <w:tcBorders/>
            <w:shd w:fill="auto" w:val="clear"/>
            <w:vAlign w:val="center"/>
          </w:tcPr>
          <w:p>
            <w:pPr>
              <w:pStyle w:val="Normal"/>
              <w:snapToGrid w:val="false"/>
              <w:jc w:val="both"/>
              <w:rPr>
                <w:rFonts w:ascii="Arial" w:hAnsi="Arial"/>
                <w:b w:val="false"/>
                <w:b w:val="false"/>
                <w:i w:val="false"/>
                <w:i w:val="false"/>
                <w:strike w:val="false"/>
                <w:dstrike w:val="false"/>
                <w:outline w:val="false"/>
                <w:shadow w:val="false"/>
                <w:color w:val="000000"/>
                <w:sz w:val="22"/>
                <w:szCs w:val="22"/>
                <w:u w:val="none"/>
                <w:em w:val="none"/>
              </w:rPr>
            </w:pPr>
            <w:r>
              <w:rPr>
                <w:rFonts w:ascii="Arial" w:hAnsi="Arial"/>
                <w:b w:val="false"/>
                <w:i w:val="false"/>
                <w:strike w:val="false"/>
                <w:dstrike w:val="false"/>
                <w:outline w:val="false"/>
                <w:shadow w:val="false"/>
                <w:color w:val="000000"/>
                <w:sz w:val="22"/>
                <w:szCs w:val="22"/>
                <w:u w:val="none"/>
                <w:em w:val="none"/>
              </w:rPr>
            </w:r>
          </w:p>
        </w:tc>
        <w:tc>
          <w:tcPr>
            <w:tcW w:w="1417"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c>
          <w:tcPr>
            <w:tcW w:w="1418" w:type="dxa"/>
            <w:tcBorders/>
            <w:shd w:fill="auto" w:val="clear"/>
            <w:vAlign w:val="center"/>
          </w:tcPr>
          <w:p>
            <w:pPr>
              <w:pStyle w:val="Tblzattartalom"/>
              <w:snapToGrid w:val="false"/>
              <w:jc w:val="right"/>
              <w:rPr>
                <w:rFonts w:ascii="Arial" w:hAnsi="Arial"/>
                <w:sz w:val="22"/>
                <w:szCs w:val="22"/>
              </w:rPr>
            </w:pPr>
            <w:r>
              <w:rPr>
                <w:rFonts w:ascii="Arial" w:hAnsi="Arial"/>
                <w:sz w:val="22"/>
                <w:szCs w:val="22"/>
              </w:rPr>
            </w:r>
          </w:p>
        </w:tc>
      </w:tr>
      <w:tr>
        <w:trPr>
          <w:cantSplit w:val="true"/>
        </w:trPr>
        <w:tc>
          <w:tcPr>
            <w:tcW w:w="7228" w:type="dxa"/>
            <w:gridSpan w:val="5"/>
            <w:tcBorders/>
            <w:shd w:fill="auto" w:val="clear"/>
            <w:vAlign w:val="center"/>
          </w:tcPr>
          <w:p>
            <w:pPr>
              <w:pStyle w:val="Tblzattartalom"/>
              <w:snapToGrid w:val="false"/>
              <w:jc w:val="both"/>
              <w:rPr>
                <w:rFonts w:ascii="Arial" w:hAnsi="Arial"/>
                <w:b/>
                <w:b/>
                <w:bCs/>
                <w:sz w:val="22"/>
                <w:szCs w:val="22"/>
              </w:rPr>
            </w:pPr>
            <w:r>
              <w:rPr>
                <w:rFonts w:ascii="Arial" w:hAnsi="Arial"/>
                <w:b/>
                <w:bCs/>
                <w:sz w:val="22"/>
                <w:szCs w:val="22"/>
              </w:rPr>
              <w:t>Felújításokba átvezetett keretek összesen:</w:t>
            </w:r>
          </w:p>
        </w:tc>
        <w:tc>
          <w:tcPr>
            <w:tcW w:w="1418" w:type="dxa"/>
            <w:tcBorders/>
            <w:shd w:fill="auto" w:val="clear"/>
            <w:vAlign w:val="center"/>
          </w:tcPr>
          <w:p>
            <w:pPr>
              <w:pStyle w:val="Tblzattartalom"/>
              <w:snapToGrid w:val="false"/>
              <w:jc w:val="right"/>
              <w:rPr>
                <w:rFonts w:ascii="Arial" w:hAnsi="Arial"/>
                <w:b/>
                <w:b/>
                <w:bCs/>
                <w:sz w:val="22"/>
                <w:szCs w:val="22"/>
              </w:rPr>
            </w:pPr>
            <w:r>
              <w:rPr>
                <w:rFonts w:ascii="Arial" w:hAnsi="Arial"/>
                <w:b/>
                <w:bCs/>
                <w:sz w:val="22"/>
                <w:szCs w:val="22"/>
              </w:rPr>
              <w:t>-13 671</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r>
        <w:br w:type="page"/>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t>Összegezve</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 xml:space="preserve">A módosító tételek a költségvetés főösszegét </w:t>
      </w:r>
      <w:r>
        <w:rPr>
          <w:rFonts w:ascii="Arial" w:hAnsi="Arial"/>
          <w:b w:val="false"/>
          <w:bCs w:val="false"/>
          <w:sz w:val="22"/>
          <w:szCs w:val="22"/>
        </w:rPr>
        <w:t>204.084</w:t>
      </w:r>
      <w:r>
        <w:rPr>
          <w:rFonts w:ascii="Arial" w:hAnsi="Arial"/>
          <w:b w:val="false"/>
          <w:bCs w:val="false"/>
          <w:sz w:val="22"/>
          <w:szCs w:val="22"/>
        </w:rPr>
        <w:t xml:space="preserve"> E Ft-tal </w:t>
      </w:r>
      <w:r>
        <w:rPr>
          <w:rFonts w:ascii="Arial" w:hAnsi="Arial"/>
          <w:b w:val="false"/>
          <w:bCs w:val="false"/>
          <w:sz w:val="22"/>
          <w:szCs w:val="22"/>
        </w:rPr>
        <w:t>csökkentették</w:t>
      </w:r>
      <w:r>
        <w:rPr>
          <w:rFonts w:ascii="Arial" w:hAnsi="Arial"/>
          <w:b w:val="false"/>
          <w:bCs w:val="false"/>
          <w:sz w:val="22"/>
          <w:szCs w:val="22"/>
        </w:rPr>
        <w:t>.</w:t>
      </w:r>
    </w:p>
    <w:p>
      <w:pPr>
        <w:pStyle w:val="Normal"/>
        <w:jc w:val="both"/>
        <w:rPr>
          <w:rFonts w:ascii="Arial" w:hAnsi="Arial"/>
          <w:b w:val="false"/>
          <w:b w:val="false"/>
          <w:bCs w:val="false"/>
          <w:sz w:val="22"/>
          <w:szCs w:val="22"/>
        </w:rPr>
      </w:pPr>
      <w:r>
        <w:rPr>
          <w:rFonts w:ascii="Arial" w:hAnsi="Arial"/>
          <w:b w:val="false"/>
          <w:bCs w:val="false"/>
          <w:sz w:val="22"/>
          <w:szCs w:val="22"/>
        </w:rPr>
        <w:t xml:space="preserve">A kiadások </w:t>
      </w:r>
      <w:r>
        <w:rPr>
          <w:rFonts w:ascii="Arial" w:hAnsi="Arial"/>
          <w:b w:val="false"/>
          <w:bCs w:val="false"/>
          <w:sz w:val="22"/>
          <w:szCs w:val="22"/>
        </w:rPr>
        <w:t>változása</w:t>
      </w:r>
      <w:r>
        <w:rPr>
          <w:rFonts w:ascii="Arial" w:hAnsi="Arial"/>
          <w:b w:val="false"/>
          <w:bCs w:val="false"/>
          <w:sz w:val="22"/>
          <w:szCs w:val="22"/>
        </w:rPr>
        <w:t xml:space="preserve"> az alábbiak szerint oszlott meg az önkormányzat és az intézmények között:</w:t>
      </w:r>
    </w:p>
    <w:p>
      <w:pPr>
        <w:pStyle w:val="Normal"/>
        <w:numPr>
          <w:ilvl w:val="0"/>
          <w:numId w:val="3"/>
        </w:numPr>
        <w:jc w:val="both"/>
        <w:rPr>
          <w:rFonts w:ascii="Arial" w:hAnsi="Arial"/>
          <w:b w:val="false"/>
          <w:b w:val="false"/>
          <w:bCs w:val="false"/>
          <w:sz w:val="22"/>
          <w:szCs w:val="22"/>
        </w:rPr>
      </w:pPr>
      <w:r>
        <w:rPr>
          <w:rFonts w:ascii="Arial" w:hAnsi="Arial"/>
          <w:b w:val="false"/>
          <w:bCs w:val="false"/>
          <w:sz w:val="22"/>
          <w:szCs w:val="22"/>
        </w:rPr>
        <w:t>önkormányzat: -</w:t>
      </w:r>
      <w:r>
        <w:rPr>
          <w:rFonts w:ascii="Arial" w:hAnsi="Arial"/>
          <w:b w:val="false"/>
          <w:bCs w:val="false"/>
          <w:sz w:val="22"/>
          <w:szCs w:val="22"/>
        </w:rPr>
        <w:t>216.285</w:t>
      </w:r>
      <w:r>
        <w:rPr>
          <w:rFonts w:ascii="Arial" w:hAnsi="Arial"/>
          <w:b w:val="false"/>
          <w:bCs w:val="false"/>
          <w:sz w:val="22"/>
          <w:szCs w:val="22"/>
        </w:rPr>
        <w:t xml:space="preserve"> E Ft;</w:t>
      </w:r>
    </w:p>
    <w:p>
      <w:pPr>
        <w:pStyle w:val="Normal"/>
        <w:numPr>
          <w:ilvl w:val="0"/>
          <w:numId w:val="3"/>
        </w:numPr>
        <w:jc w:val="both"/>
        <w:rPr>
          <w:rFonts w:ascii="Arial" w:hAnsi="Arial"/>
          <w:b w:val="false"/>
          <w:b w:val="false"/>
          <w:bCs w:val="false"/>
          <w:sz w:val="22"/>
          <w:szCs w:val="22"/>
        </w:rPr>
      </w:pPr>
      <w:r>
        <w:rPr>
          <w:rFonts w:ascii="Arial" w:hAnsi="Arial"/>
          <w:b w:val="false"/>
          <w:bCs w:val="false"/>
          <w:sz w:val="22"/>
          <w:szCs w:val="22"/>
        </w:rPr>
        <w:t xml:space="preserve">intézmények: </w:t>
      </w:r>
      <w:r>
        <w:rPr>
          <w:rFonts w:ascii="Arial" w:hAnsi="Arial"/>
          <w:b w:val="false"/>
          <w:bCs w:val="false"/>
          <w:sz w:val="22"/>
          <w:szCs w:val="22"/>
        </w:rPr>
        <w:t>12.201</w:t>
      </w:r>
      <w:r>
        <w:rPr>
          <w:rFonts w:ascii="Arial" w:hAnsi="Arial"/>
          <w:b w:val="false"/>
          <w:bCs w:val="false"/>
          <w:sz w:val="22"/>
          <w:szCs w:val="22"/>
        </w:rPr>
        <w:t xml:space="preserve"> E Ft.</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 xml:space="preserve">A módosító tételek intézményi gazdálkodásra gyakorolt hatása következtében az intézményfinanszírozás </w:t>
      </w:r>
      <w:r>
        <w:rPr>
          <w:rFonts w:ascii="Arial" w:hAnsi="Arial"/>
          <w:b w:val="false"/>
          <w:bCs w:val="false"/>
          <w:sz w:val="22"/>
          <w:szCs w:val="22"/>
        </w:rPr>
        <w:t>2.256</w:t>
      </w:r>
      <w:r>
        <w:rPr>
          <w:rFonts w:ascii="Arial" w:hAnsi="Arial"/>
          <w:b w:val="false"/>
          <w:bCs w:val="false"/>
          <w:sz w:val="22"/>
          <w:szCs w:val="22"/>
        </w:rPr>
        <w:t xml:space="preserve"> E Ft-tal növekedett, melyből:</w:t>
      </w:r>
    </w:p>
    <w:p>
      <w:pPr>
        <w:pStyle w:val="Normal"/>
        <w:numPr>
          <w:ilvl w:val="0"/>
          <w:numId w:val="4"/>
        </w:numPr>
        <w:jc w:val="both"/>
        <w:rPr>
          <w:rFonts w:ascii="Arial" w:hAnsi="Arial"/>
          <w:b w:val="false"/>
          <w:b w:val="false"/>
          <w:bCs w:val="false"/>
          <w:sz w:val="22"/>
          <w:szCs w:val="22"/>
        </w:rPr>
      </w:pPr>
      <w:r>
        <w:rPr>
          <w:rFonts w:ascii="Arial" w:hAnsi="Arial"/>
          <w:b w:val="false"/>
          <w:bCs w:val="false"/>
          <w:sz w:val="22"/>
          <w:szCs w:val="22"/>
        </w:rPr>
        <w:t>a polgármesteri hivatalt érintő változás: -</w:t>
      </w:r>
      <w:r>
        <w:rPr>
          <w:rFonts w:ascii="Arial" w:hAnsi="Arial"/>
          <w:b w:val="false"/>
          <w:bCs w:val="false"/>
          <w:sz w:val="22"/>
          <w:szCs w:val="22"/>
        </w:rPr>
        <w:t xml:space="preserve">14.102 </w:t>
      </w:r>
      <w:r>
        <w:rPr>
          <w:rFonts w:ascii="Arial" w:hAnsi="Arial"/>
          <w:b w:val="false"/>
          <w:bCs w:val="false"/>
          <w:sz w:val="22"/>
          <w:szCs w:val="22"/>
        </w:rPr>
        <w:t>E Ft,</w:t>
      </w:r>
    </w:p>
    <w:p>
      <w:pPr>
        <w:pStyle w:val="Normal"/>
        <w:numPr>
          <w:ilvl w:val="0"/>
          <w:numId w:val="4"/>
        </w:numPr>
        <w:jc w:val="both"/>
        <w:rPr>
          <w:rFonts w:ascii="Arial" w:hAnsi="Arial"/>
          <w:b w:val="false"/>
          <w:b w:val="false"/>
          <w:bCs w:val="false"/>
          <w:sz w:val="22"/>
          <w:szCs w:val="22"/>
        </w:rPr>
      </w:pPr>
      <w:r>
        <w:rPr>
          <w:rFonts w:ascii="Arial" w:hAnsi="Arial"/>
          <w:b w:val="false"/>
          <w:bCs w:val="false"/>
          <w:sz w:val="22"/>
          <w:szCs w:val="22"/>
        </w:rPr>
        <w:t xml:space="preserve">a további önkormányzati irányítású intézményeket érintő változás: </w:t>
      </w:r>
      <w:r>
        <w:rPr>
          <w:rFonts w:ascii="Arial" w:hAnsi="Arial"/>
          <w:b w:val="false"/>
          <w:bCs w:val="false"/>
          <w:sz w:val="22"/>
          <w:szCs w:val="22"/>
        </w:rPr>
        <w:t xml:space="preserve">16.358 </w:t>
      </w:r>
      <w:r>
        <w:rPr>
          <w:rFonts w:ascii="Arial" w:hAnsi="Arial"/>
          <w:b w:val="false"/>
          <w:bCs w:val="false"/>
          <w:sz w:val="22"/>
          <w:szCs w:val="22"/>
        </w:rPr>
        <w:t>E Ft.</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A költségvetés módosítás mellékletei tartalmazzák az előirányzat felhasználási tervet is a jelen módosított előirányzatoknak megfelelően.</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 xml:space="preserve">A bevételek és a kiadások részletes felsorolását a rendelettervezet </w:t>
      </w:r>
      <w:r>
        <w:rPr>
          <w:rFonts w:ascii="Arial" w:hAnsi="Arial"/>
          <w:b w:val="false"/>
          <w:bCs w:val="false"/>
          <w:sz w:val="22"/>
          <w:szCs w:val="22"/>
        </w:rPr>
        <w:t xml:space="preserve">1., 2., 3., </w:t>
      </w:r>
      <w:r>
        <w:rPr>
          <w:rFonts w:ascii="Arial" w:hAnsi="Arial"/>
          <w:b w:val="false"/>
          <w:bCs w:val="false"/>
          <w:sz w:val="22"/>
          <w:szCs w:val="22"/>
        </w:rPr>
        <w:t>4., 4.a., 5., 5.a., 5.b., 5</w:t>
      </w:r>
      <w:r>
        <w:rPr>
          <w:rFonts w:ascii="Arial" w:hAnsi="Arial"/>
          <w:b w:val="false"/>
          <w:bCs w:val="false"/>
          <w:sz w:val="22"/>
          <w:szCs w:val="22"/>
        </w:rPr>
        <w:t xml:space="preserve">.c., </w:t>
      </w:r>
      <w:r>
        <w:rPr>
          <w:rFonts w:ascii="Arial" w:hAnsi="Arial"/>
          <w:b w:val="false"/>
          <w:bCs w:val="false"/>
          <w:sz w:val="22"/>
          <w:szCs w:val="22"/>
        </w:rPr>
        <w:t xml:space="preserve">6., 6.a., 6.b., 6.c., 6.d., 6.e., 7., </w:t>
      </w:r>
      <w:r>
        <w:rPr>
          <w:rFonts w:ascii="Arial" w:hAnsi="Arial"/>
          <w:b w:val="false"/>
          <w:bCs w:val="false"/>
          <w:sz w:val="22"/>
          <w:szCs w:val="22"/>
        </w:rPr>
        <w:t xml:space="preserve">8. </w:t>
      </w:r>
      <w:r>
        <w:rPr>
          <w:rFonts w:ascii="Arial" w:hAnsi="Arial"/>
          <w:b w:val="false"/>
          <w:bCs w:val="false"/>
          <w:sz w:val="22"/>
          <w:szCs w:val="22"/>
        </w:rPr>
        <w:t>mellékletei tartalmazzák.</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II.</w:t>
      </w:r>
    </w:p>
    <w:p>
      <w:pPr>
        <w:pStyle w:val="Normal"/>
        <w:jc w:val="center"/>
        <w:rPr>
          <w:rFonts w:ascii="Arial" w:hAnsi="Arial"/>
          <w:b/>
          <w:b/>
          <w:bCs/>
          <w:sz w:val="22"/>
          <w:szCs w:val="22"/>
        </w:rPr>
      </w:pPr>
      <w:r>
        <w:rPr>
          <w:rFonts w:ascii="Arial" w:hAnsi="Arial"/>
          <w:b/>
          <w:bCs/>
          <w:sz w:val="22"/>
          <w:szCs w:val="22"/>
        </w:rPr>
        <w:t>Részletes indoklás</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numPr>
          <w:ilvl w:val="0"/>
          <w:numId w:val="5"/>
        </w:numPr>
        <w:jc w:val="both"/>
        <w:rPr>
          <w:rFonts w:ascii="Arial" w:hAnsi="Arial"/>
          <w:b w:val="false"/>
          <w:b w:val="false"/>
          <w:bCs w:val="false"/>
          <w:sz w:val="22"/>
          <w:szCs w:val="22"/>
        </w:rPr>
      </w:pPr>
      <w:r>
        <w:rPr>
          <w:rFonts w:ascii="Arial" w:hAnsi="Arial"/>
          <w:b w:val="false"/>
          <w:bCs w:val="false"/>
          <w:sz w:val="22"/>
          <w:szCs w:val="22"/>
        </w:rPr>
        <w:t>Az általános indoklásban jelzett módosító tételek miatt megváltoztak a költségvetési rendelet főbb számadatai. Az előterjesztés mellékletének 1-</w:t>
      </w:r>
      <w:r>
        <w:rPr>
          <w:rFonts w:ascii="Arial" w:hAnsi="Arial"/>
          <w:b w:val="false"/>
          <w:bCs w:val="false"/>
          <w:sz w:val="22"/>
          <w:szCs w:val="22"/>
        </w:rPr>
        <w:t>2</w:t>
      </w:r>
      <w:r>
        <w:rPr>
          <w:rFonts w:ascii="Arial" w:hAnsi="Arial"/>
          <w:b w:val="false"/>
          <w:bCs w:val="false"/>
          <w:sz w:val="22"/>
          <w:szCs w:val="22"/>
        </w:rPr>
        <w:t>. §</w:t>
      </w:r>
      <w:r>
        <w:rPr>
          <w:rFonts w:ascii="Arial" w:hAnsi="Arial"/>
          <w:b w:val="false"/>
          <w:bCs w:val="false"/>
          <w:sz w:val="22"/>
          <w:szCs w:val="22"/>
        </w:rPr>
        <w:t xml:space="preserve"> tartalmazza</w:t>
      </w:r>
      <w:r>
        <w:rPr>
          <w:rFonts w:ascii="Arial" w:hAnsi="Arial"/>
          <w:b w:val="false"/>
          <w:bCs w:val="false"/>
          <w:sz w:val="22"/>
          <w:szCs w:val="22"/>
        </w:rPr>
        <w:t>, hogy mely rendelkezések változnak.</w:t>
      </w:r>
    </w:p>
    <w:p>
      <w:pPr>
        <w:pStyle w:val="Normal"/>
        <w:numPr>
          <w:ilvl w:val="0"/>
          <w:numId w:val="5"/>
        </w:numPr>
        <w:jc w:val="both"/>
        <w:rPr>
          <w:rFonts w:ascii="Arial" w:hAnsi="Arial"/>
          <w:b w:val="false"/>
          <w:b w:val="false"/>
          <w:bCs w:val="false"/>
          <w:sz w:val="22"/>
          <w:szCs w:val="22"/>
        </w:rPr>
      </w:pPr>
      <w:r>
        <w:rPr>
          <w:rFonts w:ascii="Arial" w:hAnsi="Arial"/>
          <w:b w:val="false"/>
          <w:bCs w:val="false"/>
          <w:sz w:val="22"/>
          <w:szCs w:val="22"/>
        </w:rPr>
        <w:t xml:space="preserve">A költségvetési rendeletben bekövetkezett számszaki változások miatt megváltoztak a mellékletek számadatai. Az előterjesztés mellékletének </w:t>
      </w:r>
      <w:r>
        <w:rPr>
          <w:rFonts w:ascii="Arial" w:hAnsi="Arial"/>
          <w:b w:val="false"/>
          <w:bCs w:val="false"/>
          <w:sz w:val="22"/>
          <w:szCs w:val="22"/>
        </w:rPr>
        <w:t>3</w:t>
      </w:r>
      <w:r>
        <w:rPr>
          <w:rFonts w:ascii="Arial" w:hAnsi="Arial"/>
          <w:b w:val="false"/>
          <w:bCs w:val="false"/>
          <w:sz w:val="22"/>
          <w:szCs w:val="22"/>
        </w:rPr>
        <w:t>. §-a tartalmazza, hogy mely mellékletek kerülnek cserére.</w:t>
      </w:r>
    </w:p>
    <w:p>
      <w:pPr>
        <w:pStyle w:val="Normal"/>
        <w:numPr>
          <w:ilvl w:val="0"/>
          <w:numId w:val="5"/>
        </w:numPr>
        <w:jc w:val="both"/>
        <w:rPr>
          <w:rFonts w:ascii="Arial" w:hAnsi="Arial"/>
          <w:b w:val="false"/>
          <w:b w:val="false"/>
          <w:bCs w:val="false"/>
          <w:sz w:val="22"/>
          <w:szCs w:val="22"/>
        </w:rPr>
      </w:pPr>
      <w:r>
        <w:rPr>
          <w:rFonts w:ascii="Arial" w:hAnsi="Arial"/>
          <w:b w:val="false"/>
          <w:bCs w:val="false"/>
          <w:sz w:val="22"/>
          <w:szCs w:val="22"/>
        </w:rPr>
        <w:t xml:space="preserve">A rendelettervezet hatályba lépésének időpontját az előterjesztés mellékletének </w:t>
      </w:r>
      <w:r>
        <w:rPr>
          <w:rFonts w:ascii="Arial" w:hAnsi="Arial"/>
          <w:b w:val="false"/>
          <w:bCs w:val="false"/>
          <w:sz w:val="22"/>
          <w:szCs w:val="22"/>
        </w:rPr>
        <w:t>4.</w:t>
      </w:r>
      <w:r>
        <w:rPr>
          <w:rFonts w:ascii="Arial" w:hAnsi="Arial"/>
          <w:b w:val="false"/>
          <w:bCs w:val="false"/>
          <w:sz w:val="22"/>
          <w:szCs w:val="22"/>
        </w:rPr>
        <w:t xml:space="preserve"> §-a tartalmazza, </w:t>
      </w:r>
      <w:r>
        <w:rPr>
          <w:rFonts w:ascii="Arial" w:hAnsi="Arial"/>
          <w:b w:val="false"/>
          <w:bCs w:val="false"/>
          <w:sz w:val="22"/>
          <w:szCs w:val="22"/>
        </w:rPr>
        <w:t xml:space="preserve">és </w:t>
      </w:r>
      <w:r>
        <w:rPr>
          <w:rFonts w:ascii="Arial" w:hAnsi="Arial"/>
          <w:b w:val="false"/>
          <w:bCs w:val="false"/>
          <w:sz w:val="22"/>
          <w:szCs w:val="22"/>
        </w:rPr>
        <w:t>tovább</w:t>
      </w:r>
      <w:r>
        <w:rPr>
          <w:rFonts w:ascii="Arial" w:hAnsi="Arial"/>
          <w:b w:val="false"/>
          <w:bCs w:val="false"/>
          <w:sz w:val="22"/>
          <w:szCs w:val="22"/>
        </w:rPr>
        <w:t>i</w:t>
      </w:r>
      <w:r>
        <w:rPr>
          <w:rFonts w:ascii="Arial" w:hAnsi="Arial"/>
          <w:b w:val="false"/>
          <w:bCs w:val="false"/>
          <w:sz w:val="22"/>
          <w:szCs w:val="22"/>
        </w:rPr>
        <w:t xml:space="preserve"> rendelkezést tartalmaz a technikai deregulációra.</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Bizottsági véleménye</w:t>
      </w:r>
      <w:r>
        <w:rPr>
          <w:rFonts w:ascii="Arial" w:hAnsi="Arial"/>
          <w:b w:val="false"/>
          <w:bCs w:val="false"/>
          <w:sz w:val="22"/>
          <w:szCs w:val="22"/>
        </w:rPr>
        <w:t>k:</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A Pénzügyi bizottság az előterjesztést 201</w:t>
      </w:r>
      <w:r>
        <w:rPr>
          <w:rFonts w:cs="Arial" w:ascii="Arial" w:hAnsi="Arial"/>
          <w:b w:val="false"/>
          <w:bCs w:val="false"/>
          <w:sz w:val="22"/>
          <w:szCs w:val="22"/>
        </w:rPr>
        <w:t>6</w:t>
      </w:r>
      <w:r>
        <w:rPr>
          <w:rFonts w:cs="Arial" w:ascii="Arial" w:hAnsi="Arial"/>
          <w:b w:val="false"/>
          <w:bCs w:val="false"/>
          <w:sz w:val="22"/>
          <w:szCs w:val="22"/>
        </w:rPr>
        <w:t xml:space="preserve">. </w:t>
      </w:r>
      <w:r>
        <w:rPr>
          <w:rFonts w:cs="Arial" w:ascii="Arial" w:hAnsi="Arial"/>
          <w:b w:val="false"/>
          <w:bCs w:val="false"/>
          <w:sz w:val="22"/>
          <w:szCs w:val="22"/>
        </w:rPr>
        <w:t>február 16-i</w:t>
      </w:r>
      <w:r>
        <w:rPr>
          <w:rFonts w:cs="Arial" w:ascii="Arial" w:hAnsi="Arial"/>
          <w:b w:val="false"/>
          <w:bCs w:val="false"/>
          <w:sz w:val="22"/>
          <w:szCs w:val="22"/>
        </w:rPr>
        <w:t xml:space="preserve"> ülésén tárgyalta, véleményét a bizottság elnöke szóban ismerteti.</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A Gazdasági és területfejlesztési bizottság az előterjesztést </w:t>
      </w:r>
      <w:r>
        <w:rPr>
          <w:rFonts w:cs="Arial" w:ascii="Arial" w:hAnsi="Arial"/>
          <w:b w:val="false"/>
          <w:bCs w:val="false"/>
          <w:sz w:val="22"/>
          <w:szCs w:val="22"/>
        </w:rPr>
        <w:t>2016. február 16-</w:t>
      </w:r>
      <w:r>
        <w:rPr>
          <w:rFonts w:cs="Arial" w:ascii="Arial" w:hAnsi="Arial"/>
          <w:b w:val="false"/>
          <w:bCs w:val="false"/>
          <w:sz w:val="22"/>
          <w:szCs w:val="22"/>
        </w:rPr>
        <w:t>i ülésén tárgyal</w:t>
      </w:r>
      <w:r>
        <w:rPr>
          <w:rFonts w:cs="Arial" w:ascii="Arial" w:hAnsi="Arial"/>
          <w:b w:val="false"/>
          <w:bCs w:val="false"/>
          <w:sz w:val="22"/>
          <w:szCs w:val="22"/>
        </w:rPr>
        <w:t>t</w:t>
      </w:r>
      <w:r>
        <w:rPr>
          <w:rFonts w:cs="Arial" w:ascii="Arial" w:hAnsi="Arial"/>
          <w:b w:val="false"/>
          <w:bCs w:val="false"/>
          <w:sz w:val="22"/>
          <w:szCs w:val="22"/>
        </w:rPr>
        <w:t>a, véleményét a bizottság elnöke szóban ismerteti.</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A</w:t>
      </w:r>
      <w:r>
        <w:rPr>
          <w:rFonts w:cs="Arial" w:ascii="Arial" w:hAnsi="Arial"/>
          <w:b w:val="false"/>
          <w:bCs w:val="false"/>
          <w:sz w:val="22"/>
          <w:szCs w:val="22"/>
        </w:rPr>
        <w:t>z Ügyrendi, igazgatási és jogi bizottság</w:t>
      </w:r>
      <w:r>
        <w:rPr>
          <w:rFonts w:cs="Arial" w:ascii="Arial" w:hAnsi="Arial"/>
          <w:b w:val="false"/>
          <w:bCs w:val="false"/>
          <w:sz w:val="22"/>
          <w:szCs w:val="22"/>
        </w:rPr>
        <w:t xml:space="preserve"> az előterjesztést </w:t>
      </w:r>
      <w:r>
        <w:rPr>
          <w:rFonts w:cs="Arial" w:ascii="Arial" w:hAnsi="Arial"/>
          <w:b w:val="false"/>
          <w:bCs w:val="false"/>
          <w:sz w:val="22"/>
          <w:szCs w:val="22"/>
        </w:rPr>
        <w:t>2016. február 16-i</w:t>
      </w:r>
      <w:r>
        <w:rPr>
          <w:rFonts w:cs="Arial" w:ascii="Arial" w:hAnsi="Arial"/>
          <w:b w:val="false"/>
          <w:bCs w:val="false"/>
          <w:sz w:val="22"/>
          <w:szCs w:val="22"/>
        </w:rPr>
        <w:t xml:space="preserve"> ülésén tárgyal</w:t>
      </w:r>
      <w:r>
        <w:rPr>
          <w:rFonts w:cs="Arial" w:ascii="Arial" w:hAnsi="Arial"/>
          <w:b w:val="false"/>
          <w:bCs w:val="false"/>
          <w:sz w:val="22"/>
          <w:szCs w:val="22"/>
        </w:rPr>
        <w:t>t</w:t>
      </w:r>
      <w:r>
        <w:rPr>
          <w:rFonts w:cs="Arial" w:ascii="Arial" w:hAnsi="Arial"/>
          <w:b w:val="false"/>
          <w:bCs w:val="false"/>
          <w:sz w:val="22"/>
          <w:szCs w:val="22"/>
        </w:rPr>
        <w:t>a, véleményét a bizottság elnöke szóban ismerteti.</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Dunaújváros, 201</w:t>
      </w:r>
      <w:r>
        <w:rPr>
          <w:rFonts w:ascii="Arial" w:hAnsi="Arial"/>
          <w:b w:val="false"/>
          <w:bCs w:val="false"/>
          <w:sz w:val="22"/>
          <w:szCs w:val="22"/>
        </w:rPr>
        <w:t>6</w:t>
      </w:r>
      <w:r>
        <w:rPr>
          <w:rFonts w:ascii="Arial" w:hAnsi="Arial"/>
          <w:b w:val="false"/>
          <w:bCs w:val="false"/>
          <w:sz w:val="22"/>
          <w:szCs w:val="22"/>
        </w:rPr>
        <w:t xml:space="preserve">. </w:t>
      </w:r>
      <w:r>
        <w:rPr>
          <w:rFonts w:ascii="Arial" w:hAnsi="Arial"/>
          <w:b w:val="false"/>
          <w:bCs w:val="false"/>
          <w:sz w:val="22"/>
          <w:szCs w:val="22"/>
        </w:rPr>
        <w:t>február 18</w:t>
      </w:r>
      <w:r>
        <w:rPr>
          <w:rFonts w:ascii="Arial" w:hAnsi="Arial"/>
          <w:b w:val="false"/>
          <w:bCs w:val="false"/>
          <w:sz w:val="22"/>
          <w:szCs w:val="22"/>
        </w:rPr>
        <w:t>.</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ab/>
        <w:tab/>
        <w:tab/>
        <w:tab/>
        <w:tab/>
        <w:tab/>
        <w:tab/>
        <w:tab/>
        <w:tab/>
        <w:tab/>
        <w:tab/>
        <w:tab/>
        <w:tab/>
        <w:tab/>
        <w:tab/>
        <w:tab/>
        <w:t>Cserna Gábor</w:t>
      </w:r>
    </w:p>
    <w:p>
      <w:pPr>
        <w:pStyle w:val="Normal"/>
        <w:jc w:val="both"/>
        <w:rPr>
          <w:rFonts w:ascii="Arial" w:hAnsi="Arial"/>
          <w:b w:val="false"/>
          <w:b w:val="false"/>
          <w:bCs w:val="false"/>
          <w:sz w:val="22"/>
          <w:szCs w:val="22"/>
        </w:rPr>
      </w:pPr>
      <w:r>
        <w:rPr>
          <w:rFonts w:ascii="Arial" w:hAnsi="Arial"/>
          <w:b w:val="false"/>
          <w:bCs w:val="false"/>
          <w:sz w:val="22"/>
          <w:szCs w:val="22"/>
        </w:rPr>
        <w:tab/>
        <w:tab/>
        <w:tab/>
        <w:tab/>
        <w:tab/>
        <w:tab/>
        <w:tab/>
        <w:tab/>
        <w:tab/>
        <w:tab/>
        <w:tab/>
        <w:tab/>
        <w:tab/>
        <w:tab/>
        <w:tab/>
        <w:tab/>
        <w:t xml:space="preserve"> polgármester </w:t>
      </w:r>
      <w:r>
        <w:rPr>
          <w:rFonts w:ascii="Arial" w:hAnsi="Arial"/>
          <w:b w:val="false"/>
          <w:bCs w:val="false"/>
          <w:sz w:val="22"/>
          <w:szCs w:val="22"/>
        </w:rPr>
        <w:t>s.k.</w:t>
      </w:r>
      <w:r>
        <w:br w:type="page"/>
      </w:r>
    </w:p>
    <w:p>
      <w:pPr>
        <w:pStyle w:val="Normal"/>
        <w:tabs>
          <w:tab w:val="center" w:pos="7370" w:leader="none"/>
        </w:tabs>
        <w:jc w:val="right"/>
        <w:rPr>
          <w:rFonts w:ascii="Arial" w:hAnsi="Arial"/>
          <w:b w:val="false"/>
          <w:b w:val="false"/>
          <w:bCs w:val="false"/>
          <w:sz w:val="22"/>
          <w:szCs w:val="22"/>
        </w:rPr>
      </w:pPr>
      <w:r>
        <w:rPr>
          <w:rFonts w:ascii="Arial" w:hAnsi="Arial"/>
          <w:b w:val="false"/>
          <w:bCs w:val="false"/>
          <w:sz w:val="22"/>
          <w:szCs w:val="22"/>
        </w:rPr>
        <w:t>az</w:t>
      </w:r>
      <w:r>
        <w:rPr>
          <w:rFonts w:eastAsia="Arial" w:cs="Arial" w:ascii="Arial" w:hAnsi="Arial"/>
          <w:b w:val="false"/>
          <w:bCs w:val="false"/>
          <w:sz w:val="22"/>
          <w:szCs w:val="22"/>
        </w:rPr>
        <w:t xml:space="preserve"> </w:t>
      </w:r>
      <w:r>
        <w:rPr>
          <w:rFonts w:ascii="Arial" w:hAnsi="Arial"/>
          <w:b w:val="false"/>
          <w:bCs w:val="false"/>
          <w:sz w:val="22"/>
          <w:szCs w:val="22"/>
        </w:rPr>
        <w:t>előterjesztés</w:t>
      </w:r>
      <w:r>
        <w:rPr>
          <w:rFonts w:eastAsia="Arial" w:cs="Arial" w:ascii="Arial" w:hAnsi="Arial"/>
          <w:b w:val="false"/>
          <w:bCs w:val="false"/>
          <w:sz w:val="22"/>
          <w:szCs w:val="22"/>
        </w:rPr>
        <w:t xml:space="preserve"> </w:t>
      </w:r>
      <w:r>
        <w:rPr>
          <w:rFonts w:ascii="Arial" w:hAnsi="Arial"/>
          <w:b w:val="false"/>
          <w:bCs w:val="false"/>
          <w:sz w:val="22"/>
          <w:szCs w:val="22"/>
        </w:rPr>
        <w:t>melléklete</w:t>
      </w:r>
    </w:p>
    <w:p>
      <w:pPr>
        <w:pStyle w:val="Normal"/>
        <w:tabs>
          <w:tab w:val="center" w:pos="7370" w:leader="none"/>
        </w:tabs>
        <w:jc w:val="right"/>
        <w:rPr>
          <w:b/>
          <w:b/>
          <w:bCs/>
          <w:sz w:val="20"/>
          <w:szCs w:val="22"/>
        </w:rPr>
      </w:pPr>
      <w:r>
        <w:rPr>
          <w:b/>
          <w:bCs/>
          <w:sz w:val="20"/>
          <w:szCs w:val="22"/>
        </w:rPr>
      </w:r>
    </w:p>
    <w:p>
      <w:pPr>
        <w:pStyle w:val="Normal"/>
        <w:tabs>
          <w:tab w:val="center" w:pos="7370" w:leader="none"/>
        </w:tabs>
        <w:jc w:val="right"/>
        <w:rPr>
          <w:b/>
          <w:b/>
          <w:bCs/>
          <w:sz w:val="20"/>
          <w:szCs w:val="22"/>
        </w:rPr>
      </w:pPr>
      <w:r>
        <w:rPr>
          <w:b/>
          <w:bCs/>
          <w:sz w:val="20"/>
          <w:szCs w:val="22"/>
        </w:rPr>
      </w:r>
    </w:p>
    <w:p>
      <w:pPr>
        <w:pStyle w:val="Normal"/>
        <w:tabs>
          <w:tab w:val="center" w:pos="7370" w:leader="none"/>
        </w:tabs>
        <w:jc w:val="center"/>
        <w:rPr>
          <w:rFonts w:ascii="Arial" w:hAnsi="Arial"/>
          <w:sz w:val="24"/>
          <w:szCs w:val="24"/>
        </w:rPr>
      </w:pPr>
      <w:r>
        <w:rPr>
          <w:rFonts w:ascii="Arial" w:hAnsi="Arial"/>
          <w:b/>
          <w:bCs/>
          <w:sz w:val="24"/>
          <w:szCs w:val="24"/>
        </w:rPr>
        <w:t>Dunaújváros</w:t>
      </w:r>
      <w:r>
        <w:rPr>
          <w:rFonts w:eastAsia="Arial" w:cs="Arial" w:ascii="Arial" w:hAnsi="Arial"/>
          <w:b/>
          <w:bCs/>
          <w:sz w:val="24"/>
          <w:szCs w:val="24"/>
        </w:rPr>
        <w:t xml:space="preserve"> </w:t>
      </w:r>
      <w:r>
        <w:rPr>
          <w:rFonts w:ascii="Arial" w:hAnsi="Arial"/>
          <w:b/>
          <w:bCs/>
          <w:sz w:val="24"/>
          <w:szCs w:val="24"/>
        </w:rPr>
        <w:t>Megyei</w:t>
      </w:r>
      <w:r>
        <w:rPr>
          <w:rFonts w:eastAsia="Arial" w:cs="Arial" w:ascii="Arial" w:hAnsi="Arial"/>
          <w:b/>
          <w:bCs/>
          <w:sz w:val="24"/>
          <w:szCs w:val="24"/>
        </w:rPr>
        <w:t xml:space="preserve"> </w:t>
      </w:r>
      <w:r>
        <w:rPr>
          <w:rFonts w:ascii="Arial" w:hAnsi="Arial"/>
          <w:b/>
          <w:bCs/>
          <w:sz w:val="24"/>
          <w:szCs w:val="24"/>
        </w:rPr>
        <w:t>Jogú</w:t>
      </w:r>
      <w:r>
        <w:rPr>
          <w:rFonts w:eastAsia="Arial" w:cs="Arial" w:ascii="Arial" w:hAnsi="Arial"/>
          <w:b/>
          <w:bCs/>
          <w:sz w:val="24"/>
          <w:szCs w:val="24"/>
        </w:rPr>
        <w:t xml:space="preserve"> </w:t>
      </w:r>
      <w:r>
        <w:rPr>
          <w:rFonts w:ascii="Arial" w:hAnsi="Arial"/>
          <w:b/>
          <w:bCs/>
          <w:sz w:val="24"/>
          <w:szCs w:val="24"/>
        </w:rPr>
        <w:t>Város</w:t>
      </w:r>
      <w:r>
        <w:rPr>
          <w:rFonts w:eastAsia="Arial" w:cs="Arial" w:ascii="Arial" w:hAnsi="Arial"/>
          <w:b/>
          <w:bCs/>
          <w:sz w:val="24"/>
          <w:szCs w:val="24"/>
        </w:rPr>
        <w:t xml:space="preserve"> </w:t>
      </w:r>
      <w:r>
        <w:rPr>
          <w:rFonts w:ascii="Arial" w:hAnsi="Arial"/>
          <w:b/>
          <w:bCs/>
          <w:sz w:val="24"/>
          <w:szCs w:val="24"/>
        </w:rPr>
        <w:t>Önkormányzat</w:t>
      </w:r>
      <w:r>
        <w:rPr>
          <w:rFonts w:eastAsia="Arial" w:cs="Arial" w:ascii="Arial" w:hAnsi="Arial"/>
          <w:b/>
          <w:bCs/>
          <w:sz w:val="24"/>
          <w:szCs w:val="24"/>
        </w:rPr>
        <w:t xml:space="preserve"> </w:t>
      </w:r>
      <w:r>
        <w:rPr>
          <w:rFonts w:ascii="Arial" w:hAnsi="Arial"/>
          <w:b/>
          <w:bCs/>
          <w:sz w:val="24"/>
          <w:szCs w:val="24"/>
        </w:rPr>
        <w:t>Közgyűlése</w:t>
      </w:r>
    </w:p>
    <w:p>
      <w:pPr>
        <w:pStyle w:val="Normal"/>
        <w:tabs>
          <w:tab w:val="center" w:pos="7370" w:leader="none"/>
        </w:tabs>
        <w:jc w:val="center"/>
        <w:rPr>
          <w:rFonts w:ascii="Arial" w:hAnsi="Arial"/>
          <w:sz w:val="24"/>
          <w:szCs w:val="24"/>
        </w:rPr>
      </w:pPr>
      <w:r>
        <w:rPr>
          <w:rFonts w:ascii="Arial" w:hAnsi="Arial"/>
          <w:b/>
          <w:bCs/>
          <w:sz w:val="24"/>
          <w:szCs w:val="24"/>
        </w:rPr>
        <w:t>.../201</w:t>
      </w:r>
      <w:r>
        <w:rPr>
          <w:rFonts w:ascii="Arial" w:hAnsi="Arial"/>
          <w:b/>
          <w:bCs/>
          <w:sz w:val="24"/>
          <w:szCs w:val="24"/>
        </w:rPr>
        <w:t>6</w:t>
      </w:r>
      <w:r>
        <w:rPr>
          <w:rFonts w:ascii="Arial" w:hAnsi="Arial"/>
          <w:b/>
          <w:bCs/>
          <w:sz w:val="24"/>
          <w:szCs w:val="24"/>
        </w:rPr>
        <w:t>.</w:t>
      </w:r>
      <w:r>
        <w:rPr>
          <w:rFonts w:eastAsia="Arial" w:cs="Arial" w:ascii="Arial" w:hAnsi="Arial"/>
          <w:b/>
          <w:bCs/>
          <w:sz w:val="24"/>
          <w:szCs w:val="24"/>
        </w:rPr>
        <w:t xml:space="preserve"> </w:t>
      </w:r>
      <w:r>
        <w:rPr>
          <w:rFonts w:ascii="Arial" w:hAnsi="Arial"/>
          <w:b/>
          <w:bCs/>
          <w:sz w:val="24"/>
          <w:szCs w:val="24"/>
        </w:rPr>
        <w:t>(</w:t>
      </w:r>
      <w:r>
        <w:rPr>
          <w:rFonts w:ascii="Arial" w:hAnsi="Arial"/>
          <w:b/>
          <w:bCs/>
          <w:sz w:val="24"/>
          <w:szCs w:val="24"/>
        </w:rPr>
        <w:t>I</w:t>
      </w:r>
      <w:r>
        <w:rPr>
          <w:rFonts w:ascii="Arial" w:hAnsi="Arial"/>
          <w:b/>
          <w:bCs/>
          <w:sz w:val="24"/>
          <w:szCs w:val="24"/>
        </w:rPr>
        <w:t>I</w:t>
      </w:r>
      <w:r>
        <w:rPr>
          <w:rFonts w:ascii="Arial" w:hAnsi="Arial"/>
          <w:b/>
          <w:bCs/>
          <w:sz w:val="24"/>
          <w:szCs w:val="24"/>
        </w:rPr>
        <w:t>.</w:t>
      </w:r>
      <w:r>
        <w:rPr>
          <w:rFonts w:ascii="Arial" w:hAnsi="Arial"/>
          <w:b/>
          <w:bCs/>
          <w:sz w:val="24"/>
          <w:szCs w:val="24"/>
        </w:rPr>
        <w:t>1</w:t>
      </w:r>
      <w:r>
        <w:rPr>
          <w:rFonts w:ascii="Arial" w:hAnsi="Arial"/>
          <w:b/>
          <w:bCs/>
          <w:sz w:val="24"/>
          <w:szCs w:val="24"/>
        </w:rPr>
        <w:t>9</w:t>
      </w:r>
      <w:r>
        <w:rPr>
          <w:rFonts w:ascii="Arial" w:hAnsi="Arial"/>
          <w:b/>
          <w:bCs/>
          <w:sz w:val="24"/>
          <w:szCs w:val="24"/>
        </w:rPr>
        <w:t>.</w:t>
      </w:r>
      <w:r>
        <w:rPr>
          <w:rFonts w:ascii="Arial" w:hAnsi="Arial"/>
          <w:b/>
          <w:bCs/>
          <w:sz w:val="24"/>
          <w:szCs w:val="24"/>
        </w:rPr>
        <w:t>)</w:t>
      </w:r>
      <w:r>
        <w:rPr>
          <w:rFonts w:eastAsia="Arial" w:cs="Arial" w:ascii="Arial" w:hAnsi="Arial"/>
          <w:b/>
          <w:bCs/>
          <w:sz w:val="24"/>
          <w:szCs w:val="24"/>
        </w:rPr>
        <w:t xml:space="preserve"> </w:t>
      </w:r>
      <w:r>
        <w:rPr>
          <w:rFonts w:ascii="Arial" w:hAnsi="Arial"/>
          <w:b/>
          <w:bCs/>
          <w:sz w:val="24"/>
          <w:szCs w:val="24"/>
        </w:rPr>
        <w:t>önkormányzati</w:t>
      </w:r>
      <w:r>
        <w:rPr>
          <w:rFonts w:eastAsia="Arial" w:cs="Arial" w:ascii="Arial" w:hAnsi="Arial"/>
          <w:b/>
          <w:bCs/>
          <w:sz w:val="24"/>
          <w:szCs w:val="24"/>
        </w:rPr>
        <w:t xml:space="preserve"> </w:t>
      </w:r>
      <w:r>
        <w:rPr>
          <w:rFonts w:ascii="Arial" w:hAnsi="Arial"/>
          <w:b/>
          <w:bCs/>
          <w:sz w:val="24"/>
          <w:szCs w:val="24"/>
        </w:rPr>
        <w:t>rendelete</w:t>
      </w:r>
    </w:p>
    <w:p>
      <w:pPr>
        <w:pStyle w:val="Normal"/>
        <w:tabs>
          <w:tab w:val="center" w:pos="7370" w:leader="none"/>
        </w:tabs>
        <w:jc w:val="center"/>
        <w:rPr>
          <w:rFonts w:ascii="Arial" w:hAnsi="Arial"/>
          <w:sz w:val="24"/>
          <w:szCs w:val="24"/>
        </w:rPr>
      </w:pPr>
      <w:r>
        <w:rPr>
          <w:rFonts w:ascii="Arial" w:hAnsi="Arial"/>
          <w:b/>
          <w:bCs/>
          <w:sz w:val="24"/>
          <w:szCs w:val="24"/>
        </w:rPr>
        <w:t>a</w:t>
      </w:r>
      <w:r>
        <w:rPr>
          <w:rFonts w:eastAsia="Arial" w:cs="Arial" w:ascii="Arial" w:hAnsi="Arial"/>
          <w:b/>
          <w:bCs/>
          <w:sz w:val="24"/>
          <w:szCs w:val="24"/>
        </w:rPr>
        <w:t xml:space="preserve"> </w:t>
      </w:r>
      <w:r>
        <w:rPr>
          <w:rFonts w:ascii="Arial" w:hAnsi="Arial"/>
          <w:b/>
          <w:bCs/>
          <w:sz w:val="24"/>
          <w:szCs w:val="24"/>
        </w:rPr>
        <w:t>Dunaújváros</w:t>
      </w:r>
      <w:r>
        <w:rPr>
          <w:rFonts w:eastAsia="Arial" w:cs="Arial" w:ascii="Arial" w:hAnsi="Arial"/>
          <w:b/>
          <w:bCs/>
          <w:sz w:val="24"/>
          <w:szCs w:val="24"/>
        </w:rPr>
        <w:t xml:space="preserve"> </w:t>
      </w:r>
      <w:r>
        <w:rPr>
          <w:rFonts w:ascii="Arial" w:hAnsi="Arial"/>
          <w:b/>
          <w:bCs/>
          <w:sz w:val="24"/>
          <w:szCs w:val="24"/>
        </w:rPr>
        <w:t>Megyei</w:t>
      </w:r>
      <w:r>
        <w:rPr>
          <w:rFonts w:eastAsia="Arial" w:cs="Arial" w:ascii="Arial" w:hAnsi="Arial"/>
          <w:b/>
          <w:bCs/>
          <w:sz w:val="24"/>
          <w:szCs w:val="24"/>
        </w:rPr>
        <w:t xml:space="preserve"> </w:t>
      </w:r>
      <w:r>
        <w:rPr>
          <w:rFonts w:ascii="Arial" w:hAnsi="Arial"/>
          <w:b/>
          <w:bCs/>
          <w:sz w:val="24"/>
          <w:szCs w:val="24"/>
        </w:rPr>
        <w:t>Jogú</w:t>
      </w:r>
      <w:r>
        <w:rPr>
          <w:rFonts w:eastAsia="Arial" w:cs="Arial" w:ascii="Arial" w:hAnsi="Arial"/>
          <w:b/>
          <w:bCs/>
          <w:sz w:val="24"/>
          <w:szCs w:val="24"/>
        </w:rPr>
        <w:t xml:space="preserve"> </w:t>
      </w:r>
      <w:r>
        <w:rPr>
          <w:rFonts w:ascii="Arial" w:hAnsi="Arial"/>
          <w:b/>
          <w:bCs/>
          <w:sz w:val="24"/>
          <w:szCs w:val="24"/>
        </w:rPr>
        <w:t>Város</w:t>
      </w:r>
      <w:r>
        <w:rPr>
          <w:rFonts w:eastAsia="Arial" w:cs="Arial" w:ascii="Arial" w:hAnsi="Arial"/>
          <w:b/>
          <w:bCs/>
          <w:sz w:val="24"/>
          <w:szCs w:val="24"/>
        </w:rPr>
        <w:t xml:space="preserve"> </w:t>
      </w:r>
      <w:r>
        <w:rPr>
          <w:rFonts w:ascii="Arial" w:hAnsi="Arial"/>
          <w:b/>
          <w:bCs/>
          <w:sz w:val="24"/>
          <w:szCs w:val="24"/>
        </w:rPr>
        <w:t>Önkormányzat</w:t>
      </w:r>
      <w:r>
        <w:rPr>
          <w:rFonts w:eastAsia="Arial" w:cs="Arial" w:ascii="Arial" w:hAnsi="Arial"/>
          <w:b/>
          <w:bCs/>
          <w:sz w:val="24"/>
          <w:szCs w:val="24"/>
        </w:rPr>
        <w:t xml:space="preserve"> </w:t>
      </w:r>
      <w:r>
        <w:rPr>
          <w:rFonts w:ascii="Arial" w:hAnsi="Arial"/>
          <w:b/>
          <w:bCs/>
          <w:sz w:val="24"/>
          <w:szCs w:val="24"/>
        </w:rPr>
        <w:t>201</w:t>
      </w:r>
      <w:r>
        <w:rPr>
          <w:rFonts w:ascii="Arial" w:hAnsi="Arial"/>
          <w:b/>
          <w:bCs/>
          <w:sz w:val="24"/>
          <w:szCs w:val="24"/>
        </w:rPr>
        <w:t>5</w:t>
      </w:r>
      <w:r>
        <w:rPr>
          <w:rFonts w:ascii="Arial" w:hAnsi="Arial"/>
          <w:b/>
          <w:bCs/>
          <w:sz w:val="24"/>
          <w:szCs w:val="24"/>
        </w:rPr>
        <w:t>.</w:t>
      </w:r>
      <w:r>
        <w:rPr>
          <w:rFonts w:eastAsia="Arial" w:cs="Arial" w:ascii="Arial" w:hAnsi="Arial"/>
          <w:b/>
          <w:bCs/>
          <w:sz w:val="24"/>
          <w:szCs w:val="24"/>
        </w:rPr>
        <w:t xml:space="preserve"> </w:t>
      </w:r>
      <w:r>
        <w:rPr>
          <w:rFonts w:ascii="Arial" w:hAnsi="Arial"/>
          <w:b/>
          <w:bCs/>
          <w:sz w:val="24"/>
          <w:szCs w:val="24"/>
        </w:rPr>
        <w:t>évi</w:t>
      </w:r>
      <w:r>
        <w:rPr>
          <w:rFonts w:eastAsia="Arial" w:cs="Arial" w:ascii="Arial" w:hAnsi="Arial"/>
          <w:b/>
          <w:bCs/>
          <w:sz w:val="24"/>
          <w:szCs w:val="24"/>
        </w:rPr>
        <w:t xml:space="preserve"> </w:t>
      </w:r>
      <w:r>
        <w:rPr>
          <w:rFonts w:ascii="Arial" w:hAnsi="Arial"/>
          <w:b/>
          <w:bCs/>
          <w:sz w:val="24"/>
          <w:szCs w:val="24"/>
        </w:rPr>
        <w:t>költségvetéséről</w:t>
      </w:r>
      <w:r>
        <w:rPr>
          <w:rFonts w:eastAsia="Arial" w:cs="Arial" w:ascii="Arial" w:hAnsi="Arial"/>
          <w:b/>
          <w:bCs/>
          <w:sz w:val="24"/>
          <w:szCs w:val="24"/>
        </w:rPr>
        <w:t xml:space="preserve"> </w:t>
      </w:r>
      <w:r>
        <w:rPr>
          <w:rFonts w:ascii="Arial" w:hAnsi="Arial"/>
          <w:b/>
          <w:bCs/>
          <w:sz w:val="24"/>
          <w:szCs w:val="24"/>
        </w:rPr>
        <w:t>és</w:t>
      </w:r>
      <w:r>
        <w:rPr>
          <w:rFonts w:eastAsia="Arial" w:cs="Arial" w:ascii="Arial" w:hAnsi="Arial"/>
          <w:b/>
          <w:bCs/>
          <w:sz w:val="24"/>
          <w:szCs w:val="24"/>
        </w:rPr>
        <w:t xml:space="preserve"> </w:t>
      </w:r>
      <w:r>
        <w:rPr>
          <w:rFonts w:ascii="Arial" w:hAnsi="Arial"/>
          <w:b/>
          <w:bCs/>
          <w:sz w:val="24"/>
          <w:szCs w:val="24"/>
        </w:rPr>
        <w:t>végrehajtásának</w:t>
      </w:r>
    </w:p>
    <w:p>
      <w:pPr>
        <w:pStyle w:val="Normal"/>
        <w:tabs>
          <w:tab w:val="center" w:pos="7370" w:leader="none"/>
        </w:tabs>
        <w:jc w:val="center"/>
        <w:rPr>
          <w:rFonts w:ascii="Arial" w:hAnsi="Arial"/>
          <w:sz w:val="24"/>
          <w:szCs w:val="24"/>
        </w:rPr>
      </w:pPr>
      <w:r>
        <w:rPr>
          <w:rFonts w:ascii="Arial" w:hAnsi="Arial"/>
          <w:b/>
          <w:bCs/>
          <w:sz w:val="24"/>
          <w:szCs w:val="24"/>
        </w:rPr>
        <w:t>szabályairól</w:t>
      </w:r>
      <w:r>
        <w:rPr>
          <w:rFonts w:eastAsia="Arial" w:cs="Arial" w:ascii="Arial" w:hAnsi="Arial"/>
          <w:b/>
          <w:bCs/>
          <w:sz w:val="24"/>
          <w:szCs w:val="24"/>
        </w:rPr>
        <w:t xml:space="preserve"> </w:t>
      </w:r>
      <w:r>
        <w:rPr>
          <w:rFonts w:ascii="Arial" w:hAnsi="Arial"/>
          <w:b/>
          <w:bCs/>
          <w:sz w:val="24"/>
          <w:szCs w:val="24"/>
        </w:rPr>
        <w:t>szóló</w:t>
      </w:r>
      <w:r>
        <w:rPr>
          <w:rFonts w:eastAsia="Arial" w:cs="Arial" w:ascii="Arial" w:hAnsi="Arial"/>
          <w:b/>
          <w:bCs/>
          <w:sz w:val="24"/>
          <w:szCs w:val="24"/>
        </w:rPr>
        <w:t xml:space="preserve"> </w:t>
      </w:r>
      <w:r>
        <w:rPr>
          <w:rFonts w:eastAsia="Arial" w:cs="Arial" w:ascii="Arial" w:hAnsi="Arial"/>
          <w:b/>
          <w:bCs/>
          <w:sz w:val="24"/>
          <w:szCs w:val="24"/>
        </w:rPr>
        <w:t>2</w:t>
      </w:r>
      <w:r>
        <w:rPr>
          <w:rFonts w:ascii="Arial" w:hAnsi="Arial"/>
          <w:b/>
          <w:bCs/>
          <w:sz w:val="24"/>
          <w:szCs w:val="24"/>
        </w:rPr>
        <w:t>/201</w:t>
      </w:r>
      <w:r>
        <w:rPr>
          <w:rFonts w:ascii="Arial" w:hAnsi="Arial"/>
          <w:b/>
          <w:bCs/>
          <w:sz w:val="24"/>
          <w:szCs w:val="24"/>
        </w:rPr>
        <w:t>5</w:t>
      </w:r>
      <w:r>
        <w:rPr>
          <w:rFonts w:ascii="Arial" w:hAnsi="Arial"/>
          <w:b/>
          <w:bCs/>
          <w:sz w:val="24"/>
          <w:szCs w:val="24"/>
        </w:rPr>
        <w:t>.</w:t>
      </w:r>
      <w:r>
        <w:rPr>
          <w:rFonts w:eastAsia="Arial" w:cs="Arial" w:ascii="Arial" w:hAnsi="Arial"/>
          <w:b/>
          <w:bCs/>
          <w:sz w:val="24"/>
          <w:szCs w:val="24"/>
        </w:rPr>
        <w:t xml:space="preserve"> </w:t>
      </w:r>
      <w:r>
        <w:rPr>
          <w:rFonts w:ascii="Arial" w:hAnsi="Arial"/>
          <w:b/>
          <w:bCs/>
          <w:sz w:val="24"/>
          <w:szCs w:val="24"/>
        </w:rPr>
        <w:t>(</w:t>
      </w:r>
      <w:r>
        <w:rPr>
          <w:rFonts w:ascii="Arial" w:hAnsi="Arial"/>
          <w:b/>
          <w:bCs/>
          <w:sz w:val="24"/>
          <w:szCs w:val="24"/>
        </w:rPr>
        <w:t>II.2</w:t>
      </w:r>
      <w:r>
        <w:rPr>
          <w:rFonts w:ascii="Arial" w:hAnsi="Arial"/>
          <w:b/>
          <w:bCs/>
          <w:sz w:val="24"/>
          <w:szCs w:val="24"/>
        </w:rPr>
        <w:t>0</w:t>
      </w:r>
      <w:r>
        <w:rPr>
          <w:rFonts w:ascii="Arial" w:hAnsi="Arial"/>
          <w:b/>
          <w:bCs/>
          <w:sz w:val="24"/>
          <w:szCs w:val="24"/>
        </w:rPr>
        <w:t>.)</w:t>
      </w:r>
      <w:r>
        <w:rPr>
          <w:rFonts w:eastAsia="Arial" w:cs="Arial" w:ascii="Arial" w:hAnsi="Arial"/>
          <w:b/>
          <w:bCs/>
          <w:sz w:val="24"/>
          <w:szCs w:val="24"/>
        </w:rPr>
        <w:t xml:space="preserve"> </w:t>
      </w:r>
      <w:r>
        <w:rPr>
          <w:rFonts w:ascii="Arial" w:hAnsi="Arial"/>
          <w:b/>
          <w:bCs/>
          <w:sz w:val="24"/>
          <w:szCs w:val="24"/>
        </w:rPr>
        <w:t>önkormányzati</w:t>
      </w:r>
      <w:r>
        <w:rPr>
          <w:rFonts w:eastAsia="Arial" w:cs="Arial" w:ascii="Arial" w:hAnsi="Arial"/>
          <w:b/>
          <w:bCs/>
          <w:sz w:val="24"/>
          <w:szCs w:val="24"/>
        </w:rPr>
        <w:t xml:space="preserve"> </w:t>
      </w:r>
      <w:r>
        <w:rPr>
          <w:rFonts w:ascii="Arial" w:hAnsi="Arial"/>
          <w:b/>
          <w:bCs/>
          <w:sz w:val="24"/>
          <w:szCs w:val="24"/>
        </w:rPr>
        <w:t>rendelet</w:t>
      </w:r>
      <w:r>
        <w:rPr>
          <w:rFonts w:eastAsia="Arial" w:cs="Arial" w:ascii="Arial" w:hAnsi="Arial"/>
          <w:b/>
          <w:bCs/>
          <w:sz w:val="24"/>
          <w:szCs w:val="24"/>
        </w:rPr>
        <w:t xml:space="preserve"> </w:t>
      </w:r>
      <w:r>
        <w:rPr>
          <w:rFonts w:ascii="Arial" w:hAnsi="Arial"/>
          <w:b/>
          <w:bCs/>
          <w:sz w:val="24"/>
          <w:szCs w:val="24"/>
        </w:rPr>
        <w:t>módosításáról</w:t>
      </w:r>
    </w:p>
    <w:p>
      <w:pPr>
        <w:pStyle w:val="Normal"/>
        <w:tabs>
          <w:tab w:val="center" w:pos="7370" w:leader="none"/>
        </w:tabs>
        <w:jc w:val="center"/>
        <w:rPr>
          <w:rFonts w:ascii="Arial" w:hAnsi="Arial"/>
          <w:b w:val="false"/>
          <w:b w:val="false"/>
          <w:bCs w:val="false"/>
          <w:sz w:val="24"/>
          <w:szCs w:val="24"/>
        </w:rPr>
      </w:pPr>
      <w:r>
        <w:rPr>
          <w:rFonts w:ascii="Arial" w:hAnsi="Arial"/>
          <w:b w:val="false"/>
          <w:bCs w:val="false"/>
          <w:sz w:val="24"/>
          <w:szCs w:val="24"/>
        </w:rPr>
      </w:r>
    </w:p>
    <w:p>
      <w:pPr>
        <w:pStyle w:val="Normal"/>
        <w:tabs>
          <w:tab w:val="center" w:pos="7370" w:leader="none"/>
        </w:tabs>
        <w:jc w:val="center"/>
        <w:rPr>
          <w:rFonts w:ascii="Arial" w:hAnsi="Arial"/>
          <w:b w:val="false"/>
          <w:b w:val="false"/>
          <w:bCs w:val="false"/>
          <w:sz w:val="24"/>
          <w:szCs w:val="24"/>
        </w:rPr>
      </w:pPr>
      <w:r>
        <w:rPr>
          <w:rFonts w:ascii="Arial" w:hAnsi="Arial"/>
          <w:b w:val="false"/>
          <w:bCs w:val="false"/>
          <w:sz w:val="24"/>
          <w:szCs w:val="24"/>
        </w:rPr>
      </w:r>
    </w:p>
    <w:p>
      <w:pPr>
        <w:pStyle w:val="Normal"/>
        <w:tabs>
          <w:tab w:val="center" w:pos="7370" w:leader="none"/>
        </w:tabs>
        <w:jc w:val="both"/>
        <w:rPr>
          <w:rFonts w:ascii="Arial" w:hAnsi="Arial"/>
          <w:sz w:val="24"/>
          <w:szCs w:val="24"/>
        </w:rPr>
      </w:pPr>
      <w:r>
        <w:rPr>
          <w:rFonts w:ascii="Arial" w:hAnsi="Arial"/>
          <w:b w:val="false"/>
          <w:bCs w:val="false"/>
          <w:sz w:val="24"/>
          <w:szCs w:val="24"/>
        </w:rPr>
        <w:t>Dunaújváros</w:t>
      </w:r>
      <w:r>
        <w:rPr>
          <w:rFonts w:eastAsia="Arial" w:cs="Arial" w:ascii="Arial" w:hAnsi="Arial"/>
          <w:b w:val="false"/>
          <w:bCs w:val="false"/>
          <w:sz w:val="24"/>
          <w:szCs w:val="24"/>
        </w:rPr>
        <w:t xml:space="preserve"> </w:t>
      </w:r>
      <w:r>
        <w:rPr>
          <w:rFonts w:ascii="Arial" w:hAnsi="Arial"/>
          <w:b w:val="false"/>
          <w:bCs w:val="false"/>
          <w:sz w:val="24"/>
          <w:szCs w:val="24"/>
        </w:rPr>
        <w:t>Megyei</w:t>
      </w:r>
      <w:r>
        <w:rPr>
          <w:rFonts w:eastAsia="Arial" w:cs="Arial" w:ascii="Arial" w:hAnsi="Arial"/>
          <w:b w:val="false"/>
          <w:bCs w:val="false"/>
          <w:sz w:val="24"/>
          <w:szCs w:val="24"/>
        </w:rPr>
        <w:t xml:space="preserve"> </w:t>
      </w:r>
      <w:r>
        <w:rPr>
          <w:rFonts w:ascii="Arial" w:hAnsi="Arial"/>
          <w:b w:val="false"/>
          <w:bCs w:val="false"/>
          <w:sz w:val="24"/>
          <w:szCs w:val="24"/>
        </w:rPr>
        <w:t>Jogú</w:t>
      </w:r>
      <w:r>
        <w:rPr>
          <w:rFonts w:eastAsia="Arial" w:cs="Arial" w:ascii="Arial" w:hAnsi="Arial"/>
          <w:b w:val="false"/>
          <w:bCs w:val="false"/>
          <w:sz w:val="24"/>
          <w:szCs w:val="24"/>
        </w:rPr>
        <w:t xml:space="preserve"> </w:t>
      </w:r>
      <w:r>
        <w:rPr>
          <w:rFonts w:ascii="Arial" w:hAnsi="Arial"/>
          <w:b w:val="false"/>
          <w:bCs w:val="false"/>
          <w:sz w:val="24"/>
          <w:szCs w:val="24"/>
        </w:rPr>
        <w:t>Város</w:t>
      </w:r>
      <w:r>
        <w:rPr>
          <w:rFonts w:eastAsia="Arial" w:cs="Arial" w:ascii="Arial" w:hAnsi="Arial"/>
          <w:b w:val="false"/>
          <w:bCs w:val="false"/>
          <w:sz w:val="24"/>
          <w:szCs w:val="24"/>
        </w:rPr>
        <w:t xml:space="preserve"> </w:t>
      </w:r>
      <w:r>
        <w:rPr>
          <w:rFonts w:ascii="Arial" w:hAnsi="Arial"/>
          <w:b w:val="false"/>
          <w:bCs w:val="false"/>
          <w:sz w:val="24"/>
          <w:szCs w:val="24"/>
        </w:rPr>
        <w:t>Önkormányzat</w:t>
      </w:r>
      <w:r>
        <w:rPr>
          <w:rFonts w:eastAsia="Arial" w:cs="Arial" w:ascii="Arial" w:hAnsi="Arial"/>
          <w:b w:val="false"/>
          <w:bCs w:val="false"/>
          <w:sz w:val="24"/>
          <w:szCs w:val="24"/>
        </w:rPr>
        <w:t xml:space="preserve"> </w:t>
      </w:r>
      <w:r>
        <w:rPr>
          <w:rFonts w:ascii="Arial" w:hAnsi="Arial"/>
          <w:b w:val="false"/>
          <w:bCs w:val="false"/>
          <w:sz w:val="24"/>
          <w:szCs w:val="24"/>
        </w:rPr>
        <w:t>Közgyűlése</w:t>
      </w:r>
      <w:r>
        <w:rPr>
          <w:rFonts w:eastAsia="Arial" w:cs="Arial" w:ascii="Arial" w:hAnsi="Arial"/>
          <w:b w:val="false"/>
          <w:bCs w:val="false"/>
          <w:sz w:val="24"/>
          <w:szCs w:val="24"/>
        </w:rPr>
        <w:t xml:space="preserve"> </w:t>
      </w:r>
      <w:r>
        <w:rPr>
          <w:rFonts w:ascii="Arial" w:hAnsi="Arial"/>
          <w:b w:val="false"/>
          <w:bCs w:val="false"/>
          <w:sz w:val="24"/>
          <w:szCs w:val="24"/>
        </w:rPr>
        <w:t>az</w:t>
      </w:r>
      <w:r>
        <w:rPr>
          <w:rFonts w:eastAsia="Arial" w:cs="Arial" w:ascii="Arial" w:hAnsi="Arial"/>
          <w:b w:val="false"/>
          <w:bCs w:val="false"/>
          <w:sz w:val="24"/>
          <w:szCs w:val="24"/>
        </w:rPr>
        <w:t xml:space="preserve"> </w:t>
      </w:r>
      <w:r>
        <w:rPr>
          <w:rFonts w:ascii="Arial" w:hAnsi="Arial"/>
          <w:b w:val="false"/>
          <w:bCs w:val="false"/>
          <w:sz w:val="24"/>
          <w:szCs w:val="24"/>
        </w:rPr>
        <w:t>államháztartásról</w:t>
      </w:r>
      <w:r>
        <w:rPr>
          <w:rFonts w:eastAsia="Arial" w:cs="Arial" w:ascii="Arial" w:hAnsi="Arial"/>
          <w:b w:val="false"/>
          <w:bCs w:val="false"/>
          <w:sz w:val="24"/>
          <w:szCs w:val="24"/>
        </w:rPr>
        <w:t xml:space="preserve"> </w:t>
      </w:r>
      <w:r>
        <w:rPr>
          <w:rFonts w:ascii="Arial" w:hAnsi="Arial"/>
          <w:b w:val="false"/>
          <w:bCs w:val="false"/>
          <w:sz w:val="24"/>
          <w:szCs w:val="24"/>
        </w:rPr>
        <w:t>szóló</w:t>
      </w:r>
      <w:r>
        <w:rPr>
          <w:rFonts w:eastAsia="Arial" w:cs="Arial" w:ascii="Arial" w:hAnsi="Arial"/>
          <w:b w:val="false"/>
          <w:bCs w:val="false"/>
          <w:sz w:val="24"/>
          <w:szCs w:val="24"/>
        </w:rPr>
        <w:t xml:space="preserve"> </w:t>
      </w:r>
      <w:r>
        <w:rPr>
          <w:rFonts w:ascii="Arial" w:hAnsi="Arial"/>
          <w:b w:val="false"/>
          <w:bCs w:val="false"/>
          <w:sz w:val="24"/>
          <w:szCs w:val="24"/>
        </w:rPr>
        <w:t>2011.</w:t>
      </w:r>
      <w:r>
        <w:rPr>
          <w:rFonts w:eastAsia="Arial" w:cs="Arial" w:ascii="Arial" w:hAnsi="Arial"/>
          <w:b w:val="false"/>
          <w:bCs w:val="false"/>
          <w:sz w:val="24"/>
          <w:szCs w:val="24"/>
        </w:rPr>
        <w:t xml:space="preserve"> </w:t>
      </w:r>
      <w:r>
        <w:rPr>
          <w:rFonts w:ascii="Arial" w:hAnsi="Arial"/>
          <w:b w:val="false"/>
          <w:bCs w:val="false"/>
          <w:sz w:val="24"/>
          <w:szCs w:val="24"/>
        </w:rPr>
        <w:t>évi</w:t>
      </w:r>
      <w:r>
        <w:rPr>
          <w:rFonts w:eastAsia="Arial" w:cs="Arial" w:ascii="Arial" w:hAnsi="Arial"/>
          <w:b w:val="false"/>
          <w:bCs w:val="false"/>
          <w:sz w:val="24"/>
          <w:szCs w:val="24"/>
        </w:rPr>
        <w:t xml:space="preserve"> </w:t>
      </w:r>
      <w:r>
        <w:rPr>
          <w:rFonts w:ascii="Arial" w:hAnsi="Arial"/>
          <w:b w:val="false"/>
          <w:bCs w:val="false"/>
          <w:sz w:val="24"/>
          <w:szCs w:val="24"/>
        </w:rPr>
        <w:t>CXCV.</w:t>
      </w:r>
      <w:r>
        <w:rPr>
          <w:rFonts w:eastAsia="Arial" w:cs="Arial" w:ascii="Arial" w:hAnsi="Arial"/>
          <w:b w:val="false"/>
          <w:bCs w:val="false"/>
          <w:sz w:val="24"/>
          <w:szCs w:val="24"/>
        </w:rPr>
        <w:t xml:space="preserve"> </w:t>
      </w:r>
      <w:r>
        <w:rPr>
          <w:rFonts w:ascii="Arial" w:hAnsi="Arial"/>
          <w:b w:val="false"/>
          <w:bCs w:val="false"/>
          <w:sz w:val="24"/>
          <w:szCs w:val="24"/>
        </w:rPr>
        <w:t>törvény</w:t>
      </w:r>
      <w:r>
        <w:rPr>
          <w:rFonts w:eastAsia="Arial" w:cs="Arial" w:ascii="Arial" w:hAnsi="Arial"/>
          <w:b w:val="false"/>
          <w:bCs w:val="false"/>
          <w:sz w:val="24"/>
          <w:szCs w:val="24"/>
        </w:rPr>
        <w:t xml:space="preserve"> </w:t>
      </w:r>
      <w:r>
        <w:rPr>
          <w:rFonts w:ascii="Arial" w:hAnsi="Arial"/>
          <w:b w:val="false"/>
          <w:bCs w:val="false"/>
          <w:sz w:val="24"/>
          <w:szCs w:val="24"/>
        </w:rPr>
        <w:t>34.</w:t>
      </w:r>
      <w:r>
        <w:rPr>
          <w:rFonts w:eastAsia="Arial" w:cs="Arial" w:ascii="Arial" w:hAnsi="Arial"/>
          <w:b w:val="false"/>
          <w:bCs w:val="false"/>
          <w:sz w:val="24"/>
          <w:szCs w:val="24"/>
        </w:rPr>
        <w:t xml:space="preserve"> </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(1)</w:t>
      </w:r>
      <w:r>
        <w:rPr>
          <w:rFonts w:eastAsia="Arial" w:cs="Arial" w:ascii="Arial" w:hAnsi="Arial"/>
          <w:b w:val="false"/>
          <w:bCs w:val="false"/>
          <w:sz w:val="24"/>
          <w:szCs w:val="24"/>
        </w:rPr>
        <w:t xml:space="preserve"> </w:t>
      </w:r>
      <w:r>
        <w:rPr>
          <w:rFonts w:ascii="Arial" w:hAnsi="Arial"/>
          <w:b w:val="false"/>
          <w:bCs w:val="false"/>
          <w:sz w:val="24"/>
          <w:szCs w:val="24"/>
        </w:rPr>
        <w:t>bekezdésében</w:t>
      </w:r>
      <w:r>
        <w:rPr>
          <w:rFonts w:eastAsia="Arial" w:cs="Arial" w:ascii="Arial" w:hAnsi="Arial"/>
          <w:b w:val="false"/>
          <w:bCs w:val="false"/>
          <w:sz w:val="24"/>
          <w:szCs w:val="24"/>
        </w:rPr>
        <w:t xml:space="preserve"> </w:t>
      </w:r>
      <w:r>
        <w:rPr>
          <w:rFonts w:ascii="Arial" w:hAnsi="Arial"/>
          <w:b w:val="false"/>
          <w:bCs w:val="false"/>
          <w:sz w:val="24"/>
          <w:szCs w:val="24"/>
        </w:rPr>
        <w:t>kapott</w:t>
      </w:r>
      <w:r>
        <w:rPr>
          <w:rFonts w:eastAsia="Arial" w:cs="Arial" w:ascii="Arial" w:hAnsi="Arial"/>
          <w:b w:val="false"/>
          <w:bCs w:val="false"/>
          <w:sz w:val="24"/>
          <w:szCs w:val="24"/>
        </w:rPr>
        <w:t xml:space="preserve"> </w:t>
      </w:r>
      <w:r>
        <w:rPr>
          <w:rFonts w:ascii="Arial" w:hAnsi="Arial"/>
          <w:b w:val="false"/>
          <w:bCs w:val="false"/>
          <w:sz w:val="24"/>
          <w:szCs w:val="24"/>
        </w:rPr>
        <w:t>felhatalmazás</w:t>
      </w:r>
      <w:r>
        <w:rPr>
          <w:rFonts w:eastAsia="Arial" w:cs="Arial" w:ascii="Arial" w:hAnsi="Arial"/>
          <w:b w:val="false"/>
          <w:bCs w:val="false"/>
          <w:sz w:val="24"/>
          <w:szCs w:val="24"/>
        </w:rPr>
        <w:t xml:space="preserve"> </w:t>
      </w:r>
      <w:r>
        <w:rPr>
          <w:rFonts w:ascii="Arial" w:hAnsi="Arial"/>
          <w:b w:val="false"/>
          <w:bCs w:val="false"/>
          <w:sz w:val="24"/>
          <w:szCs w:val="24"/>
        </w:rPr>
        <w:t>alapján,</w:t>
      </w:r>
      <w:r>
        <w:rPr>
          <w:rFonts w:eastAsia="Arial" w:cs="Arial" w:ascii="Arial" w:hAnsi="Arial"/>
          <w:b w:val="false"/>
          <w:bCs w:val="false"/>
          <w:sz w:val="24"/>
          <w:szCs w:val="24"/>
        </w:rPr>
        <w:t xml:space="preserve"> </w:t>
      </w:r>
      <w:r>
        <w:rPr>
          <w:rFonts w:ascii="Arial" w:hAnsi="Arial"/>
          <w:b w:val="false"/>
          <w:bCs w:val="false"/>
          <w:sz w:val="24"/>
          <w:szCs w:val="24"/>
        </w:rPr>
        <w:t>az</w:t>
      </w:r>
      <w:r>
        <w:rPr>
          <w:rFonts w:eastAsia="Arial" w:cs="Arial" w:ascii="Arial" w:hAnsi="Arial"/>
          <w:b w:val="false"/>
          <w:bCs w:val="false"/>
          <w:sz w:val="24"/>
          <w:szCs w:val="24"/>
        </w:rPr>
        <w:t xml:space="preserve"> </w:t>
      </w:r>
      <w:r>
        <w:rPr>
          <w:rFonts w:ascii="Arial" w:hAnsi="Arial"/>
          <w:b w:val="false"/>
          <w:bCs w:val="false"/>
          <w:sz w:val="24"/>
          <w:szCs w:val="24"/>
        </w:rPr>
        <w:t>Alaptörvény</w:t>
      </w:r>
      <w:r>
        <w:rPr>
          <w:rFonts w:eastAsia="Arial" w:cs="Arial" w:ascii="Arial" w:hAnsi="Arial"/>
          <w:b w:val="false"/>
          <w:bCs w:val="false"/>
          <w:sz w:val="24"/>
          <w:szCs w:val="24"/>
        </w:rPr>
        <w:t xml:space="preserve"> </w:t>
      </w:r>
      <w:r>
        <w:rPr>
          <w:rFonts w:ascii="Arial" w:hAnsi="Arial"/>
          <w:b w:val="false"/>
          <w:bCs w:val="false"/>
          <w:sz w:val="24"/>
          <w:szCs w:val="24"/>
        </w:rPr>
        <w:t>32.</w:t>
      </w:r>
      <w:r>
        <w:rPr>
          <w:rFonts w:eastAsia="Arial" w:cs="Arial" w:ascii="Arial" w:hAnsi="Arial"/>
          <w:b w:val="false"/>
          <w:bCs w:val="false"/>
          <w:sz w:val="24"/>
          <w:szCs w:val="24"/>
        </w:rPr>
        <w:t xml:space="preserve"> </w:t>
      </w:r>
      <w:r>
        <w:rPr>
          <w:rFonts w:ascii="Arial" w:hAnsi="Arial"/>
          <w:b w:val="false"/>
          <w:bCs w:val="false"/>
          <w:sz w:val="24"/>
          <w:szCs w:val="24"/>
        </w:rPr>
        <w:t>cikk</w:t>
      </w:r>
      <w:r>
        <w:rPr>
          <w:rFonts w:eastAsia="Arial" w:cs="Arial" w:ascii="Arial" w:hAnsi="Arial"/>
          <w:b w:val="false"/>
          <w:bCs w:val="false"/>
          <w:sz w:val="24"/>
          <w:szCs w:val="24"/>
        </w:rPr>
        <w:t xml:space="preserve"> </w:t>
      </w:r>
      <w:r>
        <w:rPr>
          <w:rFonts w:ascii="Arial" w:hAnsi="Arial"/>
          <w:b w:val="false"/>
          <w:bCs w:val="false"/>
          <w:sz w:val="24"/>
          <w:szCs w:val="24"/>
        </w:rPr>
        <w:t xml:space="preserve">(1) </w:t>
      </w:r>
      <w:r>
        <w:rPr>
          <w:rFonts w:ascii="Arial" w:hAnsi="Arial"/>
          <w:b w:val="false"/>
          <w:bCs w:val="false"/>
          <w:sz w:val="24"/>
          <w:szCs w:val="24"/>
        </w:rPr>
        <w:t>bekezdés</w:t>
      </w:r>
      <w:r>
        <w:rPr>
          <w:rFonts w:eastAsia="Arial" w:cs="Arial" w:ascii="Arial" w:hAnsi="Arial"/>
          <w:b w:val="false"/>
          <w:bCs w:val="false"/>
          <w:sz w:val="24"/>
          <w:szCs w:val="24"/>
        </w:rPr>
        <w:t xml:space="preserve"> </w:t>
      </w:r>
      <w:r>
        <w:rPr>
          <w:rFonts w:ascii="Arial" w:hAnsi="Arial"/>
          <w:b w:val="false"/>
          <w:bCs w:val="false"/>
          <w:sz w:val="24"/>
          <w:szCs w:val="24"/>
        </w:rPr>
        <w:t>f)</w:t>
      </w:r>
      <w:r>
        <w:rPr>
          <w:rFonts w:eastAsia="Arial" w:cs="Arial" w:ascii="Arial" w:hAnsi="Arial"/>
          <w:b w:val="false"/>
          <w:bCs w:val="false"/>
          <w:sz w:val="24"/>
          <w:szCs w:val="24"/>
        </w:rPr>
        <w:t xml:space="preserve"> </w:t>
      </w:r>
      <w:r>
        <w:rPr>
          <w:rFonts w:ascii="Arial" w:hAnsi="Arial"/>
          <w:b w:val="false"/>
          <w:bCs w:val="false"/>
          <w:sz w:val="24"/>
          <w:szCs w:val="24"/>
        </w:rPr>
        <w:t>pontjában</w:t>
      </w:r>
      <w:r>
        <w:rPr>
          <w:rFonts w:eastAsia="Arial" w:cs="Arial" w:ascii="Arial" w:hAnsi="Arial"/>
          <w:b w:val="false"/>
          <w:bCs w:val="false"/>
          <w:sz w:val="24"/>
          <w:szCs w:val="24"/>
        </w:rPr>
        <w:t xml:space="preserve"> </w:t>
      </w:r>
      <w:r>
        <w:rPr>
          <w:rFonts w:ascii="Arial" w:hAnsi="Arial"/>
          <w:b w:val="false"/>
          <w:bCs w:val="false"/>
          <w:sz w:val="24"/>
          <w:szCs w:val="24"/>
        </w:rPr>
        <w:t>meghatározott</w:t>
      </w:r>
      <w:r>
        <w:rPr>
          <w:rFonts w:eastAsia="Arial" w:cs="Arial" w:ascii="Arial" w:hAnsi="Arial"/>
          <w:b w:val="false"/>
          <w:bCs w:val="false"/>
          <w:sz w:val="24"/>
          <w:szCs w:val="24"/>
        </w:rPr>
        <w:t xml:space="preserve"> </w:t>
      </w:r>
      <w:r>
        <w:rPr>
          <w:rFonts w:ascii="Arial" w:hAnsi="Arial"/>
          <w:b w:val="false"/>
          <w:bCs w:val="false"/>
          <w:sz w:val="24"/>
          <w:szCs w:val="24"/>
        </w:rPr>
        <w:t>feladatkörében</w:t>
      </w:r>
      <w:r>
        <w:rPr>
          <w:rFonts w:eastAsia="Arial" w:cs="Arial" w:ascii="Arial" w:hAnsi="Arial"/>
          <w:b w:val="false"/>
          <w:bCs w:val="false"/>
          <w:sz w:val="24"/>
          <w:szCs w:val="24"/>
        </w:rPr>
        <w:t xml:space="preserve"> </w:t>
      </w:r>
      <w:r>
        <w:rPr>
          <w:rFonts w:ascii="Arial" w:hAnsi="Arial"/>
          <w:b w:val="false"/>
          <w:bCs w:val="false"/>
          <w:sz w:val="24"/>
          <w:szCs w:val="24"/>
        </w:rPr>
        <w:t>eljárva</w:t>
      </w:r>
      <w:r>
        <w:rPr>
          <w:rFonts w:eastAsia="Arial" w:cs="Arial" w:ascii="Arial" w:hAnsi="Arial"/>
          <w:b w:val="false"/>
          <w:bCs w:val="false"/>
          <w:sz w:val="24"/>
          <w:szCs w:val="24"/>
        </w:rPr>
        <w:t xml:space="preserve"> </w:t>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következőket</w:t>
      </w:r>
      <w:r>
        <w:rPr>
          <w:rFonts w:eastAsia="Arial" w:cs="Arial" w:ascii="Arial" w:hAnsi="Arial"/>
          <w:b w:val="false"/>
          <w:bCs w:val="false"/>
          <w:sz w:val="24"/>
          <w:szCs w:val="24"/>
        </w:rPr>
        <w:t xml:space="preserve"> </w:t>
      </w:r>
      <w:r>
        <w:rPr>
          <w:rFonts w:ascii="Arial" w:hAnsi="Arial"/>
          <w:b w:val="false"/>
          <w:bCs w:val="false"/>
          <w:sz w:val="24"/>
          <w:szCs w:val="24"/>
        </w:rPr>
        <w:t>rendeli</w:t>
      </w:r>
      <w:r>
        <w:rPr>
          <w:rFonts w:eastAsia="Arial" w:cs="Arial" w:ascii="Arial" w:hAnsi="Arial"/>
          <w:b w:val="false"/>
          <w:bCs w:val="false"/>
          <w:sz w:val="24"/>
          <w:szCs w:val="24"/>
        </w:rPr>
        <w:t xml:space="preserve"> </w:t>
      </w:r>
      <w:r>
        <w:rPr>
          <w:rFonts w:ascii="Arial" w:hAnsi="Arial"/>
          <w:b w:val="false"/>
          <w:bCs w:val="false"/>
          <w:sz w:val="24"/>
          <w:szCs w:val="24"/>
        </w:rPr>
        <w:t>el:</w:t>
      </w:r>
    </w:p>
    <w:p>
      <w:pPr>
        <w:pStyle w:val="Normal"/>
        <w:tabs>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 w:val="left" w:pos="1701" w:leader="none"/>
          <w:tab w:val="left" w:pos="2268" w:leader="none"/>
        </w:tabs>
        <w:jc w:val="both"/>
        <w:rPr>
          <w:rFonts w:ascii="Arial" w:hAnsi="Arial"/>
          <w:sz w:val="24"/>
          <w:szCs w:val="24"/>
        </w:rPr>
      </w:pPr>
      <w:r>
        <w:rPr>
          <w:rFonts w:ascii="Arial" w:hAnsi="Arial"/>
          <w:b w:val="false"/>
          <w:bCs w:val="false"/>
          <w:sz w:val="24"/>
          <w:szCs w:val="24"/>
        </w:rPr>
        <w:t xml:space="preserve">1. § </w:t>
      </w:r>
      <w:r>
        <w:rPr>
          <w:rFonts w:ascii="Arial" w:hAnsi="Arial"/>
          <w:b w:val="false"/>
          <w:bCs w:val="false"/>
          <w:sz w:val="24"/>
          <w:szCs w:val="24"/>
        </w:rPr>
        <w:t>Dunaújváros</w:t>
      </w:r>
      <w:r>
        <w:rPr>
          <w:rFonts w:eastAsia="Arial" w:cs="Arial" w:ascii="Arial" w:hAnsi="Arial"/>
          <w:b w:val="false"/>
          <w:bCs w:val="false"/>
          <w:sz w:val="24"/>
          <w:szCs w:val="24"/>
        </w:rPr>
        <w:t xml:space="preserve"> </w:t>
      </w:r>
      <w:r>
        <w:rPr>
          <w:rFonts w:ascii="Arial" w:hAnsi="Arial"/>
          <w:b w:val="false"/>
          <w:bCs w:val="false"/>
          <w:sz w:val="24"/>
          <w:szCs w:val="24"/>
        </w:rPr>
        <w:t>Megyei</w:t>
      </w:r>
      <w:r>
        <w:rPr>
          <w:rFonts w:eastAsia="Arial" w:cs="Arial" w:ascii="Arial" w:hAnsi="Arial"/>
          <w:b w:val="false"/>
          <w:bCs w:val="false"/>
          <w:sz w:val="24"/>
          <w:szCs w:val="24"/>
        </w:rPr>
        <w:t xml:space="preserve"> </w:t>
      </w:r>
      <w:r>
        <w:rPr>
          <w:rFonts w:ascii="Arial" w:hAnsi="Arial"/>
          <w:b w:val="false"/>
          <w:bCs w:val="false"/>
          <w:sz w:val="24"/>
          <w:szCs w:val="24"/>
        </w:rPr>
        <w:t>Jogú</w:t>
      </w:r>
      <w:r>
        <w:rPr>
          <w:rFonts w:eastAsia="Arial" w:cs="Arial" w:ascii="Arial" w:hAnsi="Arial"/>
          <w:b w:val="false"/>
          <w:bCs w:val="false"/>
          <w:sz w:val="24"/>
          <w:szCs w:val="24"/>
        </w:rPr>
        <w:t xml:space="preserve"> </w:t>
      </w:r>
      <w:r>
        <w:rPr>
          <w:rFonts w:ascii="Arial" w:hAnsi="Arial"/>
          <w:b w:val="false"/>
          <w:bCs w:val="false"/>
          <w:sz w:val="24"/>
          <w:szCs w:val="24"/>
        </w:rPr>
        <w:t>Város</w:t>
      </w:r>
      <w:r>
        <w:rPr>
          <w:rFonts w:eastAsia="Arial" w:cs="Arial" w:ascii="Arial" w:hAnsi="Arial"/>
          <w:b w:val="false"/>
          <w:bCs w:val="false"/>
          <w:sz w:val="24"/>
          <w:szCs w:val="24"/>
        </w:rPr>
        <w:t xml:space="preserve"> </w:t>
      </w:r>
      <w:r>
        <w:rPr>
          <w:rFonts w:ascii="Arial" w:hAnsi="Arial"/>
          <w:b w:val="false"/>
          <w:bCs w:val="false"/>
          <w:sz w:val="24"/>
          <w:szCs w:val="24"/>
        </w:rPr>
        <w:t>Önkormányzat</w:t>
      </w:r>
      <w:r>
        <w:rPr>
          <w:rFonts w:eastAsia="Arial" w:cs="Arial" w:ascii="Arial" w:hAnsi="Arial"/>
          <w:b w:val="false"/>
          <w:bCs w:val="false"/>
          <w:sz w:val="24"/>
          <w:szCs w:val="24"/>
        </w:rPr>
        <w:t xml:space="preserve"> </w:t>
      </w:r>
      <w:r>
        <w:rPr>
          <w:rFonts w:eastAsia="Arial" w:cs="Arial" w:ascii="Arial" w:hAnsi="Arial"/>
          <w:b w:val="false"/>
          <w:bCs w:val="false"/>
          <w:sz w:val="24"/>
          <w:szCs w:val="24"/>
        </w:rPr>
        <w:t xml:space="preserve">Közgyűlése </w:t>
      </w:r>
      <w:r>
        <w:rPr>
          <w:rFonts w:ascii="Arial" w:hAnsi="Arial"/>
          <w:b w:val="false"/>
          <w:bCs w:val="false"/>
          <w:sz w:val="24"/>
          <w:szCs w:val="24"/>
        </w:rPr>
        <w:t>201</w:t>
      </w:r>
      <w:r>
        <w:rPr>
          <w:rFonts w:ascii="Arial" w:hAnsi="Arial"/>
          <w:b w:val="false"/>
          <w:bCs w:val="false"/>
          <w:sz w:val="24"/>
          <w:szCs w:val="24"/>
        </w:rPr>
        <w:t>5</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évi</w:t>
      </w:r>
      <w:r>
        <w:rPr>
          <w:rFonts w:eastAsia="Arial" w:cs="Arial" w:ascii="Arial" w:hAnsi="Arial"/>
          <w:b w:val="false"/>
          <w:bCs w:val="false"/>
          <w:sz w:val="24"/>
          <w:szCs w:val="24"/>
        </w:rPr>
        <w:t xml:space="preserve"> </w:t>
      </w:r>
      <w:r>
        <w:rPr>
          <w:rFonts w:ascii="Arial" w:hAnsi="Arial"/>
          <w:b w:val="false"/>
          <w:bCs w:val="false"/>
          <w:sz w:val="24"/>
          <w:szCs w:val="24"/>
        </w:rPr>
        <w:t>költségvetéséről</w:t>
      </w:r>
      <w:r>
        <w:rPr>
          <w:rFonts w:eastAsia="Arial" w:cs="Arial" w:ascii="Arial" w:hAnsi="Arial"/>
          <w:b w:val="false"/>
          <w:bCs w:val="false"/>
          <w:sz w:val="24"/>
          <w:szCs w:val="24"/>
        </w:rPr>
        <w:t xml:space="preserve"> </w:t>
      </w:r>
      <w:r>
        <w:rPr>
          <w:rFonts w:ascii="Arial" w:hAnsi="Arial"/>
          <w:b w:val="false"/>
          <w:bCs w:val="false"/>
          <w:sz w:val="24"/>
          <w:szCs w:val="24"/>
        </w:rPr>
        <w:t>és</w:t>
      </w:r>
      <w:r>
        <w:rPr>
          <w:rFonts w:eastAsia="Arial" w:cs="Arial" w:ascii="Arial" w:hAnsi="Arial"/>
          <w:b w:val="false"/>
          <w:bCs w:val="false"/>
          <w:sz w:val="24"/>
          <w:szCs w:val="24"/>
        </w:rPr>
        <w:t xml:space="preserve"> </w:t>
      </w:r>
      <w:r>
        <w:rPr>
          <w:rFonts w:ascii="Arial" w:hAnsi="Arial"/>
          <w:b w:val="false"/>
          <w:bCs w:val="false"/>
          <w:sz w:val="24"/>
          <w:szCs w:val="24"/>
        </w:rPr>
        <w:t>végrehajtásának szabályairól</w:t>
      </w:r>
      <w:r>
        <w:rPr>
          <w:rFonts w:eastAsia="Arial" w:cs="Arial" w:ascii="Arial" w:hAnsi="Arial"/>
          <w:b w:val="false"/>
          <w:bCs w:val="false"/>
          <w:sz w:val="24"/>
          <w:szCs w:val="24"/>
        </w:rPr>
        <w:t xml:space="preserve"> </w:t>
      </w:r>
      <w:r>
        <w:rPr>
          <w:rFonts w:ascii="Arial" w:hAnsi="Arial"/>
          <w:b w:val="false"/>
          <w:bCs w:val="false"/>
          <w:sz w:val="24"/>
          <w:szCs w:val="24"/>
        </w:rPr>
        <w:t>szóló</w:t>
      </w:r>
      <w:r>
        <w:rPr>
          <w:rFonts w:eastAsia="Arial" w:cs="Arial" w:ascii="Arial" w:hAnsi="Arial"/>
          <w:b w:val="false"/>
          <w:bCs w:val="false"/>
          <w:sz w:val="24"/>
          <w:szCs w:val="24"/>
        </w:rPr>
        <w:t xml:space="preserve"> </w:t>
      </w:r>
      <w:r>
        <w:rPr>
          <w:rFonts w:eastAsia="Arial" w:cs="Arial" w:ascii="Arial" w:hAnsi="Arial"/>
          <w:b w:val="false"/>
          <w:bCs w:val="false"/>
          <w:sz w:val="24"/>
          <w:szCs w:val="24"/>
        </w:rPr>
        <w:t>2</w:t>
      </w:r>
      <w:r>
        <w:rPr>
          <w:rFonts w:eastAsia="Arial" w:cs="Arial" w:ascii="Arial" w:hAnsi="Arial"/>
          <w:b w:val="false"/>
          <w:bCs w:val="false"/>
          <w:sz w:val="24"/>
          <w:szCs w:val="24"/>
        </w:rPr>
        <w:t>/201</w:t>
      </w:r>
      <w:r>
        <w:rPr>
          <w:rFonts w:eastAsia="Arial" w:cs="Arial" w:ascii="Arial" w:hAnsi="Arial"/>
          <w:b w:val="false"/>
          <w:bCs w:val="false"/>
          <w:sz w:val="24"/>
          <w:szCs w:val="24"/>
        </w:rPr>
        <w:t>5</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w:t>
      </w:r>
      <w:r>
        <w:rPr>
          <w:rFonts w:ascii="Arial" w:hAnsi="Arial"/>
          <w:b w:val="false"/>
          <w:bCs w:val="false"/>
          <w:sz w:val="24"/>
          <w:szCs w:val="24"/>
        </w:rPr>
        <w:t>II.2</w:t>
      </w:r>
      <w:r>
        <w:rPr>
          <w:rFonts w:ascii="Arial" w:hAnsi="Arial"/>
          <w:b w:val="false"/>
          <w:bCs w:val="false"/>
          <w:sz w:val="24"/>
          <w:szCs w:val="24"/>
        </w:rPr>
        <w:t>0</w:t>
      </w:r>
      <w:r>
        <w:rPr>
          <w:rFonts w:ascii="Arial" w:hAnsi="Arial"/>
          <w:b w:val="false"/>
          <w:bCs w:val="false"/>
          <w:sz w:val="24"/>
          <w:szCs w:val="24"/>
        </w:rPr>
        <w:t>.</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önkormányzati</w:t>
      </w:r>
      <w:r>
        <w:rPr>
          <w:rFonts w:eastAsia="Arial" w:cs="Arial" w:ascii="Arial" w:hAnsi="Arial"/>
          <w:b w:val="false"/>
          <w:bCs w:val="false"/>
          <w:sz w:val="24"/>
          <w:szCs w:val="24"/>
        </w:rPr>
        <w:t xml:space="preserve"> </w:t>
      </w:r>
      <w:r>
        <w:rPr>
          <w:rFonts w:ascii="Arial" w:hAnsi="Arial"/>
          <w:b w:val="false"/>
          <w:bCs w:val="false"/>
          <w:sz w:val="24"/>
          <w:szCs w:val="24"/>
        </w:rPr>
        <w:t>rendelete</w:t>
      </w:r>
      <w:r>
        <w:rPr>
          <w:rFonts w:eastAsia="Arial" w:cs="Arial" w:ascii="Arial" w:hAnsi="Arial"/>
          <w:b w:val="false"/>
          <w:bCs w:val="false"/>
          <w:sz w:val="24"/>
          <w:szCs w:val="24"/>
        </w:rPr>
        <w:t xml:space="preserve"> </w:t>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továbbiakban:</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3.</w:t>
      </w:r>
      <w:r>
        <w:rPr>
          <w:rFonts w:eastAsia="Arial" w:cs="Arial" w:ascii="Arial" w:hAnsi="Arial"/>
          <w:b w:val="false"/>
          <w:bCs w:val="false"/>
          <w:sz w:val="24"/>
          <w:szCs w:val="24"/>
        </w:rPr>
        <w:t xml:space="preserve"> </w:t>
      </w:r>
      <w:r>
        <w:rPr>
          <w:rFonts w:ascii="Arial" w:hAnsi="Arial"/>
          <w:b w:val="false"/>
          <w:bCs w:val="false"/>
          <w:sz w:val="24"/>
          <w:szCs w:val="24"/>
        </w:rPr>
        <w:t xml:space="preserve">§ </w:t>
      </w:r>
      <w:r>
        <w:rPr>
          <w:rFonts w:eastAsia="Arial" w:cs="Arial" w:ascii="Arial" w:hAnsi="Arial"/>
          <w:b w:val="false"/>
          <w:bCs w:val="false"/>
          <w:sz w:val="24"/>
          <w:szCs w:val="24"/>
        </w:rPr>
        <w:t>(1)-(</w:t>
      </w:r>
      <w:r>
        <w:rPr>
          <w:rFonts w:eastAsia="Arial" w:cs="Arial" w:ascii="Arial" w:hAnsi="Arial"/>
          <w:b w:val="false"/>
          <w:bCs w:val="false"/>
          <w:sz w:val="24"/>
          <w:szCs w:val="24"/>
        </w:rPr>
        <w:t>4</w:t>
      </w:r>
      <w:r>
        <w:rPr>
          <w:rFonts w:eastAsia="Arial" w:cs="Arial" w:ascii="Arial" w:hAnsi="Arial"/>
          <w:b w:val="false"/>
          <w:bCs w:val="false"/>
          <w:sz w:val="24"/>
          <w:szCs w:val="24"/>
        </w:rPr>
        <w:t xml:space="preserve">) bekezdései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következő</w:t>
      </w:r>
      <w:r>
        <w:rPr>
          <w:rFonts w:eastAsia="Arial" w:cs="Arial" w:ascii="Arial" w:hAnsi="Arial"/>
          <w:b w:val="false"/>
          <w:bCs w:val="false"/>
          <w:sz w:val="24"/>
          <w:szCs w:val="24"/>
        </w:rPr>
        <w:t xml:space="preserve"> </w:t>
      </w:r>
      <w:r>
        <w:rPr>
          <w:rFonts w:ascii="Arial" w:hAnsi="Arial"/>
          <w:b w:val="false"/>
          <w:bCs w:val="false"/>
          <w:sz w:val="24"/>
          <w:szCs w:val="24"/>
        </w:rPr>
        <w:t>rendelkezés</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 w:val="left" w:pos="1701" w:leader="none"/>
          <w:tab w:val="left" w:pos="2268" w:leader="none"/>
        </w:tabs>
        <w:jc w:val="both"/>
        <w:rPr>
          <w:rFonts w:ascii="Arial" w:hAnsi="Arial"/>
          <w:b w:val="false"/>
          <w:b w:val="false"/>
          <w:bCs w:val="false"/>
          <w:sz w:val="24"/>
          <w:szCs w:val="24"/>
          <w:highlight w:val="yellow"/>
        </w:rPr>
      </w:pPr>
      <w:r>
        <w:rPr>
          <w:rFonts w:ascii="Arial" w:hAnsi="Arial"/>
          <w:b w:val="false"/>
          <w:bCs w:val="false"/>
          <w:sz w:val="24"/>
          <w:szCs w:val="24"/>
          <w:highlight w:val="yellow"/>
        </w:rPr>
      </w:r>
    </w:p>
    <w:p>
      <w:pPr>
        <w:pStyle w:val="Szvegtrzs"/>
        <w:tabs>
          <w:tab w:val="left" w:pos="0" w:leader="none"/>
          <w:tab w:val="left" w:pos="709" w:leader="none"/>
        </w:tabs>
        <w:jc w:val="both"/>
        <w:rPr/>
      </w:pPr>
      <w:r>
        <w:rPr>
          <w:rFonts w:cs="Arial" w:ascii="Arial" w:hAnsi="Arial"/>
        </w:rPr>
        <w:tab/>
        <w:t>„</w:t>
      </w:r>
      <w:r>
        <w:rPr>
          <w:rFonts w:cs="Arial" w:ascii="Arial" w:hAnsi="Arial"/>
        </w:rPr>
        <w:t>(1)</w:t>
        <w:tab/>
        <w:t xml:space="preserve"> A Közgyűlés a költségvetési kiadások főösszegét </w:t>
      </w:r>
      <w:r>
        <w:rPr>
          <w:rFonts w:cs="Arial" w:ascii="Arial" w:hAnsi="Arial"/>
        </w:rPr>
        <w:t>15.326.033</w:t>
      </w:r>
      <w:r>
        <w:rPr>
          <w:rFonts w:cs="Arial" w:ascii="Arial" w:hAnsi="Arial"/>
        </w:rPr>
        <w:t xml:space="preserve"> e Ft-ban</w:t>
      </w:r>
      <w:r>
        <w:rPr>
          <w:rFonts w:cs="Arial" w:ascii="Arial" w:hAnsi="Arial"/>
          <w:b/>
        </w:rPr>
        <w:t xml:space="preserve"> </w:t>
      </w:r>
      <w:r>
        <w:rPr>
          <w:rFonts w:cs="Arial" w:ascii="Arial" w:hAnsi="Arial"/>
        </w:rPr>
        <w:t xml:space="preserve">állapítja </w:t>
        <w:tab/>
        <w:t xml:space="preserve">meg, melyen belül a működési kiadás </w:t>
      </w:r>
      <w:r>
        <w:rPr>
          <w:rFonts w:cs="Arial" w:ascii="Arial" w:hAnsi="Arial"/>
        </w:rPr>
        <w:t>11.</w:t>
      </w:r>
      <w:r>
        <w:rPr>
          <w:rFonts w:cs="Arial" w:ascii="Arial" w:hAnsi="Arial"/>
        </w:rPr>
        <w:t>3</w:t>
      </w:r>
      <w:r>
        <w:rPr>
          <w:rFonts w:cs="Arial" w:ascii="Arial" w:hAnsi="Arial"/>
        </w:rPr>
        <w:t>02.382</w:t>
      </w:r>
      <w:r>
        <w:rPr>
          <w:rFonts w:cs="Arial" w:ascii="Arial" w:hAnsi="Arial"/>
        </w:rPr>
        <w:t xml:space="preserve"> e Ft, a felhalmozási kiadás </w:t>
        <w:tab/>
      </w:r>
      <w:r>
        <w:rPr>
          <w:rFonts w:cs="Arial" w:ascii="Arial" w:hAnsi="Arial"/>
        </w:rPr>
        <w:t>3.978.834</w:t>
      </w:r>
      <w:r>
        <w:rPr>
          <w:rFonts w:cs="Arial" w:ascii="Arial" w:hAnsi="Arial"/>
        </w:rPr>
        <w:t xml:space="preserve"> e Ft, </w:t>
      </w:r>
      <w:r>
        <w:rPr>
          <w:rFonts w:cs="Arial" w:ascii="Arial" w:hAnsi="Arial"/>
        </w:rPr>
        <w:t>a finanszírozási kiadás 44.817 e Ft</w:t>
      </w:r>
      <w:r>
        <w:rPr>
          <w:rFonts w:cs="Arial" w:ascii="Arial" w:hAnsi="Arial"/>
        </w:rPr>
        <w:t>.</w:t>
      </w:r>
    </w:p>
    <w:p>
      <w:pPr>
        <w:pStyle w:val="Szvegtrzs"/>
        <w:tabs>
          <w:tab w:val="left" w:pos="0" w:leader="none"/>
          <w:tab w:val="left" w:pos="709" w:leader="none"/>
        </w:tabs>
        <w:jc w:val="both"/>
        <w:rPr/>
      </w:pPr>
      <w:r>
        <w:rPr>
          <w:rFonts w:cs="Arial" w:ascii="Arial" w:hAnsi="Arial"/>
        </w:rPr>
        <w:tab/>
      </w:r>
      <w:r>
        <w:rPr>
          <w:rFonts w:cs="Arial" w:ascii="Arial" w:hAnsi="Arial"/>
        </w:rPr>
        <w:t xml:space="preserve">(2) </w:t>
      </w:r>
      <w:r>
        <w:rPr>
          <w:rFonts w:cs="Arial" w:ascii="Arial" w:hAnsi="Arial"/>
        </w:rPr>
        <w:t xml:space="preserve">A Közgyűlés 3. §-ban meghatározott kiadások forrásául a költségvetés </w:t>
        <w:tab/>
        <w:t xml:space="preserve">bevételének főösszegét </w:t>
      </w:r>
      <w:r>
        <w:rPr>
          <w:rFonts w:cs="Arial" w:ascii="Arial" w:hAnsi="Arial"/>
        </w:rPr>
        <w:t>10.782.853</w:t>
      </w:r>
      <w:r>
        <w:rPr>
          <w:rFonts w:cs="Arial" w:ascii="Arial" w:hAnsi="Arial"/>
        </w:rPr>
        <w:t xml:space="preserve"> e Ft-ban állapítja meg, melyen belül a </w:t>
        <w:tab/>
        <w:t xml:space="preserve">működési bevétel </w:t>
      </w:r>
      <w:r>
        <w:rPr>
          <w:rFonts w:cs="Arial" w:ascii="Arial" w:hAnsi="Arial"/>
        </w:rPr>
        <w:t>9.786.405</w:t>
      </w:r>
      <w:r>
        <w:rPr>
          <w:rFonts w:cs="Arial" w:ascii="Arial" w:hAnsi="Arial"/>
        </w:rPr>
        <w:t xml:space="preserve"> e Ft, a felhalmozási bevétel </w:t>
      </w:r>
      <w:r>
        <w:rPr>
          <w:rFonts w:cs="Arial" w:ascii="Arial" w:hAnsi="Arial"/>
        </w:rPr>
        <w:t>996.448</w:t>
      </w:r>
      <w:r>
        <w:rPr>
          <w:rFonts w:cs="Arial" w:ascii="Arial" w:hAnsi="Arial"/>
        </w:rPr>
        <w:t xml:space="preserve"> e Ft.</w:t>
      </w:r>
    </w:p>
    <w:p>
      <w:pPr>
        <w:pStyle w:val="Szvegtrzs"/>
        <w:tabs>
          <w:tab w:val="left" w:pos="0" w:leader="none"/>
          <w:tab w:val="left" w:pos="709" w:leader="none"/>
        </w:tabs>
        <w:jc w:val="both"/>
        <w:rPr/>
      </w:pPr>
      <w:r>
        <w:rPr>
          <w:rFonts w:cs="Arial" w:ascii="Arial" w:hAnsi="Arial"/>
        </w:rPr>
        <w:tab/>
      </w:r>
      <w:r>
        <w:rPr>
          <w:rFonts w:cs="Arial" w:ascii="Arial" w:hAnsi="Arial"/>
        </w:rPr>
        <w:t xml:space="preserve">(3) </w:t>
      </w:r>
      <w:r>
        <w:rPr>
          <w:rFonts w:cs="Arial" w:ascii="Arial" w:hAnsi="Arial"/>
        </w:rPr>
        <w:t>A Közgyűlés</w:t>
      </w:r>
      <w:r>
        <w:rPr>
          <w:rFonts w:cs="Arial" w:ascii="Arial" w:hAnsi="Arial"/>
          <w:i/>
        </w:rPr>
        <w:t xml:space="preserve"> </w:t>
      </w:r>
      <w:r>
        <w:rPr>
          <w:rFonts w:cs="Arial" w:ascii="Arial" w:hAnsi="Arial"/>
        </w:rPr>
        <w:t xml:space="preserve">az összesített költségvetési különbözet összegét </w:t>
      </w:r>
      <w:r>
        <w:rPr>
          <w:rFonts w:cs="Arial" w:ascii="Arial" w:hAnsi="Arial"/>
        </w:rPr>
        <w:t xml:space="preserve">- </w:t>
      </w:r>
      <w:r>
        <w:rPr>
          <w:rFonts w:cs="Arial" w:ascii="Arial" w:hAnsi="Arial"/>
        </w:rPr>
        <w:t>4.543.180</w:t>
      </w:r>
      <w:r>
        <w:rPr>
          <w:rFonts w:cs="Arial" w:ascii="Arial" w:hAnsi="Arial"/>
        </w:rPr>
        <w:t xml:space="preserve"> e Ft-</w:t>
        <w:tab/>
        <w:t>ban állapítja meg, melyen belül a felhalmozási költségvetés különbözete:</w:t>
        <w:tab/>
        <w:tab/>
        <w:tab/>
        <w:tab/>
        <w:tab/>
        <w:t>-</w:t>
        <w:tab/>
      </w:r>
      <w:r>
        <w:rPr>
          <w:rFonts w:cs="Arial" w:ascii="Arial" w:hAnsi="Arial"/>
        </w:rPr>
        <w:t>2.982.386</w:t>
      </w:r>
      <w:r>
        <w:rPr>
          <w:rFonts w:cs="Arial" w:ascii="Arial" w:hAnsi="Arial"/>
        </w:rPr>
        <w:t xml:space="preserve"> </w:t>
      </w:r>
      <w:r>
        <w:rPr>
          <w:rFonts w:cs="Arial" w:ascii="Arial" w:hAnsi="Arial"/>
        </w:rPr>
        <w:t xml:space="preserve">e Ft, a működési költségvetés különbözet – </w:t>
      </w:r>
      <w:r>
        <w:rPr>
          <w:rFonts w:cs="Arial" w:ascii="Arial" w:hAnsi="Arial"/>
        </w:rPr>
        <w:t>1.515.977</w:t>
      </w:r>
      <w:r>
        <w:rPr>
          <w:rFonts w:cs="Arial" w:ascii="Arial" w:hAnsi="Arial"/>
        </w:rPr>
        <w:t xml:space="preserve"> e Ft, </w:t>
      </w:r>
      <w:r>
        <w:rPr>
          <w:rFonts w:cs="Arial" w:ascii="Arial" w:hAnsi="Arial"/>
        </w:rPr>
        <w:t xml:space="preserve">a </w:t>
        <w:tab/>
        <w:t xml:space="preserve">finanszírozási </w:t>
      </w:r>
      <w:r>
        <w:rPr>
          <w:rFonts w:cs="Arial" w:ascii="Arial" w:hAnsi="Arial"/>
        </w:rPr>
        <w:t>kiadások összege</w:t>
      </w:r>
      <w:r>
        <w:rPr>
          <w:rFonts w:cs="Arial" w:ascii="Arial" w:hAnsi="Arial"/>
        </w:rPr>
        <w:t xml:space="preserve"> - 44.817 e Ft</w:t>
      </w:r>
      <w:r>
        <w:rPr>
          <w:rFonts w:cs="Arial" w:ascii="Arial" w:hAnsi="Arial"/>
        </w:rPr>
        <w:t>.”</w:t>
      </w:r>
    </w:p>
    <w:p>
      <w:pPr>
        <w:pStyle w:val="Szvegtrzs"/>
        <w:tabs>
          <w:tab w:val="left" w:pos="0" w:leader="none"/>
          <w:tab w:val="left" w:pos="709" w:leader="none"/>
        </w:tabs>
        <w:jc w:val="both"/>
        <w:rPr/>
      </w:pPr>
      <w:r>
        <w:rPr>
          <w:rFonts w:cs="Arial" w:ascii="Arial" w:hAnsi="Arial"/>
        </w:rPr>
        <w:tab/>
      </w:r>
      <w:r>
        <w:rPr>
          <w:rFonts w:cs="Arial" w:ascii="Arial" w:hAnsi="Arial"/>
        </w:rPr>
        <w:t xml:space="preserve">(4) </w:t>
      </w:r>
      <w:r>
        <w:rPr>
          <w:rFonts w:cs="Arial" w:ascii="Arial" w:hAnsi="Arial"/>
        </w:rPr>
        <w:t>A Közgyűlés</w:t>
      </w:r>
      <w:r>
        <w:rPr>
          <w:rFonts w:cs="Arial" w:ascii="Arial" w:hAnsi="Arial"/>
          <w:i/>
        </w:rPr>
        <w:t xml:space="preserve"> </w:t>
      </w:r>
      <w:r>
        <w:rPr>
          <w:rFonts w:cs="Arial" w:ascii="Arial" w:hAnsi="Arial"/>
        </w:rPr>
        <w:t>a költségvetési egyenleg különbözetére belső</w:t>
      </w:r>
      <w:r>
        <w:rPr>
          <w:rFonts w:cs="Arial" w:ascii="Arial" w:hAnsi="Arial"/>
          <w:b/>
        </w:rPr>
        <w:t xml:space="preserve"> </w:t>
      </w:r>
      <w:r>
        <w:rPr>
          <w:rFonts w:cs="Arial" w:ascii="Arial" w:hAnsi="Arial"/>
        </w:rPr>
        <w:t xml:space="preserve">finanszírozási </w:t>
        <w:tab/>
        <w:t xml:space="preserve">forrásból: </w:t>
      </w:r>
      <w:r>
        <w:rPr>
          <w:rFonts w:cs="Arial" w:ascii="Arial" w:hAnsi="Arial"/>
        </w:rPr>
        <w:t>3.</w:t>
      </w:r>
      <w:r>
        <w:rPr>
          <w:rFonts w:cs="Arial" w:ascii="Arial" w:hAnsi="Arial"/>
        </w:rPr>
        <w:t>818.577</w:t>
      </w:r>
      <w:r>
        <w:rPr>
          <w:rFonts w:cs="Arial" w:ascii="Arial" w:hAnsi="Arial"/>
        </w:rPr>
        <w:t xml:space="preserve"> e Ft működési célú- és </w:t>
      </w:r>
      <w:r>
        <w:rPr>
          <w:rFonts w:cs="Arial" w:ascii="Arial" w:hAnsi="Arial"/>
        </w:rPr>
        <w:t>724.603</w:t>
      </w:r>
      <w:r>
        <w:rPr>
          <w:rFonts w:cs="Arial" w:ascii="Arial" w:hAnsi="Arial"/>
        </w:rPr>
        <w:t xml:space="preserve"> e Ft felhalmozási célú </w:t>
        <w:tab/>
        <w:t>pénzmaradványt használ fel.”</w:t>
      </w:r>
    </w:p>
    <w:p>
      <w:pPr>
        <w:pStyle w:val="Szvegtrzs"/>
        <w:tabs>
          <w:tab w:val="left" w:pos="0" w:leader="none"/>
          <w:tab w:val="left" w:pos="709" w:leader="none"/>
        </w:tabs>
        <w:jc w:val="both"/>
        <w:rPr>
          <w:rFonts w:ascii="Arial" w:hAnsi="Arial" w:cs="Arial"/>
        </w:rPr>
      </w:pPr>
      <w:r>
        <w:rPr>
          <w:rFonts w:cs="Arial" w:ascii="Arial" w:hAnsi="Arial"/>
        </w:rPr>
      </w:r>
    </w:p>
    <w:p>
      <w:pPr>
        <w:pStyle w:val="Szvegtrzs"/>
        <w:tabs>
          <w:tab w:val="left" w:pos="555" w:leader="none"/>
          <w:tab w:val="left" w:pos="709" w:leader="none"/>
          <w:tab w:val="left" w:pos="2149" w:leader="none"/>
          <w:tab w:val="left" w:pos="2869" w:leader="none"/>
          <w:tab w:val="left" w:pos="3060" w:leader="none"/>
          <w:tab w:val="left" w:pos="3240" w:leader="none"/>
          <w:tab w:val="left" w:pos="3589" w:leader="none"/>
        </w:tabs>
        <w:jc w:val="both"/>
        <w:rPr>
          <w:rFonts w:ascii="Arial" w:hAnsi="Arial" w:cs="Arial"/>
        </w:rPr>
      </w:pPr>
      <w:r>
        <w:rPr>
          <w:rFonts w:cs="Arial" w:ascii="Arial" w:hAnsi="Arial"/>
        </w:rPr>
        <w:t xml:space="preserve">2. § </w:t>
        <w:tab/>
        <w:t>A költségvetési rendelet 7. § (4) bekezdése helyébe a következő rendelkezés lép:</w:t>
      </w:r>
    </w:p>
    <w:p>
      <w:pPr>
        <w:pStyle w:val="Szvegtrzs"/>
        <w:tabs>
          <w:tab w:val="left" w:pos="555" w:leader="none"/>
          <w:tab w:val="left" w:pos="709" w:leader="none"/>
          <w:tab w:val="left" w:pos="2149" w:leader="none"/>
          <w:tab w:val="left" w:pos="2869" w:leader="none"/>
          <w:tab w:val="left" w:pos="3060" w:leader="none"/>
          <w:tab w:val="left" w:pos="3240" w:leader="none"/>
          <w:tab w:val="left" w:pos="3589" w:leader="none"/>
        </w:tabs>
        <w:jc w:val="both"/>
        <w:rPr>
          <w:rFonts w:ascii="Arial" w:hAnsi="Arial"/>
        </w:rPr>
      </w:pPr>
      <w:r>
        <w:rPr>
          <w:rFonts w:cs="Arial" w:ascii="Arial" w:hAnsi="Arial"/>
        </w:rPr>
        <w:tab/>
        <w:t xml:space="preserve">„(4) </w:t>
      </w:r>
      <w:r>
        <w:rPr>
          <w:rFonts w:cs="Arial" w:ascii="Arial" w:hAnsi="Arial"/>
          <w:sz w:val="24"/>
          <w:szCs w:val="24"/>
        </w:rPr>
        <w:t xml:space="preserve">A közgyűlés az intézmények támogatásának előirányzatát </w:t>
      </w:r>
      <w:r>
        <w:rPr>
          <w:rFonts w:cs="Arial" w:ascii="Arial" w:hAnsi="Arial"/>
          <w:sz w:val="24"/>
          <w:szCs w:val="24"/>
        </w:rPr>
        <w:t>4.635.472</w:t>
      </w:r>
      <w:r>
        <w:rPr>
          <w:rFonts w:cs="Arial" w:ascii="Arial" w:hAnsi="Arial"/>
          <w:sz w:val="24"/>
          <w:szCs w:val="24"/>
        </w:rPr>
        <w:t xml:space="preserve"> e Ft-ban </w:t>
        <w:tab/>
        <w:t>állapítja meg.”</w:t>
      </w:r>
    </w:p>
    <w:p>
      <w:pPr>
        <w:pStyle w:val="Szvegtrzs"/>
        <w:tabs>
          <w:tab w:val="left" w:pos="555" w:leader="none"/>
          <w:tab w:val="left" w:pos="709" w:leader="none"/>
          <w:tab w:val="left" w:pos="2149" w:leader="none"/>
          <w:tab w:val="left" w:pos="2869" w:leader="none"/>
          <w:tab w:val="left" w:pos="3060" w:leader="none"/>
          <w:tab w:val="left" w:pos="3240" w:leader="none"/>
          <w:tab w:val="left" w:pos="3589" w:leader="none"/>
        </w:tabs>
        <w:jc w:val="both"/>
        <w:rPr>
          <w:rFonts w:ascii="Arial" w:hAnsi="Arial" w:cs="Arial"/>
          <w:sz w:val="24"/>
          <w:szCs w:val="24"/>
        </w:rPr>
      </w:pPr>
      <w:r>
        <w:rPr>
          <w:rFonts w:cs="Arial" w:ascii="Arial" w:hAnsi="Arial"/>
          <w:sz w:val="24"/>
          <w:szCs w:val="24"/>
        </w:rPr>
      </w:r>
    </w:p>
    <w:p>
      <w:pPr>
        <w:pStyle w:val="Normal"/>
        <w:tabs>
          <w:tab w:val="left" w:pos="567" w:leader="none"/>
          <w:tab w:val="left" w:pos="1134" w:leader="none"/>
        </w:tabs>
        <w:jc w:val="both"/>
        <w:rPr>
          <w:rFonts w:ascii="Arial" w:hAnsi="Arial"/>
          <w:sz w:val="24"/>
          <w:szCs w:val="24"/>
        </w:rPr>
      </w:pPr>
      <w:r>
        <w:rPr>
          <w:rFonts w:eastAsia="Arial" w:cs="Arial" w:ascii="Arial" w:hAnsi="Arial"/>
          <w:b w:val="false"/>
          <w:bCs w:val="false"/>
          <w:sz w:val="24"/>
          <w:szCs w:val="24"/>
        </w:rPr>
        <w:t>3</w:t>
      </w:r>
      <w:r>
        <w:rPr>
          <w:rFonts w:eastAsia="Arial" w:cs="Arial" w:ascii="Arial" w:hAnsi="Arial"/>
          <w:b w:val="false"/>
          <w:bCs w:val="false"/>
          <w:sz w:val="24"/>
          <w:szCs w:val="24"/>
        </w:rPr>
        <w:t>. §</w:t>
      </w:r>
      <w:r>
        <w:rPr>
          <w:rFonts w:ascii="Arial" w:hAnsi="Arial"/>
          <w:b w:val="false"/>
          <w:bCs w:val="false"/>
          <w:sz w:val="24"/>
          <w:szCs w:val="24"/>
        </w:rPr>
        <w:tab/>
        <w:t>(1)</w:t>
        <w:tab/>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1.</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ascii="Arial" w:hAnsi="Arial"/>
          <w:b w:val="false"/>
          <w:bCs w:val="false"/>
          <w:sz w:val="24"/>
          <w:szCs w:val="24"/>
        </w:rPr>
        <w:t>1.</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(2)</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2</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2</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w:t>
      </w:r>
      <w:r>
        <w:rPr>
          <w:rFonts w:ascii="Arial" w:hAnsi="Arial"/>
          <w:b w:val="false"/>
          <w:bCs w:val="false"/>
          <w:sz w:val="24"/>
          <w:szCs w:val="24"/>
        </w:rPr>
        <w:t>3</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3</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3</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w:t>
      </w:r>
      <w:r>
        <w:rPr>
          <w:rFonts w:ascii="Arial" w:hAnsi="Arial"/>
          <w:b w:val="false"/>
          <w:bCs w:val="false"/>
          <w:sz w:val="24"/>
          <w:szCs w:val="24"/>
        </w:rPr>
        <w:t>4</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4</w:t>
      </w:r>
      <w:r>
        <w:rPr>
          <w:rFonts w:eastAsia="Arial" w:cs="Arial"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4</w:t>
      </w:r>
      <w:r>
        <w:rPr>
          <w:rFonts w:eastAsia="Arial" w:cs="Arial"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r>
      <w:r>
        <w:rPr>
          <w:rFonts w:ascii="Arial" w:hAnsi="Arial"/>
          <w:b w:val="false"/>
          <w:bCs w:val="false"/>
          <w:sz w:val="24"/>
          <w:szCs w:val="24"/>
        </w:rPr>
        <w:t>(5)</w:t>
        <w:tab/>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4</w:t>
      </w:r>
      <w:r>
        <w:rPr>
          <w:rFonts w:eastAsia="Arial" w:cs="Arial" w:ascii="Arial" w:hAnsi="Arial"/>
          <w:b w:val="false"/>
          <w:bCs w:val="false"/>
          <w:sz w:val="24"/>
          <w:szCs w:val="24"/>
        </w:rPr>
        <w:t>.</w:t>
      </w:r>
      <w:r>
        <w:rPr>
          <w:rFonts w:eastAsia="Arial" w:cs="Arial" w:ascii="Arial" w:hAnsi="Arial"/>
          <w:b w:val="false"/>
          <w:bCs w:val="false"/>
          <w:sz w:val="24"/>
          <w:szCs w:val="24"/>
        </w:rPr>
        <w:t xml:space="preserve">a.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4</w:t>
      </w:r>
      <w:r>
        <w:rPr>
          <w:rFonts w:eastAsia="Arial" w:cs="Arial" w:ascii="Arial" w:hAnsi="Arial"/>
          <w:b w:val="false"/>
          <w:bCs w:val="false"/>
          <w:sz w:val="24"/>
          <w:szCs w:val="24"/>
        </w:rPr>
        <w:t>.</w:t>
      </w:r>
      <w:r>
        <w:rPr>
          <w:rFonts w:eastAsia="Arial" w:cs="Arial" w:ascii="Arial" w:hAnsi="Arial"/>
          <w:b w:val="false"/>
          <w:bCs w:val="false"/>
          <w:sz w:val="24"/>
          <w:szCs w:val="24"/>
        </w:rPr>
        <w:t xml:space="preserve">a.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tab/>
        <w:t>(</w:t>
      </w:r>
      <w:r>
        <w:rPr>
          <w:rFonts w:ascii="Arial" w:hAnsi="Arial"/>
          <w:b w:val="false"/>
          <w:bCs w:val="false"/>
          <w:sz w:val="24"/>
          <w:szCs w:val="24"/>
        </w:rPr>
        <w:t>6</w:t>
      </w:r>
      <w:r>
        <w:rPr>
          <w:rFonts w:ascii="Arial" w:hAnsi="Arial"/>
          <w:b w:val="false"/>
          <w:bCs w:val="false"/>
          <w:sz w:val="24"/>
          <w:szCs w:val="24"/>
        </w:rPr>
        <w:t>)</w:t>
        <w:tab/>
        <w:t xml:space="preserve">A költségvetési rendelet </w:t>
      </w:r>
      <w:r>
        <w:rPr>
          <w:rFonts w:ascii="Arial" w:hAnsi="Arial"/>
          <w:b w:val="false"/>
          <w:bCs w:val="false"/>
          <w:sz w:val="24"/>
          <w:szCs w:val="24"/>
        </w:rPr>
        <w:t>5.</w:t>
      </w:r>
      <w:r>
        <w:rPr>
          <w:rFonts w:ascii="Arial" w:hAnsi="Arial"/>
          <w:b w:val="false"/>
          <w:bCs w:val="false"/>
          <w:sz w:val="24"/>
          <w:szCs w:val="24"/>
        </w:rPr>
        <w:t xml:space="preserve"> melléklete helyébe </w:t>
      </w:r>
      <w:r>
        <w:rPr>
          <w:rFonts w:eastAsia="Arial" w:cs="Arial" w:ascii="Arial" w:hAnsi="Arial"/>
          <w:b w:val="false"/>
          <w:bCs w:val="false"/>
          <w:sz w:val="24"/>
          <w:szCs w:val="24"/>
        </w:rPr>
        <w:t>e rendelet</w:t>
      </w:r>
      <w:r>
        <w:rPr>
          <w:rFonts w:ascii="Arial" w:hAnsi="Arial"/>
          <w:b w:val="false"/>
          <w:bCs w:val="false"/>
          <w:sz w:val="24"/>
          <w:szCs w:val="24"/>
        </w:rPr>
        <w:t xml:space="preserve"> </w:t>
      </w:r>
      <w:r>
        <w:rPr>
          <w:rFonts w:ascii="Arial" w:hAnsi="Arial"/>
          <w:b w:val="false"/>
          <w:bCs w:val="false"/>
          <w:sz w:val="24"/>
          <w:szCs w:val="24"/>
        </w:rPr>
        <w:t>5.</w:t>
      </w:r>
      <w:r>
        <w:rPr>
          <w:rFonts w:ascii="Arial" w:hAnsi="Arial"/>
          <w:b w:val="false"/>
          <w:bCs w:val="false"/>
          <w:sz w:val="24"/>
          <w:szCs w:val="24"/>
        </w:rPr>
        <w:t xml:space="preserve"> melléklet</w:t>
      </w:r>
      <w:r>
        <w:rPr>
          <w:rFonts w:ascii="Arial" w:hAnsi="Arial"/>
          <w:b w:val="false"/>
          <w:bCs w:val="false"/>
          <w:sz w:val="24"/>
          <w:szCs w:val="24"/>
        </w:rPr>
        <w:t>e</w:t>
      </w:r>
      <w:r>
        <w:rPr>
          <w:rFonts w:ascii="Arial" w:hAnsi="Arial"/>
          <w:b w:val="false"/>
          <w:bCs w:val="false"/>
          <w:sz w:val="24"/>
          <w:szCs w:val="24"/>
        </w:rPr>
        <w:t xml:space="preserve"> 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r>
      <w:r>
        <w:rPr>
          <w:rFonts w:ascii="Arial" w:hAnsi="Arial"/>
          <w:b w:val="false"/>
          <w:bCs w:val="false"/>
          <w:sz w:val="24"/>
          <w:szCs w:val="24"/>
        </w:rPr>
        <w:t>(</w:t>
      </w:r>
      <w:r>
        <w:rPr>
          <w:rFonts w:ascii="Arial" w:hAnsi="Arial"/>
          <w:b w:val="false"/>
          <w:bCs w:val="false"/>
          <w:sz w:val="24"/>
          <w:szCs w:val="24"/>
        </w:rPr>
        <w:t>7</w:t>
      </w:r>
      <w:r>
        <w:rPr>
          <w:rFonts w:ascii="Arial" w:hAnsi="Arial"/>
          <w:b w:val="false"/>
          <w:bCs w:val="false"/>
          <w:sz w:val="24"/>
          <w:szCs w:val="24"/>
        </w:rPr>
        <w:t>)</w:t>
        <w:tab/>
      </w:r>
      <w:r>
        <w:rPr>
          <w:rFonts w:ascii="Arial" w:hAnsi="Arial"/>
          <w:b w:val="false"/>
          <w:bCs w:val="false"/>
          <w:sz w:val="24"/>
          <w:szCs w:val="24"/>
        </w:rPr>
        <w:t xml:space="preserve">A költségvetési rendelet </w:t>
      </w:r>
      <w:r>
        <w:rPr>
          <w:rFonts w:ascii="Arial" w:hAnsi="Arial"/>
          <w:b w:val="false"/>
          <w:bCs w:val="false"/>
          <w:sz w:val="24"/>
          <w:szCs w:val="24"/>
        </w:rPr>
        <w:t>5.</w:t>
      </w:r>
      <w:r>
        <w:rPr>
          <w:rFonts w:ascii="Arial" w:hAnsi="Arial"/>
          <w:b w:val="false"/>
          <w:bCs w:val="false"/>
          <w:sz w:val="24"/>
          <w:szCs w:val="24"/>
        </w:rPr>
        <w:t>a.</w:t>
      </w:r>
      <w:r>
        <w:rPr>
          <w:rFonts w:ascii="Arial" w:hAnsi="Arial"/>
          <w:b w:val="false"/>
          <w:bCs w:val="false"/>
          <w:sz w:val="24"/>
          <w:szCs w:val="24"/>
        </w:rPr>
        <w:t xml:space="preserve"> melléklete helyébe </w:t>
      </w:r>
      <w:r>
        <w:rPr>
          <w:rFonts w:eastAsia="Arial" w:cs="Arial" w:ascii="Arial" w:hAnsi="Arial"/>
          <w:b w:val="false"/>
          <w:bCs w:val="false"/>
          <w:sz w:val="24"/>
          <w:szCs w:val="24"/>
        </w:rPr>
        <w:t>e rendelet</w:t>
      </w:r>
      <w:r>
        <w:rPr>
          <w:rFonts w:ascii="Arial" w:hAnsi="Arial"/>
          <w:b w:val="false"/>
          <w:bCs w:val="false"/>
          <w:sz w:val="24"/>
          <w:szCs w:val="24"/>
        </w:rPr>
        <w:t xml:space="preserve"> </w:t>
      </w:r>
      <w:r>
        <w:rPr>
          <w:rFonts w:ascii="Arial" w:hAnsi="Arial"/>
          <w:b w:val="false"/>
          <w:bCs w:val="false"/>
          <w:sz w:val="24"/>
          <w:szCs w:val="24"/>
        </w:rPr>
        <w:t>5</w:t>
      </w:r>
      <w:r>
        <w:rPr>
          <w:rFonts w:ascii="Arial" w:hAnsi="Arial"/>
          <w:b w:val="false"/>
          <w:bCs w:val="false"/>
          <w:sz w:val="24"/>
          <w:szCs w:val="24"/>
        </w:rPr>
        <w:t>.a.</w:t>
      </w:r>
      <w:r>
        <w:rPr>
          <w:rFonts w:ascii="Arial" w:hAnsi="Arial"/>
          <w:b w:val="false"/>
          <w:bCs w:val="false"/>
          <w:sz w:val="24"/>
          <w:szCs w:val="24"/>
        </w:rPr>
        <w:t xml:space="preserve"> melléklet</w:t>
      </w:r>
      <w:r>
        <w:rPr>
          <w:rFonts w:ascii="Arial" w:hAnsi="Arial"/>
          <w:b w:val="false"/>
          <w:bCs w:val="false"/>
          <w:sz w:val="24"/>
          <w:szCs w:val="24"/>
        </w:rPr>
        <w:t>e</w:t>
      </w:r>
      <w:r>
        <w:rPr>
          <w:rFonts w:ascii="Arial" w:hAnsi="Arial"/>
          <w:b w:val="false"/>
          <w:bCs w:val="false"/>
          <w:sz w:val="24"/>
          <w:szCs w:val="24"/>
        </w:rPr>
        <w:t xml:space="preserve"> 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w:t>
      </w:r>
      <w:r>
        <w:rPr>
          <w:rFonts w:ascii="Arial" w:hAnsi="Arial"/>
          <w:b w:val="false"/>
          <w:bCs w:val="false"/>
          <w:sz w:val="24"/>
          <w:szCs w:val="24"/>
        </w:rPr>
        <w:t>8</w:t>
      </w:r>
      <w:r>
        <w:rPr>
          <w:rFonts w:ascii="Arial" w:hAnsi="Arial"/>
          <w:b w:val="false"/>
          <w:bCs w:val="false"/>
          <w:sz w:val="24"/>
          <w:szCs w:val="24"/>
        </w:rPr>
        <w:t>)</w:t>
        <w:tab/>
      </w:r>
      <w:r>
        <w:rPr>
          <w:rFonts w:ascii="Arial" w:hAnsi="Arial"/>
          <w:b w:val="false"/>
          <w:bCs w:val="false"/>
          <w:sz w:val="24"/>
          <w:szCs w:val="24"/>
        </w:rPr>
        <w:t xml:space="preserve">A költségvetési rendelet </w:t>
      </w:r>
      <w:r>
        <w:rPr>
          <w:rFonts w:ascii="Arial" w:hAnsi="Arial"/>
          <w:b w:val="false"/>
          <w:bCs w:val="false"/>
          <w:sz w:val="24"/>
          <w:szCs w:val="24"/>
        </w:rPr>
        <w:t>5.</w:t>
      </w:r>
      <w:r>
        <w:rPr>
          <w:rFonts w:ascii="Arial" w:hAnsi="Arial"/>
          <w:b w:val="false"/>
          <w:bCs w:val="false"/>
          <w:sz w:val="24"/>
          <w:szCs w:val="24"/>
        </w:rPr>
        <w:t>b.</w:t>
      </w:r>
      <w:r>
        <w:rPr>
          <w:rFonts w:ascii="Arial" w:hAnsi="Arial"/>
          <w:b w:val="false"/>
          <w:bCs w:val="false"/>
          <w:sz w:val="24"/>
          <w:szCs w:val="24"/>
        </w:rPr>
        <w:t xml:space="preserve"> melléklete helyébe </w:t>
      </w:r>
      <w:r>
        <w:rPr>
          <w:rFonts w:eastAsia="Arial" w:cs="Arial" w:ascii="Arial" w:hAnsi="Arial"/>
          <w:b w:val="false"/>
          <w:bCs w:val="false"/>
          <w:sz w:val="24"/>
          <w:szCs w:val="24"/>
        </w:rPr>
        <w:t>e rendelet</w:t>
      </w:r>
      <w:r>
        <w:rPr>
          <w:rFonts w:ascii="Arial" w:hAnsi="Arial"/>
          <w:b w:val="false"/>
          <w:bCs w:val="false"/>
          <w:sz w:val="24"/>
          <w:szCs w:val="24"/>
        </w:rPr>
        <w:t xml:space="preserve"> </w:t>
      </w:r>
      <w:r>
        <w:rPr>
          <w:rFonts w:ascii="Arial" w:hAnsi="Arial"/>
          <w:b w:val="false"/>
          <w:bCs w:val="false"/>
          <w:sz w:val="24"/>
          <w:szCs w:val="24"/>
        </w:rPr>
        <w:t>5.</w:t>
      </w:r>
      <w:r>
        <w:rPr>
          <w:rFonts w:ascii="Arial" w:hAnsi="Arial"/>
          <w:b w:val="false"/>
          <w:bCs w:val="false"/>
          <w:sz w:val="24"/>
          <w:szCs w:val="24"/>
        </w:rPr>
        <w:t xml:space="preserve">b. </w:t>
      </w:r>
      <w:r>
        <w:rPr>
          <w:rFonts w:ascii="Arial" w:hAnsi="Arial"/>
          <w:b w:val="false"/>
          <w:bCs w:val="false"/>
          <w:sz w:val="24"/>
          <w:szCs w:val="24"/>
        </w:rPr>
        <w:t>melléklet</w:t>
      </w:r>
      <w:r>
        <w:rPr>
          <w:rFonts w:ascii="Arial" w:hAnsi="Arial"/>
          <w:b w:val="false"/>
          <w:bCs w:val="false"/>
          <w:sz w:val="24"/>
          <w:szCs w:val="24"/>
        </w:rPr>
        <w:t>e</w:t>
      </w:r>
      <w:r>
        <w:rPr>
          <w:rFonts w:ascii="Arial" w:hAnsi="Arial"/>
          <w:b w:val="false"/>
          <w:bCs w:val="false"/>
          <w:sz w:val="24"/>
          <w:szCs w:val="24"/>
        </w:rPr>
        <w:t xml:space="preserve"> 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w:t>
      </w:r>
      <w:r>
        <w:rPr>
          <w:rFonts w:ascii="Arial" w:hAnsi="Arial"/>
          <w:b w:val="false"/>
          <w:bCs w:val="false"/>
          <w:sz w:val="24"/>
          <w:szCs w:val="24"/>
        </w:rPr>
        <w:t>9</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5.</w:t>
      </w:r>
      <w:r>
        <w:rPr>
          <w:rFonts w:eastAsia="Arial" w:cs="Arial" w:ascii="Arial" w:hAnsi="Arial"/>
          <w:b w:val="false"/>
          <w:bCs w:val="false"/>
          <w:sz w:val="24"/>
          <w:szCs w:val="24"/>
        </w:rPr>
        <w:t>c.</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5</w:t>
      </w:r>
      <w:r>
        <w:rPr>
          <w:rFonts w:eastAsia="Arial" w:cs="Arial" w:ascii="Arial" w:hAnsi="Arial"/>
          <w:b w:val="false"/>
          <w:bCs w:val="false"/>
          <w:sz w:val="24"/>
          <w:szCs w:val="24"/>
        </w:rPr>
        <w:t>.c.</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r>
      <w:r>
        <w:rPr>
          <w:rFonts w:ascii="Arial" w:hAnsi="Arial"/>
          <w:b w:val="false"/>
          <w:bCs w:val="false"/>
          <w:sz w:val="24"/>
          <w:szCs w:val="24"/>
        </w:rPr>
        <w:t>(</w:t>
      </w:r>
      <w:r>
        <w:rPr>
          <w:rFonts w:ascii="Arial" w:hAnsi="Arial"/>
          <w:b w:val="false"/>
          <w:bCs w:val="false"/>
          <w:sz w:val="24"/>
          <w:szCs w:val="24"/>
        </w:rPr>
        <w:t>10</w:t>
      </w:r>
      <w:r>
        <w:rPr>
          <w:rFonts w:ascii="Arial" w:hAnsi="Arial"/>
          <w:b w:val="false"/>
          <w:bCs w:val="false"/>
          <w:sz w:val="24"/>
          <w:szCs w:val="24"/>
        </w:rPr>
        <w:t xml:space="preserve">) </w:t>
        <w:tab/>
        <w:t xml:space="preserve">A költségvetési rendelet </w:t>
      </w:r>
      <w:r>
        <w:rPr>
          <w:rFonts w:ascii="Arial" w:hAnsi="Arial"/>
          <w:b w:val="false"/>
          <w:bCs w:val="false"/>
          <w:sz w:val="24"/>
          <w:szCs w:val="24"/>
        </w:rPr>
        <w:t>7</w:t>
      </w:r>
      <w:r>
        <w:rPr>
          <w:rFonts w:ascii="Arial" w:hAnsi="Arial"/>
          <w:b w:val="false"/>
          <w:bCs w:val="false"/>
          <w:sz w:val="24"/>
          <w:szCs w:val="24"/>
        </w:rPr>
        <w:t xml:space="preserve"> melléklete helyébe </w:t>
      </w:r>
      <w:r>
        <w:rPr>
          <w:rFonts w:eastAsia="Arial" w:cs="Arial" w:ascii="Arial" w:hAnsi="Arial"/>
          <w:b w:val="false"/>
          <w:bCs w:val="false"/>
          <w:sz w:val="24"/>
          <w:szCs w:val="24"/>
        </w:rPr>
        <w:t>e rendelet</w:t>
      </w:r>
      <w:r>
        <w:rPr>
          <w:rFonts w:ascii="Arial" w:hAnsi="Arial"/>
          <w:b w:val="false"/>
          <w:bCs w:val="false"/>
          <w:sz w:val="24"/>
          <w:szCs w:val="24"/>
        </w:rPr>
        <w:t xml:space="preserve"> </w:t>
      </w:r>
      <w:r>
        <w:rPr>
          <w:rFonts w:ascii="Arial" w:hAnsi="Arial"/>
          <w:b w:val="false"/>
          <w:bCs w:val="false"/>
          <w:sz w:val="24"/>
          <w:szCs w:val="24"/>
        </w:rPr>
        <w:t>6</w:t>
      </w:r>
      <w:r>
        <w:rPr>
          <w:rFonts w:ascii="Arial" w:hAnsi="Arial"/>
          <w:b w:val="false"/>
          <w:bCs w:val="false"/>
          <w:sz w:val="24"/>
          <w:szCs w:val="24"/>
        </w:rPr>
        <w:t xml:space="preserve"> melléklet</w:t>
      </w:r>
      <w:r>
        <w:rPr>
          <w:rFonts w:ascii="Arial" w:hAnsi="Arial"/>
          <w:b w:val="false"/>
          <w:bCs w:val="false"/>
          <w:sz w:val="24"/>
          <w:szCs w:val="24"/>
        </w:rPr>
        <w:t>e</w:t>
      </w:r>
      <w:r>
        <w:rPr>
          <w:rFonts w:ascii="Arial" w:hAnsi="Arial"/>
          <w:b w:val="false"/>
          <w:bCs w:val="false"/>
          <w:sz w:val="24"/>
          <w:szCs w:val="24"/>
        </w:rPr>
        <w:t xml:space="preserve"> 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w:t>
      </w:r>
      <w:r>
        <w:rPr>
          <w:rFonts w:ascii="Arial" w:hAnsi="Arial"/>
          <w:b w:val="false"/>
          <w:bCs w:val="false"/>
          <w:sz w:val="24"/>
          <w:szCs w:val="24"/>
        </w:rPr>
        <w:t>1</w:t>
      </w:r>
      <w:r>
        <w:rPr>
          <w:rFonts w:ascii="Arial" w:hAnsi="Arial"/>
          <w:b w:val="false"/>
          <w:bCs w:val="false"/>
          <w:sz w:val="24"/>
          <w:szCs w:val="24"/>
        </w:rPr>
        <w:t>1</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7.a.</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6</w:t>
      </w:r>
      <w:r>
        <w:rPr>
          <w:rFonts w:eastAsia="Arial" w:cs="Arial"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(1</w:t>
      </w:r>
      <w:r>
        <w:rPr>
          <w:rFonts w:ascii="Arial" w:hAnsi="Arial"/>
          <w:b w:val="false"/>
          <w:bCs w:val="false"/>
          <w:sz w:val="24"/>
          <w:szCs w:val="24"/>
        </w:rPr>
        <w:t>2</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7.b.</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6</w:t>
      </w:r>
      <w:r>
        <w:rPr>
          <w:rFonts w:eastAsia="Arial" w:cs="Arial" w:ascii="Arial" w:hAnsi="Arial"/>
          <w:b w:val="false"/>
          <w:bCs w:val="false"/>
          <w:sz w:val="24"/>
          <w:szCs w:val="24"/>
        </w:rPr>
        <w:t>.b.</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(1</w:t>
      </w:r>
      <w:r>
        <w:rPr>
          <w:rFonts w:ascii="Arial" w:hAnsi="Arial"/>
          <w:b w:val="false"/>
          <w:bCs w:val="false"/>
          <w:sz w:val="24"/>
          <w:szCs w:val="24"/>
        </w:rPr>
        <w:t>3</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7.c.</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6</w:t>
      </w:r>
      <w:r>
        <w:rPr>
          <w:rFonts w:ascii="Arial" w:hAnsi="Arial"/>
          <w:b w:val="false"/>
          <w:bCs w:val="false"/>
          <w:sz w:val="24"/>
          <w:szCs w:val="24"/>
        </w:rPr>
        <w:t>.c.</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t>(1</w:t>
      </w:r>
      <w:r>
        <w:rPr>
          <w:rFonts w:ascii="Arial" w:hAnsi="Arial"/>
          <w:b w:val="false"/>
          <w:bCs w:val="false"/>
          <w:sz w:val="24"/>
          <w:szCs w:val="24"/>
        </w:rPr>
        <w:t>4</w:t>
      </w:r>
      <w:r>
        <w:rPr>
          <w:rFonts w:ascii="Arial" w:hAnsi="Arial"/>
          <w:b w:val="false"/>
          <w:bCs w:val="false"/>
          <w:sz w:val="24"/>
          <w:szCs w:val="24"/>
        </w:rPr>
        <w:t>)</w:t>
        <w:tab/>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költségvetési</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7.d</w:t>
      </w:r>
      <w:r>
        <w:rPr>
          <w:rFonts w:ascii="Arial" w:hAnsi="Arial"/>
          <w:b w:val="false"/>
          <w:bCs w:val="false"/>
          <w:sz w:val="24"/>
          <w:szCs w:val="24"/>
        </w:rPr>
        <w:t>.</w:t>
      </w:r>
      <w:r>
        <w:rPr>
          <w:rFonts w:eastAsia="Arial" w:cs="Arial" w:ascii="Arial" w:hAnsi="Arial"/>
          <w:b w:val="false"/>
          <w:bCs w:val="false"/>
          <w:sz w:val="24"/>
          <w:szCs w:val="24"/>
        </w:rPr>
        <w:t xml:space="preserve"> </w:t>
      </w:r>
      <w:r>
        <w:rPr>
          <w:rFonts w:ascii="Arial" w:hAnsi="Arial"/>
          <w:b w:val="false"/>
          <w:bCs w:val="false"/>
          <w:sz w:val="24"/>
          <w:szCs w:val="24"/>
        </w:rPr>
        <w:t>melléklete</w:t>
      </w:r>
      <w:r>
        <w:rPr>
          <w:rFonts w:eastAsia="Arial" w:cs="Arial" w:ascii="Arial" w:hAnsi="Arial"/>
          <w:b w:val="false"/>
          <w:bCs w:val="false"/>
          <w:sz w:val="24"/>
          <w:szCs w:val="24"/>
        </w:rPr>
        <w:t xml:space="preserve"> </w:t>
      </w:r>
      <w:r>
        <w:rPr>
          <w:rFonts w:ascii="Arial" w:hAnsi="Arial"/>
          <w:b w:val="false"/>
          <w:bCs w:val="false"/>
          <w:sz w:val="24"/>
          <w:szCs w:val="24"/>
        </w:rPr>
        <w:t>helyébe</w:t>
      </w:r>
      <w:r>
        <w:rPr>
          <w:rFonts w:eastAsia="Arial" w:cs="Arial" w:ascii="Arial" w:hAnsi="Arial"/>
          <w:b w:val="false"/>
          <w:bCs w:val="false"/>
          <w:sz w:val="24"/>
          <w:szCs w:val="24"/>
        </w:rPr>
        <w:t xml:space="preserve"> </w:t>
      </w:r>
      <w:r>
        <w:rPr>
          <w:rFonts w:eastAsia="Arial" w:cs="Arial" w:ascii="Arial" w:hAnsi="Arial"/>
          <w:b w:val="false"/>
          <w:bCs w:val="false"/>
          <w:sz w:val="24"/>
          <w:szCs w:val="24"/>
        </w:rPr>
        <w:t>e 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6</w:t>
      </w:r>
      <w:r>
        <w:rPr>
          <w:rFonts w:ascii="Arial" w:hAnsi="Arial"/>
          <w:b w:val="false"/>
          <w:bCs w:val="false"/>
          <w:sz w:val="24"/>
          <w:szCs w:val="24"/>
        </w:rPr>
        <w:t>.</w:t>
      </w:r>
      <w:r>
        <w:rPr>
          <w:rFonts w:ascii="Arial" w:hAnsi="Arial"/>
          <w:b w:val="false"/>
          <w:bCs w:val="false"/>
          <w:sz w:val="24"/>
          <w:szCs w:val="24"/>
        </w:rPr>
        <w:t>d.</w:t>
      </w:r>
      <w:r>
        <w:rPr>
          <w:rFonts w:eastAsia="Arial" w:cs="Arial" w:ascii="Arial" w:hAnsi="Arial"/>
          <w:b w:val="false"/>
          <w:bCs w:val="false"/>
          <w:sz w:val="24"/>
          <w:szCs w:val="24"/>
        </w:rPr>
        <w:t xml:space="preserve"> </w:t>
      </w:r>
      <w:r>
        <w:rPr>
          <w:rFonts w:ascii="Arial" w:hAnsi="Arial"/>
          <w:b w:val="false"/>
          <w:bCs w:val="false"/>
          <w:sz w:val="24"/>
          <w:szCs w:val="24"/>
        </w:rPr>
        <w:t>melléklet</w:t>
      </w:r>
      <w:r>
        <w:rPr>
          <w:rFonts w:ascii="Arial" w:hAnsi="Arial"/>
          <w:b w:val="false"/>
          <w:bCs w:val="false"/>
          <w:sz w:val="24"/>
          <w:szCs w:val="24"/>
        </w:rPr>
        <w:t>e</w:t>
      </w:r>
      <w:r>
        <w:rPr>
          <w:rFonts w:eastAsia="Arial" w:cs="Arial" w:ascii="Arial" w:hAnsi="Arial"/>
          <w:b w:val="false"/>
          <w:bCs w:val="false"/>
          <w:sz w:val="24"/>
          <w:szCs w:val="24"/>
        </w:rPr>
        <w:t xml:space="preserve"> </w:t>
      </w:r>
      <w:r>
        <w:rPr>
          <w:rFonts w:ascii="Arial" w:hAnsi="Arial"/>
          <w:b w:val="false"/>
          <w:bCs w:val="false"/>
          <w:sz w:val="24"/>
          <w:szCs w:val="24"/>
        </w:rPr>
        <w:t>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r>
      <w:r>
        <w:rPr>
          <w:rFonts w:ascii="Arial" w:hAnsi="Arial"/>
          <w:b w:val="false"/>
          <w:bCs w:val="false"/>
          <w:sz w:val="24"/>
          <w:szCs w:val="24"/>
        </w:rPr>
        <w:t>(1</w:t>
      </w:r>
      <w:r>
        <w:rPr>
          <w:rFonts w:ascii="Arial" w:hAnsi="Arial"/>
          <w:b w:val="false"/>
          <w:bCs w:val="false"/>
          <w:sz w:val="24"/>
          <w:szCs w:val="24"/>
        </w:rPr>
        <w:t>5</w:t>
      </w:r>
      <w:r>
        <w:rPr>
          <w:rFonts w:ascii="Arial" w:hAnsi="Arial"/>
          <w:b w:val="false"/>
          <w:bCs w:val="false"/>
          <w:sz w:val="24"/>
          <w:szCs w:val="24"/>
        </w:rPr>
        <w:t xml:space="preserve">) </w:t>
        <w:tab/>
        <w:t xml:space="preserve">A költségvetési rendelet 7.e. melléklete helyébe </w:t>
      </w:r>
      <w:r>
        <w:rPr>
          <w:rFonts w:eastAsia="Arial" w:cs="Arial" w:ascii="Arial" w:hAnsi="Arial"/>
          <w:b w:val="false"/>
          <w:bCs w:val="false"/>
          <w:sz w:val="24"/>
          <w:szCs w:val="24"/>
        </w:rPr>
        <w:t>e rendelet</w:t>
      </w:r>
      <w:r>
        <w:rPr>
          <w:rFonts w:ascii="Arial" w:hAnsi="Arial"/>
          <w:b w:val="false"/>
          <w:bCs w:val="false"/>
          <w:sz w:val="24"/>
          <w:szCs w:val="24"/>
        </w:rPr>
        <w:t xml:space="preserve"> </w:t>
      </w:r>
      <w:r>
        <w:rPr>
          <w:rFonts w:ascii="Arial" w:hAnsi="Arial"/>
          <w:b w:val="false"/>
          <w:bCs w:val="false"/>
          <w:sz w:val="24"/>
          <w:szCs w:val="24"/>
        </w:rPr>
        <w:t>6</w:t>
      </w:r>
      <w:r>
        <w:rPr>
          <w:rFonts w:ascii="Arial" w:hAnsi="Arial"/>
          <w:b w:val="false"/>
          <w:bCs w:val="false"/>
          <w:sz w:val="24"/>
          <w:szCs w:val="24"/>
        </w:rPr>
        <w:t>.e. melléklet</w:t>
      </w:r>
      <w:r>
        <w:rPr>
          <w:rFonts w:ascii="Arial" w:hAnsi="Arial"/>
          <w:b w:val="false"/>
          <w:bCs w:val="false"/>
          <w:sz w:val="24"/>
          <w:szCs w:val="24"/>
        </w:rPr>
        <w:t>e</w:t>
      </w:r>
      <w:r>
        <w:rPr>
          <w:rFonts w:ascii="Arial" w:hAnsi="Arial"/>
          <w:b w:val="false"/>
          <w:bCs w:val="false"/>
          <w:sz w:val="24"/>
          <w:szCs w:val="24"/>
        </w:rPr>
        <w:t xml:space="preserve"> lép.</w:t>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ab/>
      </w:r>
      <w:r>
        <w:rPr>
          <w:rFonts w:ascii="Arial" w:hAnsi="Arial"/>
          <w:b w:val="false"/>
          <w:bCs w:val="false"/>
          <w:sz w:val="24"/>
          <w:szCs w:val="24"/>
        </w:rPr>
        <w:t>(1</w:t>
      </w:r>
      <w:r>
        <w:rPr>
          <w:rFonts w:ascii="Arial" w:hAnsi="Arial"/>
          <w:b w:val="false"/>
          <w:bCs w:val="false"/>
          <w:sz w:val="24"/>
          <w:szCs w:val="24"/>
        </w:rPr>
        <w:t>6)</w:t>
      </w:r>
      <w:r>
        <w:rPr>
          <w:rFonts w:ascii="Arial" w:hAnsi="Arial"/>
          <w:b w:val="false"/>
          <w:bCs w:val="false"/>
          <w:sz w:val="24"/>
          <w:szCs w:val="24"/>
        </w:rPr>
        <w:tab/>
        <w:t xml:space="preserve">A költségvetési rendelet 8. melléklete helyébe e rendelet </w:t>
      </w:r>
      <w:r>
        <w:rPr>
          <w:rFonts w:ascii="Arial" w:hAnsi="Arial"/>
          <w:b w:val="false"/>
          <w:bCs w:val="false"/>
          <w:sz w:val="24"/>
          <w:szCs w:val="24"/>
        </w:rPr>
        <w:t>7</w:t>
      </w:r>
      <w:r>
        <w:rPr>
          <w:rFonts w:ascii="Arial" w:hAnsi="Arial"/>
          <w:b w:val="false"/>
          <w:bCs w:val="false"/>
          <w:sz w:val="24"/>
          <w:szCs w:val="24"/>
        </w:rPr>
        <w:t>. melléklete lép.</w:t>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tab/>
      </w:r>
      <w:r>
        <w:rPr>
          <w:rFonts w:ascii="Arial" w:hAnsi="Arial"/>
          <w:b w:val="false"/>
          <w:bCs w:val="false"/>
          <w:sz w:val="24"/>
          <w:szCs w:val="24"/>
        </w:rPr>
        <w:t>(17)</w:t>
        <w:tab/>
        <w:t>A költségvetési rendelet 11. melléklete helyébe e rendelet 8. melléklete lép.</w:t>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s>
        <w:jc w:val="both"/>
        <w:rPr>
          <w:rFonts w:ascii="Arial" w:hAnsi="Arial"/>
          <w:sz w:val="24"/>
          <w:szCs w:val="24"/>
        </w:rPr>
      </w:pPr>
      <w:r>
        <w:rPr>
          <w:rFonts w:ascii="Arial" w:hAnsi="Arial"/>
          <w:b w:val="false"/>
          <w:bCs w:val="false"/>
          <w:sz w:val="24"/>
          <w:szCs w:val="24"/>
        </w:rPr>
        <w:t>4</w:t>
      </w:r>
      <w:r>
        <w:rPr>
          <w:rFonts w:ascii="Arial" w:hAnsi="Arial"/>
          <w:b w:val="false"/>
          <w:bCs w:val="false"/>
          <w:sz w:val="24"/>
          <w:szCs w:val="24"/>
        </w:rPr>
        <w:t>. §</w:t>
      </w:r>
      <w:r>
        <w:rPr>
          <w:rFonts w:ascii="Arial" w:hAnsi="Arial"/>
          <w:b w:val="false"/>
          <w:bCs w:val="false"/>
          <w:sz w:val="24"/>
          <w:szCs w:val="24"/>
        </w:rPr>
        <w:tab/>
        <w:t>Ez</w:t>
      </w:r>
      <w:r>
        <w:rPr>
          <w:rFonts w:eastAsia="Arial" w:cs="Arial" w:ascii="Arial" w:hAnsi="Arial"/>
          <w:b w:val="false"/>
          <w:bCs w:val="false"/>
          <w:sz w:val="24"/>
          <w:szCs w:val="24"/>
        </w:rPr>
        <w:t xml:space="preserve"> </w:t>
      </w: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eastAsia="Arial" w:cs="Arial" w:ascii="Arial" w:hAnsi="Arial"/>
          <w:b w:val="false"/>
          <w:bCs w:val="false"/>
          <w:sz w:val="24"/>
          <w:szCs w:val="24"/>
        </w:rPr>
        <w:t>a kihirdetést követő napon</w:t>
      </w:r>
      <w:r>
        <w:rPr>
          <w:rFonts w:eastAsia="Arial" w:cs="Arial" w:ascii="Arial" w:hAnsi="Arial"/>
          <w:b w:val="false"/>
          <w:bCs w:val="false"/>
          <w:sz w:val="24"/>
          <w:szCs w:val="24"/>
        </w:rPr>
        <w:t xml:space="preserve"> </w:t>
      </w:r>
      <w:r>
        <w:rPr>
          <w:rFonts w:ascii="Arial" w:hAnsi="Arial"/>
          <w:b w:val="false"/>
          <w:bCs w:val="false"/>
          <w:sz w:val="24"/>
          <w:szCs w:val="24"/>
        </w:rPr>
        <w:t>lép</w:t>
      </w:r>
      <w:r>
        <w:rPr>
          <w:rFonts w:eastAsia="Arial" w:cs="Arial" w:ascii="Arial" w:hAnsi="Arial"/>
          <w:b w:val="false"/>
          <w:bCs w:val="false"/>
          <w:sz w:val="24"/>
          <w:szCs w:val="24"/>
        </w:rPr>
        <w:t xml:space="preserve"> </w:t>
      </w:r>
      <w:r>
        <w:rPr>
          <w:rFonts w:ascii="Arial" w:hAnsi="Arial"/>
          <w:b w:val="false"/>
          <w:bCs w:val="false"/>
          <w:sz w:val="24"/>
          <w:szCs w:val="24"/>
        </w:rPr>
        <w:t>hatályba,</w:t>
      </w:r>
      <w:r>
        <w:rPr>
          <w:rFonts w:eastAsia="Arial" w:cs="Arial" w:ascii="Arial" w:hAnsi="Arial"/>
          <w:b w:val="false"/>
          <w:bCs w:val="false"/>
          <w:sz w:val="24"/>
          <w:szCs w:val="24"/>
        </w:rPr>
        <w:t xml:space="preserve"> </w:t>
      </w:r>
      <w:r>
        <w:rPr>
          <w:rFonts w:eastAsia="Arial" w:cs="Arial" w:ascii="Arial" w:hAnsi="Arial"/>
          <w:b w:val="false"/>
          <w:bCs w:val="false"/>
          <w:sz w:val="24"/>
          <w:szCs w:val="24"/>
        </w:rPr>
        <w:t xml:space="preserve">és </w:t>
      </w:r>
      <w:r>
        <w:rPr>
          <w:rFonts w:eastAsia="Arial" w:cs="Arial" w:ascii="Arial" w:hAnsi="Arial"/>
          <w:b w:val="false"/>
          <w:bCs w:val="false"/>
          <w:sz w:val="24"/>
          <w:szCs w:val="24"/>
        </w:rPr>
        <w:t>azt</w:t>
      </w:r>
      <w:r>
        <w:rPr>
          <w:rFonts w:eastAsia="Arial" w:cs="Arial" w:ascii="Arial" w:hAnsi="Arial"/>
          <w:b w:val="false"/>
          <w:bCs w:val="false"/>
          <w:sz w:val="24"/>
          <w:szCs w:val="24"/>
        </w:rPr>
        <w:t xml:space="preserve"> </w:t>
      </w:r>
      <w:r>
        <w:rPr>
          <w:rFonts w:ascii="Arial" w:hAnsi="Arial"/>
          <w:b w:val="false"/>
          <w:bCs w:val="false"/>
          <w:sz w:val="24"/>
          <w:szCs w:val="24"/>
        </w:rPr>
        <w:t>követő</w:t>
      </w:r>
      <w:r>
        <w:rPr>
          <w:rFonts w:eastAsia="Arial" w:cs="Arial" w:ascii="Arial" w:hAnsi="Arial"/>
          <w:b w:val="false"/>
          <w:bCs w:val="false"/>
          <w:sz w:val="24"/>
          <w:szCs w:val="24"/>
        </w:rPr>
        <w:t xml:space="preserve"> </w:t>
      </w:r>
      <w:r>
        <w:rPr>
          <w:rFonts w:ascii="Arial" w:hAnsi="Arial"/>
          <w:b w:val="false"/>
          <w:bCs w:val="false"/>
          <w:sz w:val="24"/>
          <w:szCs w:val="24"/>
        </w:rPr>
        <w:t>napon</w:t>
      </w:r>
      <w:r>
        <w:rPr>
          <w:rFonts w:eastAsia="Arial" w:cs="Arial" w:ascii="Arial" w:hAnsi="Arial"/>
          <w:b w:val="false"/>
          <w:bCs w:val="false"/>
          <w:sz w:val="24"/>
          <w:szCs w:val="24"/>
        </w:rPr>
        <w:t xml:space="preserve"> </w:t>
      </w:r>
      <w:r>
        <w:rPr>
          <w:rFonts w:ascii="Arial" w:hAnsi="Arial"/>
          <w:b w:val="false"/>
          <w:bCs w:val="false"/>
          <w:sz w:val="24"/>
          <w:szCs w:val="24"/>
        </w:rPr>
        <w:t>hatályát</w:t>
      </w:r>
      <w:r>
        <w:rPr>
          <w:rFonts w:eastAsia="Arial" w:cs="Arial" w:ascii="Arial" w:hAnsi="Arial"/>
          <w:b w:val="false"/>
          <w:bCs w:val="false"/>
          <w:sz w:val="24"/>
          <w:szCs w:val="24"/>
        </w:rPr>
        <w:t xml:space="preserve"> </w:t>
      </w:r>
      <w:r>
        <w:rPr>
          <w:rFonts w:ascii="Arial" w:hAnsi="Arial"/>
          <w:b w:val="false"/>
          <w:bCs w:val="false"/>
          <w:sz w:val="24"/>
          <w:szCs w:val="24"/>
        </w:rPr>
        <w:t>veszti.</w:t>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left" w:pos="567" w:leader="none"/>
          <w:tab w:val="left" w:pos="1134"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sz w:val="24"/>
          <w:szCs w:val="24"/>
        </w:rPr>
      </w:pPr>
      <w:r>
        <w:rPr>
          <w:rFonts w:ascii="Arial" w:hAnsi="Arial"/>
          <w:b w:val="false"/>
          <w:bCs w:val="false"/>
          <w:sz w:val="24"/>
          <w:szCs w:val="24"/>
        </w:rPr>
        <w:tab/>
        <w:t>Cserna</w:t>
      </w:r>
      <w:r>
        <w:rPr>
          <w:rFonts w:eastAsia="Arial" w:cs="Arial" w:ascii="Arial" w:hAnsi="Arial"/>
          <w:b w:val="false"/>
          <w:bCs w:val="false"/>
          <w:sz w:val="24"/>
          <w:szCs w:val="24"/>
        </w:rPr>
        <w:t xml:space="preserve"> </w:t>
      </w:r>
      <w:r>
        <w:rPr>
          <w:rFonts w:ascii="Arial" w:hAnsi="Arial"/>
          <w:b w:val="false"/>
          <w:bCs w:val="false"/>
          <w:sz w:val="24"/>
          <w:szCs w:val="24"/>
        </w:rPr>
        <w:t>Gábor</w:t>
        <w:tab/>
      </w:r>
      <w:r>
        <w:rPr>
          <w:rFonts w:ascii="Arial" w:hAnsi="Arial"/>
          <w:b w:val="false"/>
          <w:bCs w:val="false"/>
          <w:sz w:val="24"/>
          <w:szCs w:val="24"/>
        </w:rPr>
        <w:t>Vargáné dr. Sürü Renáta</w:t>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tab/>
        <w:t>polgármester</w:t>
        <w:tab/>
      </w:r>
      <w:r>
        <w:rPr>
          <w:rFonts w:ascii="Arial" w:hAnsi="Arial"/>
          <w:b w:val="false"/>
          <w:bCs w:val="false"/>
          <w:sz w:val="24"/>
          <w:szCs w:val="24"/>
        </w:rPr>
        <w:t>j</w:t>
      </w:r>
      <w:r>
        <w:rPr>
          <w:rFonts w:ascii="Arial" w:hAnsi="Arial"/>
          <w:b w:val="false"/>
          <w:bCs w:val="false"/>
          <w:sz w:val="24"/>
          <w:szCs w:val="24"/>
        </w:rPr>
        <w:t>egyző</w:t>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t>Záradék:</w:t>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sz w:val="24"/>
          <w:szCs w:val="24"/>
        </w:rPr>
      </w:pPr>
      <w:r>
        <w:rPr>
          <w:rFonts w:ascii="Arial" w:hAnsi="Arial"/>
          <w:b w:val="false"/>
          <w:bCs w:val="false"/>
          <w:sz w:val="24"/>
          <w:szCs w:val="24"/>
        </w:rPr>
        <w:t>A</w:t>
      </w:r>
      <w:r>
        <w:rPr>
          <w:rFonts w:eastAsia="Arial" w:cs="Arial" w:ascii="Arial" w:hAnsi="Arial"/>
          <w:b w:val="false"/>
          <w:bCs w:val="false"/>
          <w:sz w:val="24"/>
          <w:szCs w:val="24"/>
        </w:rPr>
        <w:t xml:space="preserve"> </w:t>
      </w:r>
      <w:r>
        <w:rPr>
          <w:rFonts w:ascii="Arial" w:hAnsi="Arial"/>
          <w:b w:val="false"/>
          <w:bCs w:val="false"/>
          <w:sz w:val="24"/>
          <w:szCs w:val="24"/>
        </w:rPr>
        <w:t>rendelet</w:t>
      </w:r>
      <w:r>
        <w:rPr>
          <w:rFonts w:eastAsia="Arial" w:cs="Arial" w:ascii="Arial" w:hAnsi="Arial"/>
          <w:b w:val="false"/>
          <w:bCs w:val="false"/>
          <w:sz w:val="24"/>
          <w:szCs w:val="24"/>
        </w:rPr>
        <w:t xml:space="preserve"> </w:t>
      </w:r>
      <w:r>
        <w:rPr>
          <w:rFonts w:ascii="Arial" w:hAnsi="Arial"/>
          <w:b w:val="false"/>
          <w:bCs w:val="false"/>
          <w:sz w:val="24"/>
          <w:szCs w:val="24"/>
        </w:rPr>
        <w:t>201</w:t>
      </w:r>
      <w:r>
        <w:rPr>
          <w:rFonts w:ascii="Arial" w:hAnsi="Arial"/>
          <w:b w:val="false"/>
          <w:bCs w:val="false"/>
          <w:sz w:val="24"/>
          <w:szCs w:val="24"/>
        </w:rPr>
        <w:t>6</w:t>
      </w:r>
      <w:r>
        <w:rPr>
          <w:rFonts w:ascii="Arial" w:hAnsi="Arial"/>
          <w:b w:val="false"/>
          <w:bCs w:val="false"/>
          <w:sz w:val="24"/>
          <w:szCs w:val="24"/>
        </w:rPr>
        <w:t>.</w:t>
      </w:r>
      <w:r>
        <w:rPr>
          <w:rFonts w:eastAsia="Arial" w:cs="Arial" w:ascii="Arial" w:hAnsi="Arial"/>
          <w:b w:val="false"/>
          <w:bCs w:val="false"/>
          <w:sz w:val="24"/>
          <w:szCs w:val="24"/>
        </w:rPr>
        <w:t xml:space="preserve"> </w:t>
      </w:r>
      <w:r>
        <w:rPr>
          <w:rFonts w:eastAsia="Arial" w:cs="Arial" w:ascii="Arial" w:hAnsi="Arial"/>
          <w:b w:val="false"/>
          <w:bCs w:val="false"/>
          <w:sz w:val="24"/>
          <w:szCs w:val="24"/>
        </w:rPr>
        <w:t>február</w:t>
      </w:r>
      <w:r>
        <w:rPr>
          <w:rFonts w:eastAsia="Arial" w:cs="Arial" w:ascii="Arial" w:hAnsi="Arial"/>
          <w:b w:val="false"/>
          <w:bCs w:val="false"/>
          <w:sz w:val="24"/>
          <w:szCs w:val="24"/>
        </w:rPr>
        <w:t xml:space="preserve"> </w:t>
      </w:r>
      <w:r>
        <w:rPr>
          <w:rFonts w:eastAsia="Arial" w:cs="Arial" w:ascii="Arial" w:hAnsi="Arial"/>
          <w:b w:val="false"/>
          <w:bCs w:val="false"/>
          <w:sz w:val="24"/>
          <w:szCs w:val="24"/>
        </w:rPr>
        <w:t>1</w:t>
      </w:r>
      <w:r>
        <w:rPr>
          <w:rFonts w:eastAsia="Arial" w:cs="Arial" w:ascii="Arial" w:hAnsi="Arial"/>
          <w:b w:val="false"/>
          <w:bCs w:val="false"/>
          <w:sz w:val="24"/>
          <w:szCs w:val="24"/>
        </w:rPr>
        <w:t>9</w:t>
      </w:r>
      <w:r>
        <w:rPr>
          <w:rFonts w:eastAsia="Arial" w:cs="Arial" w:ascii="Arial" w:hAnsi="Arial"/>
          <w:b w:val="false"/>
          <w:bCs w:val="false"/>
          <w:sz w:val="24"/>
          <w:szCs w:val="24"/>
        </w:rPr>
        <w:t>-</w:t>
      </w:r>
      <w:r>
        <w:rPr>
          <w:rFonts w:eastAsia="Arial" w:cs="Arial" w:ascii="Arial" w:hAnsi="Arial"/>
          <w:b w:val="false"/>
          <w:bCs w:val="false"/>
          <w:sz w:val="24"/>
          <w:szCs w:val="24"/>
        </w:rPr>
        <w:t>é</w:t>
      </w:r>
      <w:r>
        <w:rPr>
          <w:rFonts w:eastAsia="Arial" w:cs="Arial" w:ascii="Arial" w:hAnsi="Arial"/>
          <w:b w:val="false"/>
          <w:bCs w:val="false"/>
          <w:sz w:val="24"/>
          <w:szCs w:val="24"/>
        </w:rPr>
        <w:t>n k</w:t>
      </w:r>
      <w:r>
        <w:rPr>
          <w:rFonts w:ascii="Arial" w:hAnsi="Arial"/>
          <w:b w:val="false"/>
          <w:bCs w:val="false"/>
          <w:sz w:val="24"/>
          <w:szCs w:val="24"/>
        </w:rPr>
        <w:t>ihirdetésre</w:t>
      </w:r>
      <w:r>
        <w:rPr>
          <w:rFonts w:eastAsia="Arial" w:cs="Arial" w:ascii="Arial" w:hAnsi="Arial"/>
          <w:b w:val="false"/>
          <w:bCs w:val="false"/>
          <w:sz w:val="24"/>
          <w:szCs w:val="24"/>
        </w:rPr>
        <w:t xml:space="preserve"> </w:t>
      </w:r>
      <w:r>
        <w:rPr>
          <w:rFonts w:ascii="Arial" w:hAnsi="Arial"/>
          <w:b w:val="false"/>
          <w:bCs w:val="false"/>
          <w:sz w:val="24"/>
          <w:szCs w:val="24"/>
        </w:rPr>
        <w:t>került.</w:t>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r>
    </w:p>
    <w:p>
      <w:pPr>
        <w:pStyle w:val="Normal"/>
        <w:tabs>
          <w:tab w:val="center" w:pos="2268" w:leader="none"/>
          <w:tab w:val="center" w:pos="7370" w:leader="none"/>
        </w:tabs>
        <w:jc w:val="both"/>
        <w:rPr>
          <w:rFonts w:ascii="Arial" w:hAnsi="Arial"/>
          <w:sz w:val="24"/>
          <w:szCs w:val="24"/>
        </w:rPr>
      </w:pPr>
      <w:r>
        <w:rPr>
          <w:rFonts w:ascii="Arial" w:hAnsi="Arial"/>
          <w:b w:val="false"/>
          <w:bCs w:val="false"/>
          <w:sz w:val="24"/>
          <w:szCs w:val="24"/>
        </w:rPr>
        <w:tab/>
        <w:tab/>
      </w:r>
      <w:r>
        <w:rPr>
          <w:rFonts w:ascii="Arial" w:hAnsi="Arial"/>
          <w:b w:val="false"/>
          <w:bCs w:val="false"/>
          <w:sz w:val="24"/>
          <w:szCs w:val="24"/>
        </w:rPr>
        <w:t>Vargáné dr. Sürü Renáta</w:t>
      </w:r>
    </w:p>
    <w:p>
      <w:pPr>
        <w:pStyle w:val="Normal"/>
        <w:tabs>
          <w:tab w:val="center" w:pos="2268" w:leader="none"/>
          <w:tab w:val="center" w:pos="7370" w:leader="none"/>
        </w:tabs>
        <w:jc w:val="both"/>
        <w:rPr>
          <w:rFonts w:ascii="Arial" w:hAnsi="Arial"/>
          <w:b w:val="false"/>
          <w:b w:val="false"/>
          <w:bCs w:val="false"/>
          <w:sz w:val="24"/>
          <w:szCs w:val="24"/>
        </w:rPr>
      </w:pPr>
      <w:r>
        <w:rPr>
          <w:rFonts w:ascii="Arial" w:hAnsi="Arial"/>
          <w:b w:val="false"/>
          <w:bCs w:val="false"/>
          <w:sz w:val="24"/>
          <w:szCs w:val="24"/>
        </w:rPr>
        <w:tab/>
        <w:tab/>
        <w:t>jegyző</w:t>
      </w:r>
    </w:p>
    <w:sectPr>
      <w:footerReference w:type="default" r:id="rId2"/>
      <w:type w:val="nextPage"/>
      <w:pgSz w:w="11906" w:h="16838"/>
      <w:pgMar w:left="1134" w:right="1134"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Arial">
    <w:charset w:val="ee"/>
    <w:family w:val="swiss"/>
    <w:pitch w:val="default"/>
  </w:font>
  <w:font w:name="OpenSymbol">
    <w:altName w:val="Arial Unicode MS"/>
    <w:charset w:val="ee"/>
    <w:family w:val="auto"/>
    <w:pitch w:val="default"/>
  </w:font>
  <w:font w:name="Wingdings 2">
    <w:charset w:val="02"/>
    <w:family w:val="auto"/>
    <w:pitch w:val="default"/>
  </w:font>
  <w:font w:name="Tahoma">
    <w:charset w:val="ee"/>
    <w:family w:val="swiss"/>
    <w:pitch w:val="default"/>
  </w:font>
  <w:font w:name="OpenSymbol">
    <w:altName w:val="Arial Unicode MS"/>
    <w:charset w:val="02"/>
    <w:family w:val="auto"/>
    <w:pitch w:val="default"/>
  </w:font>
  <w:font w:name="Arial">
    <w:charset w:val="ee"/>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jc w:val="center"/>
      <w:rPr/>
    </w:pPr>
    <w:r>
      <w:rPr/>
      <w:fldChar w:fldCharType="begin"/>
    </w:r>
    <w:r>
      <w:instrText> PAGE </w:instrText>
    </w:r>
    <w:r>
      <w:fldChar w:fldCharType="separate"/>
    </w:r>
    <w:r>
      <w:t>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425"/>
        </w:tabs>
        <w:ind w:left="425" w:hanging="425"/>
      </w:pPr>
      <w:rPr/>
    </w:lvl>
    <w:lvl w:ilvl="1">
      <w:start w:val="1"/>
      <w:numFmt w:val="lowerLetter"/>
      <w:lvlText w:val="%2)"/>
      <w:lvlJc w:val="left"/>
      <w:pPr>
        <w:tabs>
          <w:tab w:val="num" w:pos="992"/>
        </w:tabs>
        <w:ind w:left="992" w:hanging="425"/>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567"/>
        </w:tabs>
        <w:ind w:left="567" w:hanging="284"/>
      </w:pPr>
      <w:rPr>
        <w:rFonts w:ascii="Arial" w:hAnsi="Arial" w:cs="Aria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Wingdings 2" w:hAnsi="Wingdings 2" w:cs="Wingdings 2"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Wingdings 2" w:hAnsi="Wingdings 2" w:cs="Wingdings 2"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567"/>
        </w:tabs>
        <w:ind w:left="567" w:hanging="284"/>
      </w:pPr>
      <w:rPr>
        <w:rFonts w:ascii="Arial" w:hAnsi="Arial" w:cs="Arial" w:hint="default"/>
        <w:sz w:val="20"/>
        <w:b w:val="false"/>
        <w:szCs w:val="22"/>
        <w:bCs w:val="false"/>
        <w:rFonts w:cs="Arial"/>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Wingdings 2" w:hAnsi="Wingdings 2" w:cs="Wingdings 2"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Wingdings 2" w:hAnsi="Wingdings 2" w:cs="Wingdings 2"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850"/>
        </w:tabs>
        <w:ind w:left="850" w:hanging="283"/>
      </w:pPr>
      <w:rPr>
        <w:rFonts w:ascii="Tahoma" w:hAnsi="Tahoma" w:cs="Tahoma"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Wingdings 2" w:hAnsi="Wingdings 2" w:cs="Wingdings 2"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Wingdings 2" w:hAnsi="Wingdings 2" w:cs="Wingdings 2"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decimal"/>
      <w:lvlText w:val="%1."/>
      <w:lvlJc w:val="left"/>
      <w:pPr>
        <w:tabs>
          <w:tab w:val="num" w:pos="643"/>
        </w:tabs>
        <w:ind w:left="643" w:hanging="360"/>
      </w:pPr>
      <w:rPr>
        <w:b w:val="false"/>
        <w:bCs w:val="false"/>
      </w:rPr>
    </w:lvl>
    <w:lvl w:ilvl="1">
      <w:start w:val="1"/>
      <w:numFmt w:val="decimal"/>
      <w:lvlText w:val="%2."/>
      <w:lvlJc w:val="left"/>
      <w:pPr>
        <w:tabs>
          <w:tab w:val="num" w:pos="1003"/>
        </w:tabs>
        <w:ind w:left="1003" w:hanging="360"/>
      </w:pPr>
      <w:rPr>
        <w:b w:val="false"/>
        <w:bCs w:val="false"/>
      </w:rPr>
    </w:lvl>
    <w:lvl w:ilvl="2">
      <w:start w:val="1"/>
      <w:numFmt w:val="decimal"/>
      <w:lvlText w:val="%3."/>
      <w:lvlJc w:val="left"/>
      <w:pPr>
        <w:tabs>
          <w:tab w:val="num" w:pos="1363"/>
        </w:tabs>
        <w:ind w:left="1363" w:hanging="360"/>
      </w:pPr>
      <w:rPr>
        <w:b w:val="false"/>
        <w:bCs w:val="false"/>
      </w:rPr>
    </w:lvl>
    <w:lvl w:ilvl="3">
      <w:start w:val="1"/>
      <w:numFmt w:val="decimal"/>
      <w:lvlText w:val="%4."/>
      <w:lvlJc w:val="left"/>
      <w:pPr>
        <w:tabs>
          <w:tab w:val="num" w:pos="1723"/>
        </w:tabs>
        <w:ind w:left="1723" w:hanging="360"/>
      </w:pPr>
      <w:rPr>
        <w:b w:val="false"/>
        <w:bCs w:val="false"/>
      </w:rPr>
    </w:lvl>
    <w:lvl w:ilvl="4">
      <w:start w:val="1"/>
      <w:numFmt w:val="decimal"/>
      <w:lvlText w:val="%5."/>
      <w:lvlJc w:val="left"/>
      <w:pPr>
        <w:tabs>
          <w:tab w:val="num" w:pos="2083"/>
        </w:tabs>
        <w:ind w:left="2083" w:hanging="360"/>
      </w:pPr>
      <w:rPr>
        <w:b w:val="false"/>
        <w:bCs w:val="false"/>
      </w:rPr>
    </w:lvl>
    <w:lvl w:ilvl="5">
      <w:start w:val="1"/>
      <w:numFmt w:val="decimal"/>
      <w:lvlText w:val="%6."/>
      <w:lvlJc w:val="left"/>
      <w:pPr>
        <w:tabs>
          <w:tab w:val="num" w:pos="2443"/>
        </w:tabs>
        <w:ind w:left="2443" w:hanging="360"/>
      </w:pPr>
      <w:rPr>
        <w:b w:val="false"/>
        <w:bCs w:val="false"/>
      </w:rPr>
    </w:lvl>
    <w:lvl w:ilvl="6">
      <w:start w:val="1"/>
      <w:numFmt w:val="decimal"/>
      <w:lvlText w:val="%7."/>
      <w:lvlJc w:val="left"/>
      <w:pPr>
        <w:tabs>
          <w:tab w:val="num" w:pos="2803"/>
        </w:tabs>
        <w:ind w:left="2803" w:hanging="360"/>
      </w:pPr>
      <w:rPr>
        <w:b w:val="false"/>
        <w:bCs w:val="false"/>
      </w:rPr>
    </w:lvl>
    <w:lvl w:ilvl="7">
      <w:start w:val="1"/>
      <w:numFmt w:val="decimal"/>
      <w:lvlText w:val="%8."/>
      <w:lvlJc w:val="left"/>
      <w:pPr>
        <w:tabs>
          <w:tab w:val="num" w:pos="3163"/>
        </w:tabs>
        <w:ind w:left="3163" w:hanging="360"/>
      </w:pPr>
      <w:rPr>
        <w:b w:val="false"/>
        <w:bCs w:val="false"/>
      </w:rPr>
    </w:lvl>
    <w:lvl w:ilvl="8">
      <w:start w:val="1"/>
      <w:numFmt w:val="decimal"/>
      <w:lvlText w:val="%9."/>
      <w:lvlJc w:val="left"/>
      <w:pPr>
        <w:tabs>
          <w:tab w:val="num" w:pos="3523"/>
        </w:tabs>
        <w:ind w:left="3523" w:hanging="360"/>
      </w:pPr>
      <w:rPr>
        <w:b w:val="false"/>
        <w:bCs w:val="fals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3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sz w:val="24"/>
      <w:szCs w:val="24"/>
      <w:lang w:val="hu-HU" w:eastAsia="zh-CN" w:bidi="hi-IN"/>
    </w:rPr>
  </w:style>
  <w:style w:type="paragraph" w:styleId="Cmsor1">
    <w:name w:val="Címsor 1"/>
    <w:basedOn w:val="Normal"/>
    <w:next w:val="Normal"/>
    <w:pPr>
      <w:keepNext/>
      <w:numPr>
        <w:ilvl w:val="0"/>
        <w:numId w:val="1"/>
      </w:numPr>
      <w:outlineLvl w:val="0"/>
      <w:outlineLvl w:val="0"/>
    </w:pPr>
    <w:rPr>
      <w:b/>
    </w:rPr>
  </w:style>
  <w:style w:type="paragraph" w:styleId="Cmsor2">
    <w:name w:val="Címsor 2"/>
    <w:basedOn w:val="Normal"/>
    <w:next w:val="Normal"/>
    <w:pPr>
      <w:keepNext/>
      <w:numPr>
        <w:ilvl w:val="1"/>
        <w:numId w:val="1"/>
      </w:numPr>
      <w:suppressAutoHyphens w:val="true"/>
      <w:jc w:val="center"/>
      <w:outlineLvl w:val="1"/>
      <w:outlineLvl w:val="1"/>
    </w:pPr>
    <w:rPr>
      <w:rFonts w:ascii="Arial" w:hAnsi="Arial" w:cs="Tahoma"/>
      <w:b/>
      <w:sz w:val="22"/>
      <w:lang w:eastAsia="zh-CN"/>
    </w:rPr>
  </w:style>
  <w:style w:type="paragraph" w:styleId="Cmsor3">
    <w:name w:val="Címsor 3"/>
    <w:basedOn w:val="Cmsor"/>
    <w:pPr/>
    <w:rPr/>
  </w:style>
  <w:style w:type="character" w:styleId="WW8Num3z0">
    <w:name w:val="WW8Num3z0"/>
    <w:qFormat/>
    <w:rPr>
      <w:rFonts w:ascii="Arial" w:hAnsi="Arial" w:cs="OpenSymbol;Arial Unicode MS"/>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Wingdings 2" w:hAnsi="Wingdings 2"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OpenSymbol;Arial Unicode MS"/>
    </w:rPr>
  </w:style>
  <w:style w:type="character" w:styleId="WW8Num5z1">
    <w:name w:val="WW8Num5z1"/>
    <w:qFormat/>
    <w:rPr>
      <w:rFonts w:ascii="OpenSymbol;Arial Unicode MS" w:hAnsi="OpenSymbol;Arial Unicode MS" w:cs="OpenSymbol;Arial Unicode MS"/>
    </w:rPr>
  </w:style>
  <w:style w:type="character" w:styleId="WW8Num5z3">
    <w:name w:val="WW8Num5z3"/>
    <w:qFormat/>
    <w:rPr>
      <w:rFonts w:ascii="Wingdings 2" w:hAnsi="Wingdings 2" w:cs="OpenSymbol;Arial Unicode MS"/>
    </w:rPr>
  </w:style>
  <w:style w:type="character" w:styleId="WW8Num6z0">
    <w:name w:val="WW8Num6z0"/>
    <w:qFormat/>
    <w:rPr>
      <w:rFonts w:eastAsia="Arial" w:cs="Arial"/>
      <w:b w:val="false"/>
      <w:bCs w:val="false"/>
      <w:sz w:val="20"/>
      <w:szCs w:val="22"/>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Wingdings 2" w:hAnsi="Wingdings 2" w:cs="OpenSymbol;Arial Unicode MS"/>
    </w:rPr>
  </w:style>
  <w:style w:type="character" w:styleId="WW8Num7z0">
    <w:name w:val="WW8Num7z0"/>
    <w:qFormat/>
    <w:rPr>
      <w:rFonts w:ascii="Tahoma" w:hAnsi="Tahoma" w:cs="OpenSymbol;Arial Unicode MS"/>
    </w:rPr>
  </w:style>
  <w:style w:type="character" w:styleId="WW8Num7z1">
    <w:name w:val="WW8Num7z1"/>
    <w:qFormat/>
    <w:rPr>
      <w:rFonts w:ascii="OpenSymbol;Arial Unicode MS" w:hAnsi="OpenSymbol;Arial Unicode MS" w:cs="OpenSymbol;Arial Unicode MS"/>
    </w:rPr>
  </w:style>
  <w:style w:type="character" w:styleId="WW8Num7z3">
    <w:name w:val="WW8Num7z3"/>
    <w:qFormat/>
    <w:rPr>
      <w:rFonts w:ascii="Wingdings 2" w:hAnsi="Wingdings 2" w:cs="OpenSymbol;Arial Unicode MS"/>
    </w:rPr>
  </w:style>
  <w:style w:type="character" w:styleId="WW8Num1z0">
    <w:name w:val="WW8Num1z0"/>
    <w:qFormat/>
    <w:rPr>
      <w:rFonts w:ascii="Arial" w:hAnsi="Arial" w:cs="Arial"/>
      <w:sz w:val="24"/>
    </w:rPr>
  </w:style>
  <w:style w:type="character" w:styleId="Felsorolsjel">
    <w:name w:val="Felsorolásjel"/>
    <w:qFormat/>
    <w:rPr>
      <w:rFonts w:ascii="OpenSymbol" w:hAnsi="OpenSymbol" w:eastAsia="OpenSymbol" w:cs="OpenSymbol"/>
    </w:rPr>
  </w:style>
  <w:style w:type="character" w:styleId="Szmozsjelek">
    <w:name w:val="Számozásjelek"/>
    <w:qFormat/>
    <w:rPr>
      <w:b w:val="false"/>
      <w:bCs w:val="false"/>
    </w:rPr>
  </w:style>
  <w:style w:type="paragraph" w:styleId="Cmsor">
    <w:name w:val="Címsor"/>
    <w:basedOn w:val="Normal"/>
    <w:next w:val="Szvegtrzs"/>
    <w:qFormat/>
    <w:pPr>
      <w:keepNext/>
      <w:spacing w:before="240" w:after="120"/>
    </w:pPr>
    <w:rPr>
      <w:rFonts w:ascii="Arial" w:hAnsi="Arial" w:eastAsia="Lucida Sans Unicode" w:cs="Mangal"/>
      <w:sz w:val="28"/>
      <w:szCs w:val="28"/>
    </w:rPr>
  </w:style>
  <w:style w:type="paragraph" w:styleId="Szvegtrzs">
    <w:name w:val="Szövegtörzs"/>
    <w:basedOn w:val="Normal"/>
    <w:pPr>
      <w:spacing w:before="0" w:after="12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Tblzattartalom">
    <w:name w:val="Táblázattartalom"/>
    <w:basedOn w:val="Normal"/>
    <w:qFormat/>
    <w:pPr>
      <w:suppressLineNumbers/>
    </w:pPr>
    <w:rPr/>
  </w:style>
  <w:style w:type="paragraph" w:styleId="Tblzatfejlc">
    <w:name w:val="Táblázatfejléc"/>
    <w:basedOn w:val="Tblzattartalom"/>
    <w:qFormat/>
    <w:pPr>
      <w:suppressLineNumbers/>
      <w:jc w:val="center"/>
    </w:pPr>
    <w:rPr>
      <w:b/>
      <w:bCs/>
    </w:rPr>
  </w:style>
  <w:style w:type="paragraph" w:styleId="Llb">
    <w:name w:val="Élőláb"/>
    <w:basedOn w:val="Normal"/>
    <w:pPr>
      <w:suppressLineNumbers/>
      <w:tabs>
        <w:tab w:val="center" w:pos="4819" w:leader="none"/>
        <w:tab w:val="right" w:pos="9638" w:leader="none"/>
      </w:tabs>
    </w:pPr>
    <w:rPr/>
  </w:style>
  <w:style w:type="paragraph" w:styleId="WWSzvegtrzs2">
    <w:name w:val="WW-Szövegtörzs 2"/>
    <w:basedOn w:val="Normal"/>
    <w:qFormat/>
    <w:pPr>
      <w:spacing w:lineRule="atLeast" w:line="100" w:before="0" w:after="0"/>
      <w:jc w:val="both"/>
    </w:pPr>
    <w:rPr>
      <w:rFonts w:ascii="Arial" w:hAnsi="Arial" w:cs="Wingdings 2"/>
    </w:rPr>
  </w:style>
  <w:style w:type="paragraph" w:styleId="Alcm">
    <w:name w:val="Alcím"/>
    <w:basedOn w:val="Normal"/>
    <w:next w:val="Szvegtrzs"/>
    <w:pPr>
      <w:spacing w:before="0" w:after="60"/>
      <w:jc w:val="center"/>
    </w:pPr>
    <w:rPr>
      <w:rFonts w:ascii="Arial" w:hAnsi="Arial" w:cs="Arial"/>
      <w:sz w:val="24"/>
      <w:szCs w:val="24"/>
    </w:rPr>
  </w:style>
  <w:style w:type="paragraph" w:styleId="Szvegtrzs3">
    <w:name w:val="Szövegtörzs 3"/>
    <w:basedOn w:val="Normal"/>
    <w:qFormat/>
    <w:pPr>
      <w:jc w:val="both"/>
    </w:pPr>
    <w:rPr>
      <w:rFonts w:ascii="Arial" w:hAnsi="Arial" w:cs="Tahoma"/>
      <w:sz w:val="24"/>
    </w:rPr>
  </w:style>
  <w:style w:type="paragraph" w:styleId="BodyText3">
    <w:name w:val="Body Text 3"/>
    <w:basedOn w:val="Normal"/>
    <w:qFormat/>
    <w:pPr>
      <w:widowControl w:val="false"/>
      <w:autoSpaceDE w:val="false"/>
    </w:pPr>
    <w:rPr>
      <w:rFonts w:ascii="Arial" w:hAnsi="Arial" w:eastAsia="Arial" w:cs="Tahoma"/>
      <w:b/>
      <w:sz w:val="24"/>
      <w:lang w:eastAsia="en-US"/>
    </w:rPr>
  </w:style>
  <w:style w:type="paragraph" w:styleId="Idzetblokk">
    <w:name w:val="Idézetblokk"/>
    <w:basedOn w:val="Normal"/>
    <w:qFormat/>
    <w:pPr/>
    <w:rPr/>
  </w:style>
  <w:style w:type="paragraph" w:styleId="Cm">
    <w:name w:val="Cím"/>
    <w:basedOn w:val="Cmsor"/>
    <w:pPr/>
    <w:rPr/>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5492</TotalTime>
  <Application>LibreOffice/5.0.1.2$Windows_x86 LibreOffice_project/81898c9f5c0d43f3473ba111d7b351050be20261</Application>
  <Paragraphs>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2014-11-07T11:18:44Z</dcterms:created>
  <dc:language>hu-HU</dc:language>
  <cp:lastPrinted>2016-02-11T09:37:19Z</cp:lastPrinted>
  <dcterms:modified xsi:type="dcterms:W3CDTF">2016-02-11T09:38:55Z</dcterms:modified>
  <cp:revision>360</cp:revision>
</cp:coreProperties>
</file>