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cs="Arial"/>
          <w:b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Fedőlap</w:t>
      </w:r>
    </w:p>
    <w:p>
      <w:pPr>
        <w:pStyle w:val="Cmsor"/>
        <w:jc w:val="center"/>
        <w:rPr/>
      </w:pPr>
      <w:r>
        <w:rPr>
          <w:rFonts w:cs="Arial"/>
          <w:b/>
          <w:sz w:val="24"/>
          <w:szCs w:val="24"/>
        </w:rPr>
        <w:t xml:space="preserve">Az előterjesztés </w:t>
      </w:r>
      <w:r>
        <w:rPr>
          <w:rFonts w:cs="Arial"/>
          <w:b/>
          <w:color w:val="000000"/>
          <w:sz w:val="24"/>
          <w:szCs w:val="24"/>
        </w:rPr>
        <w:t xml:space="preserve">közgyűlés </w:t>
      </w:r>
      <w:r>
        <w:rPr>
          <w:rFonts w:cs="Arial"/>
          <w:b/>
          <w:sz w:val="24"/>
          <w:szCs w:val="24"/>
        </w:rPr>
        <w:t>elé</w:t>
      </w:r>
      <w:r>
        <w:rPr>
          <w:rFonts w:cs="Arial"/>
          <w:b/>
          <w:color w:val="00008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kerül</w:t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>Az előterjesztés tárgyalásának napja: 201</w:t>
      </w:r>
      <w:r>
        <w:rPr>
          <w:rFonts w:cs="Arial" w:ascii="Arial" w:hAnsi="Arial"/>
          <w:b/>
          <w:bCs/>
          <w:color w:val="000000"/>
        </w:rPr>
        <w:t xml:space="preserve">6. </w:t>
      </w:r>
      <w:r>
        <w:rPr>
          <w:rFonts w:cs="Arial" w:ascii="Arial" w:hAnsi="Arial"/>
          <w:b/>
          <w:bCs/>
          <w:color w:val="000000"/>
        </w:rPr>
        <w:t>február 18.</w:t>
      </w:r>
    </w:p>
    <w:p>
      <w:pPr>
        <w:pStyle w:val="Standard"/>
        <w:tabs>
          <w:tab w:val="left" w:pos="709" w:leader="none"/>
          <w:tab w:val="left" w:pos="558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Fonts w:eastAsia="Arial" w:cs="Arial" w:ascii="Arial" w:hAnsi="Arial"/>
          <w:b/>
          <w:bCs/>
          <w:color w:val="000000"/>
        </w:rPr>
        <w:t xml:space="preserve">Javaslat </w:t>
      </w:r>
      <w:r>
        <w:rPr>
          <w:rFonts w:eastAsia="Arial" w:cs="Arial" w:ascii="Arial" w:hAnsi="Arial"/>
          <w:b/>
          <w:bCs/>
          <w:color w:val="000000"/>
        </w:rPr>
        <w:t xml:space="preserve">a </w:t>
      </w:r>
      <w:r>
        <w:rPr>
          <w:rFonts w:eastAsia="Arial" w:cs="Arial" w:ascii="Arial" w:hAnsi="Arial"/>
          <w:b/>
          <w:bCs/>
          <w:color w:val="000000"/>
        </w:rPr>
        <w:t xml:space="preserve">hangversenyzongora vásárlásáról szóló 720/2015. (XII.17.) határozat módosítására, a zongora megvásárlására és </w:t>
      </w:r>
      <w:r>
        <w:rPr>
          <w:rFonts w:eastAsia="Arial" w:cs="Arial" w:ascii="Arial" w:hAnsi="Arial"/>
          <w:b/>
          <w:bCs/>
          <w:color w:val="000000"/>
        </w:rPr>
        <w:t>haszonkölcsönbe adására</w:t>
      </w:r>
    </w:p>
    <w:p>
      <w:pPr>
        <w:pStyle w:val="Textbody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>Előadó</w:t>
      </w:r>
      <w:r>
        <w:rPr>
          <w:rFonts w:cs="Arial" w:ascii="Arial" w:hAnsi="Arial"/>
          <w:b/>
          <w:color w:val="000000"/>
          <w:u w:val="single"/>
        </w:rPr>
        <w:t>k</w:t>
      </w:r>
      <w:r>
        <w:rPr>
          <w:rFonts w:cs="Arial" w:ascii="Arial" w:hAnsi="Arial"/>
          <w:b/>
          <w:color w:val="000000"/>
          <w:u w:val="single"/>
        </w:rPr>
        <w:t xml:space="preserve">: </w:t>
      </w:r>
      <w:r>
        <w:rPr>
          <w:rFonts w:cs="Arial" w:ascii="Arial" w:hAnsi="Arial"/>
          <w:b/>
          <w:color w:val="000000"/>
          <w:u w:val="none"/>
        </w:rPr>
        <w:t xml:space="preserve"> </w:t>
      </w:r>
      <w:r>
        <w:rPr>
          <w:rFonts w:cs="Arial" w:ascii="Arial" w:hAnsi="Arial"/>
          <w:color w:val="000000"/>
        </w:rPr>
        <w:t>az oktatási, kulturális, ifjúsági és sport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      a pénzügyi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      a gazdasági és területfejlesztési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      az ügyrendi, igazgatási és jogi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 xml:space="preserve">Előkészítő: </w:t>
      </w:r>
      <w:r>
        <w:rPr>
          <w:rFonts w:cs="Arial" w:ascii="Arial" w:hAnsi="Arial"/>
          <w:color w:val="000000"/>
        </w:rPr>
        <w:t xml:space="preserve">dr. </w:t>
      </w:r>
      <w:r>
        <w:rPr>
          <w:rFonts w:cs="Arial" w:ascii="Arial" w:hAnsi="Arial"/>
          <w:color w:val="000000"/>
        </w:rPr>
        <w:t>László Borbála, igazgató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</w:rPr>
        <w:tab/>
        <w:t xml:space="preserve">        </w:t>
      </w:r>
      <w:r>
        <w:rPr>
          <w:rFonts w:cs="Arial" w:ascii="Arial" w:hAnsi="Arial"/>
          <w:color w:val="000000"/>
        </w:rPr>
        <w:t>Bokor Zsuzsanna kulturális ügyintéző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 xml:space="preserve">Meghívott: </w:t>
      </w:r>
      <w:r>
        <w:rPr>
          <w:rFonts w:cs="Arial" w:ascii="Arial" w:hAnsi="Arial"/>
          <w:b w:val="false"/>
          <w:bCs w:val="false"/>
          <w:color w:val="000000"/>
          <w:u w:val="none"/>
        </w:rPr>
        <w:t>Dőr Gabriella, Sándor Frigyes AMI intézményvezető-helyettes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/>
      </w:r>
    </w:p>
    <w:p>
      <w:pPr>
        <w:pStyle w:val="Standard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Véleményező bizottságok:</w:t>
      </w:r>
    </w:p>
    <w:p>
      <w:pPr>
        <w:pStyle w:val="Standard"/>
        <w:tabs>
          <w:tab w:val="left" w:pos="709" w:leader="none"/>
          <w:tab w:val="left" w:pos="7380" w:leader="none"/>
        </w:tabs>
        <w:rPr/>
      </w:pPr>
      <w:r>
        <w:rPr>
          <w:rFonts w:cs="Arial" w:ascii="Arial" w:hAnsi="Arial"/>
          <w:color w:val="000000"/>
        </w:rPr>
        <w:t>oktatási, kulturális, ifjúsági és sport bizottság                           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2.09.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pénzügyi bizottság</w:t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color w:val="000000"/>
        </w:rPr>
        <w:t xml:space="preserve"> 201</w:t>
      </w:r>
      <w:r>
        <w:rPr>
          <w:rFonts w:cs="Arial" w:ascii="Arial" w:hAnsi="Arial"/>
          <w:color w:val="000000"/>
        </w:rPr>
        <w:t>6.</w:t>
      </w:r>
      <w:r>
        <w:rPr>
          <w:rFonts w:cs="Arial" w:ascii="Arial" w:hAnsi="Arial"/>
          <w:color w:val="000000"/>
        </w:rPr>
        <w:t>02.09.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gazdasági és területfejlesztési bizottság</w:t>
        <w:tab/>
        <w:tab/>
        <w:tab/>
        <w:tab/>
        <w:t xml:space="preserve"> </w:t>
      </w:r>
      <w:r>
        <w:rPr>
          <w:rFonts w:cs="Arial" w:ascii="Arial" w:hAnsi="Arial"/>
          <w:color w:val="000000"/>
        </w:rPr>
        <w:t xml:space="preserve"> 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2.10.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ügyrendi, igazgatási és jogi bizottság</w:t>
        <w:tab/>
        <w:tab/>
        <w:tab/>
        <w:tab/>
        <w:t xml:space="preserve"> </w:t>
      </w:r>
      <w:r>
        <w:rPr>
          <w:rFonts w:cs="Arial" w:ascii="Arial" w:hAnsi="Arial"/>
          <w:color w:val="000000"/>
        </w:rPr>
        <w:t xml:space="preserve"> 201</w:t>
      </w:r>
      <w:r>
        <w:rPr>
          <w:rFonts w:cs="Arial" w:ascii="Arial" w:hAnsi="Arial"/>
          <w:color w:val="000000"/>
        </w:rPr>
        <w:t>6.</w:t>
      </w:r>
      <w:r>
        <w:rPr>
          <w:rFonts w:cs="Arial" w:ascii="Arial" w:hAnsi="Arial"/>
          <w:color w:val="000000"/>
        </w:rPr>
        <w:t>02.10.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  <w:b/>
          <w:u w:val="single"/>
        </w:rPr>
        <w:t>A napirendi pont rövid tartalma: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A </w:t>
      </w:r>
      <w:r>
        <w:rPr>
          <w:rFonts w:eastAsia="Arial" w:cs="Arial" w:ascii="Arial" w:hAnsi="Arial"/>
          <w:b w:val="false"/>
          <w:bCs w:val="false"/>
          <w:color w:val="000000"/>
        </w:rPr>
        <w:t>720/2015. (XII.17.) határozat</w:t>
      </w:r>
      <w:r>
        <w:rPr>
          <w:rFonts w:eastAsia="Arial" w:cs="Arial" w:ascii="Arial" w:hAnsi="Arial"/>
          <w:b w:val="false"/>
          <w:bCs w:val="false"/>
          <w:color w:val="000000"/>
        </w:rPr>
        <w:t>ával a Közgyűlés hangversenyzongora vásárlásról döntött,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a határozat </w:t>
      </w:r>
      <w:r>
        <w:rPr>
          <w:rFonts w:eastAsia="Arial" w:cs="Arial" w:ascii="Arial" w:hAnsi="Arial"/>
          <w:b w:val="false"/>
          <w:bCs w:val="false"/>
          <w:color w:val="000000"/>
        </w:rPr>
        <w:t>3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. pontjában a közgyűlés utasította a polgármestert szakértő felkérésére, erre nincs szükség, mert a Sándor Frigyes AMI az árajánlatokat beszerezte, a szállítást és hangolást a legkedvezőbb árajánlatot kínáló szervezet vállalta. 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A zongora ára: 6.433 E Ft+ áfa, azaz bruttó 8.170 E Ft. 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A Sándor Frigyes AMI kéri, hogy az új zongora maradhasson az iskolában. A vásárlásról adásvételi szerződést kell kötni, a használatról </w:t>
      </w:r>
      <w:r>
        <w:rPr>
          <w:rFonts w:eastAsia="Arial" w:cs="Arial" w:ascii="Arial" w:hAnsi="Arial"/>
          <w:b w:val="false"/>
          <w:bCs w:val="false"/>
          <w:color w:val="000000"/>
        </w:rPr>
        <w:t>haszonkölcsön-szerződést.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napirendi pont előkészítőinek adatai: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Osztály neve:</w:t>
        <w:tab/>
      </w:r>
      <w:r>
        <w:rPr>
          <w:rFonts w:cs="Arial" w:ascii="Arial" w:hAnsi="Arial"/>
          <w:color w:val="000000"/>
        </w:rPr>
        <w:t>Jogi és Szervezési Igazgatóság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Jogi, Szervezési és Intézményigazgatási Osztály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Ügyintéző neve:</w:t>
        <w:tab/>
      </w:r>
      <w:r>
        <w:rPr>
          <w:rFonts w:cs="Arial" w:ascii="Arial" w:hAnsi="Arial"/>
          <w:color w:val="000000"/>
        </w:rPr>
        <w:t>Bokor Zsuzsanna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E-mail címe:</w:t>
        <w:tab/>
      </w:r>
      <w:r>
        <w:rPr>
          <w:rFonts w:cs="Arial" w:ascii="Arial" w:hAnsi="Arial"/>
          <w:color w:val="000000"/>
        </w:rPr>
        <w:t>bokor</w:t>
      </w:r>
      <w:r>
        <w:rPr>
          <w:rFonts w:cs="Arial" w:ascii="Arial" w:hAnsi="Arial"/>
        </w:rPr>
        <w:t>@pmh.dunanet.hu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Telefonszáma:</w:t>
        <w:tab/>
        <w:t>06-25/</w:t>
      </w:r>
      <w:r>
        <w:rPr>
          <w:rFonts w:cs="Arial" w:ascii="Arial" w:hAnsi="Arial"/>
          <w:color w:val="000000"/>
        </w:rPr>
        <w:t>544-151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Iktatószám:</w:t>
        <w:tab/>
      </w:r>
      <w:r>
        <w:rPr>
          <w:rFonts w:cs="Arial" w:ascii="Arial" w:hAnsi="Arial"/>
        </w:rPr>
        <w:t>346-7</w:t>
      </w:r>
      <w:r>
        <w:rPr>
          <w:rFonts w:cs="Arial" w:ascii="Arial" w:hAnsi="Arial"/>
          <w:color w:val="000000"/>
        </w:rPr>
        <w:t>/201</w:t>
      </w:r>
      <w:r>
        <w:rPr>
          <w:rFonts w:cs="Arial" w:ascii="Arial" w:hAnsi="Arial"/>
          <w:color w:val="000000"/>
        </w:rPr>
        <w:t>6</w:t>
      </w:r>
    </w:p>
    <w:p>
      <w:pPr>
        <w:pStyle w:val="Standard"/>
        <w:tabs>
          <w:tab w:val="left" w:pos="709" w:leader="none"/>
          <w:tab w:val="left" w:pos="4500" w:leader="none"/>
        </w:tabs>
        <w:jc w:val="both"/>
        <w:rPr/>
      </w:pPr>
      <w:r>
        <w:rPr>
          <w:rFonts w:cs="Arial" w:ascii="Arial" w:hAnsi="Arial"/>
        </w:rPr>
        <w:t>Előkészítő aláírása:</w:t>
        <w:tab/>
      </w:r>
      <w:r>
        <w:rPr>
          <w:rFonts w:cs="Arial" w:ascii="Arial" w:hAnsi="Arial"/>
          <w:color w:val="000000"/>
        </w:rPr>
        <w:t xml:space="preserve">Bokor Zsuzsanna </w:t>
      </w:r>
      <w:r>
        <w:rPr>
          <w:rFonts w:cs="Arial" w:ascii="Arial" w:hAnsi="Arial"/>
          <w:color w:val="000000"/>
        </w:rPr>
        <w:t>sk.</w:t>
      </w:r>
    </w:p>
    <w:p>
      <w:pPr>
        <w:pStyle w:val="Standard"/>
        <w:tabs>
          <w:tab w:val="left" w:pos="709" w:leader="none"/>
          <w:tab w:val="left" w:pos="4500" w:leader="none"/>
        </w:tabs>
        <w:jc w:val="both"/>
        <w:rPr/>
      </w:pPr>
      <w:r>
        <w:rPr>
          <w:rFonts w:cs="Arial" w:ascii="Arial" w:hAnsi="Arial"/>
          <w:color w:val="000000"/>
        </w:rPr>
        <w:t>Igazgató / Osztályvezető aláírása:</w:t>
        <w:tab/>
        <w:t xml:space="preserve">Dr. </w:t>
      </w:r>
      <w:r>
        <w:rPr>
          <w:rFonts w:cs="Arial" w:ascii="Arial" w:hAnsi="Arial"/>
          <w:color w:val="000000"/>
        </w:rPr>
        <w:t xml:space="preserve">László Borbála </w:t>
      </w:r>
      <w:r>
        <w:rPr>
          <w:rFonts w:cs="Arial" w:ascii="Arial" w:hAnsi="Arial"/>
          <w:color w:val="000000"/>
        </w:rPr>
        <w:t>sk.</w:t>
      </w:r>
    </w:p>
    <w:p>
      <w:pPr>
        <w:pStyle w:val="Standard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törvényességi ellenőrzésre vonatkozó adatok: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</w:rPr>
        <w:t>Törvényességi ellenőrzést végző személy:</w:t>
        <w:tab/>
        <w:t xml:space="preserve">Dr. </w:t>
      </w:r>
      <w:r>
        <w:rPr>
          <w:rFonts w:cs="Arial" w:ascii="Arial" w:hAnsi="Arial"/>
        </w:rPr>
        <w:t xml:space="preserve">Petánszki Lajos </w:t>
      </w:r>
      <w:r>
        <w:rPr>
          <w:rFonts w:cs="Arial" w:ascii="Arial" w:hAnsi="Arial"/>
        </w:rPr>
        <w:t>sk.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</w:rPr>
        <w:t>Leadás dátuma:</w:t>
        <w:tab/>
      </w:r>
      <w:r>
        <w:rPr>
          <w:rFonts w:cs="Arial" w:ascii="Arial" w:hAnsi="Arial"/>
          <w:color w:val="000000"/>
        </w:rPr>
        <w:t>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2.02.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>Ellenőrzés dátuma:</w:t>
        <w:tab/>
        <w:t>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2.</w:t>
      </w:r>
      <w:r>
        <w:rPr>
          <w:rFonts w:cs="Arial" w:ascii="Arial" w:hAnsi="Arial"/>
          <w:color w:val="000000"/>
        </w:rPr>
        <w:t>03.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>Törvényességi észrevétel:</w:t>
        <w:tab/>
        <w:t>Van</w:t>
      </w:r>
      <w:r>
        <w:rPr>
          <w:rFonts w:cs="Arial" w:ascii="Arial" w:hAnsi="Arial"/>
          <w:color w:val="000000"/>
          <w:u w:val="none"/>
        </w:rPr>
        <w:t>/</w:t>
      </w:r>
      <w:r>
        <w:rPr>
          <w:rFonts w:cs="Arial" w:ascii="Arial" w:hAnsi="Arial"/>
          <w:color w:val="000000"/>
          <w:u w:val="single"/>
        </w:rPr>
        <w:t>nincs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Amennyiben van: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 xml:space="preserve">Az elfogadáshoz szükséges szavazati </w:t>
      </w:r>
      <w:r>
        <w:rPr>
          <w:rFonts w:cs="Arial" w:ascii="Arial" w:hAnsi="Arial"/>
          <w:color w:val="000000"/>
          <w:u w:val="none"/>
        </w:rPr>
        <w:t>arány: egyszerű /</w:t>
      </w:r>
      <w:r>
        <w:rPr>
          <w:rFonts w:cs="Arial" w:ascii="Arial" w:hAnsi="Arial"/>
          <w:color w:val="000000"/>
          <w:u w:val="single"/>
        </w:rPr>
        <w:t xml:space="preserve"> minősített</w:t>
        <w:tab/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u w:val="single"/>
        </w:rPr>
        <w:t>A tárgyalás módja: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0000"/>
        </w:rPr>
        <w:t>Nyílt</w:t>
      </w:r>
      <w:r>
        <w:rPr>
          <w:rFonts w:cs="Arial" w:ascii="Arial" w:hAnsi="Arial"/>
          <w:color w:val="000080"/>
        </w:rPr>
        <w:t xml:space="preserve"> </w:t>
      </w:r>
      <w:r>
        <w:rPr>
          <w:rFonts w:cs="Arial" w:ascii="Arial" w:hAnsi="Arial"/>
        </w:rPr>
        <w:t>ülés</w:t>
      </w:r>
    </w:p>
    <w:p>
      <w:pPr>
        <w:pStyle w:val="Standard"/>
        <w:tabs>
          <w:tab w:val="left" w:pos="709" w:leader="none"/>
          <w:tab w:val="left" w:pos="2340" w:leader="none"/>
        </w:tabs>
        <w:jc w:val="both"/>
        <w:rPr/>
      </w:pPr>
      <w:r>
        <w:rPr>
          <w:rStyle w:val="Ershangslyozs"/>
          <w:rFonts w:cs="Arial" w:ascii="Arial" w:hAnsi="Arial"/>
          <w:color w:val="000000"/>
          <w:u w:val="single"/>
        </w:rPr>
        <w:t xml:space="preserve">Egyéb megjegyzések: </w:t>
      </w:r>
      <w:r>
        <w:rPr>
          <w:rStyle w:val="Ershangslyozs"/>
          <w:rFonts w:cs="Arial" w:ascii="Arial" w:hAnsi="Arial"/>
          <w:b w:val="false"/>
          <w:bCs w:val="false"/>
          <w:color w:val="000000"/>
          <w:u w:val="none"/>
        </w:rPr>
        <w:t xml:space="preserve"> 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>L. Dudás Pálné 2016.02.04.</w:t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/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JAVASLAT </w:t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Style w:val="Ershangslyozs"/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/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/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a 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hangversenyzongora vásárlásáról szóló 720/2015. (XII.17.) határozat módosítására, a zongora megvásárlására és 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haszonkölcsönbe adására</w:t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Style w:val="Ershangslyozs"/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/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Style w:val="Ershangslyozs"/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/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Tisztelt Közgyűlés!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Style w:val="Ershangslyozs"/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/>
      </w:r>
    </w:p>
    <w:p>
      <w:pPr>
        <w:pStyle w:val="Textbody"/>
        <w:numPr>
          <w:ilvl w:val="0"/>
          <w:numId w:val="0"/>
        </w:numPr>
        <w:tabs>
          <w:tab w:val="left" w:pos="709" w:leader="none"/>
          <w:tab w:val="left" w:pos="799" w:leader="none"/>
        </w:tabs>
        <w:spacing w:lineRule="auto" w:line="288" w:before="0" w:after="0"/>
        <w:ind w:left="90" w:right="0" w:hanging="0"/>
        <w:jc w:val="both"/>
        <w:outlineLvl w:val="2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Dunaújváros Megyei Jogú Város Közgyűlése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720/2015. (XII.17.) határozat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ával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(1. számú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melléklet)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Sándor Frigyes Alapfokú Művészeti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skola kezdeményezése alapján úgy dönt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ött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, hogy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Yamaha C3 vagy Yamaha C3X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márkájú hangversenyzongorát vásárol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,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amelyre maximum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8.000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Ft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+áfát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különít el 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évi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költségvetésében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határozat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3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pontjában a Közgyűlés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utasítja a polgármestert, hogy kérjen fel szakértő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 zongoravásárlás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érdekében,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és a megbízási szerződést terjessze be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 xml:space="preserve">az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oktatási, kulturális, ifjúsági és sportbizottsá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eastAsia="hu-HU"/>
        </w:rPr>
        <w:t>g és az ügyrendi, igazgatási és jogi bizottság elé. A megbízásra fedezetet biztosít 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2015. évi költségvetéséről és végrehajtásának szabályairól szóló 2/2015. (II. 20.) önkormányzati rendelet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5. melléklet „Kulturális, oktatási és ifjúsági feladatok” alcím „dologi kiadások” rovata.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határozatnak ezt a pontját hatályon kívül kell helyezni, hiszen a Sándor Frigyes Alapfokú Művészeti Iskola segítségével sikerült 3 árajánlatot beszerezni (2. számú melléklet)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Style w:val="Ershangslyozs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/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legkedvezőbb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ajánlatot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a Szonáta-Piano Hangszerkészítő és Forgalmazó Kft. adta, ez bruttó 8.170 E Ft,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(nettó 6.443 E Ft)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vállalják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az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ingyenes kiszállítást,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a beüzemelést,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hangolást,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valamint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5 év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jótállást.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Sándor Frigyes Alapfokú Művészeti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I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skola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eredeti kérelmében a hangversenyzongorát az evangélikus templomban helyeztük volna el, az ott tartandó koncertek minőségi javítása érdekében, ill. a saját zongoráikat megóvták volna az állandó szállítástól, az ebből adódó sérülékenységtől. A bizottsági üléseken erről vita volt, a közgyűlés is nyitva hagyta a kérdést, hogy hova kerüljön 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z új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zongora.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Style w:val="Ershangslyozs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/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Dőr Gabriella, az intézmény igazgató-helyettese mellékelt levelében arra tesz javaslatot, hogy az új zongora kerüljön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az iskolába, és egy régebbi, jó állapotú zongorát telepítenének az evangélikus templomba.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(3. számú melléklet)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Style w:val="Ershangslyozs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/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Előkészítettünk egy, 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Szonáta-Piano Hangszerkészítő és Forgalmazó Kft-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vel kötendő adásvételi szerződést.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(A határozat 1. számú melléklete)</w:t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>
          <w:rStyle w:val="Ershangslyozs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/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Az előkészítő osztály javaslata az, hogy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zongora maradjon az önkormányzat tulajdona, azt 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zene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iskola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KLIK-kel megkötött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haszonkölcsön-szerződés alapján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használja.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(A határozat 2. számú melléklete)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Az előterjesztést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az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oktatási, kulturális, ifjúsági és sportbizottság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a február 9-ei ülésén tárgyalta, és egyhangú, 7 igen szavazattal támogatta a határozati javaslatot. 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 pénzügyi bizottság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a február 9-ei ülésén 5 igen, egyhangú szavazattal elfogadásra javasolta a határozati javaslatot.   A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gazdasági és területfejlesztési bizottság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a február 10-ei ülésén 5 igen, egyhangú szavazattal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támogatta a határozati javaslatot. 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z ügyrendi, igazgatási és jogi bizottság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a február 10-ei ülésén az adásvételi szerződés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kiegészítését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 javasolta: </w:t>
      </w:r>
      <w:r>
        <w:rPr>
          <w:rStyle w:val="Ershangslyozs"/>
          <w:rFonts w:eastAsia="Times New Roman" w:cs="Arial" w:ascii="Arial" w:hAnsi="Arial"/>
          <w:b w:val="false"/>
          <w:bCs w:val="false"/>
          <w:i/>
          <w:iCs/>
          <w:color w:val="00000A"/>
          <w:sz w:val="22"/>
          <w:szCs w:val="22"/>
          <w:u w:val="none"/>
        </w:rPr>
        <w:t xml:space="preserve"> „</w:t>
      </w:r>
      <w:r>
        <w:rPr>
          <w:rStyle w:val="Ershangslyozs"/>
          <w:rFonts w:eastAsia="Times New Roman" w:cs="Arial" w:ascii="Arial" w:hAnsi="Arial"/>
          <w:b w:val="false"/>
          <w:bCs w:val="false"/>
          <w:i/>
          <w:iCs/>
          <w:color w:val="00000A"/>
          <w:sz w:val="22"/>
          <w:szCs w:val="22"/>
          <w:u w:val="none"/>
        </w:rPr>
        <w:t>Az eladó a vételár kifizetésével egyidejűleg véglegesen és visszavonhatatlanul a zongora tulajdonjogát a vevőre átruházza”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,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ezt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 a határozat 1. sz. mellékletét képező szerződés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2. pontjába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 beillesztettük.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 Ezzel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a módosítással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 bizottság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7 igen szavazattal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közgyűlési tárgyalásra alkalmasnak minősítette az előterjesztést.</w:t>
      </w:r>
    </w:p>
    <w:p>
      <w:pPr>
        <w:pStyle w:val="Normal"/>
        <w:jc w:val="both"/>
        <w:rPr>
          <w:rStyle w:val="Ershangslyozs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sz w:val="26"/>
        </w:rPr>
      </w:pP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fentiek alapján határozati javaslatot terjeszt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j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ük be: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Arial" w:hAnsi="Arial"/>
          <w:sz w:val="26"/>
        </w:rPr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HATÁROZATI JAVASLAT</w:t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Style w:val="Ershangslyozs"/>
          <w:rFonts w:eastAsia="Times New Roman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Dunaújváros Megyei Jogú Város Közgyűlésének </w:t>
      </w:r>
    </w:p>
    <w:p>
      <w:pPr>
        <w:pStyle w:val="Normal"/>
        <w:tabs>
          <w:tab w:val="left" w:pos="709" w:leader="none"/>
          <w:tab w:val="left" w:pos="7380" w:leader="none"/>
        </w:tabs>
        <w:jc w:val="center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>…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>/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>2016.(II.18.) határozata</w:t>
      </w:r>
    </w:p>
    <w:p>
      <w:pPr>
        <w:pStyle w:val="Normal"/>
        <w:tabs>
          <w:tab w:val="left" w:pos="709" w:leader="none"/>
          <w:tab w:val="left" w:pos="7380" w:leader="none"/>
        </w:tabs>
        <w:jc w:val="center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hangversenyzongora vásárlásáról szóló 720/2015. (XII.17.) határozat módosításár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ól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, a zongora megvásárlásár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ól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és 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haszonkölcsönbe adásár</w:t>
      </w: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ól</w:t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Style w:val="Ershangslyozs"/>
          <w:rFonts w:ascii="Arial" w:hAnsi="Arial" w:eastAsia="Arial" w:cs="Arial"/>
          <w:b/>
          <w:b/>
          <w:bCs/>
          <w:i w:val="false"/>
          <w:i w:val="false"/>
          <w:iCs w:val="false"/>
          <w:spacing w:val="-2"/>
          <w:position w:val="2"/>
          <w:u w:val="none"/>
          <w:lang w:eastAsia="hu-HU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1. Dunaújváros Megyei Jogú Város Közgyűlése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720/2015.(XII.17.) határozata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3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. pontját hatályon kívül helyezi, a határozat többi rendelkezését hatályban tartja.</w:t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Style w:val="Ershangslyozs"/>
          <w:rFonts w:eastAsia="Arial"/>
          <w:b w:val="false"/>
          <w:b w:val="false"/>
          <w:bCs w:val="false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2.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Dunaújváros Megyei Jogú Város Közgyűlése Yamaha C3 ST 186 cm-es hangversenyzongor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át vásárol 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Szonáta-Piano Hangszerkészítő és Forgalmazó Kft.-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től (cím: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1085 Budapest, Üllői út 16/a.). A zongora vételárát, 6.433.000,- Ft + áfa, azaz bruttó 8.170.000,- Ft-ot a 2016. évi költségvetési rendelet 7. a melléklet Beruházási kiadások „Kulturális, oktatási és ifjúsági feladatok” „Hangversenyzongora vásárlása” sor terhére kell teljesíteni. Az e soron megmaradt összeget, azaz 1.990.000,- Ft-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ot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az Általános tartalékba kell átcsoportosítani. A Közgyűlés felhatalmazza a polgármestert a határozat 1. számú mellékletét képező adásvételi szerződés aláírására.</w:t>
      </w:r>
    </w:p>
    <w:p>
      <w:pPr>
        <w:pStyle w:val="Normal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Felelős: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a határozat végrehajtásáért: 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polgármester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a határozat végrehajtásában való közreműködésért: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jogi és szervezési igazgató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6. március 2.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/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3. 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Dunaújváros Megyei Jogú Város Közgyűlése utasítja a jegyzőt, hogy az 1. pontban elhatározottakat a 201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. évi költségvetési rendelet következő módosítása során vegye figyelembe.</w:t>
      </w:r>
    </w:p>
    <w:p>
      <w:pPr>
        <w:pStyle w:val="Szvegtrzs"/>
        <w:tabs>
          <w:tab w:val="left" w:pos="75" w:leader="none"/>
          <w:tab w:val="left" w:pos="709" w:leader="none"/>
        </w:tabs>
        <w:spacing w:before="0" w:after="0"/>
        <w:ind w:left="135" w:right="0" w:firstLine="15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none"/>
        </w:rPr>
        <w:tab/>
        <w:t xml:space="preserve">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Felelős: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 </w:t>
      </w:r>
      <w:r>
        <w:rPr>
          <w:rFonts w:cs="Arial" w:ascii="Arial" w:hAnsi="Arial"/>
          <w:b/>
          <w:color w:val="000000"/>
          <w:sz w:val="22"/>
          <w:szCs w:val="22"/>
          <w:u w:val="none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     - a költségvetés módosításáért: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  a jegyző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- a költségvetés módosításában való közreműködésért: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  az adó, költségvetési és pénzügyi osztály vezetője</w:t>
      </w:r>
      <w:r>
        <w:rPr>
          <w:rFonts w:ascii="Arial" w:hAnsi="Arial"/>
          <w:sz w:val="22"/>
          <w:szCs w:val="22"/>
        </w:rPr>
        <w:tab/>
      </w:r>
    </w:p>
    <w:p>
      <w:pPr>
        <w:pStyle w:val="Szvegtrzs"/>
        <w:tabs>
          <w:tab w:val="left" w:pos="709" w:leader="none"/>
        </w:tabs>
        <w:autoSpaceDE w:val="false"/>
        <w:spacing w:lineRule="auto" w:line="240" w:before="0" w:after="0"/>
        <w:ind w:left="9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 w:bidi="ar-SA"/>
        </w:rPr>
        <w:t xml:space="preserve">     </w:t>
      </w: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 w:bidi="ar-SA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 w:bidi="ar-SA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 w:bidi="ar-SA"/>
        </w:rPr>
        <w:t xml:space="preserve">     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 w:bidi="ar-SA"/>
        </w:rPr>
        <w:t>6.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 w:bidi="ar-SA"/>
        </w:rPr>
        <w:t xml:space="preserve"> évi költségvetés módosításának időpontja</w:t>
      </w:r>
    </w:p>
    <w:p>
      <w:pPr>
        <w:pStyle w:val="Szvegtrzs"/>
        <w:tabs>
          <w:tab w:val="left" w:pos="709" w:leader="none"/>
        </w:tabs>
        <w:autoSpaceDE w:val="false"/>
        <w:spacing w:lineRule="auto" w:line="240" w:before="0" w:after="0"/>
        <w:ind w:left="90" w:right="0" w:hanging="0"/>
        <w:jc w:val="both"/>
        <w:rPr>
          <w:rStyle w:val="Ershangslyozs"/>
          <w:rFonts w:eastAsia="Arial" w:cs="Arial"/>
          <w:b w:val="false"/>
          <w:b w:val="false"/>
          <w:bCs w:val="false"/>
          <w:lang w:bidi="ar-SA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4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Dunaújváros Megyei Jogú Város Közgyűlése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a 2. pontban leírt hangversenyzongorát a Sándor Frigyes Alapfokú Művészeti Iskol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,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(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2400 Dunaújváros, Bartók B. tér 6/A.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)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ingyenes használat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ába adja, erről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haszonkölcsön-szerződést köt a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Klebersberg Intézményfenntartó Központ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(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KLIK) Dunaújvárosi Tankerület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ével (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cím: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2400 Dunaújváros, Vasmű út 41.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).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Közgyűlés felhatalmazza a polgármestert 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határozat 2. számú mellékletét képező haszonkölcsön-szerződés aláírására.</w:t>
      </w:r>
    </w:p>
    <w:p>
      <w:pPr>
        <w:pStyle w:val="Normal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Felelős: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a határozat végrehajtásáért: 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polgármester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a határozat végrehajtásában való közreműködésért: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jogi és szervezési igazgató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    a zongora kiszállítását követő 5 munkanapon belül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eastAsia="Arial"/>
          <w:b w:val="false"/>
          <w:b w:val="false"/>
          <w:bCs w:val="false"/>
          <w:color w:val="auto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Dunaújváros, 201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6. </w:t>
      </w:r>
      <w:r>
        <w:rPr>
          <w:rFonts w:eastAsia="Arial" w:cs="Arial" w:ascii="Arial" w:hAnsi="Arial"/>
          <w:color w:val="000000"/>
          <w:sz w:val="22"/>
          <w:szCs w:val="22"/>
        </w:rPr>
        <w:t>február 18.</w:t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709" w:leader="none"/>
          <w:tab w:val="left" w:pos="252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</w:t>
      </w:r>
      <w:r>
        <w:rPr>
          <w:rFonts w:cs="Arial" w:ascii="Arial" w:hAnsi="Arial"/>
          <w:b/>
          <w:bCs/>
          <w:sz w:val="22"/>
          <w:szCs w:val="22"/>
        </w:rPr>
        <w:t>Sztankovics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  </w:t>
      </w:r>
      <w:r>
        <w:rPr>
          <w:rFonts w:cs="Arial" w:ascii="Arial" w:hAnsi="Arial"/>
          <w:b/>
          <w:bCs/>
          <w:sz w:val="22"/>
          <w:szCs w:val="22"/>
        </w:rPr>
        <w:t>Pintér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Attila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az oktatási, kulturális, ifjúsági                        a pénzügyi bizottság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>bizottság elnöke                                                 elnöke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              Hingyi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  <w:tab/>
        <w:tab/>
        <w:tab/>
        <w:tab/>
        <w:t xml:space="preserve">     Tóth Kálmán sk.</w:t>
      </w:r>
    </w:p>
    <w:p>
      <w:pPr>
        <w:pStyle w:val="Textbody"/>
        <w:tabs>
          <w:tab w:val="left" w:pos="0" w:leader="none"/>
          <w:tab w:val="left" w:pos="709" w:leader="none"/>
        </w:tabs>
        <w:suppressAutoHyphens w:val="false"/>
        <w:spacing w:before="0" w:after="0"/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 xml:space="preserve">   </w:t>
      </w: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a gazdasági és területfejlesztési</w:t>
        <w:tab/>
        <w:tab/>
        <w:t xml:space="preserve">             az ügyrendi, igazgatási </w:t>
        <w:tab/>
        <w:t xml:space="preserve">            </w:t>
      </w:r>
    </w:p>
    <w:p>
      <w:pPr>
        <w:pStyle w:val="Textbody"/>
        <w:tabs>
          <w:tab w:val="left" w:pos="0" w:leader="none"/>
          <w:tab w:val="left" w:pos="709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bizottság elnöke</w:t>
        <w:tab/>
        <w:tab/>
        <w:tab/>
        <w:t xml:space="preserve">        és jogi bizottság elnöke</w:t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sz w:val="24"/>
      <w:szCs w:val="24"/>
      <w:lang w:val="hu-HU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266</TotalTime>
  <Application>LibreOffice/5.0.1.2$Windows_x86 LibreOffice_project/81898c9f5c0d43f3473ba111d7b351050be20261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2016-02-02T08:32:08Z</dcterms:created>
  <dc:language>hu-HU</dc:language>
  <cp:lastPrinted>2016-02-11T09:11:05Z</cp:lastPrinted>
  <dcterms:modified xsi:type="dcterms:W3CDTF">2016-02-11T09:15:21Z</dcterms:modified>
  <cp:revision>24</cp:revision>
</cp:coreProperties>
</file>