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000000"/>
          <w:sz w:val="36"/>
          <w:szCs w:val="36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Alcm"/>
        <w:rPr>
          <w:rFonts w:ascii="Liberation Sans" w:hAnsi="Liberation Sans"/>
          <w:i w:val="false"/>
          <w:i w:val="false"/>
          <w:iCs w:val="false"/>
        </w:rPr>
      </w:pPr>
      <w:r>
        <w:rPr>
          <w:rFonts w:cs="Arial" w:ascii="Liberation Sans" w:hAnsi="Liberation Sans"/>
          <w:b/>
          <w:i w:val="false"/>
          <w:iCs w:val="false"/>
          <w:szCs w:val="28"/>
          <w:u w:val="none"/>
        </w:rPr>
        <w:t>Az</w:t>
      </w:r>
      <w:r>
        <w:rPr>
          <w:rFonts w:eastAsia="Arial" w:cs="Arial" w:ascii="Liberation Sans" w:hAnsi="Liberation Sans"/>
          <w:b/>
          <w:i w:val="false"/>
          <w:iCs w:val="false"/>
          <w:szCs w:val="28"/>
          <w:u w:val="none"/>
        </w:rPr>
        <w:t xml:space="preserve"> </w:t>
      </w:r>
      <w:r>
        <w:rPr>
          <w:rFonts w:cs="Arial" w:ascii="Liberation Sans" w:hAnsi="Liberation Sans"/>
          <w:b/>
          <w:i w:val="false"/>
          <w:iCs w:val="false"/>
          <w:szCs w:val="28"/>
          <w:u w:val="none"/>
        </w:rPr>
        <w:t>előterjesztés</w:t>
      </w:r>
      <w:r>
        <w:rPr>
          <w:rFonts w:eastAsia="Arial" w:cs="Arial" w:ascii="Liberation Sans" w:hAnsi="Liberation Sans"/>
          <w:b/>
          <w:i w:val="false"/>
          <w:iCs w:val="false"/>
          <w:color w:val="000000"/>
          <w:szCs w:val="28"/>
          <w:u w:val="none"/>
        </w:rPr>
        <w:t xml:space="preserve"> </w:t>
      </w:r>
      <w:r>
        <w:rPr>
          <w:rFonts w:cs="Arial" w:ascii="Liberation Sans" w:hAnsi="Liberation Sans"/>
          <w:b/>
          <w:i w:val="false"/>
          <w:iCs w:val="false"/>
          <w:color w:val="000000"/>
          <w:szCs w:val="28"/>
          <w:u w:val="none"/>
        </w:rPr>
        <w:t>közgyűlés</w:t>
      </w:r>
      <w:r>
        <w:rPr>
          <w:rFonts w:eastAsia="Arial" w:cs="Arial" w:ascii="Liberation Sans" w:hAnsi="Liberation Sans"/>
          <w:b/>
          <w:i w:val="false"/>
          <w:iCs w:val="false"/>
          <w:color w:val="000000"/>
          <w:szCs w:val="28"/>
          <w:u w:val="none"/>
        </w:rPr>
        <w:t xml:space="preserve"> </w:t>
      </w:r>
      <w:r>
        <w:rPr>
          <w:rFonts w:cs="Arial" w:ascii="Liberation Sans" w:hAnsi="Liberation Sans"/>
          <w:b/>
          <w:i w:val="false"/>
          <w:iCs w:val="false"/>
          <w:color w:val="000000"/>
          <w:szCs w:val="28"/>
          <w:u w:val="none"/>
        </w:rPr>
        <w:t>elé</w:t>
      </w:r>
      <w:r>
        <w:rPr>
          <w:rFonts w:eastAsia="Arial" w:cs="Arial" w:ascii="Liberation Sans" w:hAnsi="Liberation Sans"/>
          <w:b/>
          <w:i w:val="false"/>
          <w:iCs w:val="false"/>
          <w:color w:val="000000"/>
          <w:szCs w:val="28"/>
          <w:u w:val="none"/>
        </w:rPr>
        <w:t xml:space="preserve"> </w:t>
      </w:r>
      <w:r>
        <w:rPr>
          <w:rFonts w:cs="Arial" w:ascii="Liberation Sans" w:hAnsi="Liberation Sans"/>
          <w:b/>
          <w:i w:val="false"/>
          <w:iCs w:val="false"/>
          <w:color w:val="000000"/>
          <w:szCs w:val="28"/>
          <w:u w:val="none"/>
        </w:rPr>
        <w:t>kerül</w:t>
      </w:r>
    </w:p>
    <w:p>
      <w:pPr>
        <w:pStyle w:val="Alcm"/>
        <w:rPr>
          <w:rFonts w:ascii="Arial" w:hAnsi="Arial" w:cs="Arial"/>
          <w:b/>
          <w:b/>
          <w:i w:val="false"/>
          <w:i w:val="false"/>
          <w:iCs w:val="false"/>
          <w:color w:val="000000"/>
          <w:szCs w:val="28"/>
          <w:u w:val="none"/>
        </w:rPr>
      </w:pPr>
      <w:r>
        <w:rPr>
          <w:rFonts w:cs="Arial" w:ascii="Arial" w:hAnsi="Arial"/>
          <w:b/>
          <w:i w:val="false"/>
          <w:iCs w:val="false"/>
          <w:color w:val="000000"/>
          <w:szCs w:val="28"/>
          <w:u w:val="none"/>
        </w:rPr>
      </w:r>
    </w:p>
    <w:p>
      <w:pPr>
        <w:pStyle w:val="Alcm"/>
        <w:rPr>
          <w:rFonts w:ascii="Arial" w:hAnsi="Arial" w:cs="Arial"/>
          <w:b/>
          <w:b/>
          <w:i w:val="false"/>
          <w:i w:val="false"/>
          <w:iCs w:val="false"/>
          <w:color w:val="000000"/>
          <w:szCs w:val="28"/>
          <w:u w:val="none"/>
        </w:rPr>
      </w:pP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>Az</w:t>
      </w:r>
      <w:r>
        <w:rPr>
          <w:rFonts w:eastAsia="Arial"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>előterjesztés</w:t>
      </w:r>
      <w:r>
        <w:rPr>
          <w:rFonts w:eastAsia="Arial"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>tárgyalásának</w:t>
      </w:r>
      <w:r>
        <w:rPr>
          <w:rFonts w:eastAsia="Arial"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>napja:</w:t>
      </w:r>
      <w:r>
        <w:rPr>
          <w:rFonts w:eastAsia="Arial"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>201</w:t>
      </w:r>
      <w:r>
        <w:rPr>
          <w:rFonts w:eastAsia="Arial"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 xml:space="preserve">6. 02. </w:t>
      </w:r>
      <w:r>
        <w:rPr>
          <w:rFonts w:eastAsia="Arial" w:cs="Arial" w:ascii="Arial" w:hAnsi="Arial"/>
          <w:b/>
          <w:i w:val="false"/>
          <w:iCs w:val="false"/>
          <w:color w:val="000000"/>
          <w:sz w:val="24"/>
          <w:szCs w:val="24"/>
          <w:u w:val="none"/>
        </w:rPr>
        <w:t>18.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eastAsia="Lucida Sans Unicode" w:cs="Arial" w:ascii="Arial" w:hAnsi="Arial"/>
          <w:b/>
          <w:color w:val="000000"/>
          <w:lang w:eastAsia="zxx" w:bidi="zxx"/>
        </w:rPr>
        <w:t xml:space="preserve">Javaslat 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>a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>z OVI-FOCI Közhasznú Alapítvány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 xml:space="preserve"> részére 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>nyújtott támogatás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 xml:space="preserve"> felhasználásáról benyújtott elszámolás elfogadására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NewRoman" w:cs="Arial" w:ascii="Arial" w:hAnsi="Arial"/>
          <w:b/>
          <w:color w:val="000000"/>
          <w:sz w:val="24"/>
          <w:szCs w:val="24"/>
          <w:u w:val="single"/>
          <w:lang w:val="hu-HU"/>
        </w:rPr>
        <w:t>Előadó: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  <w:lang w:val="hu-HU"/>
        </w:rPr>
        <w:t xml:space="preserve"> </w:t>
      </w:r>
      <w:r>
        <w:rPr>
          <w:rFonts w:eastAsia="Arial" w:cs="Arial" w:ascii="Arial" w:hAnsi="Arial"/>
          <w:b/>
          <w:color w:val="000000"/>
          <w:sz w:val="24"/>
          <w:szCs w:val="24"/>
          <w:u w:val="none"/>
          <w:lang w:val="hu-HU"/>
        </w:rPr>
        <w:tab/>
        <w:tab/>
        <w:t xml:space="preserve">   </w:t>
      </w:r>
      <w:r>
        <w:rPr>
          <w:rFonts w:eastAsia="TimesNewRoman" w:cs="Arial" w:ascii="Arial" w:hAnsi="Arial"/>
          <w:color w:val="000000"/>
          <w:sz w:val="24"/>
          <w:szCs w:val="24"/>
          <w:lang w:val="hu-HU"/>
        </w:rPr>
        <w:t xml:space="preserve">a 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lang w:val="hu-HU"/>
        </w:rPr>
        <w:t>gazdasági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lang w:val="hu-HU"/>
        </w:rPr>
        <w:t>és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lang w:val="hu-HU"/>
        </w:rPr>
        <w:t>területfejlesztési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lang w:val="hu-HU"/>
        </w:rPr>
        <w:t>bizottság</w:t>
      </w:r>
      <w:r>
        <w:rPr>
          <w:rFonts w:eastAsia="Arial" w:cs="Arial" w:ascii="Arial" w:hAnsi="Arial"/>
          <w:color w:val="000000"/>
          <w:sz w:val="24"/>
          <w:szCs w:val="24"/>
          <w:lang w:val="hu-HU"/>
        </w:rPr>
        <w:t xml:space="preserve"> </w:t>
      </w:r>
      <w:r>
        <w:rPr>
          <w:rFonts w:eastAsia="TimesNewRoman" w:cs="Arial" w:ascii="Arial" w:hAnsi="Arial"/>
          <w:color w:val="000000"/>
          <w:sz w:val="24"/>
          <w:szCs w:val="24"/>
          <w:lang w:val="hu-HU"/>
        </w:rPr>
        <w:t>elnök</w:t>
      </w:r>
      <w:r>
        <w:rPr>
          <w:rFonts w:eastAsia="TimesNewRoman" w:cs="Arial" w:ascii="Arial" w:hAnsi="Arial"/>
          <w:color w:val="000000"/>
          <w:sz w:val="24"/>
          <w:szCs w:val="24"/>
          <w:lang w:val="hu-HU"/>
        </w:rPr>
        <w:t>e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4"/>
          <w:szCs w:val="24"/>
          <w:lang w:val="hu-HU"/>
        </w:rPr>
      </w:pPr>
      <w:r>
        <w:rPr>
          <w:rFonts w:eastAsia="Arial" w:cs="Arial" w:ascii="Arial" w:hAnsi="Arial"/>
          <w:color w:val="000000"/>
          <w:sz w:val="24"/>
          <w:szCs w:val="24"/>
          <w:lang w:val="hu-HU"/>
        </w:rPr>
        <w:tab/>
        <w:t xml:space="preserve">   </w:t>
        <w:tab/>
        <w:tab/>
        <w:t xml:space="preserve">   az oktatási, kulturális, ifjúsági és sportbizottság elnöke</w:t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/>
        </w:rPr>
        <w:tab/>
        <w:t>a pénzügyi bizottság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color w:val="000000"/>
          <w:u w:val="single"/>
        </w:rPr>
        <w:t>Előkészítő:</w:t>
      </w:r>
      <w:r>
        <w:rPr>
          <w:rFonts w:cs="Arial" w:ascii="Arial" w:hAnsi="Arial"/>
          <w:b/>
          <w:color w:val="000000"/>
        </w:rPr>
        <w:tab/>
      </w:r>
      <w:r>
        <w:rPr>
          <w:rFonts w:eastAsia="Arial" w:cs="Arial" w:ascii="Arial" w:hAnsi="Arial"/>
          <w:color w:val="000000"/>
        </w:rPr>
        <w:t xml:space="preserve">Dr. Vántus Judit </w:t>
      </w:r>
      <w:r>
        <w:rPr>
          <w:rFonts w:cs="Arial" w:ascii="Arial" w:hAnsi="Arial"/>
          <w:color w:val="000000"/>
        </w:rPr>
        <w:t>vagyonkezelési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osztályvezető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</w:rPr>
        <w:t xml:space="preserve">Tóthné dr. Kaja Edit </w:t>
      </w:r>
      <w:r>
        <w:rPr>
          <w:rFonts w:cs="Arial" w:ascii="Arial" w:hAnsi="Arial"/>
          <w:color w:val="000000"/>
        </w:rPr>
        <w:t>ügyintéző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color w:val="000000"/>
          <w:u w:val="single"/>
        </w:rPr>
        <w:t>Meghívott:</w:t>
      </w:r>
      <w:r>
        <w:rPr>
          <w:rFonts w:cs="Arial" w:ascii="Arial" w:hAnsi="Arial"/>
          <w:b/>
          <w:color w:val="000000"/>
        </w:rPr>
        <w:tab/>
      </w:r>
      <w:r>
        <w:rPr>
          <w:rFonts w:cs="Arial" w:ascii="Arial" w:hAnsi="Arial"/>
          <w:b/>
          <w:bCs/>
          <w:color w:val="000000"/>
        </w:rPr>
        <w:t>Dr. Molnár Andrea elnök 1025 Budapest, Szépvölgyi út 52.</w:t>
      </w:r>
    </w:p>
    <w:p>
      <w:pPr>
        <w:pStyle w:val="Normal"/>
        <w:tabs>
          <w:tab w:val="left" w:pos="2340" w:leader="none"/>
          <w:tab w:val="left" w:pos="7380" w:leader="none"/>
        </w:tabs>
        <w:rPr>
          <w:rFonts w:ascii="Arial" w:hAnsi="Arial" w:cs="Arial"/>
          <w:b/>
          <w:b/>
          <w:color w:val="000000"/>
          <w:u w:val="none"/>
        </w:rPr>
      </w:pPr>
      <w:r>
        <w:rPr>
          <w:rFonts w:cs="Arial" w:ascii="Arial" w:hAnsi="Arial"/>
          <w:b/>
          <w:color w:val="000000"/>
          <w:u w:val="none"/>
        </w:rPr>
        <w:tab/>
      </w:r>
    </w:p>
    <w:p>
      <w:pPr>
        <w:pStyle w:val="Normal"/>
        <w:tabs>
          <w:tab w:val="left" w:pos="2340" w:leader="none"/>
          <w:tab w:val="left" w:pos="7380" w:leader="none"/>
        </w:tabs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Véleményező bizottságok: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G</w:t>
      </w:r>
      <w:r>
        <w:rPr>
          <w:rFonts w:cs="Arial" w:ascii="Arial" w:hAnsi="Arial"/>
          <w:color w:val="000000"/>
          <w:szCs w:val="24"/>
        </w:rPr>
        <w:t>azdasági és területfejlesztési bizottság</w:t>
        <w:tab/>
        <w:t>201</w:t>
      </w:r>
      <w:r>
        <w:rPr>
          <w:rFonts w:cs="Arial" w:ascii="Arial" w:hAnsi="Arial"/>
          <w:color w:val="000000"/>
          <w:szCs w:val="24"/>
        </w:rPr>
        <w:t>6.02.10.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Pénzügyi bizottság</w:t>
        <w:tab/>
        <w:t>201</w:t>
      </w:r>
      <w:r>
        <w:rPr>
          <w:rFonts w:cs="Arial" w:ascii="Arial" w:hAnsi="Arial"/>
          <w:color w:val="000000"/>
          <w:szCs w:val="24"/>
        </w:rPr>
        <w:t>6.02.09.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O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ktatási, kulturális, ifjúsági és sportbizottság bizottság</w:t>
        <w:tab/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201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6.02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.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09.</w:t>
      </w:r>
    </w:p>
    <w:p>
      <w:pPr>
        <w:pStyle w:val="Normal"/>
        <w:tabs>
          <w:tab w:val="left" w:pos="-3780" w:leader="none"/>
          <w:tab w:val="left" w:pos="738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u w:val="single"/>
        </w:rPr>
        <w:t>A napirendi pont rövid tartalma:</w:t>
      </w:r>
      <w:r>
        <w:rPr>
          <w:rFonts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  <w:lang w:eastAsia="zxx" w:bidi="zxx"/>
        </w:rPr>
        <w:t xml:space="preserve">DMJV Önkormányzata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és a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z OVI-FOCI Közhasznú Alapítvány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 között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támogatási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 szerződés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jött létre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201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4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.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06. 18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-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á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n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műfüves-multifunkciós pályák létrehozására a Dunaújvárosi Óvoda Római városrészi egységében és Béke városrészi Százszorszép egységében.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 A szerződés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VII/2.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p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ontja alapján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>az Alapítvány 2016. április 30-ig elszámolást nyújt be a program megvalósításáról, a fejlesztési támogatás felhasználásáról, valamint a pénzügyi teljesítésről az Önkormányzatnak. Az Alapítvány megküldte az önkormányzat részére az elszámolást.</w:t>
      </w:r>
      <w:r>
        <w:rPr>
          <w:rFonts w:eastAsia="Arial" w:cs="Arial" w:ascii="Arial" w:hAnsi="Arial"/>
          <w:b w:val="false"/>
          <w:bCs w:val="false"/>
          <w:color w:val="000000"/>
          <w:lang w:eastAsia="zxx" w:bidi="zxx"/>
        </w:rPr>
        <w:t xml:space="preserve"> Az elszámolás elfogadásáról a Közgyűlés dönt.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napirendi pont előkészítőinek adatai:</w:t>
      </w:r>
    </w:p>
    <w:p>
      <w:pPr>
        <w:pStyle w:val="Normal"/>
        <w:tabs>
          <w:tab w:val="left" w:pos="30240" w:leader="none"/>
        </w:tabs>
        <w:ind w:left="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Osztály neve:              vagyonkezelési osztály</w:t>
      </w:r>
    </w:p>
    <w:p>
      <w:pPr>
        <w:pStyle w:val="Normal"/>
        <w:tabs>
          <w:tab w:val="left" w:pos="30240" w:leader="none"/>
        </w:tabs>
        <w:ind w:left="2340" w:right="0" w:hanging="234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Ügyintéző neve:</w:t>
        <w:tab/>
      </w:r>
      <w:r>
        <w:rPr>
          <w:rFonts w:cs="Arial" w:ascii="Arial" w:hAnsi="Arial"/>
          <w:color w:val="000000"/>
        </w:rPr>
        <w:t xml:space="preserve">Tóthné dr. Kaja Edit </w:t>
      </w:r>
      <w:r>
        <w:rPr>
          <w:rFonts w:cs="Arial" w:ascii="Arial" w:hAnsi="Arial"/>
          <w:color w:val="000000"/>
        </w:rPr>
        <w:t>ügyintéző</w:t>
      </w:r>
    </w:p>
    <w:p>
      <w:pPr>
        <w:pStyle w:val="Normal"/>
        <w:tabs>
          <w:tab w:val="left" w:pos="30240" w:leader="none"/>
        </w:tabs>
        <w:ind w:left="2340" w:right="0" w:hanging="23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E-mail címe:</w:t>
        <w:tab/>
      </w:r>
      <w:r>
        <w:rPr>
          <w:rFonts w:cs="Arial" w:ascii="Arial" w:hAnsi="Arial"/>
          <w:color w:val="000000"/>
        </w:rPr>
        <w:t>kajaedit</w:t>
      </w:r>
      <w:r>
        <w:rPr>
          <w:rFonts w:cs="Arial" w:ascii="Arial" w:hAnsi="Arial"/>
          <w:color w:val="000000"/>
        </w:rPr>
        <w:t>@pmh.dunanet.hu</w:t>
      </w:r>
    </w:p>
    <w:p>
      <w:pPr>
        <w:pStyle w:val="Normal"/>
        <w:tabs>
          <w:tab w:val="left" w:pos="30240" w:leader="none"/>
        </w:tabs>
        <w:ind w:left="2340" w:right="0" w:hanging="23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Telefonszáma:</w:t>
        <w:tab/>
        <w:t>06-25-544-214</w:t>
      </w:r>
    </w:p>
    <w:p>
      <w:pPr>
        <w:pStyle w:val="Normal"/>
        <w:tabs>
          <w:tab w:val="left" w:pos="30240" w:leader="none"/>
        </w:tabs>
        <w:ind w:left="2340" w:right="0" w:hanging="234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Iktatószám:</w:t>
        <w:tab/>
      </w:r>
      <w:r>
        <w:rPr>
          <w:rFonts w:cs="Arial" w:ascii="Arial" w:hAnsi="Arial"/>
          <w:color w:val="000000"/>
        </w:rPr>
        <w:t>1260/2015.</w:t>
      </w:r>
    </w:p>
    <w:p>
      <w:pPr>
        <w:pStyle w:val="Normal"/>
        <w:tabs>
          <w:tab w:val="left" w:pos="30240" w:leader="none"/>
        </w:tabs>
        <w:ind w:left="2340" w:right="0" w:hanging="23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-5056" w:leader="none"/>
        </w:tabs>
        <w:ind w:left="4500" w:right="0" w:hanging="450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Előkészítő aláírása:</w:t>
        <w:tab/>
      </w:r>
      <w:r>
        <w:rPr>
          <w:rFonts w:eastAsia="Arial" w:cs="Arial" w:ascii="Arial" w:hAnsi="Arial"/>
          <w:color w:val="000000"/>
        </w:rPr>
        <w:t>Tóthné dr. Kaja Edit</w:t>
      </w:r>
    </w:p>
    <w:p>
      <w:pPr>
        <w:pStyle w:val="Normal"/>
        <w:tabs>
          <w:tab w:val="left" w:pos="-5056" w:leader="none"/>
        </w:tabs>
        <w:ind w:left="4500" w:right="0" w:hanging="450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Igazgató / Osztályvezető aláírása:</w:t>
        <w:tab/>
      </w:r>
      <w:r>
        <w:rPr>
          <w:rFonts w:eastAsia="Arial" w:cs="Arial" w:ascii="Arial" w:hAnsi="Arial"/>
          <w:color w:val="000000"/>
        </w:rPr>
        <w:t>Dr. Vántus Judit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törvényességi ellenőrzésre vonatkozó adatok: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ellenőrzést végző személy:</w:t>
        <w:tab/>
      </w:r>
      <w:r>
        <w:rPr>
          <w:rFonts w:cs="Arial" w:ascii="Arial" w:hAnsi="Arial"/>
          <w:color w:val="000000"/>
        </w:rPr>
        <w:t>Dr. Petánszki Lajos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Leadás dátuma:</w:t>
        <w:tab/>
        <w:t>201</w:t>
      </w:r>
      <w:r>
        <w:rPr>
          <w:rFonts w:cs="Arial" w:ascii="Arial" w:hAnsi="Arial"/>
          <w:color w:val="000000"/>
        </w:rPr>
        <w:t>6. 02. 02.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Ellenőrzés dátuma:</w:t>
        <w:tab/>
        <w:t>201</w:t>
      </w:r>
      <w:r>
        <w:rPr>
          <w:rFonts w:cs="Arial" w:ascii="Arial" w:hAnsi="Arial"/>
          <w:color w:val="000000"/>
        </w:rPr>
        <w:t>6. 02. 03.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észrevétel:</w:t>
        <w:tab/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Amennyiben van: </w:t>
      </w:r>
      <w:r>
        <w:rPr>
          <w:rFonts w:cs="Arial" w:ascii="Arial" w:hAnsi="Arial"/>
          <w:color w:val="000000"/>
        </w:rPr>
        <w:t>A GKR szerint az elszámolás elfogadása a polgármester hatásköre.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Az elfogadáshoz szükséges szavazati arány:         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single"/>
        </w:rPr>
        <w:t xml:space="preserve"> egyszerű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/ minősített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A tárgyalás módja:</w:t>
      </w:r>
      <w:r>
        <w:rPr>
          <w:rFonts w:cs="Arial" w:ascii="Arial" w:hAnsi="Arial"/>
          <w:color w:val="000000"/>
          <w:sz w:val="28"/>
          <w:szCs w:val="28"/>
        </w:rPr>
        <w:tab/>
      </w:r>
      <w:r>
        <w:rPr>
          <w:rFonts w:cs="Arial" w:ascii="Arial" w:hAnsi="Arial"/>
          <w:b/>
          <w:color w:val="000000"/>
          <w:sz w:val="28"/>
          <w:szCs w:val="28"/>
        </w:rPr>
        <w:t>Nyílt ülés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Egyéb megjegyzések: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>Javaslat a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>z OVI-FOCI Közhasznú Alapítvány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 xml:space="preserve"> részére 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>nyújtott támogatás</w:t>
      </w: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  <w:t xml:space="preserve"> felhasználásáról benyújtott elszámolás elfogadására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 w:eastAsia="Lucida Sans Unicode" w:cs="Arial"/>
          <w:b/>
          <w:b/>
          <w:bCs/>
          <w:color w:val="000000"/>
          <w:sz w:val="24"/>
          <w:szCs w:val="24"/>
          <w:lang w:val="hu-HU" w:eastAsia="zxx" w:bidi="zxx"/>
        </w:rPr>
      </w:pPr>
      <w:r>
        <w:rPr>
          <w:rFonts w:eastAsia="Lucida Sans Unicode" w:cs="Arial" w:ascii="Arial" w:hAnsi="Arial"/>
          <w:b/>
          <w:bCs/>
          <w:color w:val="000000"/>
          <w:sz w:val="24"/>
          <w:szCs w:val="24"/>
          <w:lang w:val="hu-HU" w:eastAsia="zxx" w:bidi="zxx"/>
        </w:rPr>
      </w:r>
    </w:p>
    <w:p>
      <w:pPr>
        <w:pStyle w:val="Normal"/>
        <w:jc w:val="both"/>
        <w:rPr>
          <w:rFonts w:ascii="Times New Roman" w:hAnsi="Times New Roman" w:eastAsia="Lucida Sans Unicode" w:cs="Arial"/>
          <w:b/>
          <w:b/>
          <w:bCs/>
          <w:color w:val="000000"/>
          <w:sz w:val="24"/>
          <w:szCs w:val="24"/>
          <w:lang w:val="hu-HU" w:eastAsia="zxx" w:bidi="zxx"/>
        </w:rPr>
      </w:pPr>
      <w:r>
        <w:rPr>
          <w:rFonts w:eastAsia="Lucida Sans Unicode" w:cs="Arial"/>
          <w:b/>
          <w:bCs/>
          <w:color w:val="000000"/>
          <w:sz w:val="24"/>
          <w:szCs w:val="24"/>
          <w:lang w:val="hu-HU" w:eastAsia="zxx" w:bidi="zxx"/>
        </w:rPr>
        <w:t>Tisztelt Közgyűlés!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I. </w:t>
      </w:r>
      <w:r>
        <w:rPr>
          <w:b/>
          <w:bCs/>
          <w:sz w:val="24"/>
          <w:szCs w:val="24"/>
          <w:u w:val="single"/>
        </w:rPr>
        <w:t>Előzmények: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Dunaújváros Megyei Jogú Város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Közgyűlése 127/2013. (III.28.) határozatával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(</w:t>
      </w:r>
      <w:r>
        <w:rPr>
          <w:rFonts w:eastAsia="Arial" w:cs="Arial"/>
          <w:b/>
          <w:bCs/>
          <w:color w:val="000000"/>
          <w:sz w:val="24"/>
          <w:szCs w:val="24"/>
          <w:lang w:eastAsia="zxx" w:bidi="zxx"/>
        </w:rPr>
        <w:t>1. sz. melléklet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)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döntött arról, hogy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DMJV Önkormányzata pályázatot nyújt be az OVI-FOCI Közhasznú Alapítványhoz műfüves-multifunkciós pályák létrehozása érdekében és támogatja az alapítványt. A határozat két dunaújvárosi óvod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ai egységet jelölt meg, ahol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 kialakításr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a kerültek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 a pályá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k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,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a Dunaújvárosi Óvoda Római városrészi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t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agóvodájába, illetve a Béke városrészi Százszorszép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t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agóvodájába.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 Az önkormányzat ehhez 5.700.000.-Ft,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azaz Ötmillió-hétszázezer forint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 önrészt biztosított.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A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z OVI-FOCI Alapítvány és DMJV Önkormányzata között támogatási szerződés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(</w:t>
      </w:r>
      <w:r>
        <w:rPr>
          <w:rFonts w:eastAsia="Arial" w:cs="Arial"/>
          <w:b/>
          <w:bCs/>
          <w:color w:val="000000"/>
          <w:sz w:val="24"/>
          <w:szCs w:val="24"/>
          <w:lang w:eastAsia="zxx" w:bidi="zxx"/>
        </w:rPr>
        <w:t>2. sz. melléklet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)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 jött létre 2014.06.18. napj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á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n.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 xml:space="preserve">A támogatási szerződés VII/2. 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p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eastAsia="zxx" w:bidi="zxx"/>
        </w:rPr>
        <w:t>ontja szerint az Alapítvány 2016. április 30-ig elszámolást nyújt be a Program megvalósításáról, a fejlesztési támogatás felhasználásáról, valamint a pénzügyi teljesítésről az Önkormányzatnak.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Az OVI-FOCI Alapítvány megküldte az önkormányzat részére szakmai beszámolóját (</w:t>
      </w:r>
      <w:r>
        <w:rPr>
          <w:rFonts w:cs="Arial"/>
          <w:b/>
          <w:bCs/>
          <w:sz w:val="24"/>
          <w:szCs w:val="24"/>
        </w:rPr>
        <w:t>3. sz. melléklet</w:t>
      </w:r>
      <w:r>
        <w:rPr>
          <w:rFonts w:cs="Arial"/>
          <w:sz w:val="24"/>
          <w:szCs w:val="24"/>
        </w:rPr>
        <w:t>) és elszámolását. Az összesített elszámolási táblázat szerint (</w:t>
      </w:r>
      <w:r>
        <w:rPr>
          <w:rFonts w:cs="Arial"/>
          <w:b/>
          <w:bCs/>
          <w:sz w:val="24"/>
          <w:szCs w:val="24"/>
        </w:rPr>
        <w:t>4. sz. melléklet</w:t>
      </w:r>
      <w:r>
        <w:rPr>
          <w:rFonts w:cs="Arial"/>
          <w:sz w:val="24"/>
          <w:szCs w:val="24"/>
        </w:rPr>
        <w:t>) a kapott 5.700.000.-Ft-ból 5.597.000.-Ft került felhasználásra, a maradék 102.876.-Ft visszautalásra került az önkormányzat részére (</w:t>
      </w:r>
      <w:r>
        <w:rPr>
          <w:rFonts w:cs="Arial"/>
          <w:b/>
          <w:bCs/>
          <w:sz w:val="24"/>
          <w:szCs w:val="24"/>
        </w:rPr>
        <w:t>5. sz. melléklet</w:t>
      </w:r>
      <w:r>
        <w:rPr>
          <w:rFonts w:cs="Arial"/>
          <w:sz w:val="24"/>
          <w:szCs w:val="24"/>
        </w:rPr>
        <w:t xml:space="preserve"> - tranzakciós jóváhagyás)</w:t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 w:cs="Arial"/>
          <w:b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II. Vonatkozó jogszabályok:</w:t>
      </w:r>
    </w:p>
    <w:p>
      <w:pPr>
        <w:pStyle w:val="Normal"/>
        <w:tabs>
          <w:tab w:val="left" w:pos="540" w:leader="none"/>
        </w:tabs>
        <w:jc w:val="both"/>
        <w:rPr>
          <w:rFonts w:ascii="Times New Roman" w:hAnsi="Times New Roman" w:cs="Arial"/>
          <w:b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sz w:val="24"/>
          <w:szCs w:val="24"/>
        </w:rPr>
        <w:t>A támogatási szerződésben nem vagy nem kellő részletességgel szabályozott kérdések tekintetében a Szerződő Felek a magyar jog szabályait – elsősorban a Polgári Törvénykönyv,</w:t>
      </w:r>
      <w:bookmarkStart w:id="0" w:name="pr2"/>
      <w:bookmarkEnd w:id="0"/>
      <w:r>
        <w:rPr>
          <w:rFonts w:cs="Arial"/>
          <w:sz w:val="24"/>
          <w:szCs w:val="24"/>
        </w:rPr>
        <w:t xml:space="preserve"> az államháztartásról szóló 2011. évi CXCV törvény és</w:t>
      </w:r>
      <w:bookmarkStart w:id="1" w:name="pr21"/>
      <w:bookmarkEnd w:id="1"/>
      <w:r>
        <w:rPr>
          <w:rFonts w:cs="Arial"/>
          <w:sz w:val="24"/>
          <w:szCs w:val="24"/>
        </w:rPr>
        <w:t xml:space="preserve"> az államháztartásról szóló törvény végrehajtásáról (továbbiakban Ávr.) szóló 368/2011. (XII. 31.) Korm. rendelet rendelkezéseit tekintik irányadónak.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Az Ávr. beszámolóra vonatkozó paragrafusa szerint:</w:t>
      </w:r>
    </w:p>
    <w:p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92. §</w:t>
      </w:r>
      <w:r>
        <w:rPr>
          <w:rFonts w:cs="Arial"/>
          <w:sz w:val="24"/>
          <w:szCs w:val="24"/>
        </w:rPr>
        <w:t>(1) A kedvezményezett a támogatott tevékenységről és a támogatott tevékenység megvalósításával kapcsolatban felmerült valamennyi költségről a támogatási szerződésben rögzített határidőig készíti el az Áht. 53. §-a szerinti beszámolót. A támogatási szerződés az egyes finanszírozási időszakok lezárásaként részbeszámoló benyújtását írhatja elő.</w:t>
      </w:r>
    </w:p>
    <w:p>
      <w:pPr>
        <w:pStyle w:val="Szvegtrzs"/>
        <w:spacing w:before="0" w:after="0"/>
        <w:ind w:left="0" w:right="15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93. §</w:t>
      </w:r>
      <w:r>
        <w:rPr>
          <w:rFonts w:cs="Arial"/>
          <w:sz w:val="24"/>
          <w:szCs w:val="24"/>
        </w:rPr>
        <w:t>(1) A költségvetési támogatás rendeltetésszerű felhasználásáról, a megítélt költségvetési támogatás kifizethetőségéről elsősorban a részbeszámoló, beszámoló alapján kell meggyőződni. A részbeszámoló, beszámoló támogatási szerződésben meghatározott tartalommal és formában ismerteti a költségvetési támogatás és - saját forrás jogszabály, pályázati kiírás vagy a támogató által történő előírása esetén - a saját forrás felhasználásának, a támogatott tevékenység megvalósításának szakmai vonatkozásait, tapasztalatait, elemzi a megvalósítás eredményességét, továbbá részletes pénzügyi elszámolást ad a költségvetési támogatás és a saját forrás felhasználásáról.</w:t>
      </w:r>
    </w:p>
    <w:p>
      <w:pPr>
        <w:pStyle w:val="Szvegtrzs"/>
        <w:widowControl/>
        <w:suppressAutoHyphens w:val="true"/>
        <w:bidi w:val="0"/>
        <w:spacing w:before="0" w:after="0"/>
        <w:ind w:left="0" w:right="17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(2) A kedvezményezett kizárólag a támogatott tevékenység időtartama alatt felmerült költségeket szerepeltetheti a részbeszámolóban, beszámolóban. A részbeszámolóhoz, beszámolóhoz a részbeszámoló, beszámoló által érintett időszakra vonatkozóan elszámolandó számlákról, számviteli bizonylatról, ha a támogatási szerződés előírja, összesítőt kell készíteni.</w:t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(3) A részbeszámolóhoz, beszámolóhoz csatolni kell a százezer forint értékhatárt meghaladó számlák másolatát, továbbá jogszabály vagy a támogatási szerződés erre vonatkozó rendelkezése szerint a százezer forint értékhatárt meg nem haladó számlák és - ha a támogatási szerződés előírja - számviteli bizonylatok másolatát, vagy a támogató által a támogatási szerződésben meghatározott, a gazdasági eseményt igazoló egyéb dokumentumok hiteles másolatát. Hiteles másolatként a kedvezményezett képviseletére jogosult vagy az általa meghatalmazott személy által aláírt másolat fogadható el.</w:t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(4) A költségvetési támogatás terhére elszámolható költségeket és a költségvetési támogatás összegét forintban kell megállapítani, tekintet nélkül arra, hogy a költség forintban vagy más pénznemben keletkezett, vagy a költségvetési támogatás folyósítását a kedvezményezett vagy a szállító mely pénznemben kéri. A forinttól eltérő pénznemben kiállított számla, számviteli bizonylat esetében annak végösszegét és az arra tekintettel elszámolható költség összegét a számlán, számviteli bizonylaton megjelölt teljesítés időpontjában érvényes,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</w:t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(5) A támogatási szerződés előírhatja a részbeszámolóhoz, beszámolóhoz benyújtandó okiratok záradékolását.</w:t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94. §</w:t>
      </w:r>
      <w:r>
        <w:rPr>
          <w:rFonts w:cs="Arial"/>
          <w:b w:val="false"/>
          <w:sz w:val="24"/>
          <w:szCs w:val="24"/>
        </w:rPr>
        <w:t>(1) A részbeszámoló, beszámoló elfogadásáról, a jogosulatlanul igénybe vett támogatás visszafizetésének kötelezettségéről a támogatási szerződésben meghatározott határidőn belül írásban kell értesíteni a kedvezményezettet.</w:t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(2) A részbeszámoló, beszámoló határidejének elmulasztása vagy nem megfelelő teljesítése esetén a támogató írásban, határidő tűzésével felszólítja a kedvezményezettet a kötelezettsége teljesítésére vagy a hiányok pótlására. Hiánypótlásra, ha jogszabály, pályázati kiírás, vagy támogatási szerződés eltérően nem rendelkezik, legfeljebb egy alkalommal van lehetőség.</w:t>
      </w:r>
    </w:p>
    <w:p>
      <w:pPr>
        <w:pStyle w:val="Normal"/>
        <w:widowControl/>
        <w:suppressAutoHyphens w:val="true"/>
        <w:bidi w:val="0"/>
        <w:spacing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(3) Ha a részbeszámolási kötelezettség teljesítésére a (2) bekezdés szerinti határidő leteltéig nem vagy nem megfelelően kerül sor, a költségvetési támogatás fennmaradó része nem folyósítható mindaddig, amíg a kedvezményezett a kötelezettségének nem tesz eleget.</w:t>
      </w:r>
    </w:p>
    <w:p>
      <w:pPr>
        <w:pStyle w:val="Normal"/>
        <w:tabs>
          <w:tab w:val="left" w:pos="540" w:leader="none"/>
        </w:tabs>
        <w:spacing w:before="0" w:after="0"/>
        <w:jc w:val="both"/>
        <w:rPr>
          <w:rFonts w:ascii="Times New Roman" w:hAnsi="Times New Roman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cs="Arial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tabs>
          <w:tab w:val="left" w:pos="-5040" w:leader="none"/>
        </w:tabs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A pénzügyi elszámolás terjedelme miatt osztályunkon, illetve a hálózaton tekinthető meg.</w:t>
      </w:r>
    </w:p>
    <w:p>
      <w:pPr>
        <w:pStyle w:val="Normal"/>
        <w:autoSpaceDE w:val="false"/>
        <w:jc w:val="both"/>
        <w:rPr>
          <w:rFonts w:ascii="Times New Roman" w:hAnsi="Times New Roman" w:eastAsia="Arial" w:cs="Arial"/>
          <w:b w:val="false"/>
          <w:b w:val="false"/>
          <w:bCs w:val="false"/>
          <w:color w:val="000000"/>
          <w:spacing w:val="-2"/>
          <w:position w:val="2"/>
          <w:sz w:val="24"/>
          <w:szCs w:val="24"/>
          <w:lang w:val="hu-HU" w:eastAsia="zxx" w:bidi="zxx"/>
        </w:rPr>
      </w:pPr>
      <w:r>
        <w:rPr>
          <w:rFonts w:eastAsia="Arial" w:cs="Arial"/>
          <w:b w:val="false"/>
          <w:bCs w:val="false"/>
          <w:color w:val="000000"/>
          <w:spacing w:val="-2"/>
          <w:position w:val="2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3335" w:leader="none"/>
          <w:tab w:val="left" w:pos="8721" w:leader="none"/>
        </w:tabs>
        <w:ind w:left="0" w:righ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>Az előterjesztést tárgyalta a Gazdasági és területfejlesztési bizottság, a Pénzügyi bizottság és a</w:t>
      </w: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>z</w:t>
      </w: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 xml:space="preserve"> </w:t>
      </w: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>O</w:t>
      </w:r>
      <w:r>
        <w:rPr>
          <w:rFonts w:eastAsia="Arial" w:cs="Arial"/>
          <w:b w:val="false"/>
          <w:bCs w:val="false"/>
          <w:color w:val="000000"/>
          <w:sz w:val="24"/>
          <w:szCs w:val="24"/>
          <w:lang w:val="hu-HU" w:eastAsia="zxx" w:bidi="zxx"/>
        </w:rPr>
        <w:t>ktatási, kulturális, ifjúsági és sportbizottság</w:t>
      </w: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.</w:t>
      </w:r>
    </w:p>
    <w:p>
      <w:pPr>
        <w:pStyle w:val="Normal"/>
        <w:tabs>
          <w:tab w:val="left" w:pos="3335" w:leader="none"/>
          <w:tab w:val="left" w:pos="8721" w:leader="none"/>
        </w:tabs>
        <w:ind w:left="0" w:right="284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auto"/>
          <w:sz w:val="24"/>
          <w:szCs w:val="24"/>
          <w:lang w:val="hu-HU" w:eastAsia="zxx" w:bidi="zxx"/>
        </w:rPr>
      </w:pP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3335" w:leader="none"/>
          <w:tab w:val="left" w:pos="8721" w:leader="none"/>
        </w:tabs>
        <w:ind w:left="0" w:right="284" w:hanging="0"/>
        <w:jc w:val="both"/>
        <w:rPr>
          <w:rFonts w:ascii="Times New Roman" w:hAnsi="Times New Roman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A </w:t>
      </w: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>Gazdasági és területfejlesztési bizottság</w:t>
      </w: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 2016. február 10. napján tartott nyílt ülésén </w:t>
      </w:r>
      <w:r>
        <w:rPr>
          <w:rFonts w:eastAsia="Arial" w:cs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tárgyalta az előterjesztést és</w:t>
      </w:r>
      <w:r>
        <w:rPr>
          <w:rFonts w:eastAsia="Arial" w:cs="Arial"/>
          <w:b/>
          <w:bCs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 </w:t>
      </w:r>
      <w:r>
        <w:rPr>
          <w:rFonts w:eastAsia="Arial" w:cs="Arial"/>
          <w:b/>
          <w:bCs/>
          <w:color w:val="000000"/>
          <w:sz w:val="24"/>
          <w:szCs w:val="24"/>
          <w:highlight w:val="white"/>
          <w:u w:val="none"/>
          <w:lang w:val="hu-HU" w:eastAsia="zxx" w:bidi="zxx"/>
        </w:rPr>
        <w:t>6 igen szavazattal</w:t>
      </w:r>
      <w:r>
        <w:rPr>
          <w:rFonts w:eastAsia="Arial" w:cs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 a határozati javaslatot javaslatot elfogadásra javasolta a Közgyűlésnek.</w:t>
      </w:r>
    </w:p>
    <w:p>
      <w:pPr>
        <w:pStyle w:val="Normal"/>
        <w:tabs>
          <w:tab w:val="left" w:pos="3335" w:leader="none"/>
          <w:tab w:val="left" w:pos="8721" w:leader="none"/>
        </w:tabs>
        <w:ind w:left="0" w:right="284" w:hanging="0"/>
        <w:jc w:val="both"/>
        <w:rPr>
          <w:rFonts w:ascii="Times New Roman" w:hAnsi="Times New Roman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A </w:t>
      </w: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>Pénzügyi bizottság</w:t>
      </w: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 2016. február 9. napján tartott ülésén tárgyalta az előterjesztést és a határozati javaslatot </w:t>
      </w: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 xml:space="preserve">5 igen szavazattal </w:t>
      </w: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elfogadásra javasolta a Közgyűlésnek.</w:t>
      </w:r>
    </w:p>
    <w:p>
      <w:pPr>
        <w:pStyle w:val="Normal"/>
        <w:tabs>
          <w:tab w:val="left" w:pos="3335" w:leader="none"/>
          <w:tab w:val="left" w:pos="8721" w:leader="none"/>
        </w:tabs>
        <w:ind w:left="0" w:right="284" w:hanging="0"/>
        <w:jc w:val="both"/>
        <w:rPr>
          <w:rFonts w:ascii="Times New Roman" w:hAnsi="Times New Roman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Az </w:t>
      </w: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 xml:space="preserve">Oktatási kulturális, ifjúsági és sportbizottság </w:t>
      </w: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2016. február 9. napján tartott nyílt ülésén tárgyalta az előterjesztést és</w:t>
      </w: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 xml:space="preserve"> 7 igen</w:t>
      </w: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>szavazattal</w:t>
      </w:r>
      <w:r>
        <w:rPr>
          <w:rFonts w:eastAsia="Arial" w:cs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 támogatta a határozati javaslatot.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  <w:t xml:space="preserve"> </w:t>
      </w:r>
      <w:r>
        <w:rPr>
          <w:rFonts w:eastAsia="Times New Roman" w:cs="Arial"/>
          <w:b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  <w:t>Határozati javaslat</w:t>
      </w:r>
    </w:p>
    <w:p>
      <w:pPr>
        <w:pStyle w:val="Normal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</w:pPr>
      <w:r>
        <w:rPr>
          <w:rFonts w:cs="Arial"/>
          <w:b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</w:r>
    </w:p>
    <w:p>
      <w:pPr>
        <w:pStyle w:val="Normal"/>
        <w:jc w:val="center"/>
        <w:rPr>
          <w:rFonts w:ascii="Times New Roman" w:hAnsi="Times New Roman" w:eastAsia="Arial" w:cs="Arial"/>
          <w:b/>
          <w:b/>
          <w:i w:val="false"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</w:pPr>
      <w:r>
        <w:rPr>
          <w:rFonts w:eastAsia="Arial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Dunaújváros Megyei Jogú Város Közgyűlésének</w:t>
      </w:r>
    </w:p>
    <w:p>
      <w:pPr>
        <w:pStyle w:val="Szvegtrzs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…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..../201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6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 xml:space="preserve">. 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(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I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I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.</w:t>
      </w:r>
      <w:r>
        <w:rPr>
          <w:rFonts w:eastAsia="Courier New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18.</w:t>
      </w:r>
      <w:r>
        <w:rPr>
          <w:rFonts w:eastAsia="Times New Roman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)</w:t>
      </w:r>
      <w:r>
        <w:rPr>
          <w:rFonts w:eastAsia="Arial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 xml:space="preserve"> </w:t>
      </w:r>
      <w:r>
        <w:rPr>
          <w:rFonts w:eastAsia="Times New Roman" w:cs="Arial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 xml:space="preserve">határozata </w:t>
      </w:r>
    </w:p>
    <w:p>
      <w:pPr>
        <w:pStyle w:val="Normal"/>
        <w:tabs>
          <w:tab w:val="left" w:pos="3335" w:leader="none"/>
          <w:tab w:val="left" w:pos="8721" w:leader="none"/>
        </w:tabs>
        <w:ind w:left="0" w:right="0" w:hanging="0"/>
        <w:jc w:val="center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Lucida Sans Unicode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Lucida Sans Unicode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a</w:t>
      </w:r>
      <w:r>
        <w:rPr>
          <w:rFonts w:eastAsia="Lucida Sans Unicode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z OVI-FOCI Közhasznú Alapítvány</w:t>
      </w:r>
      <w:r>
        <w:rPr>
          <w:rFonts w:eastAsia="Lucida Sans Unicode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részére </w:t>
      </w:r>
      <w:r>
        <w:rPr>
          <w:rFonts w:eastAsia="Lucida Sans Unicode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nyújtott támogatás</w:t>
      </w:r>
      <w:r>
        <w:rPr>
          <w:rFonts w:eastAsia="Lucida Sans Unicode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felhasználásáról benyújtott elszámolás elfogadására</w:t>
      </w:r>
    </w:p>
    <w:p>
      <w:pPr>
        <w:pStyle w:val="Normal"/>
        <w:tabs>
          <w:tab w:val="left" w:pos="3335" w:leader="none"/>
          <w:tab w:val="left" w:pos="8721" w:leader="none"/>
        </w:tabs>
        <w:ind w:left="0" w:right="0" w:hanging="0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sz w:val="24"/>
          <w:szCs w:val="24"/>
          <w:lang w:val="hu-HU" w:eastAsia="zxx" w:bidi="zxx"/>
        </w:rPr>
      </w:pP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4455" w:leader="none"/>
        </w:tabs>
        <w:spacing w:lineRule="atLeast" w:line="260"/>
        <w:ind w:left="270" w:right="283" w:hanging="27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auto"/>
          <w:sz w:val="24"/>
          <w:szCs w:val="24"/>
          <w:lang w:val="hu-HU" w:eastAsia="zxx" w:bidi="zxx"/>
        </w:rPr>
      </w:pP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 xml:space="preserve">1. Dunaújváros Megyei Jogú Város Közgyűlése </w:t>
      </w: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>úgy határoz, hogy a</w:t>
      </w: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 xml:space="preserve">z OVI-FOCI Közhasznú Alapítvány részére nyújtott 5.700.000.-Ft, azaz Ötmillió-hétszázezer forint támogatás felhasználásáról benyújtott elszámolást </w:t>
      </w: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 xml:space="preserve">elfogadja </w:t>
      </w:r>
      <w:r>
        <w:rPr>
          <w:rFonts w:eastAsia="Times New Roman" w:cs="Arial"/>
          <w:b w:val="false"/>
          <w:bCs w:val="false"/>
          <w:color w:val="auto"/>
          <w:sz w:val="24"/>
          <w:szCs w:val="24"/>
          <w:lang w:val="hu-HU" w:eastAsia="zxx" w:bidi="zxx"/>
        </w:rPr>
        <w:t>és egyben utasítja a polgármestert a határozat közlésére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auto"/>
          <w:sz w:val="24"/>
          <w:szCs w:val="24"/>
          <w:u w:val="single"/>
          <w:lang w:val="hu-HU"/>
        </w:rPr>
        <w:t xml:space="preserve">Felelős: </w:t>
      </w: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>- a határozat közléséért: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  </w:t>
      </w: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a polgármester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</w:t>
      </w: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>- a határozat közlésében és végrehajtásában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</w:t>
      </w: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>- a vagyonkezelési osztályvezető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 w:val="false"/>
        <w:tabs>
          <w:tab w:val="left" w:pos="5580" w:leader="none"/>
        </w:tabs>
        <w:suppressAutoHyphens w:val="true"/>
        <w:bidi w:val="0"/>
        <w:ind w:left="1191" w:right="0" w:hanging="1191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auto"/>
          <w:sz w:val="24"/>
          <w:szCs w:val="24"/>
          <w:u w:val="single"/>
          <w:lang w:val="hu-HU"/>
        </w:rPr>
        <w:t>Határidő:</w:t>
      </w: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a határozat közlésére: a határozatnak az előkészítő osztályra érkezésétől számított 8 nap</w:t>
      </w: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/>
        </w:rPr>
        <w:t>on belül</w:t>
      </w:r>
    </w:p>
    <w:p>
      <w:pPr>
        <w:pStyle w:val="Normal"/>
        <w:tabs>
          <w:tab w:val="left" w:pos="4455" w:leader="none"/>
        </w:tabs>
        <w:spacing w:lineRule="atLeast" w:line="260"/>
        <w:ind w:left="270" w:right="283" w:hanging="270"/>
        <w:jc w:val="both"/>
        <w:rPr>
          <w:rFonts w:ascii="Times New Roman" w:hAnsi="Times New Roman" w:eastAsia="Arial" w:cs="Arial"/>
          <w:b/>
          <w:b/>
          <w:bCs/>
          <w:color w:val="auto"/>
          <w:sz w:val="24"/>
          <w:szCs w:val="24"/>
          <w:u w:val="none"/>
          <w:lang w:val="hu-HU" w:eastAsia="zxx" w:bidi="zxx"/>
        </w:rPr>
      </w:pPr>
      <w:r>
        <w:rPr>
          <w:rFonts w:eastAsia="Arial" w:cs="Arial"/>
          <w:b/>
          <w:bCs/>
          <w:color w:val="auto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4455" w:leader="none"/>
        </w:tabs>
        <w:spacing w:lineRule="atLeast" w:line="260"/>
        <w:ind w:left="270" w:right="283" w:hanging="27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4455" w:leader="none"/>
        </w:tabs>
        <w:spacing w:lineRule="atLeast" w:line="260"/>
        <w:ind w:left="270" w:right="283" w:hanging="27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Dunaújváros, 201</w:t>
      </w: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6. február 18.</w:t>
      </w:r>
    </w:p>
    <w:p>
      <w:pPr>
        <w:pStyle w:val="Normal"/>
        <w:tabs>
          <w:tab w:val="left" w:pos="4455" w:leader="none"/>
        </w:tabs>
        <w:spacing w:lineRule="atLeast" w:line="260"/>
        <w:ind w:left="270" w:right="283" w:hanging="27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</w:r>
    </w:p>
    <w:p>
      <w:pPr>
        <w:pStyle w:val="Szvegtrzs"/>
        <w:tabs>
          <w:tab w:val="left" w:pos="1346" w:leader="none"/>
        </w:tabs>
        <w:autoSpaceDE w:val="false"/>
        <w:spacing w:lineRule="atLeast" w:line="240" w:before="0" w:after="0"/>
        <w:ind w:left="-3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spacing w:val="-2"/>
          <w:position w:val="2"/>
          <w:sz w:val="24"/>
          <w:szCs w:val="24"/>
          <w:u w:val="none"/>
          <w:lang w:val="hu-HU" w:eastAsia="hu-HU" w:bidi="hi-IN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A"/>
          <w:spacing w:val="-2"/>
          <w:position w:val="2"/>
          <w:sz w:val="24"/>
          <w:szCs w:val="24"/>
          <w:u w:val="none"/>
          <w:lang w:val="hu-HU" w:eastAsia="hu-HU" w:bidi="hi-IN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    </w:t>
      </w:r>
      <w:r>
        <w:rPr>
          <w:rFonts w:eastAsia="Lucida Sans Unicode" w:cs="Arial"/>
          <w:b/>
          <w:bCs/>
          <w:sz w:val="24"/>
          <w:szCs w:val="24"/>
        </w:rPr>
        <w:t>Hingy</w:t>
      </w:r>
      <w:r>
        <w:rPr>
          <w:rFonts w:eastAsia="Lucida Sans Unicode" w:cs="Arial"/>
          <w:b/>
          <w:bCs/>
          <w:sz w:val="24"/>
          <w:szCs w:val="24"/>
        </w:rPr>
        <w:t>i</w:t>
      </w:r>
      <w:r>
        <w:rPr>
          <w:rFonts w:eastAsia="Lucida Sans Unicode" w:cs="Arial"/>
          <w:b/>
          <w:bCs/>
          <w:sz w:val="24"/>
          <w:szCs w:val="24"/>
        </w:rPr>
        <w:t xml:space="preserve"> László</w:t>
      </w:r>
      <w:r>
        <w:rPr>
          <w:rFonts w:eastAsia="Arial"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s.k.</w:t>
      </w:r>
      <w:r>
        <w:rPr>
          <w:rFonts w:eastAsia="Arial" w:cs="Arial"/>
          <w:b/>
          <w:bCs/>
          <w:sz w:val="24"/>
          <w:szCs w:val="24"/>
        </w:rPr>
        <w:t xml:space="preserve">      </w:t>
      </w:r>
      <w:r>
        <w:rPr>
          <w:rFonts w:cs="Arial"/>
          <w:b/>
          <w:bCs/>
          <w:sz w:val="24"/>
          <w:szCs w:val="24"/>
        </w:rPr>
        <w:tab/>
      </w:r>
      <w:r>
        <w:rPr>
          <w:rFonts w:eastAsia="Arial" w:cs="Arial"/>
          <w:b/>
          <w:bCs/>
          <w:sz w:val="24"/>
          <w:szCs w:val="24"/>
        </w:rPr>
        <w:t xml:space="preserve">                                 </w:t>
        <w:tab/>
        <w:tab/>
        <w:tab/>
        <w:tab/>
        <w:t xml:space="preserve"> </w:t>
      </w:r>
      <w:r>
        <w:rPr>
          <w:rFonts w:eastAsia="Arial" w:cs="Arial"/>
          <w:b/>
          <w:bCs/>
          <w:sz w:val="24"/>
          <w:szCs w:val="24"/>
        </w:rPr>
        <w:t>Pintér Attila</w:t>
      </w:r>
      <w:r>
        <w:rPr>
          <w:rFonts w:eastAsia="Arial" w:cs="Arial"/>
          <w:b/>
          <w:bCs/>
          <w:sz w:val="24"/>
          <w:szCs w:val="24"/>
        </w:rPr>
        <w:t xml:space="preserve"> s.k.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Lucida Sans Unicode" w:cs="Arial"/>
          <w:b/>
          <w:bCs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gazdasági</w:t>
      </w:r>
      <w:r>
        <w:rPr>
          <w:rFonts w:eastAsia="Arial"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és</w:t>
      </w:r>
      <w:r>
        <w:rPr>
          <w:rFonts w:eastAsia="Arial" w:cs="Arial"/>
          <w:b/>
          <w:bCs/>
          <w:sz w:val="24"/>
          <w:szCs w:val="24"/>
        </w:rPr>
        <w:t xml:space="preserve"> </w:t>
      </w:r>
      <w:r>
        <w:rPr>
          <w:rFonts w:eastAsia="Lucida Sans Unicode" w:cs="Arial"/>
          <w:b/>
          <w:bCs/>
          <w:sz w:val="24"/>
          <w:szCs w:val="24"/>
        </w:rPr>
        <w:t>területfejlesztési</w:t>
      </w:r>
      <w:r>
        <w:rPr>
          <w:rFonts w:eastAsia="Arial" w:cs="Arial"/>
          <w:b/>
          <w:bCs/>
          <w:sz w:val="24"/>
          <w:szCs w:val="24"/>
        </w:rPr>
        <w:t xml:space="preserve">                   </w:t>
        <w:tab/>
        <w:t xml:space="preserve">      </w:t>
        <w:tab/>
        <w:t xml:space="preserve">       </w:t>
        <w:tab/>
        <w:t xml:space="preserve">       a </w:t>
      </w:r>
      <w:r>
        <w:rPr>
          <w:rFonts w:eastAsia="Arial" w:cs="Arial"/>
          <w:b/>
          <w:bCs/>
          <w:sz w:val="24"/>
          <w:szCs w:val="24"/>
        </w:rPr>
        <w:t xml:space="preserve">pénzügyi bizottság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            </w:t>
      </w:r>
      <w:r>
        <w:rPr>
          <w:rFonts w:eastAsia="Lucida Sans Unicode" w:cs="Arial"/>
          <w:b/>
          <w:bCs/>
          <w:sz w:val="24"/>
          <w:szCs w:val="24"/>
        </w:rPr>
        <w:t>bizottság</w:t>
      </w:r>
      <w:r>
        <w:rPr>
          <w:rFonts w:eastAsia="Arial" w:cs="Arial"/>
          <w:b/>
          <w:bCs/>
          <w:sz w:val="24"/>
          <w:szCs w:val="24"/>
        </w:rPr>
        <w:t xml:space="preserve"> elnöke                                      </w:t>
      </w:r>
      <w:r>
        <w:rPr>
          <w:rFonts w:eastAsia="Arial" w:cs="Arial"/>
          <w:b/>
          <w:bCs/>
          <w:sz w:val="24"/>
          <w:szCs w:val="24"/>
        </w:rPr>
        <w:t xml:space="preserve"> </w:t>
        <w:tab/>
        <w:t xml:space="preserve">  </w:t>
        <w:tab/>
        <w:t xml:space="preserve">       </w:t>
        <w:tab/>
        <w:t xml:space="preserve">      </w:t>
        <w:tab/>
        <w:t xml:space="preserve">       elnök</w:t>
      </w:r>
      <w:r>
        <w:rPr>
          <w:rFonts w:eastAsia="Arial" w:cs="Arial"/>
          <w:b/>
          <w:bCs/>
          <w:sz w:val="24"/>
          <w:szCs w:val="24"/>
        </w:rPr>
        <w:t>e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6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Sztankovics László</w:t>
      </w:r>
      <w:r>
        <w:rPr>
          <w:rFonts w:cs="Arial"/>
          <w:b/>
          <w:bCs/>
          <w:sz w:val="24"/>
          <w:szCs w:val="24"/>
        </w:rPr>
        <w:t xml:space="preserve"> s.k.</w:t>
      </w:r>
    </w:p>
    <w:p>
      <w:pPr>
        <w:pStyle w:val="Normal"/>
        <w:spacing w:lineRule="auto" w:line="216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</w:t>
      </w:r>
      <w:r>
        <w:rPr>
          <w:rFonts w:cs="Arial"/>
          <w:b/>
          <w:bCs/>
          <w:sz w:val="24"/>
          <w:szCs w:val="24"/>
        </w:rPr>
        <w:t xml:space="preserve">z </w:t>
      </w: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 xml:space="preserve">oktatási, kulturális, ifjúsági és </w:t>
      </w:r>
    </w:p>
    <w:p>
      <w:pPr>
        <w:pStyle w:val="Normal"/>
        <w:spacing w:lineRule="auto" w:line="216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  <w:u w:val="none"/>
          <w:lang w:val="hu-HU" w:eastAsia="zxx" w:bidi="zxx"/>
        </w:rPr>
        <w:t>sportbizottság</w:t>
      </w:r>
      <w:r>
        <w:rPr>
          <w:rFonts w:eastAsia="Arial" w:cs="Arial"/>
          <w:b/>
          <w:bCs/>
          <w:color w:val="auto"/>
          <w:sz w:val="24"/>
          <w:szCs w:val="24"/>
          <w:u w:val="none"/>
          <w:lang w:val="hu-HU" w:eastAsia="zxx" w:bidi="zxx"/>
        </w:rPr>
        <w:t xml:space="preserve"> elnöke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2"/>
      </w:numPr>
      <w:pBdr>
        <w:bottom w:val="single" w:sz="2" w:space="1" w:color="000000"/>
      </w:pBdr>
      <w:shd w:fill="DFDFDF" w:val="clear"/>
      <w:spacing w:lineRule="exact" w:line="240" w:before="120" w:after="120"/>
      <w:ind w:left="0" w:right="0" w:hanging="0"/>
      <w:outlineLvl w:val="0"/>
    </w:pPr>
    <w:rPr>
      <w:rFonts w:ascii="Arial" w:hAnsi="Arial" w:cs="Arial"/>
      <w:b/>
      <w:i/>
      <w:sz w:val="24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Cím"/>
    <w:basedOn w:val="Normal"/>
    <w:next w:val="Alcm"/>
    <w:pPr>
      <w:widowControl w:val="false"/>
      <w:suppressAutoHyphens w:val="true"/>
      <w:jc w:val="center"/>
    </w:pPr>
    <w:rPr>
      <w:rFonts w:cs="OpenSymbol;Arial Unicode MS"/>
      <w:b/>
      <w:caps/>
      <w:szCs w:val="20"/>
      <w:lang w:val="zxx" w:bidi="hi-IN"/>
    </w:rPr>
  </w:style>
  <w:style w:type="paragraph" w:styleId="Alcm">
    <w:name w:val="Alcím"/>
    <w:basedOn w:val="Normal"/>
    <w:next w:val="Szvegtrzs"/>
    <w:pPr>
      <w:widowControl w:val="false"/>
      <w:suppressAutoHyphens w:val="true"/>
      <w:jc w:val="center"/>
    </w:pPr>
    <w:rPr>
      <w:rFonts w:cs="OpenSymbol;Arial Unicode MS"/>
      <w:sz w:val="28"/>
      <w:szCs w:val="20"/>
      <w:u w:val="single"/>
      <w:lang w:val="zxx" w:bidi="hi-IN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17429</TotalTime>
  <Application>LibreOffice/5.0.1.2$Windows_x86 LibreOffice_project/81898c9f5c0d43f3473ba111d7b351050be20261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2014-03-06T09:32:27Z</dcterms:created>
  <dc:language>hu-HU</dc:language>
  <cp:lastPrinted>2015-09-09T15:38:16Z</cp:lastPrinted>
  <dcterms:modified xsi:type="dcterms:W3CDTF">2016-02-11T13:58:51Z</dcterms:modified>
  <cp:revision>45</cp:revision>
</cp:coreProperties>
</file>