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Arial" w:cs="Arial" w:ascii="Arial" w:hAnsi="Arial"/>
          <w:b/>
          <w:caps/>
          <w:sz w:val="22"/>
          <w:szCs w:val="22"/>
        </w:rPr>
        <w:t xml:space="preserve">    </w:t>
      </w:r>
      <w:r>
        <w:rPr>
          <w:rFonts w:cs="Arial" w:ascii="Arial" w:hAnsi="Arial"/>
          <w:b/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/>
      </w:pPr>
      <w:r>
        <w:rPr>
          <w:rFonts w:cs="Arial"/>
          <w:b/>
          <w:szCs w:val="28"/>
          <w:u w:val="none"/>
        </w:rPr>
        <w:t>Az</w:t>
      </w:r>
      <w:r>
        <w:rPr>
          <w:rFonts w:eastAsia="Arial" w:cs="Arial"/>
          <w:b/>
          <w:szCs w:val="28"/>
          <w:u w:val="none"/>
        </w:rPr>
        <w:t xml:space="preserve"> </w:t>
      </w:r>
      <w:r>
        <w:rPr>
          <w:rFonts w:cs="Arial"/>
          <w:b/>
          <w:szCs w:val="28"/>
          <w:u w:val="none"/>
        </w:rPr>
        <w:t>előterjesztés</w:t>
      </w:r>
      <w:r>
        <w:rPr>
          <w:rFonts w:eastAsia="Arial" w:cs="Arial"/>
          <w:b/>
          <w:color w:val="000000"/>
          <w:szCs w:val="28"/>
          <w:u w:val="none"/>
        </w:rPr>
        <w:t xml:space="preserve"> </w:t>
      </w:r>
      <w:r>
        <w:rPr>
          <w:rFonts w:cs="Arial"/>
          <w:b/>
          <w:color w:val="000000"/>
          <w:szCs w:val="28"/>
          <w:u w:val="none"/>
        </w:rPr>
        <w:t>közgyűlés</w:t>
      </w:r>
      <w:r>
        <w:rPr>
          <w:rFonts w:eastAsia="Arial" w:cs="Arial"/>
          <w:b/>
          <w:color w:val="000000"/>
          <w:szCs w:val="28"/>
          <w:u w:val="none"/>
        </w:rPr>
        <w:t xml:space="preserve"> </w:t>
      </w:r>
      <w:r>
        <w:rPr>
          <w:rFonts w:cs="Arial"/>
          <w:b/>
          <w:color w:val="000000"/>
          <w:szCs w:val="28"/>
          <w:u w:val="none"/>
        </w:rPr>
        <w:t>elé</w:t>
      </w:r>
      <w:r>
        <w:rPr>
          <w:rFonts w:eastAsia="Arial" w:cs="Arial"/>
          <w:b/>
          <w:color w:val="000000"/>
          <w:szCs w:val="28"/>
          <w:u w:val="none"/>
        </w:rPr>
        <w:t xml:space="preserve"> </w:t>
      </w:r>
      <w:r>
        <w:rPr>
          <w:rFonts w:cs="Arial"/>
          <w:b/>
          <w:color w:val="000000"/>
          <w:szCs w:val="28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color w:val="000000"/>
          <w:sz w:val="28"/>
          <w:szCs w:val="28"/>
        </w:rPr>
        <w:t>Az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előterjesztés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tárgyalásának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napja: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201</w:t>
      </w:r>
      <w:r>
        <w:rPr>
          <w:rFonts w:eastAsia="Arial" w:cs="Arial" w:ascii="Arial" w:hAnsi="Arial"/>
          <w:b/>
          <w:color w:val="000000"/>
          <w:sz w:val="28"/>
          <w:szCs w:val="28"/>
        </w:rPr>
        <w:t>6. 02. 18.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val="hu-HU"/>
        </w:rPr>
      </w:pPr>
      <w:r>
        <w:rPr>
          <w:rFonts w:cs="Arial" w:ascii="Arial" w:hAnsi="Arial"/>
          <w:b/>
          <w:bCs/>
          <w:sz w:val="22"/>
          <w:szCs w:val="22"/>
          <w:lang w:val="hu-HU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lang w:val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Javaslat 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Önkormányzata és az 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DVG Dunaújvárosi Vagyonkezelő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Zrt. között fennálló, a 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dunaújvárosi volt Bánki Donát Gimnázium és Szakközépiskola Dunaújváros, Bercsényi u. 2. szám alatti épületére vonatkozó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üzemeltetés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i és őrzési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szerződés módosítására, 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kiegészítésére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Előadó: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 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 xml:space="preserve">a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gazdasági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és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területfejlesztési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bizottság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elnök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hu-HU"/>
        </w:rPr>
        <w:tab/>
        <w:t xml:space="preserve">  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az ügyrendi, igazgatási és jogi bizottság elnöke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  <w:lang w:val="hu-HU"/>
        </w:rPr>
      </w:pPr>
      <w:r>
        <w:rPr>
          <w:rFonts w:eastAsia="Arial" w:cs="Arial" w:ascii="Arial" w:hAnsi="Arial"/>
          <w:color w:val="000000"/>
          <w:sz w:val="22"/>
          <w:szCs w:val="22"/>
          <w:lang w:val="hu-HU"/>
        </w:rPr>
        <w:tab/>
        <w:t xml:space="preserve"> 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Előkészítő:</w:t>
      </w:r>
      <w:r>
        <w:rPr>
          <w:rFonts w:eastAsia="TimesNewRoman" w:cs="Arial" w:ascii="Arial" w:hAnsi="Arial"/>
          <w:b/>
          <w:color w:val="000000"/>
          <w:sz w:val="22"/>
          <w:szCs w:val="22"/>
          <w:lang w:val="hu-HU"/>
        </w:rPr>
        <w:tab/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>Dr.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hu-HU"/>
        </w:rPr>
        <w:t>Vántus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hu-HU"/>
        </w:rPr>
        <w:t>Judit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hu-HU"/>
        </w:rPr>
        <w:t>vagyonkezelési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osztályvezető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Tóthné dr. Kaja Edit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ügyintéző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Meghívott: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 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hu-HU"/>
        </w:rPr>
        <w:t>Mádai Balázs a DVG Zrt. vezérigazgatója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ab/>
        <w:t xml:space="preserve">          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2400 Dunaújváros, Kenyérgyári út 1.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bCs/>
          <w:sz w:val="22"/>
          <w:szCs w:val="22"/>
          <w:u w:val="single"/>
          <w:lang w:val="hu-HU"/>
        </w:rPr>
        <w:t>Véleményező</w:t>
      </w:r>
      <w:r>
        <w:rPr>
          <w:rFonts w:eastAsia="Arial" w:cs="Arial" w:ascii="Arial" w:hAnsi="Arial"/>
          <w:b/>
          <w:bCs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single"/>
          <w:lang w:val="hu-HU"/>
        </w:rPr>
        <w:t>bizottságok: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Lucida Sans Unicode" w:cs="Arial" w:ascii="Arial" w:hAnsi="Arial"/>
          <w:b w:val="false"/>
          <w:bCs w:val="false"/>
          <w:color w:val="000000"/>
          <w:sz w:val="22"/>
          <w:szCs w:val="22"/>
          <w:lang w:val="hu-HU"/>
        </w:rPr>
        <w:t>a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hu-HU"/>
        </w:rPr>
        <w:t xml:space="preserve"> gazdasági és területfejlesztési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bizottság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</w:t>
        <w:tab/>
        <w:tab/>
        <w:tab/>
        <w:t>201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6. 02.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10.</w:t>
      </w:r>
    </w:p>
    <w:p>
      <w:pPr>
        <w:pStyle w:val="Normal"/>
        <w:tabs>
          <w:tab w:val="left" w:pos="5775" w:leader="none"/>
        </w:tabs>
        <w:jc w:val="both"/>
        <w:rPr>
          <w:rFonts w:ascii="Arial" w:hAnsi="Arial" w:eastAsia="Arial" w:cs="Arial"/>
          <w:color w:val="000000"/>
          <w:sz w:val="22"/>
          <w:szCs w:val="22"/>
          <w:lang w:val="hu-HU"/>
        </w:rPr>
      </w:pPr>
      <w:r>
        <w:rPr>
          <w:rFonts w:eastAsia="Arial" w:cs="Arial" w:ascii="Arial" w:hAnsi="Arial"/>
          <w:color w:val="000000"/>
          <w:sz w:val="22"/>
          <w:szCs w:val="22"/>
          <w:lang w:val="hu-HU"/>
        </w:rPr>
        <w:t>az ügyrendi, igazgatási és jogi bizottság</w:t>
        <w:tab/>
        <w:tab/>
        <w:tab/>
        <w:t>2016. 02.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10.</w:t>
      </w:r>
    </w:p>
    <w:p>
      <w:pPr>
        <w:pStyle w:val="Normal"/>
        <w:tabs>
          <w:tab w:val="left" w:pos="5775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napirendi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pont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rövid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tartalma: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Dunaújváros MJV közgyűlése az 536/2015. (IX.17.) határozatával döntött arról, hogy a Bánki Donát Gimnázium és Szakközépiskola épületének őrzésével és üzemeltetésével a DVG Zrt.-t bízza meg.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A szerződés szerint a közüzemi díjakat a Megbízó (DMJV Önkormányzata) fizeti. A szolgáltatókkal azonban célszerű lenne az üzemeltetőnek megkötni a szerződést és a rezsi költségeket továbbszámlázás útján egyenlíteni ki az önkormányzat. Ezért szükségessé vált a szerződés módosítása. A szerződésmódosításról a Közgyűlés dönt.</w:t>
      </w:r>
    </w:p>
    <w:p>
      <w:pPr>
        <w:pStyle w:val="Normal"/>
        <w:jc w:val="both"/>
        <w:rPr>
          <w:rFonts w:ascii="Arial" w:hAnsi="Arial" w:eastAsia="TimesNewRoman" w:cs="Arial"/>
          <w:b w:val="false"/>
          <w:b w:val="false"/>
          <w:bCs w:val="false"/>
          <w:sz w:val="22"/>
          <w:szCs w:val="22"/>
          <w:lang w:val="hu-HU"/>
        </w:rPr>
      </w:pPr>
      <w:r>
        <w:rPr>
          <w:rFonts w:eastAsia="TimesNewRoman" w:cs="Arial" w:ascii="Arial" w:hAnsi="Arial"/>
          <w:b w:val="false"/>
          <w:bCs w:val="false"/>
          <w:sz w:val="22"/>
          <w:szCs w:val="22"/>
          <w:lang w:val="hu-HU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bCs/>
          <w:sz w:val="22"/>
          <w:szCs w:val="22"/>
          <w:lang w:val="hu-HU"/>
        </w:rPr>
        <w:t>A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napirendi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pont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előkészítőinek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adatai: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  <w:lang w:val="hu-HU"/>
        </w:rPr>
        <w:t>Osztály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neve:</w:t>
        <w:tab/>
        <w:tab/>
        <w:tab/>
        <w:t>Vagyonkezelési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osztály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Ügyintéző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neve: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</w:t>
        <w:tab/>
        <w:t>Tóthné dr. Kaja Edit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  <w:lang w:val="hu-HU"/>
        </w:rPr>
        <w:t>E-mail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címe: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             </w:t>
        <w:tab/>
        <w:tab/>
        <w:t xml:space="preserve"> kajaedit</w:t>
      </w:r>
      <w:r>
        <w:rPr>
          <w:rFonts w:cs="Arial" w:ascii="Arial" w:hAnsi="Arial"/>
          <w:sz w:val="22"/>
          <w:szCs w:val="22"/>
          <w:lang w:val="hu-HU"/>
        </w:rPr>
        <w:t>@pmh.dunanet.hu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  <w:lang w:val="hu-HU"/>
        </w:rPr>
        <w:t>Telefonszáma:</w:t>
        <w:tab/>
        <w:tab/>
        <w:t>06-25-</w:t>
      </w:r>
      <w:r>
        <w:rPr>
          <w:rFonts w:eastAsia="Arial" w:cs="Arial" w:ascii="Arial" w:hAnsi="Arial"/>
          <w:sz w:val="22"/>
          <w:szCs w:val="22"/>
          <w:lang w:val="hu-HU"/>
        </w:rPr>
        <w:t>544-214</w:t>
      </w:r>
    </w:p>
    <w:p>
      <w:pPr>
        <w:pStyle w:val="Normal"/>
        <w:jc w:val="both"/>
        <w:rPr>
          <w:rFonts w:ascii="Arial" w:hAnsi="Arial" w:eastAsia="TimesNewRoman" w:cs="Arial"/>
          <w:color w:val="000000"/>
          <w:sz w:val="22"/>
          <w:szCs w:val="22"/>
          <w:lang w:val="hu-HU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Iktatószám:</w:t>
        <w:tab/>
        <w:tab/>
        <w:tab/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5267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/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2016.</w:t>
      </w:r>
    </w:p>
    <w:p>
      <w:pPr>
        <w:pStyle w:val="Normal"/>
        <w:jc w:val="both"/>
        <w:rPr>
          <w:rFonts w:ascii="Arial" w:hAnsi="Arial" w:eastAsia="TimesNewRoman" w:cs="Arial"/>
          <w:sz w:val="22"/>
          <w:szCs w:val="22"/>
          <w:lang w:val="hu-HU"/>
        </w:rPr>
      </w:pPr>
      <w:r>
        <w:rPr>
          <w:rFonts w:eastAsia="TimesNewRoman" w:cs="Arial" w:ascii="Arial" w:hAnsi="Arial"/>
          <w:sz w:val="22"/>
          <w:szCs w:val="22"/>
          <w:lang w:val="hu-HU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Előkészítő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aláírása:</w:t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           </w:t>
        <w:tab/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>Tóthné dr. Kaja Edit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Igazgató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/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Osztályvezető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aláírása: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</w:t>
        <w:tab/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Dr.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Vántus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Judit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</w:p>
    <w:p>
      <w:pPr>
        <w:pStyle w:val="Normal"/>
        <w:jc w:val="both"/>
        <w:rPr>
          <w:rFonts w:ascii="Arial" w:hAnsi="Arial" w:eastAsia="TimesNewRoman" w:cs="Arial"/>
          <w:sz w:val="22"/>
          <w:szCs w:val="22"/>
          <w:lang w:val="hu-HU"/>
        </w:rPr>
      </w:pPr>
      <w:r>
        <w:rPr>
          <w:rFonts w:eastAsia="TimesNewRoman" w:cs="Arial" w:ascii="Arial" w:hAnsi="Arial"/>
          <w:sz w:val="22"/>
          <w:szCs w:val="22"/>
          <w:lang w:val="hu-HU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bCs/>
          <w:sz w:val="22"/>
          <w:szCs w:val="22"/>
          <w:lang w:val="hu-HU"/>
        </w:rPr>
        <w:t>A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törvényességi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ellenőrzésre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vonatkozó</w:t>
      </w:r>
      <w:r>
        <w:rPr>
          <w:rFonts w:eastAsia="Arial" w:cs="Arial" w:ascii="Arial" w:hAnsi="Arial"/>
          <w:b/>
          <w:bCs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hu-HU"/>
        </w:rPr>
        <w:t>adatok: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  <w:lang w:val="hu-HU"/>
        </w:rPr>
        <w:t>Törvényességi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ellenőrzést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végző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személy:</w:t>
        <w:tab/>
        <w:tab/>
        <w:tab/>
      </w:r>
      <w:r>
        <w:rPr>
          <w:rFonts w:cs="Arial" w:ascii="Arial" w:hAnsi="Arial"/>
          <w:sz w:val="22"/>
          <w:szCs w:val="22"/>
          <w:lang w:val="hu-HU"/>
        </w:rPr>
        <w:t>Dr. Petánszki Lajos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Leadás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dátuma:</w:t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               </w:t>
        <w:tab/>
      </w:r>
      <w:r>
        <w:rPr>
          <w:rFonts w:cs="Arial" w:ascii="Arial" w:hAnsi="Arial"/>
          <w:color w:val="000000"/>
          <w:sz w:val="22"/>
          <w:szCs w:val="22"/>
          <w:lang w:val="hu-HU"/>
        </w:rPr>
        <w:t>201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 xml:space="preserve">6. 02. 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04.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>Ellenőrzés</w:t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hu-HU"/>
        </w:rPr>
        <w:t>dátuma:</w:t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              </w:t>
        <w:tab/>
      </w:r>
      <w:r>
        <w:rPr>
          <w:rFonts w:cs="Arial" w:ascii="Arial" w:hAnsi="Arial"/>
          <w:color w:val="000000"/>
          <w:sz w:val="22"/>
          <w:szCs w:val="22"/>
          <w:lang w:val="hu-HU"/>
        </w:rPr>
        <w:t>201</w:t>
      </w:r>
      <w:r>
        <w:rPr>
          <w:rFonts w:cs="Arial" w:ascii="Arial" w:hAnsi="Arial"/>
          <w:color w:val="000000"/>
          <w:sz w:val="22"/>
          <w:szCs w:val="22"/>
          <w:lang w:val="hu-HU"/>
        </w:rPr>
        <w:t xml:space="preserve">6. 02. </w:t>
      </w:r>
      <w:r>
        <w:rPr>
          <w:rFonts w:cs="Arial" w:ascii="Arial" w:hAnsi="Arial"/>
          <w:color w:val="000000"/>
          <w:sz w:val="22"/>
          <w:szCs w:val="22"/>
          <w:lang w:val="hu-HU"/>
        </w:rPr>
        <w:t>04.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  <w:lang w:val="hu-HU"/>
        </w:rPr>
        <w:t>Törvényességi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észrevétel:</w:t>
        <w:tab/>
      </w:r>
      <w:r>
        <w:rPr>
          <w:rFonts w:eastAsia="Arial" w:cs="Arial" w:ascii="Arial" w:hAnsi="Arial"/>
          <w:sz w:val="22"/>
          <w:szCs w:val="22"/>
          <w:lang w:val="hu-HU"/>
        </w:rPr>
        <w:t xml:space="preserve">                                         </w:t>
      </w:r>
      <w:r>
        <w:rPr>
          <w:rFonts w:eastAsia="Arial" w:cs="Arial" w:ascii="Arial" w:hAnsi="Arial"/>
          <w:sz w:val="22"/>
          <w:szCs w:val="22"/>
          <w:u w:val="none"/>
          <w:lang w:val="hu-HU"/>
        </w:rPr>
        <w:t xml:space="preserve"> </w:t>
        <w:tab/>
      </w:r>
      <w:r>
        <w:rPr>
          <w:rFonts w:eastAsia="TimesNewRoman" w:cs="Arial" w:ascii="Arial" w:hAnsi="Arial"/>
          <w:sz w:val="22"/>
          <w:szCs w:val="22"/>
          <w:u w:val="none"/>
          <w:lang w:val="hu-HU"/>
        </w:rPr>
        <w:t>Van</w:t>
      </w:r>
      <w:r>
        <w:rPr>
          <w:rFonts w:eastAsia="TimesNewRoman" w:cs="Arial" w:ascii="Arial" w:hAnsi="Arial"/>
          <w:sz w:val="22"/>
          <w:szCs w:val="22"/>
          <w:u w:val="single"/>
          <w:lang w:val="hu-HU"/>
        </w:rPr>
        <w:t>/Ninc</w:t>
      </w:r>
      <w:r>
        <w:rPr>
          <w:rFonts w:eastAsia="TimesNewRoman" w:cs="Arial" w:ascii="Arial" w:hAnsi="Arial"/>
          <w:sz w:val="22"/>
          <w:szCs w:val="22"/>
          <w:u w:val="single"/>
          <w:lang w:val="hu-HU"/>
        </w:rPr>
        <w:t>s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  <w:lang w:val="hu-HU"/>
        </w:rPr>
        <w:t>Amennyiben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  <w:r>
        <w:rPr>
          <w:rFonts w:cs="Arial" w:ascii="Arial" w:hAnsi="Arial"/>
          <w:sz w:val="22"/>
          <w:szCs w:val="22"/>
          <w:lang w:val="hu-HU"/>
        </w:rPr>
        <w:t>van:</w:t>
      </w:r>
      <w:r>
        <w:rPr>
          <w:rFonts w:eastAsia="Arial" w:cs="Arial" w:ascii="Arial" w:hAnsi="Arial"/>
          <w:sz w:val="22"/>
          <w:szCs w:val="22"/>
          <w:lang w:val="hu-HU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TimesNewRoman" w:cs="Arial"/>
          <w:b w:val="false"/>
          <w:b w:val="false"/>
          <w:bCs w:val="false"/>
          <w:color w:val="000000"/>
          <w:sz w:val="22"/>
          <w:szCs w:val="22"/>
          <w:u w:val="none"/>
          <w:lang w:val="hu-HU"/>
        </w:rPr>
      </w:pP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Az elfogadáshoz szükséges szavazati arány:           </w:t>
        <w:tab/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u w:val="single"/>
          <w:lang w:val="hu-HU"/>
        </w:rPr>
        <w:t xml:space="preserve">egyszerű </w:t>
      </w:r>
      <w:r>
        <w:rPr>
          <w:rFonts w:eastAsia="TimesNewRoman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/ minősített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NewRoman" w:cs="Arial" w:ascii="Arial" w:hAnsi="Arial"/>
          <w:b/>
          <w:color w:val="000000"/>
          <w:sz w:val="22"/>
          <w:szCs w:val="22"/>
          <w:u w:val="single"/>
          <w:lang w:val="hu-HU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tárgyalás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  <w:lang w:val="hu-HU"/>
        </w:rPr>
        <w:t>módja:</w:t>
      </w:r>
      <w:r>
        <w:rPr>
          <w:rFonts w:eastAsia="TimesNewRoman" w:cs="Arial" w:ascii="Arial" w:hAnsi="Arial"/>
          <w:color w:val="000000"/>
          <w:sz w:val="22"/>
          <w:szCs w:val="22"/>
          <w:lang w:val="hu-HU"/>
        </w:rPr>
        <w:tab/>
      </w:r>
      <w:r>
        <w:rPr>
          <w:rFonts w:eastAsia="Arial" w:cs="Arial" w:ascii="Arial" w:hAnsi="Arial"/>
          <w:color w:val="000000"/>
          <w:sz w:val="22"/>
          <w:szCs w:val="22"/>
          <w:lang w:val="hu-HU"/>
        </w:rPr>
        <w:t xml:space="preserve">                                         </w:t>
        <w:tab/>
        <w:t xml:space="preserve">  </w:t>
        <w:tab/>
        <w:t xml:space="preserve">  </w:t>
      </w:r>
      <w:r>
        <w:rPr>
          <w:rFonts w:eastAsia="TimesNewRoman" w:cs="Arial" w:ascii="Arial" w:hAnsi="Arial"/>
          <w:b/>
          <w:color w:val="000000"/>
          <w:sz w:val="22"/>
          <w:szCs w:val="22"/>
          <w:lang w:val="hu-HU"/>
        </w:rPr>
        <w:t>Nyílt</w:t>
      </w:r>
      <w:r>
        <w:rPr>
          <w:rFonts w:eastAsia="Arial" w:cs="Arial" w:ascii="Arial" w:hAnsi="Arial"/>
          <w:b/>
          <w:color w:val="000000"/>
          <w:sz w:val="22"/>
          <w:szCs w:val="22"/>
          <w:lang w:val="hu-HU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lang w:val="hu-HU"/>
        </w:rPr>
        <w:t>ülés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NewRoman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</w:pPr>
      <w:r>
        <w:rPr>
          <w:rFonts w:eastAsia="TimesNewRoman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NewRoman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</w:pPr>
      <w:r>
        <w:rPr>
          <w:rFonts w:eastAsia="TimesNewRoman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2"/>
          <w:szCs w:val="22"/>
          <w:lang w:val="hu-HU"/>
        </w:rPr>
        <w:t>Egyéb megjegyzések: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NewRoman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4"/>
          <w:szCs w:val="24"/>
          <w:lang w:val="hu-HU"/>
        </w:rPr>
      </w:pPr>
      <w:r>
        <w:rPr>
          <w:rFonts w:eastAsia="TimesNewRoman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hu-HU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Javaslat 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 Megyei Jogú Város Önkormányzata és az DVG Dunaújvárosi Vagyonkezelő Zrt. között fennálló, a dunaújvárosi volt Bánki Donát Gimnázium és Szakközépiskola Dunaújváros, Bercsényi u. 2. szám alatti épületére vonatkozó üzemeltetési és őrzési szerződés módosítására, kiegészítésére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Tisztelt Közgyűlés!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 xml:space="preserve">Előzmények: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Dunaújváros MJV közgyűlése az 536/2015. (IX.17.) határozatával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(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1. sz. melléklet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döntött arról, hogy a Bánki Donát Gimnázium és Szakközépiskola épületének őrzésével és üzemeltetésével a DVG Zrt.-t bízza meg.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Önkormányzata és 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DVG Dunaújvárosi Vagyonkezelő Zrt. között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üzemeltetési szerződés jött létre 201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5.december 16. napján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(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 sz. melléklet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).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szerződés 3. pontja szerint: „Az üzemeltető az épület üzemeltetése keretében a megbízó megbízása alapján, jogosult a hasznok beszedésére, és köteles a létesítmény üzemeltetésével és karbantartásával felmerülő költségek viselésére azzal, hogy a szolgáltatók felé a közüzemi díjak költségeit a Megbízó fizeti meg”.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 fentiek miatt célszerű lenne, ha a közüzemi szolgáltatókkal a szerződéseket az üzemeltető DVG Zrt. kötné meg és a másra át nem hárítható rezsi költségeket a megbízó DMJV Önkormányzata továbbszámlázás után fizetné meg. Ehhez szükséges a szerződés 3. pontjának módosítása, illetve kiegészítése.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1"/>
        <w:ind w:left="0" w:right="0" w:hanging="0"/>
        <w:jc w:val="both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Az előterjesztést tárgyalta a </w:t>
      </w:r>
      <w:r>
        <w:rPr>
          <w:b w:val="false"/>
          <w:bCs w:val="false"/>
          <w:i w:val="false"/>
          <w:iCs w:val="false"/>
          <w:sz w:val="22"/>
          <w:szCs w:val="22"/>
        </w:rPr>
        <w:t>G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azdasági és területfejlesztési bizottság, az </w:t>
      </w:r>
      <w:r>
        <w:rPr>
          <w:b w:val="false"/>
          <w:bCs w:val="false"/>
          <w:i w:val="false"/>
          <w:iCs w:val="false"/>
          <w:sz w:val="22"/>
          <w:szCs w:val="22"/>
        </w:rPr>
        <w:t>Ü</w:t>
      </w:r>
      <w:r>
        <w:rPr>
          <w:b w:val="false"/>
          <w:bCs w:val="false"/>
          <w:i w:val="false"/>
          <w:iCs w:val="false"/>
          <w:sz w:val="22"/>
          <w:szCs w:val="22"/>
        </w:rPr>
        <w:t>gyrendi, igazgatási és jogi bizottság.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ascii="Arial" w:hAnsi="Arial"/>
          <w:b/>
          <w:bCs/>
          <w:sz w:val="22"/>
          <w:szCs w:val="22"/>
        </w:rPr>
        <w:t xml:space="preserve">Gazdasági és területfejlesztési bizottság </w:t>
      </w:r>
      <w:r>
        <w:rPr>
          <w:rFonts w:ascii="Arial" w:hAnsi="Arial"/>
          <w:b w:val="false"/>
          <w:bCs w:val="false"/>
          <w:sz w:val="22"/>
          <w:szCs w:val="22"/>
        </w:rPr>
        <w:t xml:space="preserve">2016. február 10. napján megtartott nyílt ülésén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tárgyalta az előterjesztést és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a kiosztott határozati javaslatot </w:t>
      </w:r>
      <w:r>
        <w:rPr>
          <w:rFonts w:ascii="Arial" w:hAnsi="Arial"/>
          <w:b/>
          <w:bCs/>
          <w:sz w:val="22"/>
          <w:szCs w:val="22"/>
          <w:highlight w:val="white"/>
        </w:rPr>
        <w:t>6 igen szavazattal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elfogadásra javasolta a Közgyűlésnek.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Az </w:t>
      </w:r>
      <w:r>
        <w:rPr>
          <w:rFonts w:ascii="Arial" w:hAnsi="Arial"/>
          <w:b/>
          <w:bCs/>
          <w:sz w:val="22"/>
          <w:szCs w:val="22"/>
        </w:rPr>
        <w:t>Ügyrendi, igazgatási és jogi bizottság</w:t>
      </w:r>
      <w:r>
        <w:rPr>
          <w:rFonts w:ascii="Arial" w:hAnsi="Arial"/>
          <w:b w:val="false"/>
          <w:bCs w:val="false"/>
          <w:sz w:val="22"/>
          <w:szCs w:val="22"/>
        </w:rPr>
        <w:t xml:space="preserve"> 2016. február10. Napján tartott ülésén tárgyalta az előterjesztést és </w:t>
      </w:r>
      <w:r>
        <w:rPr>
          <w:rFonts w:ascii="Arial" w:hAnsi="Arial"/>
          <w:b/>
          <w:bCs/>
          <w:sz w:val="22"/>
          <w:szCs w:val="22"/>
        </w:rPr>
        <w:t>6 igen szavazattal</w:t>
      </w:r>
      <w:r>
        <w:rPr>
          <w:rFonts w:ascii="Arial" w:hAnsi="Arial"/>
          <w:b w:val="false"/>
          <w:bCs w:val="false"/>
          <w:sz w:val="22"/>
          <w:szCs w:val="22"/>
        </w:rPr>
        <w:t xml:space="preserve"> közgyűlési tárgyalásra alkalmasnak nyilvánította és támogatásra javasolta a Közgyűlésnek.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jc w:val="center"/>
        <w:rPr>
          <w:rFonts w:ascii="Arial" w:hAnsi="Arial" w:cs="Arial"/>
          <w:b/>
          <w:b/>
          <w:i w:val="false"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 w:val="false"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Arial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Dunaújváros Megyei Jogú Város Közgyűlésének</w:t>
      </w:r>
    </w:p>
    <w:p>
      <w:pPr>
        <w:pStyle w:val="Szvegtrzs"/>
        <w:jc w:val="center"/>
        <w:rPr>
          <w:rFonts w:ascii="Arial" w:hAnsi="Arial"/>
          <w:sz w:val="22"/>
          <w:szCs w:val="22"/>
          <w:u w:val="single"/>
        </w:rPr>
      </w:pPr>
      <w:r>
        <w:rPr>
          <w:rFonts w:eastAsia="Arial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…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..../201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6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 xml:space="preserve">. 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(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I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I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.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1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8</w:t>
      </w:r>
      <w:r>
        <w:rPr>
          <w:rFonts w:eastAsia="Courier New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.</w:t>
      </w:r>
      <w:r>
        <w:rPr>
          <w:rFonts w:eastAsia="Times New Roman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>)</w:t>
      </w:r>
      <w:r>
        <w:rPr>
          <w:rFonts w:eastAsia="Arial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/>
          <w:i w:val="false"/>
          <w:iCs w:val="false"/>
          <w:color w:val="auto"/>
          <w:sz w:val="22"/>
          <w:szCs w:val="22"/>
          <w:u w:val="single"/>
          <w:lang w:val="hu-HU" w:eastAsia="zxx" w:bidi="ar-SA"/>
        </w:rPr>
        <w:t xml:space="preserve">határozata </w:t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Önkormányzata és az DVG Dunaújvárosi Vagyonkezelő Zrt. között fennálló, a dunaújvárosi volt Bánki Donát Gimnázium és Szakközépiskola Dunaújváros, Bercsényi u. 2. szám alatti épületére vonatkozó üzemeltetési és őrzési szerződés módosításáról, 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kiegészítéséről</w:t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1.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Önkormányzata és 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DVG Dunaújvárosi Vagyonkezelő Zrt. között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üzemeltetési szerződés jött létre 201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5.december 16. napján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dunaújvárosi volt Bánki Donát Gimnázium és Szakközépiskola Dunaújváros, Bercsényi u. 2. szám alatti épületére vonatkozó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an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2. Dunaújváros Megyei Jogú Város Közgyűlése az 1. pontban hivatkozott </w:t>
      </w: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szerződést az alábbiak szerint módosítja </w:t>
      </w: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és egészíti ki</w:t>
      </w: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: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Az üzemeltető az épület üzemeltetése keretében a megbízó megbízása alapján, jogosult a hasznok beszedésére, és köteles a létesítmény üzemeltetésével és karbantartásával felmerülő költségek viselésére.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 közüzemi szolgáltatókkal az Üzemeltető köt szerződést.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közüzemi díjak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másra át nem hárítható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költségeit –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bele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nem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értve az Üzemeltető által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az üzleti célra hasznosított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ingatlanrészre jutó közüzemi és egyéb költségeket -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 Megbízó fizeti meg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az Üzemeletető által a Megbízó részére megküldött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számlák alapján.””</w:t>
      </w:r>
    </w:p>
    <w:p>
      <w:pPr>
        <w:pStyle w:val="Normal"/>
        <w:spacing w:lineRule="auto" w:line="240" w:before="0" w:after="16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3.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Közgyűlése felkéri a polgármestert a határozat közlésére, továbbá felhatalmazza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 határozat mellékletét képező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üzemeltetési szerződésmódosítás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és kiegészítés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aláírására.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Felelős</w:t>
      </w:r>
      <w:r>
        <w:rPr>
          <w:rFonts w:eastAsia="Arial" w:cs="Arial" w:ascii="Arial" w:hAnsi="Arial"/>
          <w:b/>
          <w:sz w:val="22"/>
          <w:szCs w:val="22"/>
          <w:u w:val="single"/>
        </w:rPr>
        <w:t>: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- </w:t>
      </w: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határozat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végrehajtásáért: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               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polgármester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             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- </w:t>
      </w: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határozat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végrehajtásában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való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közreműködésért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ab/>
        <w:tab/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a Vagyonkezelési Osztály vezetője</w:t>
      </w:r>
    </w:p>
    <w:p>
      <w:pPr>
        <w:pStyle w:val="Normal"/>
        <w:tabs>
          <w:tab w:val="left" w:pos="-15" w:leader="none"/>
        </w:tabs>
        <w:ind w:left="0" w:right="60" w:hanging="0"/>
        <w:jc w:val="both"/>
        <w:rPr>
          <w:rFonts w:ascii="Arial" w:hAnsi="Arial"/>
          <w:sz w:val="22"/>
          <w:szCs w:val="22"/>
        </w:rPr>
      </w:pPr>
      <w:r>
        <w:rPr>
          <w:rFonts w:eastAsia="Lucida Sans Unicode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single"/>
          <w:lang w:val="hu-HU" w:eastAsia="zxx" w:bidi="zxx"/>
        </w:rPr>
        <w:t>Határidő</w:t>
      </w:r>
      <w:r>
        <w:rPr>
          <w:rFonts w:eastAsia="Arial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single"/>
          <w:lang w:val="hu-HU" w:eastAsia="zxx" w:bidi="zxx"/>
        </w:rPr>
        <w:t>: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- a határozat közlésére: a határozat előkészítő osztályhoz érkezését követő 8      </w:t>
        <w:tab/>
        <w:t xml:space="preserve">        </w:t>
        <w:tab/>
        <w:t xml:space="preserve">       napon belül</w:t>
      </w:r>
    </w:p>
    <w:p>
      <w:pPr>
        <w:pStyle w:val="Normal"/>
        <w:spacing w:lineRule="auto" w:line="240" w:before="0" w:after="160"/>
        <w:ind w:left="0" w:right="0" w:hanging="0"/>
        <w:jc w:val="both"/>
        <w:rPr>
          <w:rFonts w:ascii="Arial" w:hAnsi="Arial" w:eastAsia="Calibri Light" w:cs="Calibri Light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  <w:t xml:space="preserve">     - a szerződés módosítás </w:t>
      </w: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és kiegészítés</w:t>
      </w: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Calibri Light" w:cs="Calibri Light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aláírására a határozat közlését követő 30 napon </w:t>
        <w:tab/>
        <w:t xml:space="preserve">      belül</w:t>
      </w:r>
    </w:p>
    <w:p>
      <w:pPr>
        <w:pStyle w:val="Normal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-15" w:leader="none"/>
        </w:tabs>
        <w:spacing w:lineRule="auto" w:line="240" w:before="0" w:after="283"/>
        <w:ind w:left="0" w:right="6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Dunaújváros, 201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6. február 18.</w:t>
      </w:r>
    </w:p>
    <w:p>
      <w:pPr>
        <w:pStyle w:val="Normal"/>
        <w:tabs>
          <w:tab w:val="left" w:pos="-15" w:leader="none"/>
        </w:tabs>
        <w:spacing w:lineRule="auto" w:line="240" w:before="0" w:after="283"/>
        <w:ind w:left="0" w:right="6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</w:t>
      </w:r>
      <w:r>
        <w:rPr>
          <w:rFonts w:eastAsia="Lucida Sans Unicode" w:cs="Arial" w:ascii="Arial" w:hAnsi="Arial"/>
          <w:b/>
          <w:bCs/>
          <w:sz w:val="22"/>
          <w:szCs w:val="22"/>
        </w:rPr>
        <w:t>Hingy</w:t>
      </w:r>
      <w:r>
        <w:rPr>
          <w:rFonts w:eastAsia="Lucida Sans Unicode" w:cs="Arial" w:ascii="Arial" w:hAnsi="Arial"/>
          <w:b/>
          <w:bCs/>
          <w:sz w:val="22"/>
          <w:szCs w:val="22"/>
        </w:rPr>
        <w:t>i</w:t>
      </w:r>
      <w:r>
        <w:rPr>
          <w:rFonts w:eastAsia="Lucida Sans Unicode" w:cs="Arial" w:ascii="Arial" w:hAnsi="Arial"/>
          <w:b/>
          <w:bCs/>
          <w:sz w:val="22"/>
          <w:szCs w:val="22"/>
        </w:rPr>
        <w:t xml:space="preserve"> 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</w:t>
        <w:tab/>
        <w:t xml:space="preserve"> </w:t>
        <w:tab/>
        <w:tab/>
      </w:r>
      <w:r>
        <w:rPr>
          <w:rFonts w:eastAsia="Arial" w:cs="Arial" w:ascii="Arial" w:hAnsi="Arial"/>
          <w:b/>
          <w:bCs/>
          <w:sz w:val="22"/>
          <w:szCs w:val="22"/>
        </w:rPr>
        <w:t xml:space="preserve">Tóth Kámán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s.k.       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Lucida Sans Unicode" w:cs="Arial" w:ascii="Arial" w:hAnsi="Arial"/>
          <w:b/>
          <w:bCs/>
          <w:sz w:val="22"/>
          <w:szCs w:val="22"/>
        </w:rPr>
        <w:t>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gazdasági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és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Lucida Sans Unicode" w:cs="Arial" w:ascii="Arial" w:hAnsi="Arial"/>
          <w:b/>
          <w:bCs/>
          <w:sz w:val="22"/>
          <w:szCs w:val="22"/>
        </w:rPr>
        <w:t>területfejlesztési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</w:t>
        <w:tab/>
        <w:t xml:space="preserve">          a</w:t>
      </w:r>
      <w:r>
        <w:rPr>
          <w:rFonts w:eastAsia="Arial" w:cs="Arial" w:ascii="Arial" w:hAnsi="Arial"/>
          <w:b/>
          <w:bCs/>
          <w:sz w:val="22"/>
          <w:szCs w:val="22"/>
        </w:rPr>
        <w:t>z ügyrendi, igazgatási és jogi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            </w:t>
      </w:r>
      <w:r>
        <w:rPr>
          <w:rFonts w:eastAsia="Lucida Sans Unicode" w:cs="Arial" w:ascii="Arial" w:hAnsi="Arial"/>
          <w:b/>
          <w:bCs/>
          <w:sz w:val="22"/>
          <w:szCs w:val="22"/>
        </w:rPr>
        <w:t>bizottság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elnöke             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  <w:tab/>
        <w:t xml:space="preserve">  </w:t>
        <w:tab/>
        <w:t xml:space="preserve">            bizottság elnök</w:t>
      </w:r>
      <w:r>
        <w:rPr>
          <w:rFonts w:eastAsia="Arial" w:cs="Arial" w:ascii="Arial" w:hAnsi="Arial"/>
          <w:b/>
          <w:bCs/>
          <w:sz w:val="22"/>
          <w:szCs w:val="22"/>
        </w:rPr>
        <w:t>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  <w:i w:val="fals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cm">
    <w:name w:val="Alcím"/>
    <w:basedOn w:val="Cmsor"/>
    <w:next w:val="Szvegtrzs"/>
    <w:pPr>
      <w:jc w:val="center"/>
    </w:pPr>
    <w:rPr>
      <w:i/>
      <w:iCs/>
      <w:sz w:val="28"/>
      <w:szCs w:val="28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BodyText21">
    <w:name w:val="Body Text 21"/>
    <w:basedOn w:val="Normal"/>
    <w:qFormat/>
    <w:pPr>
      <w:jc w:val="both"/>
    </w:pPr>
    <w:rPr>
      <w:rFonts w:ascii="Arial" w:hAnsi="Arial" w:cs="Arial"/>
      <w:i/>
      <w:szCs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numbering" w:styleId="WW8Num23">
    <w:name w:val="WW8Num23"/>
  </w:style>
  <w:style w:type="numbering" w:styleId="WW8Num17">
    <w:name w:val="WW8Num1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746</TotalTime>
  <Application>LibreOffice/5.0.1.2$Windows_x86 LibreOffice_project/81898c9f5c0d43f3473ba111d7b351050be20261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2015-09-03T15:32:25Z</dcterms:created>
  <dc:language>hu-HU</dc:language>
  <cp:lastPrinted>2016-02-11T13:51:14Z</cp:lastPrinted>
  <dcterms:modified xsi:type="dcterms:W3CDTF">2016-02-12T09:40:53Z</dcterms:modified>
  <cp:revision>43</cp:revision>
</cp:coreProperties>
</file>