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caps/>
          <w:sz w:val="22"/>
          <w:szCs w:val="22"/>
        </w:rPr>
      </w:pPr>
      <w:r>
        <w:rPr>
          <w:rFonts w:eastAsia="Arial" w:cs="Arial" w:ascii="Arial" w:hAnsi="Arial"/>
          <w:b/>
          <w:caps/>
          <w:sz w:val="22"/>
          <w:szCs w:val="22"/>
        </w:rPr>
        <w:t xml:space="preserve">                    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caps/>
          <w:sz w:val="22"/>
          <w:szCs w:val="22"/>
        </w:rPr>
        <w:t xml:space="preserve"> </w:t>
      </w:r>
      <w:r>
        <w:rPr>
          <w:rFonts w:cs="Arial" w:ascii="Arial" w:hAnsi="Arial"/>
          <w:b/>
          <w:i/>
          <w:caps w:val="false"/>
          <w:smallCaps w:val="false"/>
          <w:sz w:val="36"/>
          <w:szCs w:val="36"/>
        </w:rPr>
        <w:t>Fedőlap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none"/>
        </w:rPr>
        <w:t>Az</w:t>
      </w:r>
      <w:r>
        <w:rPr>
          <w:rFonts w:eastAsia="Arial" w:cs="Arial" w:ascii="Arial" w:hAnsi="Arial"/>
          <w:b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sz w:val="24"/>
          <w:szCs w:val="24"/>
          <w:u w:val="none"/>
        </w:rPr>
        <w:t>előterjesztés</w:t>
      </w:r>
      <w:r>
        <w:rPr>
          <w:rFonts w:eastAsia="Arial" w:cs="Arial" w:ascii="Arial" w:hAnsi="Arial"/>
          <w:b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none"/>
        </w:rPr>
        <w:t>közgyűlés</w:t>
      </w:r>
      <w:r>
        <w:rPr>
          <w:rFonts w:eastAsia="Arial" w:cs="Arial" w:ascii="Arial" w:hAnsi="Arial"/>
          <w:b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none"/>
        </w:rPr>
        <w:t>elé</w:t>
      </w:r>
      <w:r>
        <w:rPr>
          <w:rFonts w:eastAsia="Arial" w:cs="Arial" w:ascii="Arial" w:hAnsi="Arial"/>
          <w:b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/>
          <w:sz w:val="28"/>
          <w:szCs w:val="28"/>
        </w:rPr>
        <w:t>Az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előterjesztés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tárgyalásának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napja: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201</w:t>
      </w:r>
      <w:r>
        <w:rPr>
          <w:rFonts w:eastAsia="Arial" w:cs="Arial" w:ascii="Arial" w:hAnsi="Arial"/>
          <w:b/>
          <w:color w:val="000000"/>
          <w:sz w:val="28"/>
          <w:szCs w:val="28"/>
        </w:rPr>
        <w:t>6. 03. 17.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hu-HU"/>
        </w:rPr>
      </w:pPr>
      <w:r>
        <w:rPr>
          <w:rFonts w:cs="Arial" w:ascii="Arial" w:hAnsi="Arial"/>
          <w:b/>
          <w:bCs/>
          <w:sz w:val="24"/>
          <w:szCs w:val="24"/>
          <w:lang w:val="hu-HU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Dunaújváros Megyei Jogú Város Közgyűlése 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92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/201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 (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I.1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8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.) határozata módosítására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Előadó: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 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 xml:space="preserve">a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gazdasági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és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területfejlesztési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bizottság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elnök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ab/>
        <w:t xml:space="preserve">    az oktatási, kulturális, ifjúsági és sportbizottság elnöke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ab/>
        <w:t xml:space="preserve">   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az ügyrendi, igazgatási és jogi bizottság elnöke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Előkészítő:</w:t>
      </w:r>
      <w:r>
        <w:rPr>
          <w:rFonts w:eastAsia="TimesNewRoman" w:cs="Arial" w:ascii="Arial" w:hAnsi="Arial"/>
          <w:b/>
          <w:color w:val="000000"/>
          <w:sz w:val="22"/>
          <w:szCs w:val="22"/>
          <w:lang w:val="hu-HU"/>
        </w:rPr>
        <w:tab/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Dr.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hu-HU"/>
        </w:rPr>
        <w:t>Vántus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hu-HU"/>
        </w:rPr>
        <w:t>Judit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hu-HU"/>
        </w:rPr>
        <w:t>vagyonkezelési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osztályvezető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Tóthné dr. Kaja Edit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ügyintéző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Meghívott: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hu-HU"/>
        </w:rPr>
        <w:t>-</w:t>
      </w:r>
    </w:p>
    <w:p>
      <w:pPr>
        <w:pStyle w:val="Normal"/>
        <w:jc w:val="left"/>
        <w:rPr/>
      </w:pPr>
      <w:r>
        <w:rPr>
          <w:rFonts w:eastAsia="TimesNewRoman" w:cs="Arial" w:ascii="Arial" w:hAnsi="Arial"/>
          <w:b/>
          <w:bCs/>
          <w:sz w:val="22"/>
          <w:szCs w:val="22"/>
          <w:u w:val="single"/>
          <w:lang w:val="hu-HU"/>
        </w:rPr>
        <w:t>Véleményező</w:t>
      </w:r>
      <w:r>
        <w:rPr>
          <w:rFonts w:eastAsia="Arial" w:cs="Arial" w:ascii="Arial" w:hAnsi="Arial"/>
          <w:b/>
          <w:bCs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u w:val="single"/>
          <w:lang w:val="hu-HU"/>
        </w:rPr>
        <w:t>bizottságok:</w:t>
      </w:r>
    </w:p>
    <w:p>
      <w:pPr>
        <w:pStyle w:val="Normal"/>
        <w:jc w:val="both"/>
        <w:rPr/>
      </w:pPr>
      <w:r>
        <w:rPr>
          <w:rFonts w:eastAsia="Lucida Sans Unicode" w:cs="Arial" w:ascii="Arial" w:hAnsi="Arial"/>
          <w:b w:val="false"/>
          <w:bCs w:val="false"/>
          <w:color w:val="000000"/>
          <w:sz w:val="22"/>
          <w:szCs w:val="22"/>
          <w:lang w:val="hu-HU"/>
        </w:rPr>
        <w:t>a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gazdasági és területfejlesztési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bizottság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</w:t>
        <w:tab/>
        <w:tab/>
        <w:t xml:space="preserve">            20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16.03.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09.</w:t>
      </w:r>
    </w:p>
    <w:p>
      <w:pPr>
        <w:pStyle w:val="Normal"/>
        <w:tabs>
          <w:tab w:val="left" w:pos="5775" w:leader="none"/>
        </w:tabs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>az oktatási, kulturális, ifjúsági és sportbizottság elnöke</w:t>
        <w:tab/>
        <w:tab/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2016.03.08.</w:t>
      </w:r>
    </w:p>
    <w:p>
      <w:pPr>
        <w:pStyle w:val="Normal"/>
        <w:tabs>
          <w:tab w:val="left" w:pos="5775" w:leader="none"/>
        </w:tabs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>az ügyrendi, igazgatási és jogi bizottság</w:t>
        <w:tab/>
        <w:tab/>
        <w:tab/>
        <w:t>201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6.03.09.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napirendi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pont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rövid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tartalma: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D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unaújváros Megyei Jogú Város Közgyűlése 92/2016. (II.18.) határozatának 4. pontjában döntött az 535/2015. (IX.17) határozat hatályon kívül helyezéséről 2015. december 31-i hatállyal. A határozat mellékletét képező DMJV Önkormányzata és az Uniszol-Létesítménygazdáslkodási Zrt. között fennálló, a dunaújvárosi Jégcsarnok és a dunaújvárosi sportingatlanok üzemeltetésére vonatkozó szerződés 2. számú módosításának 11. pontja szerint a szerződésmódosítás 2016. március 1-jén lép hatályba, ezzel megszüntetve a szerződésellenes állapotot. A határozat 4. pontjában szükséges módosítani a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z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535/2015. (IX.17.) határozat hatályon kívül helyezésének időpontját, mivel a 2016. január és február hónapokra a többletköltséget az Uniszol-Létesítménygazdáslkodási Zrt. részére megfizetni szükséges.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bCs/>
          <w:sz w:val="22"/>
          <w:szCs w:val="22"/>
          <w:lang w:val="hu-HU"/>
        </w:rPr>
        <w:t>A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napirendi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pont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előkészítőinek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adatai: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Osztály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neve:</w:t>
        <w:tab/>
        <w:tab/>
        <w:t>Vagyonkezelési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osztály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Ügyintéző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neve: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Tóthné dr. Kaja Edit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E-mail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címe: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              kajaedit</w:t>
      </w:r>
      <w:r>
        <w:rPr>
          <w:rFonts w:cs="Arial" w:ascii="Arial" w:hAnsi="Arial"/>
          <w:sz w:val="22"/>
          <w:szCs w:val="22"/>
          <w:lang w:val="hu-HU"/>
        </w:rPr>
        <w:t>@pmh.dunanet.hu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Telefonszáma:</w:t>
        <w:tab/>
        <w:t>06-25-</w:t>
      </w:r>
      <w:r>
        <w:rPr>
          <w:rFonts w:eastAsia="Arial" w:cs="Arial" w:ascii="Arial" w:hAnsi="Arial"/>
          <w:sz w:val="22"/>
          <w:szCs w:val="22"/>
          <w:lang w:val="hu-HU"/>
        </w:rPr>
        <w:t>544-214</w:t>
      </w:r>
    </w:p>
    <w:p>
      <w:pPr>
        <w:pStyle w:val="Normal"/>
        <w:jc w:val="both"/>
        <w:rPr>
          <w:rFonts w:ascii="Arial" w:hAnsi="Arial" w:eastAsia="TimesNewRoman" w:cs="Arial"/>
          <w:color w:val="000000"/>
          <w:sz w:val="22"/>
          <w:szCs w:val="22"/>
          <w:lang w:val="hu-HU"/>
        </w:rPr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Iktatószám:</w:t>
        <w:tab/>
        <w:tab/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2469/2016.</w:t>
      </w:r>
    </w:p>
    <w:p>
      <w:pPr>
        <w:pStyle w:val="Normal"/>
        <w:jc w:val="both"/>
        <w:rPr>
          <w:rFonts w:ascii="Arial" w:hAnsi="Arial" w:eastAsia="TimesNewRoman" w:cs="Arial"/>
          <w:sz w:val="22"/>
          <w:szCs w:val="22"/>
          <w:lang w:val="hu-HU"/>
        </w:rPr>
      </w:pPr>
      <w:r>
        <w:rPr>
          <w:rFonts w:eastAsia="TimesNewRoman" w:cs="Arial" w:ascii="Arial" w:hAnsi="Arial"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Előkészítő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aláírása:</w:t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         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Tóthné dr. Kaja Edit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Igazgató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/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Osztályvezető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aláírása: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</w:t>
      </w:r>
      <w:r>
        <w:rPr>
          <w:rFonts w:cs="Arial" w:ascii="Arial" w:hAnsi="Arial"/>
          <w:color w:val="000000"/>
          <w:sz w:val="22"/>
          <w:szCs w:val="22"/>
          <w:lang w:val="hu-HU"/>
        </w:rPr>
        <w:t>Dr.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Vántus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Judit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</w:p>
    <w:p>
      <w:pPr>
        <w:pStyle w:val="Normal"/>
        <w:jc w:val="both"/>
        <w:rPr>
          <w:rFonts w:ascii="Arial" w:hAnsi="Arial" w:eastAsia="TimesNewRoman" w:cs="Arial"/>
          <w:sz w:val="22"/>
          <w:szCs w:val="22"/>
          <w:lang w:val="hu-HU"/>
        </w:rPr>
      </w:pPr>
      <w:r>
        <w:rPr>
          <w:rFonts w:eastAsia="TimesNewRoman" w:cs="Arial" w:ascii="Arial" w:hAnsi="Arial"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bCs/>
          <w:sz w:val="22"/>
          <w:szCs w:val="22"/>
          <w:lang w:val="hu-HU"/>
        </w:rPr>
        <w:t>A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törvényességi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ellenőrzésre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vonatkozó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adatok: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Törvényességi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ellenőrzést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végző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személy:</w:t>
        <w:tab/>
        <w:tab/>
        <w:t xml:space="preserve">         </w:t>
      </w:r>
      <w:r>
        <w:rPr>
          <w:rFonts w:cs="Arial" w:ascii="Arial" w:hAnsi="Arial"/>
          <w:sz w:val="22"/>
          <w:szCs w:val="22"/>
          <w:lang w:val="hu-HU"/>
        </w:rPr>
        <w:t>Dr. Petánszki Lajos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Leadás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dátuma:</w:t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            </w:t>
      </w:r>
      <w:r>
        <w:rPr>
          <w:rFonts w:cs="Arial" w:ascii="Arial" w:hAnsi="Arial"/>
          <w:color w:val="000000"/>
          <w:sz w:val="22"/>
          <w:szCs w:val="22"/>
          <w:lang w:val="hu-HU"/>
        </w:rPr>
        <w:t>20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1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6.03.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02.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Ellenőrzés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dátuma:</w:t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            </w:t>
      </w:r>
      <w:r>
        <w:rPr>
          <w:rFonts w:cs="Arial" w:ascii="Arial" w:hAnsi="Arial"/>
          <w:color w:val="000000"/>
          <w:sz w:val="22"/>
          <w:szCs w:val="22"/>
          <w:lang w:val="hu-HU"/>
        </w:rPr>
        <w:t>201</w:t>
      </w:r>
      <w:r>
        <w:rPr>
          <w:rFonts w:cs="Arial" w:ascii="Arial" w:hAnsi="Arial"/>
          <w:color w:val="000000"/>
          <w:sz w:val="22"/>
          <w:szCs w:val="22"/>
          <w:lang w:val="hu-HU"/>
        </w:rPr>
        <w:t>6.03.</w:t>
      </w:r>
      <w:r>
        <w:rPr>
          <w:rFonts w:cs="Arial" w:ascii="Arial" w:hAnsi="Arial"/>
          <w:color w:val="000000"/>
          <w:sz w:val="22"/>
          <w:szCs w:val="22"/>
          <w:lang w:val="hu-HU"/>
        </w:rPr>
        <w:t>02.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Törvényességi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észrevétel:</w:t>
        <w:tab/>
      </w:r>
      <w:r>
        <w:rPr>
          <w:rFonts w:eastAsia="Arial" w:cs="Arial" w:ascii="Arial" w:hAnsi="Arial"/>
          <w:sz w:val="22"/>
          <w:szCs w:val="22"/>
          <w:lang w:val="hu-HU"/>
        </w:rPr>
        <w:t xml:space="preserve">                                            </w:t>
      </w:r>
      <w:r>
        <w:rPr>
          <w:rFonts w:eastAsia="TimesNewRoman" w:cs="Arial" w:ascii="Arial" w:hAnsi="Arial"/>
          <w:sz w:val="22"/>
          <w:szCs w:val="22"/>
          <w:lang w:val="hu-HU"/>
        </w:rPr>
        <w:t>Va</w:t>
      </w:r>
      <w:r>
        <w:rPr>
          <w:rFonts w:eastAsia="TimesNewRoman" w:cs="Arial" w:ascii="Arial" w:hAnsi="Arial"/>
          <w:sz w:val="22"/>
          <w:szCs w:val="22"/>
          <w:u w:val="none"/>
          <w:lang w:val="hu-HU"/>
        </w:rPr>
        <w:t>n/</w:t>
      </w:r>
      <w:r>
        <w:rPr>
          <w:rFonts w:eastAsia="TimesNewRoman" w:cs="Arial" w:ascii="Arial" w:hAnsi="Arial"/>
          <w:sz w:val="22"/>
          <w:szCs w:val="22"/>
          <w:u w:val="single"/>
          <w:lang w:val="hu-HU"/>
        </w:rPr>
        <w:t>Nincs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Amennyiben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van: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eastAsia="TimesNewRoman" w:cs="Arial"/>
          <w:b w:val="false"/>
          <w:b w:val="false"/>
          <w:bCs w:val="false"/>
          <w:color w:val="000000"/>
          <w:sz w:val="22"/>
          <w:szCs w:val="22"/>
          <w:u w:val="none"/>
          <w:lang w:val="hu-HU"/>
        </w:rPr>
      </w:pP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Az elfogadáshoz szükséges szavazati arány:       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u w:val="single"/>
          <w:lang w:val="hu-HU"/>
        </w:rPr>
        <w:t xml:space="preserve">    egyszerű /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minősített</w:t>
      </w:r>
    </w:p>
    <w:p>
      <w:pPr>
        <w:pStyle w:val="Normal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tárgyalás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módja: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</w:t>
      </w:r>
      <w:r>
        <w:rPr>
          <w:rFonts w:eastAsia="TimesNewRoman" w:cs="Arial" w:ascii="Arial" w:hAnsi="Arial"/>
          <w:b/>
          <w:color w:val="000000"/>
          <w:sz w:val="22"/>
          <w:szCs w:val="22"/>
          <w:lang w:val="hu-HU"/>
        </w:rPr>
        <w:t>Nyílt</w:t>
      </w:r>
      <w:r>
        <w:rPr>
          <w:rFonts w:eastAsia="Arial" w:cs="Arial" w:ascii="Arial" w:hAnsi="Arial"/>
          <w:b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lang w:val="hu-HU"/>
        </w:rPr>
        <w:t>ülés</w:t>
      </w:r>
    </w:p>
    <w:p>
      <w:pPr>
        <w:pStyle w:val="Normal"/>
        <w:jc w:val="both"/>
        <w:rPr>
          <w:rFonts w:ascii="Arial" w:hAnsi="Arial" w:eastAsia="TimesNewRoman" w:cs="Arial"/>
          <w:sz w:val="22"/>
          <w:szCs w:val="22"/>
          <w:lang w:val="hu-HU"/>
        </w:rPr>
      </w:pPr>
      <w:r>
        <w:rPr>
          <w:rFonts w:eastAsia="TimesNewRoman" w:cs="Arial" w:ascii="Arial" w:hAnsi="Arial"/>
          <w:sz w:val="22"/>
          <w:szCs w:val="22"/>
          <w:lang w:val="hu-HU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TimesNew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</w:pPr>
      <w:r>
        <w:rPr>
          <w:rFonts w:eastAsia="TimesNew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  <w:t>Egyéb megjegyzések: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TimesNew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</w:pPr>
      <w:r>
        <w:rPr>
          <w:rFonts w:eastAsia="TimesNew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center"/>
        <w:rPr>
          <w:rFonts w:ascii="Arial" w:hAnsi="Arial" w:cs="Arial"/>
          <w:b/>
          <w:b/>
          <w:bCs/>
          <w:sz w:val="24"/>
          <w:szCs w:val="24"/>
          <w:lang w:val="hu-HU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Dunaújváros Megyei Jogú Város Közgyűlése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92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/201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 (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I.1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8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.) határozata módosítására 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Tisztelt Közgyűlés!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singl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single"/>
          <w:lang w:val="hu-HU" w:eastAsia="zxx" w:bidi="zxx"/>
        </w:rPr>
        <w:t>I. Előzmények: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Times New Roman" w:cs="Arial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eastAsia="Times New Roman" w:cs="Arial" w:ascii="Times New Roman" w:hAnsi="Times New Roman"/>
          <w:color w:val="auto"/>
          <w:spacing w:val="-2"/>
          <w:position w:val="2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-504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Dunaújváros Megyei Jogú Város Önkormányzata és a HUNÉP-UNISZOL Zrt.(2014. Július 18. napjától a cégkivonat szerint UNISZOL-Létesítménygazdákodási Zrt, a továbbiakban a megváltozott cégnéven szerepeltetjük a társaságot), között közbeszerzési eljárást követően üzemeltetési szerződés jött létre 2012. augusztus 01-én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(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1. sz. melléklet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)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a dunaújvárosi Sportingatlanok üzemeltetésére, a szerződés módosítására 2013. január 29-én került sor (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2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. melléklet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).</w:t>
      </w:r>
    </w:p>
    <w:p>
      <w:pPr>
        <w:pStyle w:val="Normal"/>
        <w:tabs>
          <w:tab w:val="left" w:pos="-504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504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E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zen szerződés módosítása vált szükségessé, mivel a dunaújvárosi 316/2 helyrajzi számú, 4 ha 2946 m² nagyságú, természetben Dunaújváros, Eszperantó út 6. szám alatt lévő Sporttelep (futballstadion és kiszolgáló)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üzemeltetésére vonatkozóan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DMJV Önkormányzata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közbeszerzési eljárás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oka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t indított, melynek tárgya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Stadion színes tv-s közvetítésre alkalmas (nagy fényerejű) pályavilágításának megvalósítása, korszerűsítése, valamint fűthető pályatest kivitelezése volt. A közbeszerzési eljárás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ok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ban foglalt feladatok megvalósultak, mely a jelenlegi Üzemeltető lényeges jogos érdekeit sérti, ugyanis jelentős többlet villamos energia ellenérték megfizetésére köteles emiatt.</w:t>
      </w:r>
    </w:p>
    <w:p>
      <w:pPr>
        <w:pStyle w:val="Normal"/>
        <w:tabs>
          <w:tab w:val="left" w:pos="-504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504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Dunaújváros Megyei Jogú Város Közgyűlése 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535/2015. (IX.17.) határozatában </w:t>
      </w:r>
      <w:r>
        <w:rPr>
          <w:rFonts w:eastAsia="Calibri Light" w:cs="Calibri Light" w:ascii="Times New Roman" w:hAnsi="Times New Roman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(3. sz. melléklet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) már döntött a futball stadion és kiszolgáló részeinek felújításával felmerülő többlet üzemeltetési díjak megfizetéséről. 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Ezen határozat alapján Dunaújváros Megyei Jogú Város Önkormányzata viseli a dunaújvárosi 316/2 helyrajzi számú futball stadion és kiszolgáló részeinek felújításával felmerült többlet üzemeltetési költségeket, amely ellentmond az 1. számú mellékletben csatolt üzemeltetési szerződés 3.2. pontjának, amely szerint az üzemeltető köteles a sportlétesítmények (köztük a futballstadion) energia és közmű fogyasztását a szolgáltatók felé megtéríteni. Ezért a szerződés ellenes állapot megszüntetése céljából közgyűlési határozat hatályon kívül helyezés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e vált szükségessé.</w:t>
      </w:r>
    </w:p>
    <w:p>
      <w:pPr>
        <w:pStyle w:val="Normal"/>
        <w:tabs>
          <w:tab w:val="left" w:pos="-504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504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D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unaújváros Megyei Jogú Város Közgyűlése 92/2016. (II.18.) határozatának 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(</w:t>
      </w:r>
      <w:r>
        <w:rPr>
          <w:rFonts w:eastAsia="Calibri Light" w:cs="Calibri Light" w:ascii="Times New Roman" w:hAnsi="Times New Roman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4. sz. melléklet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)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4. pontjában döntött az 535/2015. (IX.17) határozat hatályon kívül helyezéséről 2015. december 31-i hatállyal. A határozat mellékletét képező DMJV Önkormányzata és az Uniszol-Létesítménygazdálkodási Zrt. között fennálló, a dunaújvárosi Jégcsarnok és a dunaújvárosi sportingatlanok üzemeltetésére vonatkozó szerződés 2. számú módosításának 11. pontja szerint a szerződésmódosítás 2016. március 1-jén lép hatályba, ezzel megszüntetve a szerződésellenes állapotot. A határozat 4. pontjában szükséges módosítani a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z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535/2015. (IX.17.) határozat hatályon kívül helyezésének időpontját, mivel a 2016. január és február hónapokra a 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stadion üzemeltetésével járó</w:t>
      </w:r>
      <w:r>
        <w:rPr>
          <w:rFonts w:eastAsia="Calibri Light" w:cs="Calibri Light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többletköltséget az Uniszol-Létesítménygazdálkodási Zrt. részére megfizetni szükséges.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Times New Roman" w:cs="Arial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eastAsia="Times New Roman" w:cs="Arial" w:ascii="Times New Roman" w:hAnsi="Times New Roman"/>
          <w:color w:val="auto"/>
          <w:spacing w:val="-2"/>
          <w:position w:val="2"/>
          <w:sz w:val="24"/>
          <w:szCs w:val="24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Arial" w:cs="Arial"/>
          <w:i w:val="false"/>
          <w:i w:val="false"/>
          <w:iCs w:val="false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Az előterjesztést tárgyalta a Gazdasági és területfejlesztési bizottság, az O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ktatási, kulturális, ifjúsági és sportbizottság és az Ügyrendi, igazgatási és jogi bizottság.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A 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Gazdasági és területfejlesztési bizottság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2016. március 9. napján tartott nyílt ülésén tárgyalta az előterjesztést és határozati javaslatot 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6 igen szavazattal támogatta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Az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Oktatási, kulturális, ifjúsági és sportbizottság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2016. március 8. napján tartott nyílt ülésén tárgyalta az előterjesztést és a határozati javaslatot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8 igen szavazattal támogatta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.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Az 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Ügyrendi, igazgatási és jogi bizottság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 2016. március 9. napján tartott nyílt ülésén tárgyalta és a 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7 igen szavazattal közgyűlési tárgyalásra alkalmasnak nyilvánította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A fentiek alapján az alábbi határozati javaslatot terjesztjük elő: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  <w:t xml:space="preserve"> </w:t>
      </w:r>
      <w:r>
        <w:rPr>
          <w:rFonts w:eastAsia="Times New Roman" w:cs="Arial" w:ascii="Times New Roman" w:hAnsi="Times New Roman"/>
          <w:b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  <w:t>Határozati javaslat</w:t>
      </w:r>
    </w:p>
    <w:p>
      <w:pPr>
        <w:pStyle w:val="Normal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</w:pPr>
      <w:r>
        <w:rPr>
          <w:rFonts w:cs="Arial" w:ascii="Times New Roman" w:hAnsi="Times New Roman"/>
          <w:b/>
          <w:i w:val="false"/>
          <w:iCs w:val="false"/>
          <w:color w:val="auto"/>
          <w:sz w:val="24"/>
          <w:szCs w:val="24"/>
          <w:u w:val="single"/>
          <w:lang w:val="hu-HU" w:eastAsia="zxx" w:bidi="ar-SA"/>
        </w:rPr>
      </w:r>
    </w:p>
    <w:p>
      <w:pPr>
        <w:pStyle w:val="Normal"/>
        <w:jc w:val="center"/>
        <w:rPr>
          <w:rFonts w:ascii="Times New Roman" w:hAnsi="Times New Roman" w:eastAsia="Arial" w:cs="Arial"/>
          <w:b/>
          <w:b/>
          <w:i w:val="false"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</w:pPr>
      <w:r>
        <w:rPr>
          <w:rFonts w:eastAsia="Arial" w:cs="Arial" w:ascii="Times New Roman" w:hAnsi="Times New Roman"/>
          <w:b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>Dunaújváros Megyei Jogú Város Közgyűlésének</w:t>
      </w:r>
    </w:p>
    <w:p>
      <w:pPr>
        <w:pStyle w:val="Szvegtrzs"/>
        <w:spacing w:lineRule="auto" w:line="24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…</w:t>
      </w:r>
      <w:r>
        <w:rPr>
          <w:rFonts w:eastAsia="Courier New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..../201</w:t>
      </w:r>
      <w:r>
        <w:rPr>
          <w:rFonts w:eastAsia="Courier New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6</w:t>
      </w:r>
      <w:r>
        <w:rPr>
          <w:rFonts w:eastAsia="Courier New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.</w:t>
      </w:r>
      <w:r>
        <w:rPr>
          <w:rFonts w:eastAsia="Arial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 xml:space="preserve"> </w:t>
      </w:r>
      <w:r>
        <w:rPr>
          <w:rFonts w:eastAsia="Times New Roman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(</w:t>
      </w:r>
      <w:r>
        <w:rPr>
          <w:rFonts w:eastAsia="Times New Roman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III</w:t>
      </w:r>
      <w:r>
        <w:rPr>
          <w:rFonts w:eastAsia="Times New Roman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.</w:t>
      </w:r>
      <w:r>
        <w:rPr>
          <w:rFonts w:eastAsia="Times New Roman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17</w:t>
      </w:r>
      <w:r>
        <w:rPr>
          <w:rFonts w:eastAsia="Times New Roman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.)</w:t>
      </w:r>
      <w:r>
        <w:rPr>
          <w:rFonts w:eastAsia="Arial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 xml:space="preserve"> </w:t>
      </w:r>
      <w:r>
        <w:rPr>
          <w:rFonts w:eastAsia="Times New Roman" w:cs="Arial" w:ascii="Times New Roman" w:hAnsi="Times New Roman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ar-SA"/>
        </w:rPr>
        <w:t>határozata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center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Dunaújváros Megyei Jogú Város Közgyűlése 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92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/201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 (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I.1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8</w:t>
      </w: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.) határozata módosítására 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center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1.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Dunaújváros Megyei Jogú Város Közgyűlése a 3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92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/201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 (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I.1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8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.) közgyűlési határozat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4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 pontját,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2"/>
          <w:sz w:val="24"/>
          <w:szCs w:val="24"/>
          <w:u w:val="none"/>
          <w:lang w:val="hu-HU" w:eastAsia="hu-HU" w:bidi="zxx"/>
        </w:rPr>
        <w:t xml:space="preserve"> következőképpen módosítja: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2"/>
          <w:sz w:val="24"/>
          <w:szCs w:val="24"/>
          <w:u w:val="none"/>
          <w:lang w:val="hu-HU" w:eastAsia="hu-HU" w:bidi="zxx"/>
        </w:rPr>
        <w:t xml:space="preserve">2.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2"/>
          <w:sz w:val="24"/>
          <w:szCs w:val="24"/>
          <w:u w:val="none"/>
          <w:lang w:val="hu-HU" w:eastAsia="hu-HU" w:bidi="zxx"/>
        </w:rPr>
        <w:t>„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2"/>
          <w:sz w:val="24"/>
          <w:szCs w:val="24"/>
          <w:u w:val="none"/>
          <w:lang w:val="hu-HU" w:eastAsia="hu-HU" w:bidi="zxx"/>
        </w:rPr>
        <w:t>4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2"/>
          <w:sz w:val="24"/>
          <w:szCs w:val="24"/>
          <w:u w:val="none"/>
          <w:lang w:val="hu-HU" w:eastAsia="hu-HU" w:bidi="zxx"/>
        </w:rPr>
        <w:t xml:space="preserve">. 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Dunaújváros Megyei Jogú Város Közgyűlése a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z 535/2015. (IX.17.)  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határozatát 201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 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február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29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 napjától,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a 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600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/20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1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5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 (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X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15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.) határozatát 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2016. február 18.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napjától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Lucida Sans Unicode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hatályon kívül helyezi, egyúttal utasítja a polgármestert a határozat közlésére.”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Arial" w:ascii="Times New Roman" w:hAnsi="Times New Roman"/>
          <w:b/>
          <w:color w:val="auto"/>
          <w:sz w:val="24"/>
          <w:szCs w:val="24"/>
          <w:u w:val="single"/>
          <w:lang w:val="hu-HU" w:eastAsia="zxx" w:bidi="zxx"/>
        </w:rPr>
        <w:t>Felelős</w:t>
      </w:r>
      <w:r>
        <w:rPr>
          <w:rFonts w:eastAsia="Lucida Sans Unicode" w:cs="Arial" w:ascii="Times New Roman" w:hAnsi="Times New Roman"/>
          <w:b/>
          <w:color w:val="auto"/>
          <w:sz w:val="24"/>
          <w:szCs w:val="24"/>
          <w:lang w:val="hu-HU" w:eastAsia="zxx" w:bidi="zxx"/>
        </w:rPr>
        <w:t xml:space="preserve">: </w:t>
      </w:r>
      <w:r>
        <w:rPr>
          <w:rFonts w:eastAsia="Lucida Sans Unicode" w:cs="Arial" w:ascii="Times New Roman" w:hAnsi="Times New Roman"/>
          <w:color w:val="auto"/>
          <w:sz w:val="24"/>
          <w:szCs w:val="24"/>
          <w:lang w:val="hu-HU" w:eastAsia="zxx" w:bidi="zxx"/>
        </w:rPr>
        <w:t xml:space="preserve">- a határozat végrehajtásáért: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auto"/>
          <w:sz w:val="24"/>
          <w:szCs w:val="24"/>
          <w:lang w:val="hu-HU" w:eastAsia="zxx" w:bidi="zxx"/>
        </w:rPr>
        <w:t xml:space="preserve">                      </w:t>
      </w:r>
      <w:r>
        <w:rPr>
          <w:rFonts w:eastAsia="Lucida Sans Unicode" w:cs="Arial" w:ascii="Times New Roman" w:hAnsi="Times New Roman"/>
          <w:color w:val="auto"/>
          <w:sz w:val="24"/>
          <w:szCs w:val="24"/>
          <w:lang w:val="hu-HU" w:eastAsia="zxx" w:bidi="zxx"/>
        </w:rPr>
        <w:t>a polgármester</w:t>
      </w:r>
    </w:p>
    <w:p>
      <w:pPr>
        <w:pStyle w:val="Normal"/>
        <w:tabs>
          <w:tab w:val="left" w:pos="993" w:leader="none"/>
          <w:tab w:val="left" w:pos="2127" w:leader="none"/>
        </w:tabs>
        <w:jc w:val="both"/>
        <w:rPr>
          <w:rFonts w:ascii="Times New Roman" w:hAnsi="Times New Roman" w:eastAsia="Lucida Sans Unicode" w:cs="Arial"/>
          <w:color w:val="auto"/>
          <w:sz w:val="24"/>
          <w:szCs w:val="24"/>
          <w:lang w:val="hu-HU" w:eastAsia="zxx" w:bidi="zxx"/>
        </w:rPr>
      </w:pPr>
      <w:r>
        <w:rPr>
          <w:rFonts w:eastAsia="Lucida Sans Unicode" w:cs="Arial" w:ascii="Times New Roman" w:hAnsi="Times New Roman"/>
          <w:color w:val="auto"/>
          <w:sz w:val="24"/>
          <w:szCs w:val="24"/>
          <w:lang w:val="hu-HU" w:eastAsia="zxx" w:bidi="zxx"/>
        </w:rPr>
        <w:tab/>
        <w:t xml:space="preserve">- a végrehajtásban való közreműködésért: </w:t>
      </w:r>
    </w:p>
    <w:p>
      <w:pPr>
        <w:pStyle w:val="Normal"/>
        <w:tabs>
          <w:tab w:val="left" w:pos="1560" w:leader="none"/>
          <w:tab w:val="left" w:pos="2127" w:leader="none"/>
        </w:tabs>
        <w:jc w:val="both"/>
        <w:rPr>
          <w:rFonts w:ascii="Times New Roman" w:hAnsi="Times New Roman" w:eastAsia="Arial" w:cs="Arial"/>
          <w:color w:val="000000"/>
          <w:spacing w:val="-2"/>
          <w:position w:val="2"/>
          <w:sz w:val="24"/>
          <w:szCs w:val="24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                       </w:t>
      </w:r>
      <w:r>
        <w:rPr>
          <w:rFonts w:eastAsia="Arial" w:cs="Arial" w:ascii="Times New Roman" w:hAnsi="Times New Roman"/>
          <w:b w:val="false"/>
          <w:bCs w:val="false"/>
          <w:color w:val="auto"/>
          <w:spacing w:val="-2"/>
          <w:position w:val="2"/>
          <w:sz w:val="24"/>
          <w:szCs w:val="24"/>
          <w:lang w:val="hu-HU" w:eastAsia="zxx" w:bidi="zxx"/>
        </w:rPr>
        <w:t>a vagyonkezelési osztály osztály</w:t>
      </w:r>
      <w:r>
        <w:rPr>
          <w:rFonts w:eastAsia="Lucida Sans Unicode" w:cs="Arial" w:ascii="Times New Roman" w:hAnsi="Times New Roman"/>
          <w:b w:val="false"/>
          <w:bCs w:val="false"/>
          <w:color w:val="auto"/>
          <w:spacing w:val="-2"/>
          <w:position w:val="2"/>
          <w:sz w:val="24"/>
          <w:szCs w:val="24"/>
          <w:lang w:val="hu-HU" w:eastAsia="zxx" w:bidi="zxx"/>
        </w:rPr>
        <w:t>vezetője</w:t>
      </w:r>
    </w:p>
    <w:p>
      <w:pPr>
        <w:pStyle w:val="Normal"/>
        <w:tabs>
          <w:tab w:val="left" w:pos="-15" w:leader="none"/>
        </w:tabs>
        <w:spacing w:lineRule="auto" w:line="240" w:before="0" w:after="283"/>
        <w:ind w:left="0" w:right="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Arial" w:ascii="Times New Roman" w:hAnsi="Times New Roman"/>
          <w:b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highlight w:val="white"/>
          <w:u w:val="single"/>
          <w:lang w:val="hu-HU" w:eastAsia="zxx" w:bidi="zxx"/>
        </w:rPr>
        <w:t xml:space="preserve">Határidő:  </w:t>
      </w:r>
      <w:r>
        <w:rPr>
          <w:rFonts w:eastAsia="Arial" w:cs="Arial" w:ascii="Times New Roman" w:hAnsi="Times New Roman"/>
          <w:b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-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a határozat közlésére: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>az előkészítő osztálynak való megküldését követő 8 napon belül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Dunaújváros, 201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6. március 17.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en-US" w:eastAsia="en-US" w:bidi="zxx"/>
        </w:rPr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 xml:space="preserve">            </w:t>
      </w:r>
      <w:r>
        <w:rPr>
          <w:rFonts w:eastAsia="Lucida Sans Unicode" w:cs="Arial" w:ascii="Times New Roman" w:hAnsi="Times New Roman"/>
          <w:b/>
          <w:bCs/>
          <w:sz w:val="24"/>
          <w:szCs w:val="24"/>
        </w:rPr>
        <w:t>Hingyi László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s.k.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     </w:t>
      </w:r>
      <w:r>
        <w:rPr>
          <w:rFonts w:cs="Arial" w:ascii="Times New Roman" w:hAnsi="Times New Roman"/>
          <w:b/>
          <w:bCs/>
          <w:sz w:val="24"/>
          <w:szCs w:val="24"/>
        </w:rPr>
        <w:tab/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                                </w:t>
        <w:tab/>
        <w:tab/>
        <w:tab/>
      </w:r>
      <w:r>
        <w:rPr>
          <w:rFonts w:eastAsia="Arial" w:cs="Arial" w:ascii="Times New Roman" w:hAnsi="Times New Roman"/>
          <w:b/>
          <w:bCs/>
          <w:sz w:val="24"/>
          <w:szCs w:val="24"/>
        </w:rPr>
        <w:t>Tóth Kálmán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s.k.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Lucida Sans Unicode" w:cs="Arial" w:ascii="Times New Roman" w:hAnsi="Times New Roman"/>
          <w:b/>
          <w:bCs/>
          <w:sz w:val="24"/>
          <w:szCs w:val="24"/>
        </w:rPr>
        <w:t>a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gazdasági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és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Lucida Sans Unicode" w:cs="Arial" w:ascii="Times New Roman" w:hAnsi="Times New Roman"/>
          <w:b/>
          <w:bCs/>
          <w:sz w:val="24"/>
          <w:szCs w:val="24"/>
        </w:rPr>
        <w:t>területfejlesztési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                  </w:t>
        <w:tab/>
        <w:t xml:space="preserve">      </w:t>
        <w:tab/>
        <w:t xml:space="preserve">  </w:t>
        <w:tab/>
        <w:t xml:space="preserve">  a</w:t>
      </w:r>
      <w:r>
        <w:rPr>
          <w:rFonts w:eastAsia="Arial" w:cs="Arial" w:ascii="Times New Roman" w:hAnsi="Times New Roman"/>
          <w:b/>
          <w:bCs/>
          <w:sz w:val="24"/>
          <w:szCs w:val="24"/>
        </w:rPr>
        <w:t>z ügyrendi, igazgatási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/>
          <w:bCs/>
          <w:sz w:val="24"/>
          <w:szCs w:val="24"/>
        </w:rPr>
        <w:t>és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eastAsia="Lucida Sans Unicode" w:cs="Arial" w:ascii="Times New Roman" w:hAnsi="Times New Roman"/>
          <w:b/>
          <w:bCs/>
          <w:sz w:val="24"/>
          <w:szCs w:val="24"/>
        </w:rPr>
        <w:t>bizottság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elnöke                                      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</w:t>
        <w:tab/>
        <w:t xml:space="preserve">  </w:t>
        <w:tab/>
        <w:t xml:space="preserve">    </w:t>
        <w:tab/>
        <w:t xml:space="preserve">       </w:t>
      </w:r>
      <w:r>
        <w:rPr>
          <w:rFonts w:eastAsia="Arial" w:cs="Arial" w:ascii="Times New Roman" w:hAnsi="Times New Roman"/>
          <w:b/>
          <w:bCs/>
          <w:sz w:val="24"/>
          <w:szCs w:val="24"/>
        </w:rPr>
        <w:t>jogi bizottság</w:t>
      </w: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elnöke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Arial" w:cs="Arial"/>
          <w:b/>
          <w:b/>
          <w:bCs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Arial"/>
          <w:b/>
          <w:b/>
          <w:bCs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ab/>
        <w:tab/>
        <w:tab/>
        <w:t xml:space="preserve">              </w:t>
        <w:tab/>
        <w:t xml:space="preserve">     </w:t>
      </w:r>
      <w:r>
        <w:rPr>
          <w:rFonts w:cs="Arial" w:ascii="Times New Roman" w:hAnsi="Times New Roman"/>
          <w:b/>
          <w:bCs/>
          <w:sz w:val="24"/>
          <w:szCs w:val="24"/>
        </w:rPr>
        <w:t>Sztankovics László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s.k.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cs="Arial" w:ascii="Times New Roman" w:hAnsi="Times New Roman"/>
          <w:b/>
          <w:bCs/>
          <w:sz w:val="24"/>
          <w:szCs w:val="24"/>
        </w:rPr>
        <w:tab/>
        <w:tab/>
        <w:t xml:space="preserve">     </w:t>
      </w:r>
      <w:r>
        <w:rPr>
          <w:rFonts w:eastAsia="Arial" w:cs="Arial" w:ascii="Times New Roman" w:hAnsi="Times New Roman"/>
          <w:b/>
          <w:bCs/>
          <w:color w:val="000000"/>
          <w:sz w:val="24"/>
          <w:szCs w:val="24"/>
          <w:lang w:val="hu-HU"/>
        </w:rPr>
        <w:t xml:space="preserve">az oktatási, kulturális, ifjúsági és sportbizottság </w:t>
      </w:r>
    </w:p>
    <w:p>
      <w:pPr>
        <w:pStyle w:val="Normal"/>
        <w:jc w:val="left"/>
        <w:rPr>
          <w:rFonts w:ascii="Times New Roman" w:hAnsi="Times New Roman" w:eastAsia="Arial" w:cs="Arial"/>
          <w:b/>
          <w:b/>
          <w:bCs/>
          <w:color w:val="000000"/>
          <w:sz w:val="24"/>
          <w:szCs w:val="24"/>
          <w:lang w:val="hu-HU"/>
        </w:rPr>
      </w:pPr>
      <w:r>
        <w:rPr>
          <w:rFonts w:eastAsia="Arial" w:cs="Arial" w:ascii="Times New Roman" w:hAnsi="Times New Roman"/>
          <w:b/>
          <w:bCs/>
          <w:color w:val="000000"/>
          <w:sz w:val="24"/>
          <w:szCs w:val="24"/>
          <w:lang w:val="hu-HU"/>
        </w:rPr>
        <w:tab/>
        <w:tab/>
        <w:tab/>
        <w:tab/>
        <w:tab/>
        <w:tab/>
        <w:t xml:space="preserve">    elnöke</w:t>
      </w:r>
    </w:p>
    <w:p>
      <w:pPr>
        <w:pStyle w:val="Normal"/>
        <w:tabs>
          <w:tab w:val="left" w:pos="3030" w:leader="none"/>
          <w:tab w:val="left" w:pos="3313" w:leader="none"/>
        </w:tabs>
        <w:spacing w:before="0" w:after="283"/>
        <w:ind w:left="0" w:right="60" w:hanging="0"/>
        <w:jc w:val="left"/>
        <w:rPr>
          <w:rFonts w:ascii="Times New Roman" w:hAnsi="Times New Roman" w:eastAsia="Times New Roman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cm">
    <w:name w:val="Alcím"/>
    <w:basedOn w:val="Cmsor"/>
    <w:next w:val="Szvegtrzs"/>
    <w:pPr>
      <w:jc w:val="center"/>
    </w:pPr>
    <w:rPr>
      <w:i/>
      <w:iCs/>
      <w:sz w:val="28"/>
      <w:szCs w:val="28"/>
    </w:rPr>
  </w:style>
  <w:style w:type="paragraph" w:styleId="Szvegtrzs2">
    <w:name w:val="Szövegtörzs 2"/>
    <w:basedOn w:val="Normal"/>
    <w:qFormat/>
    <w:pPr>
      <w:widowControl w:val="false"/>
      <w:tabs>
        <w:tab w:val="left" w:pos="1440" w:leader="none"/>
      </w:tabs>
      <w:suppressAutoHyphens w:val="true"/>
      <w:jc w:val="both"/>
    </w:pPr>
    <w:rPr>
      <w:rFonts w:ascii="Arial" w:hAnsi="Arial" w:eastAsia="Lucida Sans Unicode" w:cs="Arial"/>
      <w:sz w:val="24"/>
      <w:lang w:eastAsia="zh-CN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456</TotalTime>
  <Application>LibreOffice/5.0.1.2$Windows_x86 LibreOffice_project/81898c9f5c0d43f3473ba111d7b351050be20261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2015-05-11T10:32:59Z</dcterms:created>
  <dc:language>hu-HU</dc:language>
  <cp:lastPrinted>2016-03-01T14:51:44Z</cp:lastPrinted>
  <dcterms:modified xsi:type="dcterms:W3CDTF">2016-03-10T13:10:34Z</dcterms:modified>
  <cp:revision>32</cp:revision>
</cp:coreProperties>
</file>