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16" w:rsidRDefault="00C81116">
      <w:pPr>
        <w:pStyle w:val="Cmsor"/>
        <w:spacing w:before="0" w:after="0"/>
        <w:jc w:val="right"/>
        <w:rPr>
          <w:rFonts w:cs="Arial"/>
          <w:b/>
          <w:bCs/>
          <w:i/>
          <w:color w:val="000000"/>
          <w:sz w:val="16"/>
          <w:szCs w:val="16"/>
        </w:rPr>
      </w:pPr>
    </w:p>
    <w:p w:rsidR="00C81116" w:rsidRDefault="004D3896">
      <w:pPr>
        <w:pStyle w:val="Cmsor"/>
        <w:spacing w:before="0" w:after="0"/>
        <w:jc w:val="center"/>
        <w:rPr>
          <w:rFonts w:cs="Arial"/>
          <w:b/>
          <w:bCs/>
          <w:i/>
          <w:color w:val="000000"/>
          <w:sz w:val="36"/>
          <w:szCs w:val="36"/>
        </w:rPr>
      </w:pPr>
      <w:r>
        <w:rPr>
          <w:rFonts w:cs="Arial"/>
          <w:b/>
          <w:bCs/>
          <w:i/>
          <w:color w:val="000000"/>
          <w:sz w:val="36"/>
          <w:szCs w:val="36"/>
        </w:rPr>
        <w:t>Fedőlap</w:t>
      </w:r>
    </w:p>
    <w:p w:rsidR="00C81116" w:rsidRDefault="004D3896">
      <w:pPr>
        <w:pStyle w:val="Alcm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Az előterjesztés közgyűlés elé kerül</w:t>
      </w:r>
    </w:p>
    <w:p w:rsidR="00C81116" w:rsidRDefault="00C81116">
      <w:pPr>
        <w:pStyle w:val="Szvegtrzs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1116" w:rsidRDefault="004D3896">
      <w:pPr>
        <w:pStyle w:val="Szvegtrzs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Az előterjesztés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tárgyalásának napja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: 2016. május 19.</w:t>
      </w:r>
    </w:p>
    <w:p w:rsidR="00C81116" w:rsidRDefault="00C81116">
      <w:pPr>
        <w:pStyle w:val="Szvegtrzs"/>
        <w:spacing w:after="0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:rsidR="00C81116" w:rsidRDefault="004D3896">
      <w:pPr>
        <w:pStyle w:val="Szvegtrzs"/>
        <w:spacing w:after="28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Javaslat Dunaújváros Megyei Jogú Város Önkormányzat 2016. évi költségvetéséről és végrehajtásának szabályairól szóló 3/2016. (II.19.) önkormányzati </w:t>
      </w:r>
      <w:r>
        <w:rPr>
          <w:rFonts w:ascii="Arial" w:hAnsi="Arial" w:cs="Arial"/>
          <w:b/>
          <w:bCs/>
          <w:color w:val="000000"/>
        </w:rPr>
        <w:t>rendelet módosítására</w:t>
      </w:r>
    </w:p>
    <w:p w:rsidR="00C81116" w:rsidRDefault="004D3896">
      <w:pPr>
        <w:tabs>
          <w:tab w:val="left" w:pos="2340"/>
        </w:tabs>
      </w:pPr>
      <w:r>
        <w:rPr>
          <w:rFonts w:ascii="Arial" w:hAnsi="Arial" w:cs="Arial"/>
          <w:b/>
          <w:bCs/>
          <w:color w:val="000000"/>
          <w:u w:val="single"/>
        </w:rPr>
        <w:t>Előadó: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Cserna Gábor polgármester</w:t>
      </w:r>
    </w:p>
    <w:p w:rsidR="00C81116" w:rsidRDefault="004D3896">
      <w:pPr>
        <w:tabs>
          <w:tab w:val="left" w:pos="2340"/>
        </w:tabs>
      </w:pPr>
      <w:r>
        <w:rPr>
          <w:rFonts w:ascii="Arial" w:hAnsi="Arial" w:cs="Arial"/>
          <w:b/>
          <w:bCs/>
          <w:color w:val="000000"/>
          <w:u w:val="single"/>
        </w:rPr>
        <w:t>Előkészítő: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Dudás Pálné költségvetési és pénzügyi osztályvezető</w:t>
      </w:r>
    </w:p>
    <w:p w:rsidR="00C81116" w:rsidRDefault="004D3896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Szekeres Réka pénzügyi vezető ügyintéző</w:t>
      </w:r>
    </w:p>
    <w:p w:rsidR="00C81116" w:rsidRDefault="004D3896">
      <w:pPr>
        <w:tabs>
          <w:tab w:val="left" w:pos="2340"/>
        </w:tabs>
      </w:pPr>
      <w:r>
        <w:rPr>
          <w:rFonts w:ascii="Arial" w:hAnsi="Arial" w:cs="Arial"/>
          <w:b/>
          <w:bCs/>
          <w:color w:val="000000"/>
          <w:u w:val="single"/>
        </w:rPr>
        <w:t>Meghívott:</w:t>
      </w:r>
      <w:r>
        <w:rPr>
          <w:rFonts w:ascii="Arial" w:hAnsi="Arial" w:cs="Arial"/>
          <w:color w:val="000000"/>
        </w:rPr>
        <w:tab/>
        <w:t>-</w:t>
      </w:r>
    </w:p>
    <w:p w:rsidR="00C81116" w:rsidRDefault="004D3896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Véleményező bizottságok:</w:t>
      </w:r>
    </w:p>
    <w:p w:rsidR="00C81116" w:rsidRDefault="004D3896">
      <w:pPr>
        <w:tabs>
          <w:tab w:val="left" w:pos="7380"/>
        </w:tabs>
      </w:pPr>
      <w:proofErr w:type="gramStart"/>
      <w:r>
        <w:rPr>
          <w:rFonts w:ascii="Arial" w:hAnsi="Arial" w:cs="Arial"/>
          <w:color w:val="000000"/>
        </w:rPr>
        <w:t>ügyrendi</w:t>
      </w:r>
      <w:proofErr w:type="gramEnd"/>
      <w:r>
        <w:rPr>
          <w:rFonts w:ascii="Arial" w:hAnsi="Arial" w:cs="Arial"/>
          <w:color w:val="000000"/>
        </w:rPr>
        <w:t>, igazgatási és jogi bizottság</w:t>
      </w:r>
      <w:r>
        <w:rPr>
          <w:rFonts w:ascii="Arial" w:hAnsi="Arial" w:cs="Arial"/>
          <w:color w:val="000000"/>
        </w:rPr>
        <w:tab/>
        <w:t>2016. 05.17.</w:t>
      </w:r>
    </w:p>
    <w:p w:rsidR="00C81116" w:rsidRDefault="004D3896">
      <w:pPr>
        <w:tabs>
          <w:tab w:val="left" w:pos="7380"/>
        </w:tabs>
      </w:pPr>
      <w:proofErr w:type="gramStart"/>
      <w:r>
        <w:rPr>
          <w:rFonts w:ascii="Arial" w:hAnsi="Arial" w:cs="Arial"/>
          <w:color w:val="000000"/>
        </w:rPr>
        <w:t>gazdasági</w:t>
      </w:r>
      <w:proofErr w:type="gramEnd"/>
      <w:r>
        <w:rPr>
          <w:rFonts w:ascii="Arial" w:hAnsi="Arial" w:cs="Arial"/>
          <w:color w:val="000000"/>
        </w:rPr>
        <w:t xml:space="preserve"> és területfejlesztési bizottság</w:t>
      </w:r>
      <w:r>
        <w:rPr>
          <w:rFonts w:ascii="Arial" w:hAnsi="Arial" w:cs="Arial"/>
          <w:color w:val="000000"/>
        </w:rPr>
        <w:tab/>
        <w:t>2016. 05. 17.</w:t>
      </w:r>
    </w:p>
    <w:p w:rsidR="00C81116" w:rsidRDefault="004D3896">
      <w:pPr>
        <w:tabs>
          <w:tab w:val="left" w:pos="7380"/>
        </w:tabs>
      </w:pPr>
      <w:proofErr w:type="gramStart"/>
      <w:r>
        <w:rPr>
          <w:rFonts w:ascii="Arial" w:hAnsi="Arial" w:cs="Arial"/>
          <w:color w:val="000000"/>
        </w:rPr>
        <w:t>pénzügyi</w:t>
      </w:r>
      <w:proofErr w:type="gramEnd"/>
      <w:r>
        <w:rPr>
          <w:rFonts w:ascii="Arial" w:hAnsi="Arial" w:cs="Arial"/>
          <w:color w:val="000000"/>
        </w:rPr>
        <w:t xml:space="preserve"> bizottság</w:t>
      </w:r>
      <w:r>
        <w:rPr>
          <w:rFonts w:ascii="Arial" w:hAnsi="Arial" w:cs="Arial"/>
          <w:color w:val="000000"/>
        </w:rPr>
        <w:tab/>
        <w:t>2015. 05. 17.</w:t>
      </w:r>
    </w:p>
    <w:p w:rsidR="00C81116" w:rsidRDefault="00C81116">
      <w:pPr>
        <w:tabs>
          <w:tab w:val="left" w:pos="7380"/>
        </w:tabs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-5040"/>
        </w:tabs>
        <w:jc w:val="both"/>
      </w:pPr>
      <w:r>
        <w:rPr>
          <w:rFonts w:ascii="Arial" w:hAnsi="Arial" w:cs="Arial"/>
          <w:b/>
          <w:bCs/>
          <w:color w:val="000000"/>
          <w:u w:val="single"/>
        </w:rPr>
        <w:t xml:space="preserve">A napirendi pont rövid tartalma: </w:t>
      </w:r>
      <w:r>
        <w:rPr>
          <w:rFonts w:ascii="Arial" w:eastAsia="Times New Roman" w:hAnsi="Arial" w:cs="Arial"/>
          <w:color w:val="000000"/>
          <w:sz w:val="22"/>
          <w:szCs w:val="22"/>
        </w:rPr>
        <w:t>Dunaújváros Megyei Jogú Város Önkormányzata Közgyűlése által elfogadott 2016. évi költségvetést érintő döntések, valamint a kötött fe</w:t>
      </w:r>
      <w:r>
        <w:rPr>
          <w:rFonts w:ascii="Arial" w:eastAsia="Times New Roman" w:hAnsi="Arial" w:cs="Arial"/>
          <w:color w:val="000000"/>
          <w:sz w:val="22"/>
          <w:szCs w:val="22"/>
        </w:rPr>
        <w:t>lhasználású állami támogatások felhasználása és saját hatáskörű előirányzat változások átvezetése a költségvetési rendeleten.</w:t>
      </w:r>
    </w:p>
    <w:p w:rsidR="00C81116" w:rsidRDefault="00C8111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napirendi pont előkészítőinek adatai:</w:t>
      </w:r>
    </w:p>
    <w:p w:rsidR="00C81116" w:rsidRDefault="00C8111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Osztály neve:</w:t>
      </w:r>
      <w:r>
        <w:rPr>
          <w:rFonts w:ascii="Arial" w:hAnsi="Arial" w:cs="Arial"/>
          <w:color w:val="000000"/>
        </w:rPr>
        <w:tab/>
        <w:t>Költségvetési és Pénzügyi Osztály</w:t>
      </w:r>
    </w:p>
    <w:p w:rsidR="00C81116" w:rsidRDefault="004D3896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Ügyintéző neve:</w:t>
      </w:r>
      <w:r>
        <w:rPr>
          <w:rFonts w:ascii="Arial" w:hAnsi="Arial" w:cs="Arial"/>
          <w:color w:val="000000"/>
        </w:rPr>
        <w:tab/>
        <w:t>Szekeres Réka</w:t>
      </w:r>
    </w:p>
    <w:p w:rsidR="00C81116" w:rsidRDefault="004D3896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 </w:t>
      </w:r>
      <w:r>
        <w:rPr>
          <w:rFonts w:ascii="Arial" w:hAnsi="Arial" w:cs="Arial"/>
          <w:color w:val="000000"/>
        </w:rPr>
        <w:t>címe:</w:t>
      </w:r>
      <w:r>
        <w:rPr>
          <w:rFonts w:ascii="Arial" w:hAnsi="Arial" w:cs="Arial"/>
          <w:color w:val="000000"/>
        </w:rPr>
        <w:tab/>
        <w:t>szekeres@pmh.dunanet.hu</w:t>
      </w:r>
    </w:p>
    <w:p w:rsidR="00C81116" w:rsidRDefault="004D3896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Telefonszáma:</w:t>
      </w:r>
      <w:r>
        <w:rPr>
          <w:rFonts w:ascii="Arial" w:hAnsi="Arial" w:cs="Arial"/>
          <w:color w:val="000000"/>
        </w:rPr>
        <w:tab/>
        <w:t>06-25-544-242</w:t>
      </w:r>
    </w:p>
    <w:p w:rsidR="00C81116" w:rsidRDefault="004D3896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Iktatószám:</w:t>
      </w:r>
      <w:r>
        <w:rPr>
          <w:rFonts w:ascii="Arial" w:hAnsi="Arial" w:cs="Arial"/>
          <w:color w:val="000000"/>
        </w:rPr>
        <w:tab/>
        <w:t>13248-3/2016.</w:t>
      </w:r>
    </w:p>
    <w:p w:rsidR="00C81116" w:rsidRDefault="00C81116">
      <w:pPr>
        <w:tabs>
          <w:tab w:val="left" w:pos="-180"/>
        </w:tabs>
        <w:ind w:left="2340" w:hanging="2340"/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450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Előkészítő aláírása:</w:t>
      </w:r>
      <w:r>
        <w:rPr>
          <w:rFonts w:ascii="Arial" w:hAnsi="Arial" w:cs="Arial"/>
          <w:color w:val="000000"/>
        </w:rPr>
        <w:tab/>
        <w:t>Dudás Pálné s.k.</w:t>
      </w:r>
    </w:p>
    <w:p w:rsidR="00C81116" w:rsidRDefault="004D3896">
      <w:pPr>
        <w:tabs>
          <w:tab w:val="left" w:pos="450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Szekeres Réka s.k.</w:t>
      </w:r>
    </w:p>
    <w:p w:rsidR="00C81116" w:rsidRDefault="004D3896">
      <w:pPr>
        <w:tabs>
          <w:tab w:val="left" w:pos="450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Igazgató / Osztályvezető aláírása:</w:t>
      </w:r>
      <w:r>
        <w:rPr>
          <w:rFonts w:ascii="Arial" w:hAnsi="Arial" w:cs="Arial"/>
          <w:color w:val="000000"/>
        </w:rPr>
        <w:tab/>
        <w:t>Benkovics Kornélia s.k.</w:t>
      </w:r>
    </w:p>
    <w:p w:rsidR="00C81116" w:rsidRDefault="00C81116">
      <w:pPr>
        <w:jc w:val="both"/>
        <w:rPr>
          <w:rFonts w:ascii="Arial" w:hAnsi="Arial" w:cs="Arial"/>
          <w:color w:val="000000"/>
        </w:rPr>
      </w:pPr>
    </w:p>
    <w:p w:rsidR="00C81116" w:rsidRDefault="004D3896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törvényességi ellenőrzésre vonatkozó adatok:</w:t>
      </w:r>
    </w:p>
    <w:p w:rsidR="00C81116" w:rsidRDefault="00C81116">
      <w:pPr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Törvé</w:t>
      </w:r>
      <w:r>
        <w:rPr>
          <w:rFonts w:ascii="Arial" w:hAnsi="Arial" w:cs="Arial"/>
          <w:color w:val="000000"/>
        </w:rPr>
        <w:t>nyességi ellenőrzést végző személy:</w:t>
      </w:r>
      <w:r>
        <w:rPr>
          <w:rFonts w:ascii="Arial" w:hAnsi="Arial" w:cs="Arial"/>
          <w:color w:val="000000"/>
        </w:rPr>
        <w:tab/>
        <w:t>Vargáné dr. Sürü Renáta s.k.</w:t>
      </w:r>
    </w:p>
    <w:p w:rsidR="00C81116" w:rsidRDefault="004D3896">
      <w:pPr>
        <w:tabs>
          <w:tab w:val="left" w:pos="5580"/>
        </w:tabs>
        <w:jc w:val="both"/>
      </w:pPr>
      <w:r>
        <w:rPr>
          <w:rFonts w:ascii="Arial" w:hAnsi="Arial" w:cs="Arial"/>
          <w:color w:val="000000"/>
        </w:rPr>
        <w:t>Leadás dátuma:</w:t>
      </w:r>
      <w:r>
        <w:rPr>
          <w:rFonts w:ascii="Arial" w:hAnsi="Arial" w:cs="Arial"/>
          <w:color w:val="000000"/>
        </w:rPr>
        <w:tab/>
        <w:t>2016. május 12.</w:t>
      </w:r>
      <w:r>
        <w:rPr>
          <w:rFonts w:ascii="Arial" w:hAnsi="Arial" w:cs="Arial"/>
          <w:color w:val="000000"/>
        </w:rPr>
        <w:tab/>
      </w:r>
    </w:p>
    <w:p w:rsidR="00C81116" w:rsidRDefault="004D3896">
      <w:pPr>
        <w:tabs>
          <w:tab w:val="left" w:pos="5580"/>
        </w:tabs>
        <w:jc w:val="both"/>
      </w:pPr>
      <w:r>
        <w:rPr>
          <w:rFonts w:ascii="Arial" w:hAnsi="Arial" w:cs="Arial"/>
          <w:color w:val="000000"/>
        </w:rPr>
        <w:t>Ellenőrzés dátuma:</w:t>
      </w:r>
      <w:r>
        <w:rPr>
          <w:rFonts w:ascii="Arial" w:hAnsi="Arial" w:cs="Arial"/>
          <w:color w:val="000000"/>
        </w:rPr>
        <w:tab/>
        <w:t>2016. május 12.</w:t>
      </w:r>
    </w:p>
    <w:p w:rsidR="00C81116" w:rsidRDefault="004D3896">
      <w:pPr>
        <w:tabs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Törvényességi észrevétel:</w:t>
      </w:r>
      <w:r>
        <w:rPr>
          <w:rFonts w:ascii="Arial" w:hAnsi="Arial" w:cs="Arial"/>
          <w:color w:val="000000"/>
        </w:rPr>
        <w:tab/>
        <w:t>nincs</w:t>
      </w:r>
    </w:p>
    <w:p w:rsidR="00C81116" w:rsidRDefault="004D3896">
      <w:pPr>
        <w:tabs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Amennyiben van:</w:t>
      </w:r>
      <w:r>
        <w:rPr>
          <w:rFonts w:ascii="Arial" w:hAnsi="Arial" w:cs="Arial"/>
          <w:color w:val="000000"/>
        </w:rPr>
        <w:tab/>
        <w:t>-</w:t>
      </w:r>
    </w:p>
    <w:p w:rsidR="00C81116" w:rsidRDefault="00C8111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-2520"/>
        </w:tabs>
        <w:jc w:val="both"/>
      </w:pPr>
      <w:r>
        <w:rPr>
          <w:rFonts w:ascii="Arial" w:hAnsi="Arial" w:cs="Arial"/>
          <w:color w:val="000000"/>
        </w:rPr>
        <w:t>Az elfogadáshoz szükséges szavazati arány</w:t>
      </w:r>
      <w:proofErr w:type="gramStart"/>
      <w:r>
        <w:rPr>
          <w:rFonts w:ascii="Arial" w:hAnsi="Arial" w:cs="Arial"/>
          <w:color w:val="000000"/>
        </w:rPr>
        <w:t xml:space="preserve">:            </w:t>
      </w:r>
      <w:r>
        <w:rPr>
          <w:rFonts w:ascii="Arial" w:hAnsi="Arial" w:cs="Arial"/>
          <w:color w:val="000000"/>
        </w:rPr>
        <w:t>egyszerű</w:t>
      </w:r>
      <w:proofErr w:type="gramEnd"/>
      <w:r>
        <w:rPr>
          <w:rFonts w:ascii="Arial" w:hAnsi="Arial" w:cs="Arial"/>
          <w:color w:val="000000"/>
        </w:rPr>
        <w:t xml:space="preserve"> /</w:t>
      </w:r>
      <w:r>
        <w:rPr>
          <w:rFonts w:ascii="Arial" w:hAnsi="Arial" w:cs="Arial"/>
          <w:color w:val="000000"/>
          <w:u w:val="single"/>
        </w:rPr>
        <w:t>minősített</w:t>
      </w:r>
    </w:p>
    <w:p w:rsidR="00C81116" w:rsidRDefault="00C8111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</w:p>
    <w:p w:rsidR="00C81116" w:rsidRDefault="004D3896">
      <w:pPr>
        <w:tabs>
          <w:tab w:val="left" w:pos="5580"/>
        </w:tabs>
        <w:jc w:val="both"/>
      </w:pPr>
      <w:r>
        <w:rPr>
          <w:rFonts w:ascii="Arial" w:hAnsi="Arial" w:cs="Arial"/>
          <w:b/>
          <w:bCs/>
          <w:color w:val="000000"/>
          <w:u w:val="single"/>
        </w:rPr>
        <w:t>A tárgyalás módja:</w:t>
      </w:r>
      <w:r>
        <w:rPr>
          <w:rFonts w:ascii="Arial" w:hAnsi="Arial" w:cs="Arial"/>
          <w:b/>
          <w:bCs/>
          <w:color w:val="000000"/>
        </w:rPr>
        <w:tab/>
        <w:t>Nyílt ülés</w:t>
      </w:r>
    </w:p>
    <w:p w:rsidR="00C81116" w:rsidRDefault="004D3896">
      <w:pPr>
        <w:tabs>
          <w:tab w:val="left" w:pos="5580"/>
        </w:tabs>
        <w:spacing w:before="240"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Egyéb megjegyzések:</w:t>
      </w: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Javaslat</w:t>
      </w: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Dunaújváros Megyei Jogú Város Önkormányzat 2016. évi költségvetéséről és</w:t>
      </w: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végrehajtásának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szabályairól szóló 3/2016. (II.19.) önkormányzati rendelet módosítására</w:t>
      </w: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I.</w:t>
      </w: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Általános </w:t>
      </w:r>
      <w:r>
        <w:rPr>
          <w:rFonts w:ascii="Arial" w:hAnsi="Arial"/>
          <w:b/>
          <w:bCs/>
          <w:sz w:val="22"/>
          <w:szCs w:val="22"/>
        </w:rPr>
        <w:t>indoklás</w:t>
      </w: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 w:rsidR="00C81116" w:rsidRDefault="00C81116">
      <w:pPr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 Megyei Jogú Város Közgyűlése (a továbbiakban: közgyűlés) idén első alkalommal módosítja a Dunaújváros Megyei Jogú Város Önkormányzat 2016. évi költségvetéséről és végrehajtásának szabályairól szóló 3/2016. (II.19</w:t>
      </w:r>
      <w:r>
        <w:rPr>
          <w:rFonts w:ascii="Arial" w:hAnsi="Arial"/>
          <w:sz w:val="22"/>
          <w:szCs w:val="22"/>
        </w:rPr>
        <w:t>.) önkormányzati rendeletét (a továbbiakban: költségvetési rendelet).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jelenlegi rendeletmódosítást az alábbi változások indokolják: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közgyűlés, valamint Dunaújváros Megyei Jogú Város Polgármestere (a továbbiakban: polgármester) által hozott határozato</w:t>
      </w:r>
      <w:r>
        <w:rPr>
          <w:rFonts w:ascii="Arial" w:hAnsi="Arial"/>
          <w:sz w:val="22"/>
          <w:szCs w:val="22"/>
        </w:rPr>
        <w:t>k, melyek módosítják a költségvetési rendelet adatait;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önkormányzat, és az önkormányzati irányítás alá tartozó költségvetési szervek (a továbbiakban: intézmények) bankszámláira meghatározott célok megvalósítására szolgáló többletbevételek érkeztek, mel</w:t>
      </w:r>
      <w:r>
        <w:rPr>
          <w:rFonts w:ascii="Arial" w:hAnsi="Arial"/>
          <w:sz w:val="22"/>
          <w:szCs w:val="22"/>
        </w:rPr>
        <w:t>yeknek szükséges a saját hatáskörben javasolt előirányzat rendezése a kiadási oldalon is;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költségvetési rendelet általános- és céltartalékainak módosítása megtörtént a közgyűlési döntéseknek megfelelő előirányzatokra;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2015. évi költségvetés</w:t>
      </w:r>
      <w:r>
        <w:rPr>
          <w:rFonts w:ascii="Arial" w:hAnsi="Arial" w:cs="Arial"/>
          <w:sz w:val="22"/>
          <w:szCs w:val="22"/>
        </w:rPr>
        <w:t xml:space="preserve"> végrehajtásának szabályairól szóló 2/2015. (II.20.) önkormányzati rendelet végrehajtásáról szóló 13/2016. (IV.22.) önkormányzati rendeletével (a továbbiakban: zárszámadási rendelet) elfogadta a 2016. évben felhasználható maradvány összegét, melynek felhas</w:t>
      </w:r>
      <w:r>
        <w:rPr>
          <w:rFonts w:ascii="Arial" w:hAnsi="Arial" w:cs="Arial"/>
          <w:sz w:val="22"/>
          <w:szCs w:val="22"/>
        </w:rPr>
        <w:t>ználását, mint pénzforgalom nélküli bevétel kell szerepeltetni a költségvetési rendeletben.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br w:type="page"/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Költségvetési rendelet előirányzatait módosító határozatok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Közgyűlési határozatok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8651" w:type="dxa"/>
        <w:tblInd w:w="10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2408"/>
        <w:gridCol w:w="6243"/>
      </w:tblGrid>
      <w:tr w:rsidR="00C81116">
        <w:trPr>
          <w:cantSplit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25/2016. (I.21.) határozata</w:t>
            </w:r>
          </w:p>
        </w:tc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Középnyugat-magyarországi Közlekedési Központ Zrt.-vel kötött közszolgáltatási szerződés módosításáról (5. melléklet, 16. Helyi közösségi közlekedés, dologi kiadások sor terhére)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60/2016.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Top – 6.6.2-15 Szociális alapszolgáltatások infrastruktúrájának bővítése, fejlesztése c. pályázaton való indulásról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TOP program sor terhére 8.250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64/2016.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TOP-6.1.5-15 „Gazdaságfejlesztést és a munkaerő mobilitás ösztönzését szolgáló közlekedésfejlesztés” című pályázaton való részvételről és a konzorciumi megállapodás aláírásáról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TOP program sor terhére 10.000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</w:t>
            </w:r>
            <w:r>
              <w:rPr>
                <w:rFonts w:ascii="Arial" w:hAnsi="Arial"/>
                <w:sz w:val="22"/>
                <w:szCs w:val="22"/>
              </w:rPr>
              <w:t xml:space="preserve"> Város Közgyűlésének 67/2016. (II.18.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Magyar Limes Szövetség által készítendő koncepció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tevékenység, felkészítés, önrész (szabadon felhasználható keret és közbeszerzési fedezet) sor terhére 1.500 E Ft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75/2016.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Intercisa Múzeum kiállításokra vonatkozó, előirányzat-növeléssel járó kérelmének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2.000 E Ft)</w:t>
            </w:r>
          </w:p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</w:t>
            </w:r>
            <w:r>
              <w:rPr>
                <w:rFonts w:ascii="Arial" w:hAnsi="Arial"/>
                <w:sz w:val="22"/>
                <w:szCs w:val="22"/>
              </w:rPr>
              <w:t>ogú Város Közgyűlésének 76/2016.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tabs>
                <w:tab w:val="left" w:pos="504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Móricz Zsigmond Általános Iskola „Éneklő Ifjúság Szakmai Napok és Koncertek” rendezvény támogatására vonatkozó kérelmének elbírálásáról (5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.c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melléklet, Ifjúsági feladatok felosztható kerete terhére 800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77/2016.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tabs>
                <w:tab w:val="left" w:pos="504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hangversenyzongora vásárlásáról szóló 720/2015. (XII.17.) határozat módosításáról, a zongora megvásárlásáról és haszonkölcsönbe adásáról (7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.a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melléklet, Hangversenyzongora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vásárlása sor terhére 8.170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78/2016.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Rockmaraton Fesztivál megrendezéséről és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10.000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</w:t>
            </w:r>
            <w:r>
              <w:rPr>
                <w:rFonts w:ascii="Arial" w:hAnsi="Arial"/>
                <w:sz w:val="22"/>
                <w:szCs w:val="22"/>
              </w:rPr>
              <w:t>Közgyűlésének 81/2016.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pedagógiai szakszolgálat részére új telephely kialakításáról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4.473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83/2016.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önkormányzati </w:t>
            </w:r>
            <w:r>
              <w:rPr>
                <w:rFonts w:ascii="Arial" w:hAnsi="Arial"/>
                <w:sz w:val="22"/>
                <w:szCs w:val="22"/>
              </w:rPr>
              <w:t>bérlakások felújításáról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Üres önkormányzati lakások felújítása sor terhére 11.360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84/2016.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Nagykarácsony, Rákóczi u. 13. szám alatti ingatlanra vonatkozó adásvételi sz</w:t>
            </w:r>
            <w:r>
              <w:rPr>
                <w:rFonts w:ascii="Arial" w:hAnsi="Arial"/>
                <w:sz w:val="22"/>
                <w:szCs w:val="22"/>
              </w:rPr>
              <w:t>erződés megkötéséről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5.024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86/2016.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Dunaújvárosi Görögkatolikus Egyházközség támogatására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</w:t>
            </w:r>
            <w:r>
              <w:rPr>
                <w:rFonts w:ascii="Arial" w:hAnsi="Arial"/>
                <w:sz w:val="22"/>
                <w:szCs w:val="22"/>
              </w:rPr>
              <w:t>3.935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90/2016.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Főiskola Diák Sportegyesület 2016. évi támogatásának az önkormányzat költségvetésébe való betervezéséről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Pénzeszköz átadások tartaléka sor </w:t>
            </w:r>
            <w:r>
              <w:rPr>
                <w:rFonts w:ascii="Arial" w:hAnsi="Arial"/>
                <w:sz w:val="22"/>
                <w:szCs w:val="22"/>
              </w:rPr>
              <w:t>terhére 32.000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91/2016.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DPASE kérelmére TAO vissza nem térítendő pályázati önrész biztosítására – 317/2 hrsz.-ú (volt vidámpark) és 365/9 hrsz. ingatlan (Radari Sporttelep) – az egyesület sportfejlesztési programjának megvalósításához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tevékenység, felk</w:t>
            </w:r>
            <w:r>
              <w:rPr>
                <w:rFonts w:ascii="Arial" w:hAnsi="Arial"/>
                <w:sz w:val="22"/>
                <w:szCs w:val="22"/>
              </w:rPr>
              <w:t>észítés, önrész (szabadon felhasználható keret és közbeszerzési fedezet) sor terhére 73.117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97/2016. (II.18.)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„Dunaújváros Megyei Jogú Város Önkormányzata tulajdonában álló épületeken elhelyezen</w:t>
            </w:r>
            <w:r>
              <w:rPr>
                <w:rFonts w:ascii="Arial" w:hAnsi="Arial"/>
                <w:sz w:val="22"/>
                <w:szCs w:val="22"/>
              </w:rPr>
              <w:t>dő háztartási napelemes kiserőművekhez kapcsolódó, szolgáltatói ügyintézéshez szükséges csatlakozási tervek, az erőművekhez kapcsolódó költségvetések, műszaki leírások elkészítése” tárgyban ajánlattételi eljárás meghirdetésére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</w:t>
            </w:r>
            <w:r>
              <w:rPr>
                <w:rFonts w:ascii="Arial" w:hAnsi="Arial"/>
                <w:sz w:val="22"/>
                <w:szCs w:val="22"/>
              </w:rPr>
              <w:t>ékenység, felkészítés, önrész (szabadon felhasználható keret és közbeszerzési fedezet) sor terhére 9.000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122/2016.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Pecsét István gyógykezelésének támogatása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Pénzeszköz</w:t>
            </w:r>
            <w:r>
              <w:rPr>
                <w:rFonts w:ascii="Arial" w:hAnsi="Arial"/>
                <w:sz w:val="22"/>
                <w:szCs w:val="22"/>
              </w:rPr>
              <w:t xml:space="preserve"> átadások tartaléka sor terhére 2.000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131/2016.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2016. április-december hónapokra a közterületi hulladékgyűjtő edények és kosarak üritésére vonatkozó vállalkozási keretszerződés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megköt</w:t>
            </w:r>
            <w:r>
              <w:rPr>
                <w:rFonts w:ascii="Arial" w:hAnsi="Arial"/>
                <w:sz w:val="22"/>
                <w:szCs w:val="22"/>
              </w:rPr>
              <w:t>ésére  (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5.b melléklet, Általános tartalék sor terhére 19.999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132/2016.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Intercisa Múzeum igazgatójának kereset-kiegészítéséről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762 E </w:t>
            </w:r>
            <w:r>
              <w:rPr>
                <w:rFonts w:ascii="Arial" w:hAnsi="Arial"/>
                <w:sz w:val="22"/>
                <w:szCs w:val="22"/>
              </w:rPr>
              <w:t>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131/2016.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Intercisa Múzeum búvárrégészeti munkálatairól szóló kérelmének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1.524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134/2016.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Médiaközpont részére 2015. évi eszközvásárlásra megítélt összeg maradványa 2016. évi felhasználásának engedélyezéséről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7.889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135/2016.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Rendőrkapitányság részére szolgálati kutya beszerzésének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Pénzeszköz átadások tartaléka sor terhére 600E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</w:t>
            </w:r>
            <w:r>
              <w:rPr>
                <w:rFonts w:ascii="Arial" w:hAnsi="Arial"/>
                <w:sz w:val="22"/>
                <w:szCs w:val="22"/>
              </w:rPr>
              <w:t>Város Közgyűlésének 137/2016.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Közgyűlésének 87/2016. (II.18.) határozata alapján felkért Főnixbata Auditáló Kft. megbízási díjának és szerződéstervezetének elfogadására (5. melléklet, 16. Helyi közösségi </w:t>
            </w:r>
            <w:r>
              <w:rPr>
                <w:rFonts w:ascii="Arial" w:hAnsi="Arial"/>
                <w:sz w:val="22"/>
                <w:szCs w:val="22"/>
              </w:rPr>
              <w:t>közlekedés sor terhére 826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141/2016.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Horgász és Halászléfőző-verseny megrendezéséről és megbízási szerződés megkötéséről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9. Kulturális, oktatási és ifjúsági feladatok,</w:t>
            </w:r>
            <w:r>
              <w:rPr>
                <w:rFonts w:ascii="Arial" w:hAnsi="Arial"/>
                <w:sz w:val="22"/>
                <w:szCs w:val="22"/>
              </w:rPr>
              <w:t xml:space="preserve"> egyéb kiadások sor terhére 10.000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143/2016.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turizmus fejlesztésére irányuló tanulmányterv és költségbecslés elkészítésének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tevékenység, felk</w:t>
            </w:r>
            <w:r>
              <w:rPr>
                <w:rFonts w:ascii="Arial" w:hAnsi="Arial"/>
                <w:sz w:val="22"/>
                <w:szCs w:val="22"/>
              </w:rPr>
              <w:t>észítés, önrész (szabadon felhasználható keret és közbeszerzési fedezet) sor terhére 2.000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152/2016.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Klebelsberg Intézményfenntartó Központ Dunaújvárosi Tankerülete Mohácsi Lovastáb</w:t>
            </w:r>
            <w:r>
              <w:rPr>
                <w:rFonts w:ascii="Arial" w:hAnsi="Arial"/>
                <w:sz w:val="22"/>
                <w:szCs w:val="22"/>
              </w:rPr>
              <w:t>or megszervezésére benyújtott kérelmének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4.876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154/2016.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Dunaújvárosi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Óvoda szállító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jármű beszerzésére vonatkozó kérel</w:t>
            </w:r>
            <w:r>
              <w:rPr>
                <w:rFonts w:ascii="Arial" w:hAnsi="Arial"/>
                <w:sz w:val="22"/>
                <w:szCs w:val="22"/>
              </w:rPr>
              <w:t>mének elbírálásáról (5.b melléklet, Intézményi tartalék sor terhére 500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155/2016.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 Megyei Jogú Város Önkormányzata Közgyűlése 140/2014. (IV.24.) határozatának módosításáról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tevékenység, felkészítés, önrész (szabadon felhasználható keret és közbeszerzési fedezet) sor terhére 5.700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</w:t>
            </w:r>
            <w:r>
              <w:rPr>
                <w:rFonts w:ascii="Arial" w:hAnsi="Arial"/>
                <w:sz w:val="22"/>
                <w:szCs w:val="22"/>
              </w:rPr>
              <w:t xml:space="preserve"> Megyei Jogú Város Közgyűlésének 158/2016.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területén út, járda és közúti tartozékok javítási munkáiról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 a határozatban megjelölt sorai terhére)</w:t>
            </w:r>
          </w:p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162/2016.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Dunaújváros, Római krt. 36. szám alatti Nonprofit Szolgáltatóház üzemeltetésére (5. melléklet, 14. Vagyongazdálkodási feladatok, dologi kiadások sor terhére 551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166/2016. (III.17.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</w:t>
            </w:r>
            <w:r>
              <w:rPr>
                <w:rFonts w:ascii="Arial" w:hAnsi="Arial"/>
                <w:sz w:val="22"/>
                <w:szCs w:val="22"/>
              </w:rPr>
              <w:t>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 Megyei Jogú Város Önkormányzatáshoz érkezett, a DVCSH Kft. által kiállított távhő számlák fedezetének biztosításáról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3.116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192/2016. (IV.21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Dunaújvárosi Rendőrkapitányság személyi állományához tartozó és a magyar államhatárnál szolgálatot teljesítő rendőrök támogatásáról, illetve speciális eszközök beszerzéséről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5.000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194/2016.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Muzeális intézmények szakmai támogatására vonatkozó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pályázat  benyújtásáról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, megvalósításáról (Kubinyi Ágoston Program) (5.b melléklet, Pályázati tevékenység, felkészítés, önrész </w:t>
            </w:r>
            <w:r>
              <w:rPr>
                <w:rFonts w:ascii="Arial" w:hAnsi="Arial"/>
                <w:sz w:val="22"/>
                <w:szCs w:val="22"/>
              </w:rPr>
              <w:t>(szabadon felhasználható keret és közbeszerzési fedezet) sor terhére 1.872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196/2016.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világörökségi helyszínek fejlesztése témájú pályázaton való indulás és az azt megalapozó tanulmá</w:t>
            </w:r>
            <w:r>
              <w:rPr>
                <w:rFonts w:ascii="Arial" w:hAnsi="Arial"/>
                <w:sz w:val="22"/>
                <w:szCs w:val="22"/>
              </w:rPr>
              <w:t>nyok elkészítésének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Pályázati tevékenység, felkészítés, önrész (szabadon felhasználható keret és közbeszerzési fedezet) sor terhére 1.600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197/2016.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</w:t>
            </w:r>
            <w:r>
              <w:rPr>
                <w:rFonts w:ascii="Arial" w:hAnsi="Arial"/>
                <w:sz w:val="22"/>
                <w:szCs w:val="22"/>
              </w:rPr>
              <w:t xml:space="preserve">aújváros MJV Önkormányzata által a Modern Városok Program keretén belül látványtervek elkészíttetéséről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480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198/2016.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tanulmányterv készítés megrendelésére a Modern Városok Program keretében megvalósítandó műugró sportcentrum létesítésével kapcsolatban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1.524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Közgyűlésének 201/2016. </w:t>
            </w:r>
            <w:r>
              <w:rPr>
                <w:rFonts w:ascii="Arial" w:hAnsi="Arial"/>
                <w:sz w:val="22"/>
                <w:szCs w:val="22"/>
              </w:rPr>
              <w:t>(IV.21.) határozata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területén út, járda és lépcső javítási munkáiról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 határozatban megjelölt sorai terhére)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Közgyűlésének 204/2016. (IV.21.) határozata </w:t>
            </w:r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Dunaújváros, Liszt F. kert 4-11 Társasház kü</w:t>
            </w:r>
            <w:r>
              <w:rPr>
                <w:rFonts w:ascii="Arial" w:hAnsi="Arial"/>
                <w:sz w:val="22"/>
                <w:szCs w:val="22"/>
              </w:rPr>
              <w:t xml:space="preserve">lső homlokzatfelújításának támogatásáról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3.100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205/2016.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Dunaújváros, Jókai u. 19. sz. alatti ingatlan területén játszótéri és felnőtt </w:t>
            </w:r>
            <w:r>
              <w:rPr>
                <w:rFonts w:ascii="Arial" w:hAnsi="Arial"/>
                <w:sz w:val="22"/>
                <w:szCs w:val="22"/>
              </w:rPr>
              <w:t xml:space="preserve">sportolásra alkalmas eszközök telepítéséről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2.500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207/2016.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Dunaújváros és Környéke Közbiztonságáért Közalapítvány támogatásáról </w:t>
            </w:r>
            <w:r>
              <w:rPr>
                <w:rFonts w:ascii="Arial" w:hAnsi="Arial"/>
                <w:sz w:val="22"/>
                <w:szCs w:val="22"/>
              </w:rPr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</w:t>
            </w:r>
            <w:r>
              <w:rPr>
                <w:rFonts w:ascii="Arial" w:hAnsi="Arial"/>
                <w:sz w:val="22"/>
                <w:szCs w:val="22"/>
              </w:rPr>
              <w:t>elléklet, Általános tartalék sor terhére 600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208/2016.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Vasas Táncegyüttes Alapítvány kérelmének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Kulturális és egyéb civil szervezetek pályázható kerete </w:t>
            </w:r>
            <w:r>
              <w:rPr>
                <w:rFonts w:ascii="Arial" w:hAnsi="Arial"/>
                <w:sz w:val="22"/>
                <w:szCs w:val="22"/>
              </w:rPr>
              <w:t>sor terhére 4.000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209/2016.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Dózsás Tanulókért és Tanáraikért Alapítvány támogatás iránti kérelme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24 E F</w:t>
            </w:r>
            <w:r>
              <w:rPr>
                <w:rFonts w:ascii="Arial" w:hAnsi="Arial"/>
                <w:sz w:val="22"/>
                <w:szCs w:val="22"/>
              </w:rPr>
              <w:t>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210/2016.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Széchenyi István Iskolafejlesztési Alapítvány támogatás iránti kérelme elbírálásáról</w:t>
            </w:r>
            <w:r>
              <w:rPr>
                <w:rFonts w:ascii="Arial" w:hAnsi="Arial"/>
                <w:sz w:val="22"/>
                <w:szCs w:val="22"/>
              </w:rPr>
              <w:br/>
              <w:t>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150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</w:t>
            </w:r>
            <w:r>
              <w:rPr>
                <w:rFonts w:ascii="Arial" w:hAnsi="Arial"/>
                <w:sz w:val="22"/>
                <w:szCs w:val="22"/>
              </w:rPr>
              <w:t>gyei Jogú Város Közgyűlésének 211/2016.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Kőrösi Diákalapítvány támogatás iránti kérelme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150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212/2016. (I</w:t>
            </w:r>
            <w:r>
              <w:rPr>
                <w:rFonts w:ascii="Arial" w:hAnsi="Arial"/>
                <w:sz w:val="22"/>
                <w:szCs w:val="22"/>
              </w:rPr>
              <w:t>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Petőfis Tanítványainkért Alapítvány támogatás iránti kérelme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230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213/2016.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Gárdonyis Tanulókért Alapítvány támogatás iránti kérelme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125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214/2016.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Vasváris Gyermeke</w:t>
            </w:r>
            <w:r>
              <w:rPr>
                <w:rFonts w:ascii="Arial" w:hAnsi="Arial"/>
                <w:sz w:val="22"/>
                <w:szCs w:val="22"/>
              </w:rPr>
              <w:t>kért Alapítvány támogatás iránti kérelme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Oktatási feladatok támogatási kerete sor terhére 45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215/2016.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Peter Cerny Alapítvány támogatás iránti kérelméne</w:t>
            </w:r>
            <w:r>
              <w:rPr>
                <w:rFonts w:ascii="Arial" w:hAnsi="Arial"/>
                <w:sz w:val="22"/>
                <w:szCs w:val="22"/>
              </w:rPr>
              <w:t>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Pénzeszköz átadások tartaléka sor terhére 200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217/2016.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Petőfi Művészeti Liget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5.000 E F</w:t>
            </w:r>
            <w:r>
              <w:rPr>
                <w:rFonts w:ascii="Arial" w:hAnsi="Arial"/>
                <w:sz w:val="22"/>
                <w:szCs w:val="22"/>
              </w:rPr>
              <w:t>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219/2016.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Egyetem Hallgatói Önkormányzata DUDIK Fesztivál támogatása érdekében benyújtott kérelmének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1.000 E </w:t>
            </w:r>
            <w:r>
              <w:rPr>
                <w:rFonts w:ascii="Arial" w:hAnsi="Arial"/>
                <w:sz w:val="22"/>
                <w:szCs w:val="22"/>
              </w:rPr>
              <w:t>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222/2016.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Óvodában a 2016/2017-es nevelési évben indítandó csoportok számának meghatározásáról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2.943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223/2016.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Göllner Mária Waldorf Pedagógiai Alapítvány részére, óvoda működtetéséhez szükséges ingatlan biztosításáról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sort növelő tétel 939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</w:t>
            </w:r>
            <w:r>
              <w:rPr>
                <w:rFonts w:ascii="Arial" w:hAnsi="Arial"/>
                <w:sz w:val="22"/>
                <w:szCs w:val="22"/>
              </w:rPr>
              <w:t>áros Megyei Jogú Város Közgyűlésének 224/2016.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MMK Nonprofit Kft. 2016. évi támogatási előirányzata megemeléséről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7.500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Közgyűlésének </w:t>
            </w:r>
            <w:r>
              <w:rPr>
                <w:rFonts w:ascii="Arial" w:hAnsi="Arial"/>
                <w:sz w:val="22"/>
                <w:szCs w:val="22"/>
              </w:rPr>
              <w:t>225/2016.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2016. évi riói Olimpiára kvalifikációt szerzett vízilabdázók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5.000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</w:t>
            </w:r>
            <w:r>
              <w:rPr>
                <w:rFonts w:ascii="Arial" w:hAnsi="Arial"/>
                <w:sz w:val="22"/>
                <w:szCs w:val="22"/>
              </w:rPr>
              <w:t>Közgyűlésének 227/2016.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Labdarúgó Szövetség sportpályázatának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12.000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</w:t>
            </w:r>
            <w:r>
              <w:rPr>
                <w:rFonts w:ascii="Arial" w:hAnsi="Arial"/>
                <w:sz w:val="22"/>
                <w:szCs w:val="22"/>
              </w:rPr>
              <w:t>áros Közgyűlésének 228/2016.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Sportpályázatra érkezett alapítványi kérelmek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7.210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</w:t>
            </w:r>
            <w:r>
              <w:rPr>
                <w:rFonts w:ascii="Arial" w:hAnsi="Arial"/>
                <w:sz w:val="22"/>
                <w:szCs w:val="22"/>
              </w:rPr>
              <w:t>ros Közgyűlésének 232/2016.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Főiskola – Dunaújvárosi Kézilabda Akadémia Nonprofit Kft. törzstőkéje pótlására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100.000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235/20</w:t>
            </w:r>
            <w:r>
              <w:rPr>
                <w:rFonts w:ascii="Arial" w:hAnsi="Arial"/>
                <w:sz w:val="22"/>
                <w:szCs w:val="22"/>
              </w:rPr>
              <w:t>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Vasmű út 41. Irodaház Kft. pótbefizéssel kapcsolatos döntés meghozatalára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27.188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241/2016.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Középnyugat-magyarországi Közlekedési Központ Zrt. 2015. évi helyi közszolgáltatási tevékenységre vonatkozó beszámolója megismeréséről, veszteségkiegyenlítés forrásának meghatározásáról (5. melléklet, 16. Helyi közösségi közlekedés dologi kiadások sor)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Közgyűlésének 243/2016.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megállapodás megkötésére, Rácalmás Város Önkormányzatával járda kialakítására - Hankook – Dunaújváros északi terület iparterület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2.063</w:t>
            </w:r>
            <w:r>
              <w:rPr>
                <w:rFonts w:ascii="Arial" w:hAnsi="Arial"/>
                <w:sz w:val="22"/>
                <w:szCs w:val="22"/>
              </w:rPr>
              <w:t xml:space="preserve">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244/2016.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Kulcs-Rácalmás-Dunaújváros Önkormányzati Szennyvíz Társulás 2016. évi költségvetésének elfogadásáról, működési hozzájárulás biztosításáról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Kulcs-Rácalmás-D</w:t>
            </w:r>
            <w:r>
              <w:rPr>
                <w:rFonts w:ascii="Arial" w:hAnsi="Arial"/>
                <w:sz w:val="22"/>
                <w:szCs w:val="22"/>
              </w:rPr>
              <w:t>unaújváros Szennyvíztársulás sor terhére)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246/2016.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Önkormányzata és a Dunaújvárosi Kereskedelmi és Iparkamara közötti új bérleti szerződése megkötésére a Dunaú</w:t>
            </w:r>
            <w:r>
              <w:rPr>
                <w:rFonts w:ascii="Arial" w:hAnsi="Arial"/>
                <w:sz w:val="22"/>
                <w:szCs w:val="22"/>
              </w:rPr>
              <w:t>jváros, Latinovics Z. u. 10. szám alatti ingatlan vonatkozásában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sort növelő tétel 3.704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247/2016.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Dunaújváros, Derkovits u. 6. szám alatti ingatlan hasznosítására, Soós Zsuzsanna kérelme alapján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sort növelő tétel 1.499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252/2016.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Dunanett Nkft.</w:t>
            </w:r>
            <w:r>
              <w:rPr>
                <w:rFonts w:ascii="Arial" w:hAnsi="Arial"/>
                <w:sz w:val="22"/>
                <w:szCs w:val="22"/>
              </w:rPr>
              <w:t xml:space="preserve"> műhelyépülete helyreállításához szükséges forrás biztosítására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63.500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253/2016.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LIDL Magyarország Bt. tulajdonát képező 1526/2 és 1527</w:t>
            </w:r>
            <w:r>
              <w:rPr>
                <w:rFonts w:ascii="Arial" w:hAnsi="Arial"/>
                <w:sz w:val="22"/>
                <w:szCs w:val="22"/>
              </w:rPr>
              <w:t>/3 hrsz. alatti ingatlanok önkormányzati tulajdonba kerülésének előkészítéséhez szükséges döntés meghozataláról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77.500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255/2016.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Dunafe</w:t>
            </w:r>
            <w:r>
              <w:rPr>
                <w:rFonts w:ascii="Arial" w:hAnsi="Arial"/>
                <w:sz w:val="22"/>
                <w:szCs w:val="22"/>
              </w:rPr>
              <w:t>rr SE, DVCSH Kft.-vel szemben fennálló tartozásának átvállalására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49.431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263/2016.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 04. számú egyéni választókerületében 2016. június 05. napjára kitűzött időközi helyi önkormányzati képviselő választás lebonyolítása során a központi költségvetésből nem fedezhető kiadások finanszírozásáról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</w:t>
            </w:r>
            <w:r>
              <w:rPr>
                <w:rFonts w:ascii="Arial" w:hAnsi="Arial"/>
                <w:sz w:val="22"/>
                <w:szCs w:val="22"/>
              </w:rPr>
              <w:t>sor terhére 900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264/2016.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 Megyei Jogú Város Polgármesteri Hivatala Szervezeti és Működési Szabályzatának 3. módosításáról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Intézményi tartalék sor terhére </w:t>
            </w:r>
            <w:r>
              <w:rPr>
                <w:rFonts w:ascii="Arial" w:hAnsi="Arial"/>
                <w:sz w:val="22"/>
                <w:szCs w:val="22"/>
              </w:rPr>
              <w:t>11.117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Közgyűlésének 265/2016. (IV.21.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)  határozata</w:t>
            </w:r>
            <w:proofErr w:type="gramEnd"/>
          </w:p>
        </w:tc>
        <w:tc>
          <w:tcPr>
            <w:tcW w:w="6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Rácalmás Város Önkormányzata által megterveztetett sebességcsökkentő sávelhúzás munkálatainak elvégzésére, a költségek 50 %-ának vállalására - Hankook – Dunaújváros és</w:t>
            </w:r>
            <w:r>
              <w:rPr>
                <w:rFonts w:ascii="Arial" w:hAnsi="Arial"/>
                <w:sz w:val="22"/>
                <w:szCs w:val="22"/>
              </w:rPr>
              <w:t>zaki terület iparterület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Általános tartalék sor terhére 6.395 E Ft)</w:t>
            </w:r>
          </w:p>
        </w:tc>
      </w:tr>
    </w:tbl>
    <w:p w:rsidR="00C81116" w:rsidRDefault="00C81116">
      <w:pPr>
        <w:pStyle w:val="Tblzattartalom"/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Polgármesteri határozatok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8650" w:type="dxa"/>
        <w:tblInd w:w="10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408"/>
        <w:gridCol w:w="6242"/>
      </w:tblGrid>
      <w:tr w:rsidR="00C81116">
        <w:trPr>
          <w:cantSplit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112/2016. (II.18.) PM határozata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dunaújvárosi sportcsarnokban lévő gázkazán kazántest cseréje </w:t>
            </w:r>
            <w:r>
              <w:rPr>
                <w:rFonts w:ascii="Arial" w:hAnsi="Arial"/>
                <w:sz w:val="22"/>
                <w:szCs w:val="22"/>
              </w:rPr>
              <w:t>(5. melléklet, 14. Vagyongazdálkodási feladatok, dologi kiadások sor terhére 2.286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164/2016. (III.10.)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(Aura-Tex 2003 Kft. részére munkahelyteremtő támogatás)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14. Vagyongazdál</w:t>
            </w:r>
            <w:r>
              <w:rPr>
                <w:rFonts w:ascii="Arial" w:hAnsi="Arial"/>
                <w:sz w:val="22"/>
                <w:szCs w:val="22"/>
              </w:rPr>
              <w:t>kodási feladatok, Munkahelyteremtő támogatás sor terhére 1.000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165/2016. (III.10.)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(Daru-Team Kft. munkahelyteremtő támogatás)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14. Vagyongazdálkodási feladatok, Munkahelyteremtő támogatás sor terhére 5.000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175/2016. (III.10.)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ajánlattételi felhívás kiírásáró</w:t>
            </w:r>
            <w:r>
              <w:rPr>
                <w:rFonts w:ascii="Arial" w:hAnsi="Arial"/>
                <w:sz w:val="22"/>
                <w:szCs w:val="22"/>
              </w:rPr>
              <w:t>l „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Duna parti sétányok és a Vasmű utat kísérő zöldterületi sáv rekonstrukciója tervezési dokumentációjának elkészítése a TOP-6.3.2-15 Zöld Város kialakítása projekt vonatkozásában Dunaújváros Megyei Jogú Város Integrált Területi Programjának megfelelően”</w:t>
            </w:r>
            <w:r>
              <w:rPr>
                <w:rFonts w:ascii="Arial" w:hAnsi="Arial"/>
                <w:sz w:val="22"/>
                <w:szCs w:val="22"/>
              </w:rPr>
              <w:t xml:space="preserve"> tárgyban (7.a melléklet, Top program sor terhére 15.000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176/2016. (III.10.)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ajánlattételki felhívás kiírásáról „Dózsa Mozicentrum környezetének rekonstrukciója tervezési dokumentációja elkés</w:t>
            </w:r>
            <w:r>
              <w:rPr>
                <w:rFonts w:ascii="Arial" w:hAnsi="Arial"/>
                <w:sz w:val="22"/>
                <w:szCs w:val="22"/>
              </w:rPr>
              <w:t>zítése a TOP-6.3.2-15 Zöld város kialakítása projekt vonatkozásában Dunaújváros Megyei Jogú Város Integrált Területi Programjának megfelelően” tárgyban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Top program sor terhére 4.000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</w:t>
            </w:r>
            <w:r>
              <w:rPr>
                <w:rFonts w:ascii="Arial" w:hAnsi="Arial"/>
                <w:sz w:val="22"/>
                <w:szCs w:val="22"/>
              </w:rPr>
              <w:t>/2016. (III.16.)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Lemes Krisztián támogatási kérelmével kapcsolatosan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100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188/2016. (II</w:t>
            </w:r>
            <w:r>
              <w:rPr>
                <w:rFonts w:ascii="Arial" w:hAnsi="Arial"/>
                <w:sz w:val="22"/>
                <w:szCs w:val="22"/>
              </w:rPr>
              <w:t>I.16.)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Gurisatti Gyula támogatási kérelmével kapcsolatosan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361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189/2016. (III.16.) PM </w:t>
            </w:r>
            <w:r>
              <w:rPr>
                <w:rFonts w:ascii="Arial" w:hAnsi="Arial"/>
                <w:sz w:val="22"/>
                <w:szCs w:val="22"/>
              </w:rPr>
              <w:t>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Dunaújvárosi Labdarúgó Szövetség „Együtt egy mosolyért!” jótékonysági akciójával kapcsolatosan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terhére 387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Dunaújváros Megyei Jogú Város Po</w:t>
            </w:r>
            <w:r>
              <w:rPr>
                <w:rFonts w:ascii="Arial" w:hAnsi="Arial"/>
                <w:sz w:val="22"/>
                <w:szCs w:val="22"/>
              </w:rPr>
              <w:t>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208/2016. (III.17.)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Intercisa Múzeum nemzetközi kiállításaihoz kapcsolódó reprezentációs kiadásai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9. Kulturális, oktatási és ifjúsági kiadások, egyéb kiadások, Kulturális és egyéb civil szervezetek</w:t>
            </w:r>
            <w:r>
              <w:rPr>
                <w:rFonts w:ascii="Arial" w:hAnsi="Arial"/>
                <w:sz w:val="22"/>
                <w:szCs w:val="22"/>
              </w:rPr>
              <w:t xml:space="preserve"> pályázható kerete 200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200/2016. (III.16.)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200/2016. (III.16.) PM határozata a Rákóczi Szövetség 2016. évi támogatásáról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18. Helyi közügyek igazgatási és egyéb kiadásai, Civil</w:t>
            </w:r>
            <w:r>
              <w:rPr>
                <w:rFonts w:ascii="Arial" w:hAnsi="Arial"/>
                <w:sz w:val="22"/>
                <w:szCs w:val="22"/>
              </w:rPr>
              <w:t xml:space="preserve"> szervezetek felosztható kerete sor terhére 200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220/2016. (III.22.)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önkormányzati lakások felújításáról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.b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Üres önkormányzati lakások felújítása sor terhére)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</w:t>
            </w:r>
            <w:r>
              <w:rPr>
                <w:rFonts w:ascii="Arial" w:hAnsi="Arial"/>
                <w:sz w:val="22"/>
                <w:szCs w:val="22"/>
              </w:rPr>
              <w:t>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222/2016. (III.22.)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UP Kommunikációs és Média Kft.-től szolgáltatás (települést bemutató kisfilm) megrendeléséről (5. melléklet, 17. Önkormányzati jogalkotás, dologi kiadások sor terhére 305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</w:t>
            </w:r>
            <w:r>
              <w:rPr>
                <w:rFonts w:ascii="Arial" w:hAnsi="Arial"/>
                <w:sz w:val="22"/>
                <w:szCs w:val="22"/>
              </w:rPr>
              <w:t>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310/2016. (IV.18.)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sportszervezetek/sportvállalkozások által benyújtott támogatási igények elbírálásáról (5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13. Sport célok és feladatok, egyéb kiadások, Sportfeladatokra felosztható keret terhér</w:t>
            </w:r>
            <w:r>
              <w:rPr>
                <w:rFonts w:ascii="Arial" w:hAnsi="Arial"/>
                <w:sz w:val="22"/>
                <w:szCs w:val="22"/>
              </w:rPr>
              <w:t>e 49.875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317/2016. (IV.18.)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„a Duna parti sétányok és a Vasmű utat kísérő zöldterületi sáv rekonstrukciója tervezési dokumentációjának elkészítése a TOP-6.3.2-15 Zöld város kialakítása projek</w:t>
            </w:r>
            <w:r>
              <w:rPr>
                <w:rFonts w:ascii="Arial" w:hAnsi="Arial"/>
                <w:sz w:val="22"/>
                <w:szCs w:val="22"/>
              </w:rPr>
              <w:t>t vonatkozásában Dunaújváros Megyei Jogú Város Integrált Területi Programjának megfelelően” címmel meghírdetett ajánlattételi felhívás elbírálásáról és szerződéskötésről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TOP program sor terhére 494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</w:t>
            </w:r>
            <w:r>
              <w:rPr>
                <w:rFonts w:ascii="Arial" w:hAnsi="Arial"/>
                <w:sz w:val="22"/>
                <w:szCs w:val="22"/>
              </w:rPr>
              <w:t>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318/2016. (IV.18.)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„a Dózsa Mozicentrum környezetének rekonstrukciója tervezési dokumentációjának elkészítése a TOP-6.3.2-15 Zöld város kialakítása projekt vonatkozásában Dunaújváros Megyei Jogú Város Integrált Területi Programjának </w:t>
            </w:r>
            <w:r>
              <w:rPr>
                <w:rFonts w:ascii="Arial" w:hAnsi="Arial"/>
                <w:sz w:val="22"/>
                <w:szCs w:val="22"/>
              </w:rPr>
              <w:t>megfelelően” címmelmeghirdetett ajánlattételi felhívás elbírálásáról és szerződéskötésről (7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.a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melléklet, TOP program sor terhére 2.647 E Ft)</w:t>
            </w:r>
          </w:p>
        </w:tc>
      </w:tr>
      <w:tr w:rsidR="00C81116">
        <w:trPr>
          <w:cantSplit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Dunaújváros Megyei Jogú Város Polgármestere</w:t>
            </w:r>
          </w:p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371/2016. (IV.29.) PM határozata</w:t>
            </w:r>
          </w:p>
        </w:tc>
        <w:tc>
          <w:tcPr>
            <w:tcW w:w="6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371/2016. (IV.29.) PM határozat a „Közbiztonsági hónap” rendezvénysorozat támogatásáról (5. melléklet, 18. Helyi közügyek igazgatási és egyéb kiadásai, dologi kiadások sor terhére 42 E Ft)</w:t>
            </w:r>
          </w:p>
        </w:tc>
      </w:tr>
    </w:tbl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br w:type="page"/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Többletbevételek költségvetési rendeletre gyakorolt kihatása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Önkormányzati bevételek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right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adatok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Ft-ban</w:t>
      </w:r>
    </w:p>
    <w:tbl>
      <w:tblPr>
        <w:tblW w:w="8650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75"/>
        <w:gridCol w:w="10"/>
        <w:gridCol w:w="1130"/>
        <w:gridCol w:w="8"/>
        <w:gridCol w:w="3823"/>
        <w:gridCol w:w="1417"/>
        <w:gridCol w:w="1422"/>
      </w:tblGrid>
      <w:tr w:rsidR="00C81116">
        <w:trPr>
          <w:cantSplit/>
        </w:trPr>
        <w:tc>
          <w:tcPr>
            <w:tcW w:w="8650" w:type="dxa"/>
            <w:gridSpan w:val="9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54 499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Önkormányzatok működési támogatásai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33 025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Települési önkormányzatok szociális és gyermekjóléti és gyermekétkeztetési feladatainak támogatása (Ágazati pótlék)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20 823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Intézményfinanszírozás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20 823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Működési célú költségvetési támogatások és kiegészítő támogatások </w:t>
            </w:r>
            <w:r>
              <w:rPr>
                <w:rFonts w:ascii="Arial" w:hAnsi="Arial"/>
                <w:sz w:val="22"/>
                <w:szCs w:val="22"/>
              </w:rPr>
              <w:t>(Jövedelemkompenzáció)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12 202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Intézményfinanszírozás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12 202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Elvonások és befizetések bevételei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12 202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Zárszámadásban jóváhagyott intézményi elvonás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82 477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Intézményi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82 477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Egyéb működési célú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támogatások bevételei államháztartáson belülről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9 272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Támop 2.4.5 pályázatra kapott támogatás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1 663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Autómentes napra érkezett támogatás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275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Közfoglalkoztatás támogatása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5 799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juttatások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4947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71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OEP támogatás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1 535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1 535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  <w:trHeight w:val="1510"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  <w:trHeight w:val="283"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Felhalmozási célú támogatások államháztartáson belülről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11 208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Egyéb felhalmozási célú támogatások bevételei államháztartáson belülről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11 208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KEOP-5.5.0/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/12-2013 Közvilágítás pályázat beérkezett bevétel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1 889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1 889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Közop-3.5.0-09-11-2015 pályázat beérkezett támogatás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9 319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9 319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bevételek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6 142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Tárgyi eszközök bérbeadásából származó jövedelem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6 142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gridSpan w:val="2"/>
            <w:shd w:val="clear" w:color="auto" w:fill="auto"/>
            <w:vAlign w:val="center"/>
          </w:tcPr>
          <w:p w:rsidR="00C81116" w:rsidRDefault="004D38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6 142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1116" w:rsidRDefault="00C81116"/>
    <w:tbl>
      <w:tblPr>
        <w:tblW w:w="8650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Felhalmozási bevételek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5 024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C81116" w:rsidRDefault="004D3896">
            <w:pPr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Ingatlaneladás bevételei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4 669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C81116" w:rsidRDefault="004D38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4 669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Egyéb tárgyi eszköz értékesítése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355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C81116" w:rsidRDefault="004D38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C81116" w:rsidRDefault="00C811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1116" w:rsidRDefault="00C81116"/>
    <w:tbl>
      <w:tblPr>
        <w:tblW w:w="8650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Finanszírozási bevételek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492 234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C81116" w:rsidRDefault="004D3896">
            <w:pPr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Előző év működési célú költségvetési maradványának igénybevétele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492 234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C81116" w:rsidRDefault="004D38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Általános tartalék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492 234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8650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75"/>
        <w:gridCol w:w="1140"/>
        <w:gridCol w:w="3831"/>
        <w:gridCol w:w="1417"/>
        <w:gridCol w:w="1422"/>
      </w:tblGrid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6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Önkormányzati bevételek (és a kapcsolódó kiadások) változása összesen:</w:t>
            </w:r>
          </w:p>
        </w:tc>
        <w:tc>
          <w:tcPr>
            <w:tcW w:w="1422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569 107</w:t>
            </w:r>
          </w:p>
        </w:tc>
      </w:tr>
    </w:tbl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b/>
          <w:bCs/>
          <w:sz w:val="22"/>
          <w:szCs w:val="22"/>
        </w:rPr>
      </w:pPr>
      <w:r>
        <w:br w:type="page"/>
      </w: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Intézmények bevételei és intézményfinanszírozás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proofErr w:type="gramStart"/>
      <w:r>
        <w:rPr>
          <w:rFonts w:ascii="Arial" w:hAnsi="Arial"/>
          <w:b/>
          <w:bCs/>
          <w:sz w:val="22"/>
          <w:szCs w:val="22"/>
        </w:rPr>
        <w:t>adatok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Ft-ban</w:t>
      </w:r>
    </w:p>
    <w:p w:rsidR="00C81116" w:rsidRDefault="00C81116">
      <w:pPr>
        <w:jc w:val="right"/>
        <w:rPr>
          <w:rFonts w:ascii="Arial" w:hAnsi="Arial"/>
          <w:b/>
          <w:bCs/>
          <w:sz w:val="22"/>
          <w:szCs w:val="22"/>
        </w:rPr>
      </w:pPr>
    </w:p>
    <w:tbl>
      <w:tblPr>
        <w:tblW w:w="8662" w:type="dxa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7250"/>
        <w:gridCol w:w="1412"/>
      </w:tblGrid>
      <w:tr w:rsidR="00C81116">
        <w:trPr>
          <w:cantSplit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DMJV Polgármesteri Hivatala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13 813</w:t>
            </w:r>
          </w:p>
        </w:tc>
      </w:tr>
    </w:tbl>
    <w:p w:rsidR="00C81116" w:rsidRDefault="00C81116"/>
    <w:tbl>
      <w:tblPr>
        <w:tblW w:w="8662" w:type="dxa"/>
        <w:tblInd w:w="103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13 813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</w:t>
            </w:r>
            <w:r>
              <w:rPr>
                <w:rFonts w:ascii="Arial" w:hAnsi="Arial"/>
                <w:sz w:val="22"/>
                <w:szCs w:val="22"/>
              </w:rPr>
              <w:t xml:space="preserve"> szervi támogatás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13 813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juttatások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2 427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2 806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8 580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</w:tbl>
    <w:p w:rsidR="00C81116" w:rsidRDefault="00C81116">
      <w:pPr>
        <w:rPr>
          <w:rFonts w:ascii="Arial" w:hAnsi="Arial"/>
          <w:b/>
          <w:bCs/>
          <w:sz w:val="22"/>
          <w:szCs w:val="22"/>
        </w:rPr>
      </w:pPr>
    </w:p>
    <w:tbl>
      <w:tblPr>
        <w:tblW w:w="8662" w:type="dxa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300"/>
        <w:gridCol w:w="288"/>
        <w:gridCol w:w="287"/>
        <w:gridCol w:w="1125"/>
        <w:gridCol w:w="3875"/>
        <w:gridCol w:w="1375"/>
        <w:gridCol w:w="1412"/>
      </w:tblGrid>
      <w:tr w:rsidR="00C81116">
        <w:trPr>
          <w:cantSplit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Óvoda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-473</w:t>
            </w:r>
          </w:p>
        </w:tc>
      </w:tr>
      <w:tr w:rsidR="00C81116">
        <w:tblPrEx>
          <w:tblBorders>
            <w:top w:val="single" w:sz="2" w:space="0" w:color="000000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5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-473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>473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-766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-207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Bölcsődék Igazgatósága Dunaújváros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8 608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8 608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8 608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6 788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Egyesített Szociális Intézmény és Árpád-házi Szent Erzsébet Idősek Otthona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11 378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11 378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Irányító szervi </w:t>
            </w:r>
            <w:r>
              <w:rPr>
                <w:rFonts w:ascii="Arial" w:hAnsi="Arial"/>
                <w:sz w:val="22"/>
                <w:szCs w:val="22"/>
              </w:rPr>
              <w:t>támogatás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11 378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9 012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2 366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Útkeresés Segítő Szolgálat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8 158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2 000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Működési célú támogatások </w:t>
            </w:r>
            <w:r>
              <w:rPr>
                <w:rFonts w:ascii="Arial" w:hAnsi="Arial"/>
                <w:sz w:val="22"/>
                <w:szCs w:val="22"/>
              </w:rPr>
              <w:t>államháztartáson belülről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2 000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1 762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6 158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6 158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4 866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1 292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Bartók Kamaraszínház és Művészetek Háza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20 521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20 000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átvett pénzeszközök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20 000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1 000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16 571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Beruházás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2 159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521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521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munkaadókat terhelő járulékok és </w:t>
            </w:r>
            <w:r>
              <w:rPr>
                <w:rFonts w:ascii="Arial" w:hAnsi="Arial"/>
                <w:sz w:val="22"/>
                <w:szCs w:val="22"/>
              </w:rPr>
              <w:t>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50" w:type="dxa"/>
            <w:gridSpan w:val="6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József Attila Könyvtár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687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átvett pénzeszközök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Felhalmozási célú </w:t>
            </w:r>
            <w:r>
              <w:rPr>
                <w:rFonts w:ascii="Arial" w:hAnsi="Arial"/>
                <w:sz w:val="22"/>
                <w:szCs w:val="22"/>
              </w:rPr>
              <w:t>támogatások államháztartáson belülről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kiadások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367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</w:t>
            </w: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</w:t>
            </w:r>
          </w:p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8662" w:type="dxa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288"/>
        <w:gridCol w:w="12"/>
        <w:gridCol w:w="275"/>
        <w:gridCol w:w="13"/>
        <w:gridCol w:w="275"/>
        <w:gridCol w:w="12"/>
        <w:gridCol w:w="1113"/>
        <w:gridCol w:w="12"/>
        <w:gridCol w:w="3863"/>
        <w:gridCol w:w="12"/>
        <w:gridCol w:w="1363"/>
        <w:gridCol w:w="12"/>
        <w:gridCol w:w="1400"/>
        <w:gridCol w:w="12"/>
      </w:tblGrid>
      <w:tr w:rsidR="00C81116">
        <w:trPr>
          <w:cantSplit/>
        </w:trPr>
        <w:tc>
          <w:tcPr>
            <w:tcW w:w="72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Egészségmegőrzési Központ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1 060</w:t>
            </w: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269</w:t>
            </w: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bevétel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269</w:t>
            </w: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269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791</w:t>
            </w: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791</w:t>
            </w: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623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munkaadókat terhelő </w:t>
            </w:r>
            <w:r>
              <w:rPr>
                <w:rFonts w:ascii="Arial" w:hAnsi="Arial"/>
                <w:sz w:val="22"/>
                <w:szCs w:val="22"/>
              </w:rPr>
              <w:t>járulékok és szociális hozzájárulási adó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  <w:tr w:rsidR="00C81116">
        <w:trPr>
          <w:gridAfter w:val="1"/>
          <w:wAfter w:w="12" w:type="dxa"/>
          <w:cantSplit/>
        </w:trPr>
        <w:tc>
          <w:tcPr>
            <w:tcW w:w="5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Intercisa Múzeum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5 590</w:t>
            </w: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célú 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1 286</w:t>
            </w: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3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1 286</w:t>
            </w: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dologi kiadás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1 286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Finanszírozási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4 304</w:t>
            </w: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663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4 304</w:t>
            </w: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gridAfter w:val="1"/>
          <w:wAfter w:w="12" w:type="dxa"/>
          <w:cantSplit/>
        </w:trPr>
        <w:tc>
          <w:tcPr>
            <w:tcW w:w="28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1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72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Dunaújvárosi Gazdasági Ellátó Szervezet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7 521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Működési 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5 000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Működési célú </w:t>
            </w:r>
            <w:r>
              <w:rPr>
                <w:rFonts w:ascii="Arial" w:hAnsi="Arial"/>
                <w:sz w:val="22"/>
                <w:szCs w:val="22"/>
              </w:rPr>
              <w:t>támogatások államháztartáson belülről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5 000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4 405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595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950" w:type="dxa"/>
            <w:gridSpan w:val="10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Finanszírozási bevételek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2 521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Irányító szervi támogatás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2 521</w:t>
            </w: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ebből: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személyi juttatás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2 004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rPr>
          <w:cantSplit/>
        </w:trPr>
        <w:tc>
          <w:tcPr>
            <w:tcW w:w="300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8662" w:type="dxa"/>
        <w:tblInd w:w="1034" w:type="dxa"/>
        <w:tblBorders>
          <w:top w:val="doub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50"/>
        <w:gridCol w:w="1412"/>
      </w:tblGrid>
      <w:tr w:rsidR="00C81116">
        <w:trPr>
          <w:cantSplit/>
        </w:trPr>
        <w:tc>
          <w:tcPr>
            <w:tcW w:w="7250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Intézményi bevételek és kiadások változása összesen (intézményfinanszírozással együtt):</w:t>
            </w:r>
          </w:p>
        </w:tc>
        <w:tc>
          <w:tcPr>
            <w:tcW w:w="1412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76 863</w:t>
            </w:r>
          </w:p>
        </w:tc>
      </w:tr>
    </w:tbl>
    <w:p w:rsidR="00C81116" w:rsidRDefault="004D3896">
      <w:pPr>
        <w:jc w:val="both"/>
        <w:rPr>
          <w:rFonts w:ascii="Arial" w:hAnsi="Arial"/>
          <w:b/>
          <w:bCs/>
          <w:sz w:val="22"/>
          <w:szCs w:val="22"/>
        </w:rPr>
      </w:pPr>
      <w:r>
        <w:br w:type="page"/>
      </w:r>
    </w:p>
    <w:p w:rsidR="00C81116" w:rsidRDefault="004D3896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Tartalékok változása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Általános tartalék</w:t>
      </w:r>
    </w:p>
    <w:p w:rsidR="00C81116" w:rsidRDefault="004D3896">
      <w:pPr>
        <w:jc w:val="right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adatok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Ft-ban</w:t>
      </w:r>
    </w:p>
    <w:tbl>
      <w:tblPr>
        <w:tblW w:w="8646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28"/>
        <w:gridCol w:w="1418"/>
      </w:tblGrid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77/2016.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1 990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78/2016.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-10 000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84/2016.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5 024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131/2016.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-19 999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191/2016.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-600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</w:t>
            </w:r>
            <w:r>
              <w:rPr>
                <w:rFonts w:ascii="Arial" w:hAnsi="Arial"/>
                <w:sz w:val="22"/>
                <w:szCs w:val="22"/>
              </w:rPr>
              <w:t>terjesztés 1. pontjában jelzett, a közgyűlés 192/2016.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-5 000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197/2016.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-480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198/2016. (</w:t>
            </w:r>
            <w:r>
              <w:rPr>
                <w:rFonts w:ascii="Arial" w:hAnsi="Arial"/>
                <w:sz w:val="22"/>
                <w:szCs w:val="22"/>
              </w:rPr>
              <w:t>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-1 524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204/2016.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-3 100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205/2016.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-2 500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</w:t>
            </w:r>
            <w:r>
              <w:rPr>
                <w:rFonts w:ascii="Arial" w:hAnsi="Arial"/>
                <w:sz w:val="22"/>
                <w:szCs w:val="22"/>
              </w:rPr>
              <w:t>s 1. pontjában jelzett, a közgyűlés 219/2016.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-1 000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223/2016.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939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232/2016. (IV.21.) ha</w:t>
            </w:r>
            <w:r>
              <w:rPr>
                <w:rFonts w:ascii="Arial" w:hAnsi="Arial"/>
                <w:sz w:val="22"/>
                <w:szCs w:val="22"/>
              </w:rPr>
              <w:t>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-100 000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235/2016.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-27 188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243/2016.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-2 063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246/2016.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3704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247/2016.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1 499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252/20</w:t>
            </w:r>
            <w:r>
              <w:rPr>
                <w:rFonts w:ascii="Arial" w:hAnsi="Arial"/>
                <w:sz w:val="22"/>
                <w:szCs w:val="22"/>
              </w:rPr>
              <w:t>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-63 500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253/2016.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-77 500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255/2016.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-49 431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Az előterjesztés 1. pontjában jelzett, a közgyűlés 263/2016.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-900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265/2016.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-6 395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Közép-Duna Vidéke Hulladékgazdálkodási Önkormányzati Tár</w:t>
            </w:r>
            <w:r>
              <w:rPr>
                <w:rFonts w:ascii="Arial" w:hAnsi="Arial"/>
                <w:sz w:val="22"/>
                <w:szCs w:val="22"/>
              </w:rPr>
              <w:t>sulás éves működési hozzájárulásának maradványa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KEOP-5.5.0/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/12-2013 Közvilágítás pályázatra érkezett bevétel (korábban az önkormányzat által megelőlegezett összeg)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1 889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Támop 3.4.5 pályázatra érkezett bevétel (korábban az önkormányzat által megelől</w:t>
            </w:r>
            <w:r>
              <w:rPr>
                <w:rFonts w:ascii="Arial" w:hAnsi="Arial"/>
                <w:sz w:val="22"/>
                <w:szCs w:val="22"/>
              </w:rPr>
              <w:t xml:space="preserve">egezett összeg)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1 663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Önkormányzatának 13/2016. (IV.22.) önkormányzati rendelete a 2015. évi költségvetés végrehajtásának szabályairól szóló 2/2015. (II.20.) önkormányzati rendelet végrehajtásáról alapján jóváhagyott </w:t>
            </w:r>
            <w:r>
              <w:rPr>
                <w:rFonts w:ascii="Arial" w:hAnsi="Arial"/>
                <w:sz w:val="22"/>
                <w:szCs w:val="22"/>
              </w:rPr>
              <w:t>maradvány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492 234</w:t>
            </w:r>
          </w:p>
        </w:tc>
      </w:tr>
      <w:tr w:rsidR="00C81116">
        <w:trPr>
          <w:cantSplit/>
        </w:trPr>
        <w:tc>
          <w:tcPr>
            <w:tcW w:w="722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Általános tartalék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137 858</w:t>
            </w:r>
          </w:p>
        </w:tc>
      </w:tr>
    </w:tbl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Működési céltartalékok</w:t>
      </w:r>
    </w:p>
    <w:p w:rsidR="00C81116" w:rsidRDefault="004D3896">
      <w:pPr>
        <w:jc w:val="right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adatok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Ft-ban</w:t>
      </w:r>
    </w:p>
    <w:p w:rsidR="00C81116" w:rsidRDefault="00C81116">
      <w:pPr>
        <w:jc w:val="right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right"/>
        <w:rPr>
          <w:rFonts w:ascii="Arial" w:hAnsi="Arial"/>
          <w:b/>
          <w:bCs/>
          <w:sz w:val="22"/>
          <w:szCs w:val="22"/>
        </w:rPr>
      </w:pPr>
    </w:p>
    <w:tbl>
      <w:tblPr>
        <w:tblW w:w="8646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83"/>
        <w:gridCol w:w="6380"/>
        <w:gridCol w:w="1418"/>
      </w:tblGrid>
      <w:tr w:rsidR="00C81116">
        <w:trPr>
          <w:cantSplit/>
        </w:trPr>
        <w:tc>
          <w:tcPr>
            <w:tcW w:w="7228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Intézményi tartalék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32 728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75/2016.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81/2016.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-4 473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86/2016. (II.18.)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-3 935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132</w:t>
            </w:r>
            <w:r>
              <w:rPr>
                <w:rFonts w:ascii="Arial" w:hAnsi="Arial"/>
                <w:sz w:val="22"/>
                <w:szCs w:val="22"/>
              </w:rPr>
              <w:t>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-762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133/2016.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-1 524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134/2016.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-7 889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152/2016.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-4 876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154/2016.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 előterjesztés 1. pontjában jelzett, a közgyűlés </w:t>
            </w:r>
            <w:r>
              <w:rPr>
                <w:rFonts w:ascii="Arial" w:hAnsi="Arial"/>
                <w:sz w:val="22"/>
                <w:szCs w:val="22"/>
              </w:rPr>
              <w:t>166/2016.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-3 116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215/2016.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-11 117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217/2016.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-5 000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222/2016.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2 943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224/2016.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-7 500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Dunaújváros Megyei Jogú Város Önkormányzatának </w:t>
            </w:r>
            <w:r>
              <w:rPr>
                <w:rFonts w:ascii="Arial" w:hAnsi="Arial"/>
                <w:sz w:val="22"/>
                <w:szCs w:val="22"/>
              </w:rPr>
              <w:t>13/2016. (IV.22.) önkormányzati rendelete a 2015. évi költségvetés végrehajtásának szabályairól szóló 2/2015. (II.20.) önkormányzati rendelet végrehajtásáról alapján jóváhagyott maradvány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82 477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Vasmű út 41. Kft. részére tőkepótlás céltartaléka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27 188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235/2016.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27 188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Pénzeszköz átadások tartaléka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-34 800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90/2016. (III.17.)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-32 000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122/2016.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135/2016. (III.17.)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-600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215/2016. (IV.21.) határozatának kihatása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Működési céltartalékok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25 116</w:t>
            </w:r>
          </w:p>
        </w:tc>
      </w:tr>
    </w:tbl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1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Felhalmozási céltartalékok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right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adatok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 Ft-ban</w:t>
      </w:r>
    </w:p>
    <w:tbl>
      <w:tblPr>
        <w:tblW w:w="8650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6"/>
        <w:gridCol w:w="277"/>
        <w:gridCol w:w="283"/>
        <w:gridCol w:w="6380"/>
        <w:gridCol w:w="1422"/>
      </w:tblGrid>
      <w:tr w:rsidR="00C81116">
        <w:trPr>
          <w:cantSplit/>
        </w:trPr>
        <w:tc>
          <w:tcPr>
            <w:tcW w:w="7228" w:type="dxa"/>
            <w:gridSpan w:val="5"/>
            <w:shd w:val="clear" w:color="auto" w:fill="auto"/>
            <w:vAlign w:val="center"/>
          </w:tcPr>
          <w:p w:rsidR="00C81116" w:rsidRDefault="00C81116">
            <w:pPr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5"/>
            <w:shd w:val="clear" w:color="auto" w:fill="auto"/>
            <w:vAlign w:val="center"/>
          </w:tcPr>
          <w:p w:rsidR="00C81116" w:rsidRDefault="004D3896">
            <w:pPr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Pályázati tevékenység, felkészítés, önrész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(szabadon felhasználható keret és közbeszerzési fedezet)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-100 296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67/2016. (II.18.)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-1 500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91/2016. (II.18.)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-62 741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91/2016. (II.18.)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-10 376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97/2016. (II.18.)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-9 000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</w:t>
            </w:r>
            <w:r>
              <w:rPr>
                <w:rFonts w:ascii="Arial" w:hAnsi="Arial"/>
                <w:sz w:val="22"/>
                <w:szCs w:val="22"/>
              </w:rPr>
              <w:t xml:space="preserve"> pontjában jelzett, a közgyűlés 143/2016. (III.17.)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-2 000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155/2016. (III.17.)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-5 700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194/2016. (IV.21.)</w:t>
            </w:r>
            <w:r>
              <w:rPr>
                <w:rFonts w:ascii="Arial" w:hAnsi="Arial"/>
                <w:sz w:val="22"/>
                <w:szCs w:val="22"/>
              </w:rPr>
              <w:t xml:space="preserve">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-1 872</w:t>
            </w:r>
          </w:p>
        </w:tc>
      </w:tr>
      <w:tr w:rsidR="00C81116">
        <w:trPr>
          <w:cantSplit/>
        </w:trPr>
        <w:tc>
          <w:tcPr>
            <w:tcW w:w="288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Az előterjesztés 1. pontjában jelzett, a közgyűlés 196/2016. (IV.21.) határozatának kihatása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-1 600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Közop-3.5.0-09-2015. Kerékpárút projekttel kapcsolatos kiadások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4D389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-5 507</w:t>
            </w:r>
          </w:p>
        </w:tc>
      </w:tr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5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Felhalmozási céltartalékok változása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-100 296</w:t>
            </w:r>
          </w:p>
        </w:tc>
      </w:tr>
    </w:tbl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tbl>
      <w:tblPr>
        <w:tblW w:w="8646" w:type="dxa"/>
        <w:tblInd w:w="104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"/>
        <w:gridCol w:w="283"/>
        <w:gridCol w:w="283"/>
        <w:gridCol w:w="6380"/>
        <w:gridCol w:w="1418"/>
      </w:tblGrid>
      <w:tr w:rsidR="00C81116">
        <w:trPr>
          <w:cantSplit/>
        </w:trPr>
        <w:tc>
          <w:tcPr>
            <w:tcW w:w="282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1116" w:rsidRDefault="00C81116">
            <w:pPr>
              <w:pStyle w:val="Tblzattartalom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81116">
        <w:trPr>
          <w:cantSplit/>
        </w:trPr>
        <w:tc>
          <w:tcPr>
            <w:tcW w:w="7228" w:type="dxa"/>
            <w:gridSpan w:val="4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Tartalékok változása összesen:</w:t>
            </w:r>
          </w:p>
        </w:tc>
        <w:tc>
          <w:tcPr>
            <w:tcW w:w="1418" w:type="dxa"/>
            <w:tcBorders>
              <w:top w:val="double" w:sz="8" w:space="0" w:color="000000"/>
            </w:tcBorders>
            <w:shd w:val="clear" w:color="auto" w:fill="auto"/>
            <w:vAlign w:val="center"/>
          </w:tcPr>
          <w:p w:rsidR="00C81116" w:rsidRDefault="004D3896">
            <w:pPr>
              <w:pStyle w:val="Tblzattartalom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62 678</w:t>
            </w:r>
          </w:p>
        </w:tc>
      </w:tr>
    </w:tbl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br w:type="page"/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Zárszámadásban jóváhagyott maradvány 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 közgyűlés 2015. évi költségvetés végrehajtásának szabályairól szóló 2/2015. (II.20.) önkormányzati rendelet végrehajtásáról szóló </w:t>
      </w:r>
      <w:r>
        <w:rPr>
          <w:rFonts w:ascii="Arial" w:hAnsi="Arial" w:cs="Arial"/>
          <w:sz w:val="22"/>
          <w:szCs w:val="22"/>
        </w:rPr>
        <w:t>13/2016. (IV.22.) önkormányzati rendeletével (a továbbiakban: zárszámadási rendelet) elfogadta a 2016. évben felhasználható maradvány összegét, melynek felhasználását, mint pénzforgalom nélküli bevétel kell szerepeltetni a költségvetési rendeletben.</w:t>
      </w:r>
    </w:p>
    <w:p w:rsidR="00C81116" w:rsidRDefault="00C81116">
      <w:pPr>
        <w:jc w:val="both"/>
        <w:rPr>
          <w:rFonts w:ascii="Arial" w:hAnsi="Arial" w:cs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zárszámadási rendelet Dunaújvárosi Megyei Jogú Város Önkormányzata 2015. évi költségvetési maradványának kimutatása című, 10.a mellékletében szereplő 2016. évi költségvetéshez felhasználható maradvány 492.234 E Ft összegben bedolgozásra került a költségv</w:t>
      </w:r>
      <w:r>
        <w:rPr>
          <w:rFonts w:ascii="Arial" w:hAnsi="Arial" w:cs="Arial"/>
          <w:sz w:val="22"/>
          <w:szCs w:val="22"/>
        </w:rPr>
        <w:t xml:space="preserve">etési rendeletbe a 3. melléklet B813 Maradvány igénybevétele </w:t>
      </w:r>
      <w:proofErr w:type="gramStart"/>
      <w:r>
        <w:rPr>
          <w:rFonts w:ascii="Arial" w:hAnsi="Arial" w:cs="Arial"/>
          <w:sz w:val="22"/>
          <w:szCs w:val="22"/>
        </w:rPr>
        <w:t>soron</w:t>
      </w:r>
      <w:proofErr w:type="gramEnd"/>
      <w:r>
        <w:rPr>
          <w:rFonts w:ascii="Arial" w:hAnsi="Arial" w:cs="Arial"/>
          <w:sz w:val="22"/>
          <w:szCs w:val="22"/>
        </w:rPr>
        <w:t xml:space="preserve"> a bevételi oldalon és az 5.b melléklet Általános tartalék soron a kiadási oldalon.</w:t>
      </w:r>
    </w:p>
    <w:p w:rsidR="00C81116" w:rsidRDefault="00C81116">
      <w:pPr>
        <w:jc w:val="both"/>
        <w:rPr>
          <w:rFonts w:ascii="Arial" w:hAnsi="Arial" w:cs="Arial"/>
          <w:sz w:val="22"/>
          <w:szCs w:val="22"/>
        </w:rPr>
      </w:pPr>
    </w:p>
    <w:p w:rsidR="00C81116" w:rsidRDefault="004D3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zárszámadási rendelet Dunaújváros Megyei Jogú Város Önkormányzata költségvetési szervei 2015. évi költ</w:t>
      </w:r>
      <w:r>
        <w:rPr>
          <w:rFonts w:ascii="Arial" w:hAnsi="Arial" w:cs="Arial"/>
          <w:sz w:val="22"/>
          <w:szCs w:val="22"/>
        </w:rPr>
        <w:t>ségvetési maradványának kimutatása című, 10.b mellékletében szereplő Alaptevékenység szabad maradványa (befizetési kötelezettség az önkormányzatnak) soron szereplő 82.477 E Ft bedolgozásra került a költségvetési rendeletbe a 3. melléklet B12 Elvonások és b</w:t>
      </w:r>
      <w:r>
        <w:rPr>
          <w:rFonts w:ascii="Arial" w:hAnsi="Arial" w:cs="Arial"/>
          <w:sz w:val="22"/>
          <w:szCs w:val="22"/>
        </w:rPr>
        <w:t xml:space="preserve">efizetések bevételei </w:t>
      </w:r>
      <w:proofErr w:type="gramStart"/>
      <w:r>
        <w:rPr>
          <w:rFonts w:ascii="Arial" w:hAnsi="Arial" w:cs="Arial"/>
          <w:sz w:val="22"/>
          <w:szCs w:val="22"/>
        </w:rPr>
        <w:t>soron</w:t>
      </w:r>
      <w:proofErr w:type="gramEnd"/>
      <w:r>
        <w:rPr>
          <w:rFonts w:ascii="Arial" w:hAnsi="Arial" w:cs="Arial"/>
          <w:sz w:val="22"/>
          <w:szCs w:val="22"/>
        </w:rPr>
        <w:t xml:space="preserve"> a bevételi oldalon és az 5.b melléklet Intézményi tartalék soron a kiadási oldalon. </w:t>
      </w:r>
      <w:r>
        <w:br w:type="page"/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Összegezve</w:t>
      </w:r>
    </w:p>
    <w:p w:rsidR="00C81116" w:rsidRDefault="00C81116">
      <w:pPr>
        <w:jc w:val="both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módosító tételek a költségvetés főösszegét 668.257 E Ft-tal növelték.</w:t>
      </w: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kiadások változása az alábbiak szerint oszlott meg az ön</w:t>
      </w:r>
      <w:r>
        <w:rPr>
          <w:rFonts w:ascii="Arial" w:hAnsi="Arial"/>
          <w:sz w:val="22"/>
          <w:szCs w:val="22"/>
        </w:rPr>
        <w:t>kormányzat és az intézmények között:</w:t>
      </w:r>
    </w:p>
    <w:p w:rsidR="00C81116" w:rsidRDefault="004D389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önkormányzat: 639.382 E Ft;</w:t>
      </w:r>
    </w:p>
    <w:p w:rsidR="00C81116" w:rsidRDefault="004D389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intézmények: 28.875 E Ft.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módosító tételek intézményi gazdálkodásra gyakorolt hatása következtében az intézményfinanszírozás 47.988 E Ft-tal növekedett, melyből:</w:t>
      </w:r>
    </w:p>
    <w:p w:rsidR="00C81116" w:rsidRDefault="004D3896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polgármesteri hivatalt érintő változás: 13.813 E Ft,</w:t>
      </w:r>
    </w:p>
    <w:p w:rsidR="00C81116" w:rsidRDefault="004D3896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további önkormányzati irányítású intézményeket érintő változás: 34.175 E Ft.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előzőekben részletesen felsorolt bevételi és kiadási előirányzatokat a rendelettervezet 1</w:t>
      </w:r>
      <w:proofErr w:type="gramStart"/>
      <w:r>
        <w:rPr>
          <w:rFonts w:ascii="Arial" w:hAnsi="Arial"/>
          <w:sz w:val="22"/>
          <w:szCs w:val="22"/>
        </w:rPr>
        <w:t>.,</w:t>
      </w:r>
      <w:proofErr w:type="gramEnd"/>
      <w:r>
        <w:rPr>
          <w:rFonts w:ascii="Arial" w:hAnsi="Arial"/>
          <w:sz w:val="22"/>
          <w:szCs w:val="22"/>
        </w:rPr>
        <w:t xml:space="preserve"> 2., 3., 4., 4.a., 5., 5.a.</w:t>
      </w:r>
      <w:r>
        <w:rPr>
          <w:rFonts w:ascii="Arial" w:hAnsi="Arial"/>
          <w:sz w:val="22"/>
          <w:szCs w:val="22"/>
        </w:rPr>
        <w:t>, 5.b., 5.c., 6., 7., 7.a., 7.b., 7.c., 7.e.mellékletei tartalmazzák.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center"/>
        <w:rPr>
          <w:rFonts w:ascii="Arial" w:hAnsi="Arial"/>
          <w:b/>
          <w:bCs/>
          <w:sz w:val="22"/>
          <w:szCs w:val="22"/>
        </w:rPr>
      </w:pP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II.</w:t>
      </w:r>
    </w:p>
    <w:p w:rsidR="00C81116" w:rsidRDefault="004D3896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Részletes indoklás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általános indoklásban jelzett módosító tételek miatt megváltoztak a költségvetési rendelet főbb számadatai. Az előterjesztés mellékletének 1-2. § tartalmazza</w:t>
      </w:r>
      <w:r>
        <w:rPr>
          <w:rFonts w:ascii="Arial" w:hAnsi="Arial"/>
          <w:sz w:val="22"/>
          <w:szCs w:val="22"/>
        </w:rPr>
        <w:t>, hogy mely rendelkezések változnak.</w:t>
      </w:r>
    </w:p>
    <w:p w:rsidR="00C81116" w:rsidRDefault="004D38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költségvetési rendeletben bekövetkezett számszaki változások miatt megváltoztak a mellékletek számadatai. Az előterjesztés mellékletének 3. §-a tartalmazza, hogy mely mellékletek kerülnek cserére.</w:t>
      </w:r>
    </w:p>
    <w:p w:rsidR="00C81116" w:rsidRDefault="004D3896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rendelettervezet h</w:t>
      </w:r>
      <w:r>
        <w:rPr>
          <w:rFonts w:ascii="Arial" w:hAnsi="Arial"/>
          <w:sz w:val="22"/>
          <w:szCs w:val="22"/>
        </w:rPr>
        <w:t>atályba lépésének időpontját az előterjesztés mellékletének 4. §-a tartalmazza, és további rendelkezést tartalmaz a technikai deregulációra.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Bizottsági vélemények: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Pénzügyi bizottság az előterjesztést 2016. május 17-i ülésén tárgyalta, véleményét a biz</w:t>
      </w:r>
      <w:r>
        <w:rPr>
          <w:rFonts w:ascii="Arial" w:hAnsi="Arial" w:cs="Arial"/>
          <w:sz w:val="22"/>
          <w:szCs w:val="22"/>
        </w:rPr>
        <w:t>ottság elnöke szóban ismerteti.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területfejlesztési bizottság az előterjesztést 2016. május 17-i ülésén tárgyalta, véleményét a bizottság elnöke szóban ismerteti.</w:t>
      </w:r>
    </w:p>
    <w:p w:rsidR="00C81116" w:rsidRDefault="00C81116">
      <w:pPr>
        <w:jc w:val="both"/>
        <w:rPr>
          <w:rFonts w:ascii="Arial" w:hAnsi="Arial" w:cs="Arial"/>
          <w:sz w:val="22"/>
          <w:szCs w:val="22"/>
        </w:rPr>
      </w:pPr>
    </w:p>
    <w:p w:rsidR="00C81116" w:rsidRDefault="004D38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Ügyrendi, igazgatási és jogi bizottság az előterjesztést 2016. május 17-i </w:t>
      </w:r>
      <w:r>
        <w:rPr>
          <w:rFonts w:ascii="Arial" w:hAnsi="Arial" w:cs="Arial"/>
          <w:sz w:val="22"/>
          <w:szCs w:val="22"/>
        </w:rPr>
        <w:t>ülésén tárgyalta, véleményét a bizottság elnöke szóban ismerteti.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Dunaújváros, 2016. május 19.</w:t>
      </w: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C81116">
      <w:pPr>
        <w:jc w:val="both"/>
        <w:rPr>
          <w:rFonts w:ascii="Arial" w:hAnsi="Arial"/>
          <w:sz w:val="22"/>
          <w:szCs w:val="22"/>
        </w:rPr>
      </w:pPr>
    </w:p>
    <w:p w:rsidR="00C81116" w:rsidRDefault="004D389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Cserna Gábor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polgármester s.k.</w:t>
      </w:r>
      <w:r>
        <w:br w:type="page"/>
      </w:r>
    </w:p>
    <w:p w:rsidR="00C81116" w:rsidRDefault="004D3896">
      <w:pPr>
        <w:tabs>
          <w:tab w:val="center" w:pos="7370"/>
        </w:tabs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azelőterjesztésmelléklete</w:t>
      </w:r>
    </w:p>
    <w:p w:rsidR="00C81116" w:rsidRDefault="00C81116">
      <w:pPr>
        <w:tabs>
          <w:tab w:val="center" w:pos="7370"/>
        </w:tabs>
        <w:jc w:val="right"/>
        <w:rPr>
          <w:b/>
          <w:bCs/>
          <w:sz w:val="20"/>
          <w:szCs w:val="22"/>
        </w:rPr>
      </w:pPr>
    </w:p>
    <w:p w:rsidR="00C81116" w:rsidRDefault="00C81116">
      <w:pPr>
        <w:tabs>
          <w:tab w:val="center" w:pos="7370"/>
        </w:tabs>
        <w:jc w:val="right"/>
        <w:rPr>
          <w:b/>
          <w:bCs/>
          <w:sz w:val="20"/>
          <w:szCs w:val="22"/>
        </w:rPr>
      </w:pPr>
    </w:p>
    <w:p w:rsidR="00C81116" w:rsidRDefault="004D3896">
      <w:pPr>
        <w:tabs>
          <w:tab w:val="center" w:pos="7370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DunaújvárosMegyeiJogúVárosÖnkormányzatKözgyűlése</w:t>
      </w:r>
    </w:p>
    <w:p w:rsidR="00C81116" w:rsidRDefault="004D3896">
      <w:pPr>
        <w:tabs>
          <w:tab w:val="center" w:pos="7370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.../2016.(V.20.</w:t>
      </w:r>
      <w:proofErr w:type="gramStart"/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>önkormányzatirendelete</w:t>
      </w:r>
      <w:proofErr w:type="gramEnd"/>
    </w:p>
    <w:p w:rsidR="00C81116" w:rsidRDefault="004D3896">
      <w:pPr>
        <w:tabs>
          <w:tab w:val="center" w:pos="7370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aDunaújvárosMegyeiJogúVárosÖnkormányzat2016</w:t>
      </w:r>
      <w:proofErr w:type="gramStart"/>
      <w:r>
        <w:rPr>
          <w:rFonts w:ascii="Arial" w:hAnsi="Arial"/>
          <w:b/>
          <w:bCs/>
        </w:rPr>
        <w:t>.éviköltségvetésérőlésvégrehajtásának</w:t>
      </w:r>
      <w:proofErr w:type="gramEnd"/>
    </w:p>
    <w:p w:rsidR="00C81116" w:rsidRDefault="004D3896">
      <w:pPr>
        <w:tabs>
          <w:tab w:val="center" w:pos="7370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szabályairólszóló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hAnsi="Arial"/>
          <w:b/>
          <w:bCs/>
        </w:rPr>
        <w:t>/2016.(II.19.</w:t>
      </w:r>
      <w:proofErr w:type="gramStart"/>
      <w:r>
        <w:rPr>
          <w:rFonts w:ascii="Arial" w:hAnsi="Arial"/>
          <w:b/>
          <w:bCs/>
        </w:rPr>
        <w:t>)önkormányzatirendeletmódosításáról</w:t>
      </w:r>
      <w:proofErr w:type="gramEnd"/>
    </w:p>
    <w:p w:rsidR="00C81116" w:rsidRDefault="00C81116">
      <w:pPr>
        <w:tabs>
          <w:tab w:val="center" w:pos="7370"/>
        </w:tabs>
        <w:jc w:val="center"/>
        <w:rPr>
          <w:rFonts w:ascii="Arial" w:hAnsi="Arial"/>
        </w:rPr>
      </w:pPr>
    </w:p>
    <w:p w:rsidR="00C81116" w:rsidRDefault="00C81116">
      <w:pPr>
        <w:tabs>
          <w:tab w:val="center" w:pos="7370"/>
        </w:tabs>
        <w:jc w:val="center"/>
        <w:rPr>
          <w:rFonts w:ascii="Arial" w:hAnsi="Arial"/>
        </w:rPr>
      </w:pPr>
    </w:p>
    <w:p w:rsidR="00C81116" w:rsidRDefault="004D3896">
      <w:pPr>
        <w:tabs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>DunaújvárosMegyeiJogúVárosÖnkormányzatKözgyűléseazállamháztartásrólszóló2011</w:t>
      </w:r>
      <w:proofErr w:type="gramStart"/>
      <w:r>
        <w:rPr>
          <w:rFonts w:ascii="Arial" w:hAnsi="Arial"/>
        </w:rPr>
        <w:t>.éviCXC</w:t>
      </w:r>
      <w:r>
        <w:rPr>
          <w:rFonts w:ascii="Arial" w:hAnsi="Arial"/>
        </w:rPr>
        <w:t>V</w:t>
      </w:r>
      <w:proofErr w:type="gramEnd"/>
      <w:r>
        <w:rPr>
          <w:rFonts w:ascii="Arial" w:hAnsi="Arial"/>
        </w:rPr>
        <w:t>.törvény34.§(1)bekezdésébenkapottfelhatalmazásalapján,azAlaptörvény32.cikk(1) bekezdésf)pontjábanmeghatározottfeladatkörébeneljárvaakövetkezőketrendeliel:</w:t>
      </w:r>
    </w:p>
    <w:p w:rsidR="00C81116" w:rsidRDefault="00C81116">
      <w:pPr>
        <w:tabs>
          <w:tab w:val="center" w:pos="7370"/>
        </w:tabs>
        <w:jc w:val="both"/>
        <w:rPr>
          <w:rFonts w:ascii="Arial" w:hAnsi="Arial"/>
        </w:rPr>
      </w:pPr>
    </w:p>
    <w:p w:rsidR="00C81116" w:rsidRDefault="004D389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>1. § DunaújvárosMegyeiJogúVárosÖnkormányzat</w:t>
      </w:r>
      <w:r>
        <w:rPr>
          <w:rFonts w:ascii="Arial" w:eastAsia="Arial" w:hAnsi="Arial" w:cs="Arial"/>
        </w:rPr>
        <w:t xml:space="preserve">Közgyűlése </w:t>
      </w:r>
      <w:r>
        <w:rPr>
          <w:rFonts w:ascii="Arial" w:hAnsi="Arial"/>
        </w:rPr>
        <w:t>2016.éviköltségvetésérőlésvégrehajtásának sza</w:t>
      </w:r>
      <w:r>
        <w:rPr>
          <w:rFonts w:ascii="Arial" w:hAnsi="Arial"/>
        </w:rPr>
        <w:t>bályairólszóló</w:t>
      </w:r>
      <w:r>
        <w:rPr>
          <w:rFonts w:ascii="Arial" w:eastAsia="Arial" w:hAnsi="Arial" w:cs="Arial"/>
        </w:rPr>
        <w:t>3/2016</w:t>
      </w:r>
      <w:r>
        <w:rPr>
          <w:rFonts w:ascii="Arial" w:hAnsi="Arial"/>
        </w:rPr>
        <w:t>.(II.19.</w:t>
      </w:r>
      <w:proofErr w:type="gramStart"/>
      <w:r>
        <w:rPr>
          <w:rFonts w:ascii="Arial" w:hAnsi="Arial"/>
        </w:rPr>
        <w:t>)önkormányzatirendelete</w:t>
      </w:r>
      <w:proofErr w:type="gramEnd"/>
      <w:r>
        <w:rPr>
          <w:rFonts w:ascii="Arial" w:hAnsi="Arial"/>
        </w:rPr>
        <w:t xml:space="preserve">(atovábbiakban:költségvetésirendelet)3.§ </w:t>
      </w:r>
      <w:r>
        <w:rPr>
          <w:rFonts w:ascii="Arial" w:eastAsia="Arial" w:hAnsi="Arial" w:cs="Arial"/>
        </w:rPr>
        <w:t xml:space="preserve">(1)-(3) bekezdései </w:t>
      </w:r>
      <w:r>
        <w:rPr>
          <w:rFonts w:ascii="Arial" w:hAnsi="Arial"/>
        </w:rPr>
        <w:t>helyébeakövetkezőrendelkezéslép:</w:t>
      </w:r>
    </w:p>
    <w:p w:rsidR="00C81116" w:rsidRDefault="00C8111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  <w:highlight w:val="yellow"/>
        </w:rPr>
      </w:pPr>
    </w:p>
    <w:p w:rsidR="00C81116" w:rsidRDefault="004D389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„A Közgyűlés a költségvetési kiadások főösszegét az 1. melléklet szerint </w:t>
      </w:r>
      <w:r>
        <w:rPr>
          <w:rFonts w:ascii="Arial" w:hAnsi="Arial"/>
        </w:rPr>
        <w:br/>
        <w:t>14.961.458 E Ft-ban állapítja meg, me</w:t>
      </w:r>
      <w:r>
        <w:rPr>
          <w:rFonts w:ascii="Arial" w:hAnsi="Arial"/>
        </w:rPr>
        <w:t>lyen belül a működési kiadás 10.962.480 E Ft, a felhalmozási kiadás 3.945.828 E Ft, a finanszírozási kiadás 53.150 E Ft.</w:t>
      </w:r>
    </w:p>
    <w:p w:rsidR="00C81116" w:rsidRDefault="00C8111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</w:p>
    <w:p w:rsidR="00C81116" w:rsidRDefault="004D389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>(1)</w:t>
      </w:r>
      <w:r>
        <w:rPr>
          <w:rFonts w:ascii="Arial" w:hAnsi="Arial"/>
        </w:rPr>
        <w:tab/>
        <w:t>A Közgyűlés 3. §-ban meghatározott kiadások forrásául a költségvetés bevételének főösszegét 11.118.344 E Ft-ban állapítja meg, mel</w:t>
      </w:r>
      <w:r>
        <w:rPr>
          <w:rFonts w:ascii="Arial" w:hAnsi="Arial"/>
        </w:rPr>
        <w:t>yen belül a működési bevétel 10.141.481 E Ft, a felhalmozási bevétel 976.863 E Ft.</w:t>
      </w:r>
    </w:p>
    <w:p w:rsidR="00C81116" w:rsidRDefault="004D389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>(2)</w:t>
      </w:r>
      <w:r>
        <w:rPr>
          <w:rFonts w:ascii="Arial" w:hAnsi="Arial"/>
        </w:rPr>
        <w:tab/>
        <w:t xml:space="preserve">A Közgyűlés az összesített költségvetési különbözet összegét – 3.843.114 E Ft-ban állapítja meg, melyen belül a felhalmozási költségvetés különbözete: - 2.968.965 E Ft, </w:t>
      </w:r>
      <w:r>
        <w:rPr>
          <w:rFonts w:ascii="Arial" w:hAnsi="Arial"/>
        </w:rPr>
        <w:t>a működési költségvetés különbözete: - 820.999 E Ft, a finanszírozási kiadások különbözete: -53.150 E Ft.</w:t>
      </w:r>
    </w:p>
    <w:p w:rsidR="00C81116" w:rsidRDefault="004D389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  <w:r>
        <w:rPr>
          <w:rFonts w:ascii="Arial" w:hAnsi="Arial"/>
        </w:rPr>
        <w:t>(3)</w:t>
      </w:r>
      <w:r>
        <w:rPr>
          <w:rFonts w:ascii="Arial" w:hAnsi="Arial"/>
        </w:rPr>
        <w:tab/>
        <w:t>A Közgyűlés a költségvetési egyenleg különbözetére belső finanszírozási forrásból</w:t>
      </w:r>
      <w:proofErr w:type="gramStart"/>
      <w:r>
        <w:rPr>
          <w:rFonts w:ascii="Arial" w:hAnsi="Arial"/>
        </w:rPr>
        <w:t>:  3</w:t>
      </w:r>
      <w:proofErr w:type="gramEnd"/>
      <w:r>
        <w:rPr>
          <w:rFonts w:ascii="Arial" w:hAnsi="Arial"/>
        </w:rPr>
        <w:t>.144.973 E Ft működési célú- és 698.141 E Ft felhalmozási cél</w:t>
      </w:r>
      <w:r>
        <w:rPr>
          <w:rFonts w:ascii="Arial" w:hAnsi="Arial"/>
        </w:rPr>
        <w:t>ú, mindösszesen 3.843.114 E Ft előző évi maradványt használ fel.”</w:t>
      </w:r>
    </w:p>
    <w:p w:rsidR="00C81116" w:rsidRDefault="00C81116">
      <w:pPr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/>
        </w:rPr>
      </w:pPr>
    </w:p>
    <w:p w:rsidR="00C81116" w:rsidRDefault="004D3896">
      <w:pPr>
        <w:pStyle w:val="Szvegtrzs"/>
        <w:tabs>
          <w:tab w:val="left" w:pos="555"/>
          <w:tab w:val="left" w:pos="709"/>
          <w:tab w:val="left" w:pos="2149"/>
          <w:tab w:val="left" w:pos="2869"/>
          <w:tab w:val="left" w:pos="3060"/>
          <w:tab w:val="left" w:pos="3240"/>
          <w:tab w:val="left" w:pos="358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§ </w:t>
      </w:r>
      <w:r>
        <w:rPr>
          <w:rFonts w:ascii="Arial" w:hAnsi="Arial" w:cs="Arial"/>
        </w:rPr>
        <w:tab/>
        <w:t>A költségvetési rendelet 7. § (3) bekezdése helyébe a következő rendelkezés lép:</w:t>
      </w:r>
    </w:p>
    <w:p w:rsidR="00C81116" w:rsidRDefault="004D3896">
      <w:pPr>
        <w:pStyle w:val="Szvegtrzs"/>
        <w:tabs>
          <w:tab w:val="left" w:pos="555"/>
          <w:tab w:val="left" w:pos="709"/>
          <w:tab w:val="left" w:pos="2149"/>
          <w:tab w:val="left" w:pos="2869"/>
          <w:tab w:val="left" w:pos="3060"/>
          <w:tab w:val="left" w:pos="3240"/>
          <w:tab w:val="left" w:pos="3589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„(3) </w:t>
      </w:r>
      <w:r>
        <w:rPr>
          <w:rFonts w:ascii="Arial" w:hAnsi="Arial" w:cs="Arial"/>
        </w:rPr>
        <w:t xml:space="preserve">Az önkormányzat által irányított költségvetési szervek intézményfinanszírozását a 4. melléklet </w:t>
      </w:r>
      <w:r>
        <w:rPr>
          <w:rFonts w:ascii="Arial" w:hAnsi="Arial" w:cs="Arial"/>
        </w:rPr>
        <w:t>irányítószervi támogatás sorban szereplő előirányzatnak megfelelően, 4.609.</w:t>
      </w:r>
      <w:proofErr w:type="gramStart"/>
      <w:r>
        <w:rPr>
          <w:rFonts w:ascii="Arial" w:hAnsi="Arial" w:cs="Arial"/>
        </w:rPr>
        <w:t>858  E</w:t>
      </w:r>
      <w:proofErr w:type="gramEnd"/>
      <w:r>
        <w:rPr>
          <w:rFonts w:ascii="Arial" w:hAnsi="Arial" w:cs="Arial"/>
        </w:rPr>
        <w:t xml:space="preserve"> Ft-ban állapítja meg. ”</w:t>
      </w:r>
    </w:p>
    <w:p w:rsidR="00C81116" w:rsidRDefault="00C81116">
      <w:pPr>
        <w:pStyle w:val="Szvegtrzs"/>
        <w:tabs>
          <w:tab w:val="left" w:pos="555"/>
          <w:tab w:val="left" w:pos="709"/>
          <w:tab w:val="left" w:pos="2149"/>
          <w:tab w:val="left" w:pos="2869"/>
          <w:tab w:val="left" w:pos="3060"/>
          <w:tab w:val="left" w:pos="3240"/>
          <w:tab w:val="left" w:pos="3589"/>
        </w:tabs>
        <w:jc w:val="both"/>
        <w:rPr>
          <w:rFonts w:ascii="Arial" w:hAnsi="Arial" w:cs="Arial"/>
        </w:rPr>
      </w:pP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eastAsia="Arial" w:hAnsi="Arial" w:cs="Arial"/>
        </w:rPr>
        <w:t>3. §</w:t>
      </w:r>
      <w:r>
        <w:rPr>
          <w:rFonts w:ascii="Arial" w:hAnsi="Arial"/>
        </w:rPr>
        <w:tab/>
        <w:t>(1)</w:t>
      </w:r>
      <w:r>
        <w:rPr>
          <w:rFonts w:ascii="Arial" w:hAnsi="Arial"/>
        </w:rPr>
        <w:tab/>
        <w:t>Aköltségvetésirendelet1</w:t>
      </w:r>
      <w:proofErr w:type="gramStart"/>
      <w:r>
        <w:rPr>
          <w:rFonts w:ascii="Arial" w:hAnsi="Arial"/>
        </w:rPr>
        <w:t>.mellékletehelyébe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rendelet</w:t>
      </w:r>
      <w:r>
        <w:rPr>
          <w:rFonts w:ascii="Arial" w:hAnsi="Arial"/>
        </w:rPr>
        <w:t>1.mellékletelép.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(2)</w:t>
      </w:r>
      <w:r>
        <w:rPr>
          <w:rFonts w:ascii="Arial" w:hAnsi="Arial"/>
        </w:rPr>
        <w:tab/>
        <w:t>Aköltségvetésirendelet</w:t>
      </w:r>
      <w:r>
        <w:rPr>
          <w:rFonts w:ascii="Arial" w:eastAsia="Arial" w:hAnsi="Arial" w:cs="Arial"/>
        </w:rPr>
        <w:t>2</w:t>
      </w:r>
      <w:proofErr w:type="gramStart"/>
      <w:r>
        <w:rPr>
          <w:rFonts w:ascii="Arial" w:hAnsi="Arial"/>
        </w:rPr>
        <w:t>.mellékletehelyébe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rendelet2</w:t>
      </w:r>
      <w:r>
        <w:rPr>
          <w:rFonts w:ascii="Arial" w:hAnsi="Arial"/>
        </w:rPr>
        <w:t>.mellékletelép.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(3)</w:t>
      </w:r>
      <w:r>
        <w:rPr>
          <w:rFonts w:ascii="Arial" w:hAnsi="Arial"/>
        </w:rPr>
        <w:tab/>
        <w:t>Aköltségvetésirendelet</w:t>
      </w:r>
      <w:r>
        <w:rPr>
          <w:rFonts w:ascii="Arial" w:eastAsia="Arial" w:hAnsi="Arial" w:cs="Arial"/>
        </w:rPr>
        <w:t>3</w:t>
      </w:r>
      <w:proofErr w:type="gramStart"/>
      <w:r>
        <w:rPr>
          <w:rFonts w:ascii="Arial" w:hAnsi="Arial"/>
        </w:rPr>
        <w:t>.mellékletehelyébe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rendelet3</w:t>
      </w:r>
      <w:r>
        <w:rPr>
          <w:rFonts w:ascii="Arial" w:hAnsi="Arial"/>
        </w:rPr>
        <w:t>.mellékletelép.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(4)</w:t>
      </w:r>
      <w:r>
        <w:rPr>
          <w:rFonts w:ascii="Arial" w:hAnsi="Arial"/>
        </w:rPr>
        <w:tab/>
        <w:t>Aköltségvetésirendelet</w:t>
      </w:r>
      <w:r>
        <w:rPr>
          <w:rFonts w:ascii="Arial" w:eastAsia="Arial" w:hAnsi="Arial" w:cs="Arial"/>
        </w:rPr>
        <w:t>4</w:t>
      </w:r>
      <w:proofErr w:type="gramStart"/>
      <w:r>
        <w:rPr>
          <w:rFonts w:ascii="Arial" w:eastAsia="Arial" w:hAnsi="Arial" w:cs="Arial"/>
        </w:rPr>
        <w:t>.</w:t>
      </w:r>
      <w:r>
        <w:rPr>
          <w:rFonts w:ascii="Arial" w:hAnsi="Arial"/>
        </w:rPr>
        <w:t>mellékletehelyébe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rendelet4.</w:t>
      </w:r>
      <w:r>
        <w:rPr>
          <w:rFonts w:ascii="Arial" w:hAnsi="Arial"/>
        </w:rPr>
        <w:t>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(5)</w:t>
      </w:r>
      <w:r>
        <w:rPr>
          <w:rFonts w:ascii="Arial" w:hAnsi="Arial"/>
        </w:rPr>
        <w:tab/>
        <w:t>Aköltségvetésirendelet</w:t>
      </w:r>
      <w:r>
        <w:rPr>
          <w:rFonts w:ascii="Arial" w:eastAsia="Arial" w:hAnsi="Arial" w:cs="Arial"/>
        </w:rPr>
        <w:t>4</w:t>
      </w:r>
      <w:proofErr w:type="gramStart"/>
      <w:r>
        <w:rPr>
          <w:rFonts w:ascii="Arial" w:eastAsia="Arial" w:hAnsi="Arial" w:cs="Arial"/>
        </w:rPr>
        <w:t>.a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hAnsi="Arial"/>
        </w:rPr>
        <w:t>mellékletehelyébe</w:t>
      </w:r>
      <w:r>
        <w:rPr>
          <w:rFonts w:ascii="Arial" w:eastAsia="Arial" w:hAnsi="Arial" w:cs="Arial"/>
        </w:rPr>
        <w:t xml:space="preserve">e rendelet4.a. </w:t>
      </w:r>
      <w:r>
        <w:rPr>
          <w:rFonts w:ascii="Arial" w:hAnsi="Arial"/>
        </w:rPr>
        <w:t>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(6)</w:t>
      </w:r>
      <w:r>
        <w:rPr>
          <w:rFonts w:ascii="Arial" w:hAnsi="Arial"/>
        </w:rPr>
        <w:tab/>
        <w:t xml:space="preserve">A költségvetési rendelet </w:t>
      </w:r>
      <w:r>
        <w:rPr>
          <w:rFonts w:ascii="Arial" w:hAnsi="Arial"/>
        </w:rPr>
        <w:t xml:space="preserve">5. melléklete helyébe </w:t>
      </w:r>
      <w:r>
        <w:rPr>
          <w:rFonts w:ascii="Arial" w:eastAsia="Arial" w:hAnsi="Arial" w:cs="Arial"/>
        </w:rPr>
        <w:t>e rendelet</w:t>
      </w:r>
      <w:r>
        <w:rPr>
          <w:rFonts w:ascii="Arial" w:hAnsi="Arial"/>
        </w:rPr>
        <w:t xml:space="preserve">5. </w:t>
      </w:r>
      <w:proofErr w:type="gramStart"/>
      <w:r>
        <w:rPr>
          <w:rFonts w:ascii="Arial" w:hAnsi="Arial"/>
        </w:rPr>
        <w:t>melléklete</w:t>
      </w:r>
      <w:proofErr w:type="gramEnd"/>
      <w:r>
        <w:rPr>
          <w:rFonts w:ascii="Arial" w:hAnsi="Arial"/>
        </w:rPr>
        <w:t xml:space="preserve"> lép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(7)</w:t>
      </w:r>
      <w:r>
        <w:rPr>
          <w:rFonts w:ascii="Arial" w:hAnsi="Arial"/>
        </w:rPr>
        <w:tab/>
        <w:t>A költségvetési rendelet 5</w:t>
      </w:r>
      <w:proofErr w:type="gramStart"/>
      <w:r>
        <w:rPr>
          <w:rFonts w:ascii="Arial" w:hAnsi="Arial"/>
        </w:rPr>
        <w:t>.a</w:t>
      </w:r>
      <w:proofErr w:type="gramEnd"/>
      <w:r>
        <w:rPr>
          <w:rFonts w:ascii="Arial" w:hAnsi="Arial"/>
        </w:rPr>
        <w:t xml:space="preserve">. melléklete helyébe </w:t>
      </w:r>
      <w:r>
        <w:rPr>
          <w:rFonts w:ascii="Arial" w:eastAsia="Arial" w:hAnsi="Arial" w:cs="Arial"/>
        </w:rPr>
        <w:t>e rendelet</w:t>
      </w:r>
      <w:r>
        <w:rPr>
          <w:rFonts w:ascii="Arial" w:hAnsi="Arial"/>
        </w:rPr>
        <w:t xml:space="preserve">5.a. </w:t>
      </w:r>
      <w:proofErr w:type="gramStart"/>
      <w:r>
        <w:rPr>
          <w:rFonts w:ascii="Arial" w:hAnsi="Arial"/>
        </w:rPr>
        <w:t>melléklete</w:t>
      </w:r>
      <w:proofErr w:type="gramEnd"/>
      <w:r>
        <w:rPr>
          <w:rFonts w:ascii="Arial" w:hAnsi="Arial"/>
        </w:rPr>
        <w:t xml:space="preserve"> 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(8)</w:t>
      </w:r>
      <w:r>
        <w:rPr>
          <w:rFonts w:ascii="Arial" w:hAnsi="Arial"/>
        </w:rPr>
        <w:tab/>
        <w:t>A költségvetési rendelet 5</w:t>
      </w:r>
      <w:proofErr w:type="gramStart"/>
      <w:r>
        <w:rPr>
          <w:rFonts w:ascii="Arial" w:hAnsi="Arial"/>
        </w:rPr>
        <w:t>.b</w:t>
      </w:r>
      <w:proofErr w:type="gramEnd"/>
      <w:r>
        <w:rPr>
          <w:rFonts w:ascii="Arial" w:hAnsi="Arial"/>
        </w:rPr>
        <w:t xml:space="preserve">. melléklete helyébe </w:t>
      </w:r>
      <w:r>
        <w:rPr>
          <w:rFonts w:ascii="Arial" w:eastAsia="Arial" w:hAnsi="Arial" w:cs="Arial"/>
        </w:rPr>
        <w:t>e rendelet</w:t>
      </w:r>
      <w:r>
        <w:rPr>
          <w:rFonts w:ascii="Arial" w:hAnsi="Arial"/>
        </w:rPr>
        <w:t xml:space="preserve">5.b. </w:t>
      </w:r>
      <w:proofErr w:type="gramStart"/>
      <w:r>
        <w:rPr>
          <w:rFonts w:ascii="Arial" w:hAnsi="Arial"/>
        </w:rPr>
        <w:t>melléklete</w:t>
      </w:r>
      <w:proofErr w:type="gramEnd"/>
      <w:r>
        <w:rPr>
          <w:rFonts w:ascii="Arial" w:hAnsi="Arial"/>
        </w:rPr>
        <w:t xml:space="preserve"> 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(9)</w:t>
      </w:r>
      <w:r>
        <w:rPr>
          <w:rFonts w:ascii="Arial" w:hAnsi="Arial"/>
        </w:rPr>
        <w:tab/>
        <w:t>Aköltségvetésirendelet</w:t>
      </w:r>
      <w:r>
        <w:rPr>
          <w:rFonts w:ascii="Arial" w:eastAsia="Arial" w:hAnsi="Arial" w:cs="Arial"/>
        </w:rPr>
        <w:t>5</w:t>
      </w:r>
      <w:proofErr w:type="gramStart"/>
      <w:r>
        <w:rPr>
          <w:rFonts w:ascii="Arial" w:eastAsia="Arial" w:hAnsi="Arial" w:cs="Arial"/>
        </w:rPr>
        <w:t>.c.</w:t>
      </w:r>
      <w:r>
        <w:rPr>
          <w:rFonts w:ascii="Arial" w:hAnsi="Arial"/>
        </w:rPr>
        <w:t>mell</w:t>
      </w:r>
      <w:proofErr w:type="gramEnd"/>
      <w:r>
        <w:rPr>
          <w:rFonts w:ascii="Arial" w:hAnsi="Arial"/>
        </w:rPr>
        <w:t>é</w:t>
      </w:r>
      <w:r>
        <w:rPr>
          <w:rFonts w:ascii="Arial" w:hAnsi="Arial"/>
        </w:rPr>
        <w:t>kletehelyébe</w:t>
      </w:r>
      <w:r>
        <w:rPr>
          <w:rFonts w:ascii="Arial" w:eastAsia="Arial" w:hAnsi="Arial" w:cs="Arial"/>
        </w:rPr>
        <w:t>e rendelet5.c.</w:t>
      </w:r>
      <w:r>
        <w:rPr>
          <w:rFonts w:ascii="Arial" w:hAnsi="Arial"/>
        </w:rPr>
        <w:t>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(10) </w:t>
      </w:r>
      <w:r>
        <w:rPr>
          <w:rFonts w:ascii="Arial" w:hAnsi="Arial"/>
        </w:rPr>
        <w:tab/>
        <w:t>A költségvetési rendelet 6. melléklete helyébe e rendelet 6. melléklete 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(11) </w:t>
      </w:r>
      <w:r>
        <w:rPr>
          <w:rFonts w:ascii="Arial" w:hAnsi="Arial"/>
        </w:rPr>
        <w:tab/>
        <w:t xml:space="preserve">A költségvetési rendelet 7 melléklete helyébe </w:t>
      </w:r>
      <w:r>
        <w:rPr>
          <w:rFonts w:ascii="Arial" w:eastAsia="Arial" w:hAnsi="Arial" w:cs="Arial"/>
        </w:rPr>
        <w:t>e rendelet</w:t>
      </w:r>
      <w:r>
        <w:rPr>
          <w:rFonts w:ascii="Arial" w:hAnsi="Arial"/>
        </w:rPr>
        <w:t>7 melléklete 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(12)</w:t>
      </w:r>
      <w:r>
        <w:rPr>
          <w:rFonts w:ascii="Arial" w:hAnsi="Arial"/>
        </w:rPr>
        <w:tab/>
        <w:t>Aköltségvetésirendelet7</w:t>
      </w:r>
      <w:proofErr w:type="gramStart"/>
      <w:r>
        <w:rPr>
          <w:rFonts w:ascii="Arial" w:hAnsi="Arial"/>
        </w:rPr>
        <w:t>.a.mell</w:t>
      </w:r>
      <w:proofErr w:type="gramEnd"/>
      <w:r>
        <w:rPr>
          <w:rFonts w:ascii="Arial" w:hAnsi="Arial"/>
        </w:rPr>
        <w:t>ékletehelyébe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rendelet7.a.</w:t>
      </w:r>
      <w:r>
        <w:rPr>
          <w:rFonts w:ascii="Arial" w:hAnsi="Arial"/>
        </w:rPr>
        <w:t>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(13)</w:t>
      </w:r>
      <w:r>
        <w:rPr>
          <w:rFonts w:ascii="Arial" w:hAnsi="Arial"/>
        </w:rPr>
        <w:tab/>
        <w:t>Aköltségvetésirendelet7</w:t>
      </w:r>
      <w:proofErr w:type="gramStart"/>
      <w:r>
        <w:rPr>
          <w:rFonts w:ascii="Arial" w:hAnsi="Arial"/>
        </w:rPr>
        <w:t>.b.mell</w:t>
      </w:r>
      <w:proofErr w:type="gramEnd"/>
      <w:r>
        <w:rPr>
          <w:rFonts w:ascii="Arial" w:hAnsi="Arial"/>
        </w:rPr>
        <w:t>ékletehelyébe</w:t>
      </w:r>
      <w:r>
        <w:rPr>
          <w:rFonts w:ascii="Arial" w:eastAsia="Arial" w:hAnsi="Arial" w:cs="Arial"/>
        </w:rPr>
        <w:t>e rendelet7.b.</w:t>
      </w:r>
      <w:r>
        <w:rPr>
          <w:rFonts w:ascii="Arial" w:hAnsi="Arial"/>
        </w:rPr>
        <w:t>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(14)</w:t>
      </w:r>
      <w:r>
        <w:rPr>
          <w:rFonts w:ascii="Arial" w:hAnsi="Arial"/>
        </w:rPr>
        <w:tab/>
        <w:t>Aköltségvetésirendelet7</w:t>
      </w:r>
      <w:proofErr w:type="gramStart"/>
      <w:r>
        <w:rPr>
          <w:rFonts w:ascii="Arial" w:hAnsi="Arial"/>
        </w:rPr>
        <w:t>.c.mell</w:t>
      </w:r>
      <w:proofErr w:type="gramEnd"/>
      <w:r>
        <w:rPr>
          <w:rFonts w:ascii="Arial" w:hAnsi="Arial"/>
        </w:rPr>
        <w:t>ékletehelyébe</w:t>
      </w:r>
      <w:r>
        <w:rPr>
          <w:rFonts w:ascii="Arial" w:eastAsia="Arial" w:hAnsi="Arial" w:cs="Arial"/>
        </w:rPr>
        <w:t>e rendelet7</w:t>
      </w:r>
      <w:r>
        <w:rPr>
          <w:rFonts w:ascii="Arial" w:hAnsi="Arial"/>
        </w:rPr>
        <w:t>.c.mellékletelép.</w:t>
      </w: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(15) </w:t>
      </w:r>
      <w:r>
        <w:rPr>
          <w:rFonts w:ascii="Arial" w:hAnsi="Arial"/>
        </w:rPr>
        <w:tab/>
        <w:t>A költségvetési rendelet 7</w:t>
      </w:r>
      <w:proofErr w:type="gramStart"/>
      <w:r>
        <w:rPr>
          <w:rFonts w:ascii="Arial" w:hAnsi="Arial"/>
        </w:rPr>
        <w:t>.e</w:t>
      </w:r>
      <w:proofErr w:type="gramEnd"/>
      <w:r>
        <w:rPr>
          <w:rFonts w:ascii="Arial" w:hAnsi="Arial"/>
        </w:rPr>
        <w:t xml:space="preserve">. melléklete helyébe </w:t>
      </w:r>
      <w:r>
        <w:rPr>
          <w:rFonts w:ascii="Arial" w:eastAsia="Arial" w:hAnsi="Arial" w:cs="Arial"/>
        </w:rPr>
        <w:t>e rendelet</w:t>
      </w:r>
      <w:r>
        <w:rPr>
          <w:rFonts w:ascii="Arial" w:hAnsi="Arial"/>
        </w:rPr>
        <w:t xml:space="preserve">7.e. </w:t>
      </w:r>
      <w:proofErr w:type="gramStart"/>
      <w:r>
        <w:rPr>
          <w:rFonts w:ascii="Arial" w:hAnsi="Arial"/>
        </w:rPr>
        <w:t>m</w:t>
      </w:r>
      <w:r>
        <w:rPr>
          <w:rFonts w:ascii="Arial" w:hAnsi="Arial"/>
        </w:rPr>
        <w:t>elléklete</w:t>
      </w:r>
      <w:proofErr w:type="gramEnd"/>
      <w:r>
        <w:rPr>
          <w:rFonts w:ascii="Arial" w:hAnsi="Arial"/>
        </w:rPr>
        <w:t xml:space="preserve"> lép.</w:t>
      </w: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4D3896">
      <w:pPr>
        <w:tabs>
          <w:tab w:val="left" w:pos="567"/>
          <w:tab w:val="left" w:pos="1134"/>
        </w:tabs>
        <w:jc w:val="both"/>
        <w:rPr>
          <w:rFonts w:ascii="Arial" w:hAnsi="Arial"/>
        </w:rPr>
      </w:pPr>
      <w:r>
        <w:rPr>
          <w:rFonts w:ascii="Arial" w:hAnsi="Arial"/>
        </w:rPr>
        <w:t>4. §</w:t>
      </w:r>
      <w:r>
        <w:rPr>
          <w:rFonts w:ascii="Arial" w:hAnsi="Arial"/>
        </w:rPr>
        <w:tab/>
        <w:t>Ezarendelet</w:t>
      </w:r>
      <w:r>
        <w:rPr>
          <w:rFonts w:ascii="Arial" w:eastAsia="Arial" w:hAnsi="Arial" w:cs="Arial"/>
        </w:rPr>
        <w:t>a kihirdetést követő napon</w:t>
      </w:r>
      <w:r>
        <w:rPr>
          <w:rFonts w:ascii="Arial" w:hAnsi="Arial"/>
        </w:rPr>
        <w:t>léphatályba</w:t>
      </w:r>
      <w:proofErr w:type="gramStart"/>
      <w:r>
        <w:rPr>
          <w:rFonts w:ascii="Arial" w:hAnsi="Arial"/>
        </w:rPr>
        <w:t>,</w:t>
      </w:r>
      <w:r>
        <w:rPr>
          <w:rFonts w:ascii="Arial" w:eastAsia="Arial" w:hAnsi="Arial" w:cs="Arial"/>
        </w:rPr>
        <w:t>és</w:t>
      </w:r>
      <w:proofErr w:type="gramEnd"/>
      <w:r>
        <w:rPr>
          <w:rFonts w:ascii="Arial" w:eastAsia="Arial" w:hAnsi="Arial" w:cs="Arial"/>
        </w:rPr>
        <w:t xml:space="preserve"> azt</w:t>
      </w:r>
      <w:r>
        <w:rPr>
          <w:rFonts w:ascii="Arial" w:hAnsi="Arial"/>
        </w:rPr>
        <w:t>követőnaponhatályátveszti.</w:t>
      </w: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C81116">
      <w:pPr>
        <w:tabs>
          <w:tab w:val="left" w:pos="567"/>
          <w:tab w:val="left" w:pos="1134"/>
        </w:tabs>
        <w:jc w:val="both"/>
        <w:rPr>
          <w:rFonts w:ascii="Arial" w:hAnsi="Arial"/>
        </w:rPr>
      </w:pP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CsernaGábor</w:t>
      </w:r>
      <w:r>
        <w:rPr>
          <w:rFonts w:ascii="Arial" w:hAnsi="Arial"/>
        </w:rPr>
        <w:tab/>
        <w:t>Vargáné dr. Sürü Renáta</w:t>
      </w: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polgármester</w:t>
      </w:r>
      <w:proofErr w:type="gramEnd"/>
      <w:r>
        <w:rPr>
          <w:rFonts w:ascii="Arial" w:hAnsi="Arial"/>
        </w:rPr>
        <w:tab/>
        <w:t>jegyző</w:t>
      </w: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>Záradék:</w:t>
      </w: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>Arendelet2016.</w:t>
      </w:r>
      <w:r>
        <w:rPr>
          <w:rFonts w:ascii="Arial" w:eastAsia="Arial" w:hAnsi="Arial" w:cs="Arial"/>
        </w:rPr>
        <w:t>május 20-án k</w:t>
      </w:r>
      <w:r>
        <w:rPr>
          <w:rFonts w:ascii="Arial" w:hAnsi="Arial"/>
        </w:rPr>
        <w:t xml:space="preserve">ihirdetésre </w:t>
      </w:r>
      <w:r>
        <w:rPr>
          <w:rFonts w:ascii="Arial" w:hAnsi="Arial"/>
        </w:rPr>
        <w:t>került.</w:t>
      </w: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C8111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Vargáné dr. Sürü </w:t>
      </w:r>
      <w:r>
        <w:rPr>
          <w:rFonts w:ascii="Arial" w:hAnsi="Arial"/>
        </w:rPr>
        <w:t>Renáta</w:t>
      </w:r>
    </w:p>
    <w:p w:rsidR="00C81116" w:rsidRDefault="004D3896">
      <w:pPr>
        <w:tabs>
          <w:tab w:val="center" w:pos="2268"/>
          <w:tab w:val="center" w:pos="737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jegyző</w:t>
      </w:r>
      <w:proofErr w:type="gramEnd"/>
    </w:p>
    <w:sectPr w:rsidR="00C81116" w:rsidSect="00C8111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16" w:rsidRDefault="00C81116" w:rsidP="00C81116">
      <w:r>
        <w:separator/>
      </w:r>
    </w:p>
  </w:endnote>
  <w:endnote w:type="continuationSeparator" w:id="1">
    <w:p w:rsidR="00C81116" w:rsidRDefault="00C81116" w:rsidP="00C8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16" w:rsidRDefault="00C81116">
    <w:pPr>
      <w:pStyle w:val="llb"/>
      <w:jc w:val="center"/>
    </w:pPr>
    <w:r>
      <w:fldChar w:fldCharType="begin"/>
    </w:r>
    <w:r w:rsidR="004D3896">
      <w:instrText>PAGE</w:instrText>
    </w:r>
    <w:r>
      <w:fldChar w:fldCharType="separate"/>
    </w:r>
    <w:r w:rsidR="004D3896">
      <w:rPr>
        <w:noProof/>
      </w:rPr>
      <w:t>25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16" w:rsidRDefault="00C81116" w:rsidP="00C81116">
      <w:r>
        <w:separator/>
      </w:r>
    </w:p>
  </w:footnote>
  <w:footnote w:type="continuationSeparator" w:id="1">
    <w:p w:rsidR="00C81116" w:rsidRDefault="00C81116" w:rsidP="00C8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D5D"/>
    <w:multiLevelType w:val="multilevel"/>
    <w:tmpl w:val="6F30EDC2"/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Arial" w:hint="default"/>
        <w:b w:val="0"/>
        <w:bCs w:val="0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9D91ED5"/>
    <w:multiLevelType w:val="multilevel"/>
    <w:tmpl w:val="251045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C60F38"/>
    <w:multiLevelType w:val="multilevel"/>
    <w:tmpl w:val="EA7076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5601262"/>
    <w:multiLevelType w:val="multilevel"/>
    <w:tmpl w:val="BC92BAD4"/>
    <w:lvl w:ilvl="0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Tahoma" w:hAnsi="Tahoma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7DA62C2F"/>
    <w:multiLevelType w:val="multilevel"/>
    <w:tmpl w:val="9DC4F470"/>
    <w:lvl w:ilvl="0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>
    <w:nsid w:val="7E961F76"/>
    <w:multiLevelType w:val="multilevel"/>
    <w:tmpl w:val="3EC21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116"/>
    <w:rsid w:val="004D3896"/>
    <w:rsid w:val="00C8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116"/>
    <w:pPr>
      <w:widowControl w:val="0"/>
    </w:pPr>
  </w:style>
  <w:style w:type="paragraph" w:styleId="Cmsor1">
    <w:name w:val="heading 1"/>
    <w:basedOn w:val="Norml"/>
    <w:next w:val="Norml"/>
    <w:rsid w:val="00C81116"/>
    <w:pPr>
      <w:keepNext/>
      <w:tabs>
        <w:tab w:val="num" w:pos="432"/>
      </w:tabs>
      <w:ind w:left="432" w:hanging="432"/>
      <w:outlineLvl w:val="0"/>
    </w:pPr>
    <w:rPr>
      <w:b/>
    </w:rPr>
  </w:style>
  <w:style w:type="paragraph" w:styleId="Cmsor2">
    <w:name w:val="heading 2"/>
    <w:basedOn w:val="Norml"/>
    <w:next w:val="Norml"/>
    <w:rsid w:val="00C81116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ascii="Arial" w:hAnsi="Arial" w:cs="Tahoma"/>
      <w:b/>
      <w:sz w:val="22"/>
    </w:rPr>
  </w:style>
  <w:style w:type="paragraph" w:styleId="Cmsor3">
    <w:name w:val="heading 3"/>
    <w:basedOn w:val="Cmsor"/>
    <w:rsid w:val="00C81116"/>
    <w:pPr>
      <w:outlineLvl w:val="2"/>
    </w:pPr>
  </w:style>
  <w:style w:type="paragraph" w:styleId="Cmsor8">
    <w:name w:val="heading 8"/>
    <w:basedOn w:val="Cmsor"/>
    <w:rsid w:val="00C81116"/>
    <w:pPr>
      <w:outlineLvl w:val="7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qFormat/>
    <w:rsid w:val="00C81116"/>
    <w:rPr>
      <w:rFonts w:ascii="Arial" w:hAnsi="Arial" w:cs="OpenSymbol;Arial Unicode MS"/>
    </w:rPr>
  </w:style>
  <w:style w:type="character" w:customStyle="1" w:styleId="WW8Num3z1">
    <w:name w:val="WW8Num3z1"/>
    <w:qFormat/>
    <w:rsid w:val="00C81116"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sid w:val="00C81116"/>
    <w:rPr>
      <w:rFonts w:ascii="Wingdings 2" w:hAnsi="Wingdings 2" w:cs="OpenSymbol;Arial Unicode MS"/>
    </w:rPr>
  </w:style>
  <w:style w:type="character" w:customStyle="1" w:styleId="WW8Num4z0">
    <w:name w:val="WW8Num4z0"/>
    <w:qFormat/>
    <w:rsid w:val="00C81116"/>
  </w:style>
  <w:style w:type="character" w:customStyle="1" w:styleId="WW8Num4z1">
    <w:name w:val="WW8Num4z1"/>
    <w:qFormat/>
    <w:rsid w:val="00C81116"/>
  </w:style>
  <w:style w:type="character" w:customStyle="1" w:styleId="WW8Num4z2">
    <w:name w:val="WW8Num4z2"/>
    <w:qFormat/>
    <w:rsid w:val="00C81116"/>
  </w:style>
  <w:style w:type="character" w:customStyle="1" w:styleId="WW8Num4z3">
    <w:name w:val="WW8Num4z3"/>
    <w:qFormat/>
    <w:rsid w:val="00C81116"/>
  </w:style>
  <w:style w:type="character" w:customStyle="1" w:styleId="WW8Num4z4">
    <w:name w:val="WW8Num4z4"/>
    <w:qFormat/>
    <w:rsid w:val="00C81116"/>
  </w:style>
  <w:style w:type="character" w:customStyle="1" w:styleId="WW8Num4z5">
    <w:name w:val="WW8Num4z5"/>
    <w:qFormat/>
    <w:rsid w:val="00C81116"/>
  </w:style>
  <w:style w:type="character" w:customStyle="1" w:styleId="WW8Num4z6">
    <w:name w:val="WW8Num4z6"/>
    <w:qFormat/>
    <w:rsid w:val="00C81116"/>
  </w:style>
  <w:style w:type="character" w:customStyle="1" w:styleId="WW8Num4z7">
    <w:name w:val="WW8Num4z7"/>
    <w:qFormat/>
    <w:rsid w:val="00C81116"/>
  </w:style>
  <w:style w:type="character" w:customStyle="1" w:styleId="WW8Num4z8">
    <w:name w:val="WW8Num4z8"/>
    <w:qFormat/>
    <w:rsid w:val="00C81116"/>
  </w:style>
  <w:style w:type="character" w:customStyle="1" w:styleId="WW8Num5z0">
    <w:name w:val="WW8Num5z0"/>
    <w:qFormat/>
    <w:rsid w:val="00C81116"/>
    <w:rPr>
      <w:rFonts w:ascii="Arial" w:hAnsi="Arial" w:cs="OpenSymbol;Arial Unicode MS"/>
    </w:rPr>
  </w:style>
  <w:style w:type="character" w:customStyle="1" w:styleId="WW8Num5z1">
    <w:name w:val="WW8Num5z1"/>
    <w:qFormat/>
    <w:rsid w:val="00C81116"/>
    <w:rPr>
      <w:rFonts w:ascii="OpenSymbol;Arial Unicode MS" w:hAnsi="OpenSymbol;Arial Unicode MS" w:cs="OpenSymbol;Arial Unicode MS"/>
    </w:rPr>
  </w:style>
  <w:style w:type="character" w:customStyle="1" w:styleId="WW8Num5z3">
    <w:name w:val="WW8Num5z3"/>
    <w:qFormat/>
    <w:rsid w:val="00C81116"/>
    <w:rPr>
      <w:rFonts w:ascii="Wingdings 2" w:hAnsi="Wingdings 2" w:cs="OpenSymbol;Arial Unicode MS"/>
    </w:rPr>
  </w:style>
  <w:style w:type="character" w:customStyle="1" w:styleId="WW8Num6z0">
    <w:name w:val="WW8Num6z0"/>
    <w:qFormat/>
    <w:rsid w:val="00C81116"/>
    <w:rPr>
      <w:rFonts w:eastAsia="Arial" w:cs="Arial"/>
      <w:b w:val="0"/>
      <w:bCs w:val="0"/>
      <w:sz w:val="20"/>
      <w:szCs w:val="22"/>
    </w:rPr>
  </w:style>
  <w:style w:type="character" w:customStyle="1" w:styleId="WW8Num6z1">
    <w:name w:val="WW8Num6z1"/>
    <w:qFormat/>
    <w:rsid w:val="00C81116"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sid w:val="00C81116"/>
    <w:rPr>
      <w:rFonts w:ascii="Wingdings 2" w:hAnsi="Wingdings 2" w:cs="OpenSymbol;Arial Unicode MS"/>
    </w:rPr>
  </w:style>
  <w:style w:type="character" w:customStyle="1" w:styleId="WW8Num7z0">
    <w:name w:val="WW8Num7z0"/>
    <w:qFormat/>
    <w:rsid w:val="00C81116"/>
    <w:rPr>
      <w:rFonts w:ascii="Tahoma" w:hAnsi="Tahoma" w:cs="OpenSymbol;Arial Unicode MS"/>
    </w:rPr>
  </w:style>
  <w:style w:type="character" w:customStyle="1" w:styleId="WW8Num7z1">
    <w:name w:val="WW8Num7z1"/>
    <w:qFormat/>
    <w:rsid w:val="00C81116"/>
    <w:rPr>
      <w:rFonts w:ascii="OpenSymbol;Arial Unicode MS" w:hAnsi="OpenSymbol;Arial Unicode MS" w:cs="OpenSymbol;Arial Unicode MS"/>
    </w:rPr>
  </w:style>
  <w:style w:type="character" w:customStyle="1" w:styleId="WW8Num7z3">
    <w:name w:val="WW8Num7z3"/>
    <w:qFormat/>
    <w:rsid w:val="00C81116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C81116"/>
    <w:rPr>
      <w:rFonts w:ascii="Arial" w:hAnsi="Arial" w:cs="Arial"/>
      <w:sz w:val="24"/>
    </w:rPr>
  </w:style>
  <w:style w:type="character" w:customStyle="1" w:styleId="Felsorolsjel">
    <w:name w:val="Felsorolásjel"/>
    <w:qFormat/>
    <w:rsid w:val="00C81116"/>
    <w:rPr>
      <w:rFonts w:ascii="OpenSymbol" w:eastAsia="OpenSymbol" w:hAnsi="OpenSymbol" w:cs="OpenSymbol"/>
    </w:rPr>
  </w:style>
  <w:style w:type="character" w:customStyle="1" w:styleId="Szmozsjelek">
    <w:name w:val="Számozásjelek"/>
    <w:qFormat/>
    <w:rsid w:val="00C81116"/>
    <w:rPr>
      <w:b w:val="0"/>
      <w:bCs w:val="0"/>
    </w:rPr>
  </w:style>
  <w:style w:type="character" w:customStyle="1" w:styleId="Cmsor9Char">
    <w:name w:val="Címsor 9 Char"/>
    <w:qFormat/>
    <w:rsid w:val="00C81116"/>
    <w:rPr>
      <w:rFonts w:ascii="Cambria" w:eastAsia="Times New Roman" w:hAnsi="Cambria"/>
      <w:i/>
      <w:color w:val="404040"/>
      <w:sz w:val="20"/>
    </w:rPr>
  </w:style>
  <w:style w:type="character" w:customStyle="1" w:styleId="icon-label">
    <w:name w:val="icon-label"/>
    <w:qFormat/>
    <w:rsid w:val="00C81116"/>
  </w:style>
  <w:style w:type="character" w:customStyle="1" w:styleId="Cmsor1Char">
    <w:name w:val="Címsor 1 Char"/>
    <w:qFormat/>
    <w:rsid w:val="00C81116"/>
    <w:rPr>
      <w:rFonts w:ascii="Cambria" w:eastAsia="Times New Roman" w:hAnsi="Cambria"/>
      <w:b/>
      <w:color w:val="365F91"/>
      <w:sz w:val="28"/>
    </w:rPr>
  </w:style>
  <w:style w:type="character" w:customStyle="1" w:styleId="Cmsor5Char">
    <w:name w:val="Címsor 5 Char"/>
    <w:qFormat/>
    <w:rsid w:val="00C81116"/>
    <w:rPr>
      <w:rFonts w:ascii="Cambria" w:eastAsia="Times New Roman" w:hAnsi="Cambria"/>
      <w:color w:val="243F60"/>
    </w:rPr>
  </w:style>
  <w:style w:type="character" w:customStyle="1" w:styleId="SzvegtrzsbehzssalChar">
    <w:name w:val="Szövegtörzs behúzással Char"/>
    <w:qFormat/>
    <w:rsid w:val="00C81116"/>
  </w:style>
  <w:style w:type="character" w:customStyle="1" w:styleId="Cmsor8Char">
    <w:name w:val="Címsor 8 Char"/>
    <w:qFormat/>
    <w:rsid w:val="00C81116"/>
    <w:rPr>
      <w:rFonts w:ascii="Arial" w:eastAsia="Wingdings 2" w:hAnsi="Arial"/>
      <w:b/>
      <w:color w:val="00000A"/>
      <w:u w:val="single"/>
    </w:rPr>
  </w:style>
  <w:style w:type="character" w:customStyle="1" w:styleId="Cmsor7Char">
    <w:name w:val="Címsor 7 Char"/>
    <w:qFormat/>
    <w:rsid w:val="00C81116"/>
    <w:rPr>
      <w:rFonts w:ascii="Cambria" w:eastAsia="Times New Roman" w:hAnsi="Cambria"/>
      <w:i/>
      <w:color w:val="404040"/>
    </w:rPr>
  </w:style>
  <w:style w:type="character" w:customStyle="1" w:styleId="Cmsor6Char">
    <w:name w:val="Címsor 6 Char"/>
    <w:qFormat/>
    <w:rsid w:val="00C81116"/>
    <w:rPr>
      <w:rFonts w:ascii="Arial" w:eastAsia="Wingdings 2" w:hAnsi="Arial"/>
      <w:b/>
      <w:color w:val="00000A"/>
      <w:u w:val="single"/>
    </w:rPr>
  </w:style>
  <w:style w:type="character" w:customStyle="1" w:styleId="Cmsor3Char">
    <w:name w:val="Címsor 3 Char"/>
    <w:qFormat/>
    <w:rsid w:val="00C81116"/>
    <w:rPr>
      <w:rFonts w:ascii="Cambria" w:eastAsia="Times New Roman" w:hAnsi="Cambria"/>
      <w:b/>
      <w:color w:val="4F81BD"/>
    </w:rPr>
  </w:style>
  <w:style w:type="character" w:customStyle="1" w:styleId="Cmsor2Char">
    <w:name w:val="Címsor 2 Char"/>
    <w:qFormat/>
    <w:rsid w:val="00C81116"/>
    <w:rPr>
      <w:rFonts w:ascii="Arial" w:eastAsia="Wingdings 2" w:hAnsi="Arial"/>
      <w:color w:val="00000A"/>
      <w:sz w:val="24"/>
    </w:rPr>
  </w:style>
  <w:style w:type="character" w:customStyle="1" w:styleId="llbChar">
    <w:name w:val="Élőláb Char"/>
    <w:qFormat/>
    <w:rsid w:val="00C81116"/>
  </w:style>
  <w:style w:type="character" w:customStyle="1" w:styleId="Szvegtrzs3Char">
    <w:name w:val="Szövegtörzs 3 Char"/>
    <w:qFormat/>
    <w:rsid w:val="00C81116"/>
    <w:rPr>
      <w:rFonts w:ascii="Arial" w:eastAsia="Wingdings 2" w:hAnsi="Arial"/>
      <w:color w:val="00000A"/>
      <w:sz w:val="24"/>
    </w:rPr>
  </w:style>
  <w:style w:type="character" w:customStyle="1" w:styleId="AlcmChar">
    <w:name w:val="Alcím Char"/>
    <w:qFormat/>
    <w:rsid w:val="00C81116"/>
    <w:rPr>
      <w:rFonts w:ascii="Arial" w:eastAsia="Wingdings 2" w:hAnsi="Arial"/>
      <w:color w:val="00000A"/>
      <w:sz w:val="28"/>
      <w:u w:val="single"/>
    </w:rPr>
  </w:style>
  <w:style w:type="character" w:customStyle="1" w:styleId="CmChar">
    <w:name w:val="Cím Char"/>
    <w:qFormat/>
    <w:rsid w:val="00C81116"/>
    <w:rPr>
      <w:rFonts w:ascii="Arial" w:eastAsia="Wingdings 2" w:hAnsi="Arial"/>
      <w:b/>
      <w:caps/>
      <w:color w:val="00000A"/>
      <w:sz w:val="24"/>
    </w:rPr>
  </w:style>
  <w:style w:type="character" w:customStyle="1" w:styleId="lfejChar">
    <w:name w:val="Élőfej Char"/>
    <w:qFormat/>
    <w:rsid w:val="00C81116"/>
    <w:rPr>
      <w:rFonts w:ascii="Calibri" w:eastAsia="Wingdings 2" w:hAnsi="Calibri"/>
      <w:color w:val="00000A"/>
    </w:rPr>
  </w:style>
  <w:style w:type="character" w:customStyle="1" w:styleId="SzvegtrzsChar">
    <w:name w:val="Szövegtörzs Char"/>
    <w:qFormat/>
    <w:rsid w:val="00C81116"/>
    <w:rPr>
      <w:rFonts w:ascii="Arial" w:eastAsia="Wingdings 2" w:hAnsi="Arial"/>
      <w:color w:val="00000A"/>
    </w:rPr>
  </w:style>
  <w:style w:type="character" w:customStyle="1" w:styleId="WW8Num2z8">
    <w:name w:val="WW8Num2z8"/>
    <w:qFormat/>
    <w:rsid w:val="00C81116"/>
  </w:style>
  <w:style w:type="character" w:customStyle="1" w:styleId="WW8Num2z7">
    <w:name w:val="WW8Num2z7"/>
    <w:qFormat/>
    <w:rsid w:val="00C81116"/>
  </w:style>
  <w:style w:type="character" w:customStyle="1" w:styleId="WW8Num2z6">
    <w:name w:val="WW8Num2z6"/>
    <w:qFormat/>
    <w:rsid w:val="00C81116"/>
  </w:style>
  <w:style w:type="character" w:customStyle="1" w:styleId="WW8Num2z5">
    <w:name w:val="WW8Num2z5"/>
    <w:qFormat/>
    <w:rsid w:val="00C81116"/>
  </w:style>
  <w:style w:type="character" w:customStyle="1" w:styleId="WW8Num2z4">
    <w:name w:val="WW8Num2z4"/>
    <w:qFormat/>
    <w:rsid w:val="00C81116"/>
  </w:style>
  <w:style w:type="character" w:customStyle="1" w:styleId="WW8Num2z3">
    <w:name w:val="WW8Num2z3"/>
    <w:qFormat/>
    <w:rsid w:val="00C81116"/>
  </w:style>
  <w:style w:type="character" w:customStyle="1" w:styleId="WW8Num2z2">
    <w:name w:val="WW8Num2z2"/>
    <w:qFormat/>
    <w:rsid w:val="00C81116"/>
  </w:style>
  <w:style w:type="character" w:customStyle="1" w:styleId="WW8Num2z1">
    <w:name w:val="WW8Num2z1"/>
    <w:qFormat/>
    <w:rsid w:val="00C81116"/>
  </w:style>
  <w:style w:type="character" w:customStyle="1" w:styleId="WW8Num2z0">
    <w:name w:val="WW8Num2z0"/>
    <w:qFormat/>
    <w:rsid w:val="00C81116"/>
    <w:rPr>
      <w:rFonts w:ascii="Times New Roman" w:eastAsia="Times New Roman" w:hAnsi="Times New Roman"/>
    </w:rPr>
  </w:style>
  <w:style w:type="character" w:customStyle="1" w:styleId="WW8Num1z8">
    <w:name w:val="WW8Num1z8"/>
    <w:qFormat/>
    <w:rsid w:val="00C81116"/>
  </w:style>
  <w:style w:type="character" w:customStyle="1" w:styleId="WW8Num1z7">
    <w:name w:val="WW8Num1z7"/>
    <w:qFormat/>
    <w:rsid w:val="00C81116"/>
  </w:style>
  <w:style w:type="character" w:customStyle="1" w:styleId="WW8Num1z6">
    <w:name w:val="WW8Num1z6"/>
    <w:qFormat/>
    <w:rsid w:val="00C81116"/>
  </w:style>
  <w:style w:type="character" w:customStyle="1" w:styleId="WW8Num1z5">
    <w:name w:val="WW8Num1z5"/>
    <w:qFormat/>
    <w:rsid w:val="00C81116"/>
  </w:style>
  <w:style w:type="character" w:customStyle="1" w:styleId="WW8Num1z4">
    <w:name w:val="WW8Num1z4"/>
    <w:qFormat/>
    <w:rsid w:val="00C81116"/>
  </w:style>
  <w:style w:type="character" w:customStyle="1" w:styleId="WW8Num1z3">
    <w:name w:val="WW8Num1z3"/>
    <w:qFormat/>
    <w:rsid w:val="00C81116"/>
  </w:style>
  <w:style w:type="character" w:customStyle="1" w:styleId="WW8Num1z2">
    <w:name w:val="WW8Num1z2"/>
    <w:qFormat/>
    <w:rsid w:val="00C81116"/>
  </w:style>
  <w:style w:type="character" w:customStyle="1" w:styleId="WW8Num1z1">
    <w:name w:val="WW8Num1z1"/>
    <w:qFormat/>
    <w:rsid w:val="00C81116"/>
  </w:style>
  <w:style w:type="paragraph" w:customStyle="1" w:styleId="Cmsor">
    <w:name w:val="Címsor"/>
    <w:basedOn w:val="Norml"/>
    <w:next w:val="Szvegtrzs"/>
    <w:qFormat/>
    <w:rsid w:val="00C811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C81116"/>
    <w:pPr>
      <w:spacing w:after="120"/>
    </w:pPr>
  </w:style>
  <w:style w:type="paragraph" w:styleId="Lista">
    <w:name w:val="List"/>
    <w:basedOn w:val="Szvegtrzs"/>
    <w:rsid w:val="00C81116"/>
  </w:style>
  <w:style w:type="paragraph" w:customStyle="1" w:styleId="Felirat">
    <w:name w:val="Felirat"/>
    <w:basedOn w:val="Norml"/>
    <w:rsid w:val="00C81116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C81116"/>
    <w:pPr>
      <w:suppressLineNumbers/>
    </w:pPr>
  </w:style>
  <w:style w:type="paragraph" w:customStyle="1" w:styleId="Tblzattartalom">
    <w:name w:val="Táblázattartalom"/>
    <w:basedOn w:val="Norml"/>
    <w:qFormat/>
    <w:rsid w:val="00C81116"/>
    <w:pPr>
      <w:suppressLineNumbers/>
    </w:pPr>
  </w:style>
  <w:style w:type="paragraph" w:customStyle="1" w:styleId="Tblzatfejlc">
    <w:name w:val="Táblázatfejléc"/>
    <w:basedOn w:val="Tblzattartalom"/>
    <w:qFormat/>
    <w:rsid w:val="00C81116"/>
    <w:pPr>
      <w:jc w:val="center"/>
    </w:pPr>
    <w:rPr>
      <w:b/>
      <w:bCs/>
    </w:rPr>
  </w:style>
  <w:style w:type="paragraph" w:styleId="llb">
    <w:name w:val="footer"/>
    <w:basedOn w:val="Norml"/>
    <w:rsid w:val="00C81116"/>
    <w:pPr>
      <w:suppressLineNumbers/>
      <w:tabs>
        <w:tab w:val="center" w:pos="4819"/>
        <w:tab w:val="right" w:pos="9638"/>
      </w:tabs>
    </w:pPr>
  </w:style>
  <w:style w:type="paragraph" w:customStyle="1" w:styleId="WW-Szvegtrzs2">
    <w:name w:val="WW-Szövegtörzs 2"/>
    <w:basedOn w:val="Norml"/>
    <w:qFormat/>
    <w:rsid w:val="00C81116"/>
    <w:pPr>
      <w:spacing w:line="100" w:lineRule="atLeast"/>
      <w:jc w:val="both"/>
    </w:pPr>
    <w:rPr>
      <w:rFonts w:ascii="Arial" w:hAnsi="Arial" w:cs="Wingdings 2"/>
    </w:rPr>
  </w:style>
  <w:style w:type="paragraph" w:styleId="Alcm">
    <w:name w:val="Subtitle"/>
    <w:basedOn w:val="Norml"/>
    <w:next w:val="Szvegtrzs"/>
    <w:rsid w:val="00C81116"/>
    <w:pPr>
      <w:spacing w:after="60"/>
      <w:jc w:val="center"/>
    </w:pPr>
    <w:rPr>
      <w:rFonts w:ascii="Arial" w:hAnsi="Arial" w:cs="Arial"/>
    </w:rPr>
  </w:style>
  <w:style w:type="paragraph" w:styleId="Szvegtrzs3">
    <w:name w:val="Body Text 3"/>
    <w:basedOn w:val="Norml"/>
    <w:qFormat/>
    <w:rsid w:val="00C81116"/>
    <w:pPr>
      <w:autoSpaceDE w:val="0"/>
    </w:pPr>
    <w:rPr>
      <w:rFonts w:ascii="Arial" w:eastAsia="Arial" w:hAnsi="Arial" w:cs="Tahoma"/>
      <w:b/>
      <w:lang w:eastAsia="en-US"/>
    </w:rPr>
  </w:style>
  <w:style w:type="paragraph" w:customStyle="1" w:styleId="Listaszerbekezds1">
    <w:name w:val="Listaszerű bekezdés1"/>
    <w:basedOn w:val="Norml"/>
    <w:qFormat/>
    <w:rsid w:val="00C81116"/>
    <w:pPr>
      <w:widowControl/>
      <w:suppressAutoHyphens/>
      <w:spacing w:after="200" w:line="276" w:lineRule="auto"/>
      <w:ind w:left="720"/>
    </w:pPr>
    <w:rPr>
      <w:rFonts w:ascii="Calibri" w:hAnsi="Calibri"/>
      <w:color w:val="00000A"/>
      <w:sz w:val="22"/>
      <w:lang w:eastAsia="ar-SA"/>
    </w:rPr>
  </w:style>
  <w:style w:type="paragraph" w:customStyle="1" w:styleId="NormlWeb1">
    <w:name w:val="Normál (Web)1"/>
    <w:basedOn w:val="Norml"/>
    <w:qFormat/>
    <w:rsid w:val="00C81116"/>
    <w:pPr>
      <w:widowControl/>
      <w:suppressAutoHyphens/>
      <w:spacing w:before="280" w:after="119" w:line="100" w:lineRule="atLeast"/>
    </w:pPr>
    <w:rPr>
      <w:rFonts w:eastAsia="Tahoma"/>
      <w:color w:val="000000"/>
      <w:lang w:eastAsia="ar-SA"/>
    </w:rPr>
  </w:style>
  <w:style w:type="paragraph" w:customStyle="1" w:styleId="Alaprtelmezett">
    <w:name w:val="Alapértelmezett"/>
    <w:qFormat/>
    <w:rsid w:val="00C81116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Liberation Serif"/>
      <w:color w:val="00000A"/>
      <w:sz w:val="22"/>
    </w:rPr>
  </w:style>
  <w:style w:type="paragraph" w:styleId="Listaszerbekezds">
    <w:name w:val="List Paragraph"/>
    <w:basedOn w:val="Norml"/>
    <w:qFormat/>
    <w:rsid w:val="00C81116"/>
    <w:pPr>
      <w:widowControl/>
      <w:spacing w:after="200" w:line="276" w:lineRule="auto"/>
      <w:ind w:left="720"/>
      <w:contextualSpacing/>
    </w:pPr>
    <w:rPr>
      <w:rFonts w:ascii="Calibri" w:eastAsia="Times New Roman" w:hAnsi="Calibri"/>
      <w:color w:val="000000"/>
      <w:sz w:val="22"/>
      <w:lang w:eastAsia="ar-SA"/>
    </w:rPr>
  </w:style>
  <w:style w:type="paragraph" w:styleId="Szvegtrzsbehzssal">
    <w:name w:val="Body Text Indent"/>
    <w:basedOn w:val="Norml"/>
    <w:qFormat/>
    <w:rsid w:val="00C81116"/>
    <w:pPr>
      <w:widowControl/>
      <w:spacing w:after="120" w:line="276" w:lineRule="auto"/>
      <w:ind w:left="283"/>
    </w:pPr>
    <w:rPr>
      <w:rFonts w:ascii="Calibri" w:eastAsia="Times New Roman" w:hAnsi="Calibri"/>
      <w:color w:val="000000"/>
      <w:sz w:val="22"/>
      <w:lang w:eastAsia="ar-SA"/>
    </w:rPr>
  </w:style>
  <w:style w:type="paragraph" w:styleId="NormlWeb">
    <w:name w:val="Normal (Web)"/>
    <w:basedOn w:val="Norml"/>
    <w:qFormat/>
    <w:rsid w:val="00C81116"/>
    <w:pPr>
      <w:widowControl/>
      <w:spacing w:before="280" w:after="280"/>
    </w:pPr>
    <w:rPr>
      <w:rFonts w:eastAsia="Times New Roman"/>
      <w:color w:val="000000"/>
      <w:lang w:eastAsia="ar-SA"/>
    </w:rPr>
  </w:style>
  <w:style w:type="paragraph" w:customStyle="1" w:styleId="Norml1">
    <w:name w:val="Normál1"/>
    <w:qFormat/>
    <w:rsid w:val="00C81116"/>
    <w:pPr>
      <w:suppressAutoHyphens/>
      <w:spacing w:after="200" w:line="276" w:lineRule="auto"/>
    </w:pPr>
    <w:rPr>
      <w:rFonts w:ascii="Calibri" w:eastAsia="Times New Roman" w:hAnsi="Calibri" w:cs="Liberation Serif"/>
      <w:color w:val="00000A"/>
      <w:sz w:val="22"/>
    </w:rPr>
  </w:style>
  <w:style w:type="paragraph" w:customStyle="1" w:styleId="Idzetblokk">
    <w:name w:val="Idézetblokk"/>
    <w:basedOn w:val="Norml"/>
    <w:qFormat/>
    <w:rsid w:val="00C81116"/>
  </w:style>
  <w:style w:type="paragraph" w:styleId="Cm">
    <w:name w:val="Title"/>
    <w:basedOn w:val="Cmsor"/>
    <w:rsid w:val="00C81116"/>
  </w:style>
  <w:style w:type="numbering" w:customStyle="1" w:styleId="WW8Num3">
    <w:name w:val="WW8Num3"/>
    <w:rsid w:val="00C81116"/>
  </w:style>
  <w:style w:type="numbering" w:customStyle="1" w:styleId="WW8Num4">
    <w:name w:val="WW8Num4"/>
    <w:rsid w:val="00C81116"/>
  </w:style>
  <w:style w:type="numbering" w:customStyle="1" w:styleId="WW8Num5">
    <w:name w:val="WW8Num5"/>
    <w:rsid w:val="00C81116"/>
  </w:style>
  <w:style w:type="numbering" w:customStyle="1" w:styleId="WW8Num6">
    <w:name w:val="WW8Num6"/>
    <w:rsid w:val="00C81116"/>
  </w:style>
  <w:style w:type="numbering" w:customStyle="1" w:styleId="WW8Num7">
    <w:name w:val="WW8Num7"/>
    <w:rsid w:val="00C81116"/>
  </w:style>
  <w:style w:type="numbering" w:customStyle="1" w:styleId="WW8Num1">
    <w:name w:val="WW8Num1"/>
    <w:rsid w:val="00C811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25</Pages>
  <Words>5601</Words>
  <Characters>38653</Characters>
  <Application>Microsoft Office Word</Application>
  <DocSecurity>0</DocSecurity>
  <Lines>322</Lines>
  <Paragraphs>88</Paragraphs>
  <ScaleCrop>false</ScaleCrop>
  <Company/>
  <LinksUpToDate>false</LinksUpToDate>
  <CharactersWithSpaces>44166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466</cp:revision>
  <cp:lastPrinted>2016-05-12T13:55:00Z</cp:lastPrinted>
  <dcterms:created xsi:type="dcterms:W3CDTF">2014-11-07T11:18:00Z</dcterms:created>
  <dcterms:modified xsi:type="dcterms:W3CDTF">2016-05-13T12:06:00Z</dcterms:modified>
  <dc:language>hu-HU</dc:language>
</cp:coreProperties>
</file>